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lang w:eastAsia="zh-CN"/>
        </w:rPr>
      </w:pPr>
      <w:bookmarkStart w:id="0" w:name="_Toc17231"/>
      <w:r>
        <w:rPr>
          <w:lang w:eastAsia="zh-CN"/>
        </w:rPr>
        <w:t xml:space="preserve"> </w:t>
      </w:r>
      <w:r>
        <w:rPr>
          <w:rFonts w:hint="eastAsia"/>
          <w:lang w:eastAsia="zh-CN"/>
        </w:rPr>
        <w:t>采购需求</w:t>
      </w:r>
      <w:bookmarkEnd w:id="0"/>
    </w:p>
    <w:p>
      <w:pPr>
        <w:widowControl w:val="0"/>
        <w:spacing w:line="309" w:lineRule="auto"/>
        <w:jc w:val="center"/>
        <w:rPr>
          <w:color w:val="auto"/>
          <w:lang w:eastAsia="zh-CN"/>
        </w:rPr>
      </w:pPr>
    </w:p>
    <w:p>
      <w:pPr>
        <w:widowControl w:val="0"/>
        <w:spacing w:before="78" w:line="220" w:lineRule="auto"/>
        <w:jc w:val="both"/>
        <w:outlineLvl w:val="1"/>
        <w:rPr>
          <w:rFonts w:hint="eastAsia" w:ascii="宋体" w:hAnsi="宋体" w:eastAsia="宋体" w:cs="宋体"/>
          <w:color w:val="auto"/>
          <w:sz w:val="24"/>
          <w:szCs w:val="24"/>
        </w:rPr>
      </w:pPr>
      <w:r>
        <w:rPr>
          <w:rFonts w:ascii="宋体" w:hAnsi="宋体" w:eastAsia="宋体" w:cs="宋体"/>
          <w:color w:val="auto"/>
          <w:spacing w:val="-2"/>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2"/>
          <w:sz w:val="24"/>
          <w:szCs w:val="24"/>
          <w14:textOutline w14:w="4356" w14:cap="sq" w14:cmpd="sng" w14:algn="ctr">
            <w14:solidFill>
              <w14:srgbClr w14:val="000000"/>
            </w14:solidFill>
            <w14:prstDash w14:val="solid"/>
            <w14:bevel/>
          </w14:textOutline>
        </w:rPr>
        <w:t>需求表</w:t>
      </w:r>
    </w:p>
    <w:p>
      <w:pPr>
        <w:widowControl w:val="0"/>
        <w:spacing w:before="64"/>
        <w:rPr>
          <w:color w:val="auto"/>
        </w:rPr>
      </w:pPr>
    </w:p>
    <w:tbl>
      <w:tblPr>
        <w:tblStyle w:val="29"/>
        <w:tblW w:w="9480" w:type="dxa"/>
        <w:tblInd w:w="7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3240"/>
        <w:gridCol w:w="624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94" w:hRule="atLeast"/>
        </w:trPr>
        <w:tc>
          <w:tcPr>
            <w:tcW w:w="3240" w:type="dxa"/>
            <w:vAlign w:val="center"/>
          </w:tcPr>
          <w:p>
            <w:pPr>
              <w:widowControl w:val="0"/>
              <w:spacing w:line="360" w:lineRule="auto"/>
              <w:jc w:val="center"/>
              <w:rPr>
                <w:rFonts w:hint="eastAsia" w:ascii="宋体" w:hAnsi="宋体" w:eastAsia="宋体" w:cs="宋体"/>
                <w:color w:val="auto"/>
                <w:spacing w:val="-6"/>
                <w:sz w:val="24"/>
                <w:szCs w:val="24"/>
              </w:rPr>
            </w:pPr>
            <w:r>
              <w:rPr>
                <w:rFonts w:hint="eastAsia" w:ascii="宋体" w:hAnsi="宋体" w:eastAsia="宋体" w:cs="宋体"/>
                <w:color w:val="auto"/>
                <w:sz w:val="24"/>
                <w:szCs w:val="24"/>
                <w:lang w:eastAsia="zh-CN"/>
              </w:rPr>
              <w:t>项目名称</w:t>
            </w:r>
          </w:p>
        </w:tc>
        <w:tc>
          <w:tcPr>
            <w:tcW w:w="6240" w:type="dxa"/>
            <w:vAlign w:val="center"/>
          </w:tcPr>
          <w:p>
            <w:pPr>
              <w:pStyle w:val="30"/>
              <w:widowControl w:val="0"/>
              <w:spacing w:line="360" w:lineRule="auto"/>
              <w:jc w:val="center"/>
              <w:rPr>
                <w:color w:val="auto"/>
                <w:lang w:eastAsia="zh-CN"/>
              </w:rPr>
            </w:pPr>
            <w:r>
              <w:rPr>
                <w:rFonts w:hint="eastAsia" w:ascii="宋体" w:hAnsi="宋体" w:cs="宋体"/>
                <w:sz w:val="24"/>
                <w:szCs w:val="24"/>
                <w:lang w:eastAsia="zh-CN"/>
              </w:rPr>
              <w:t>泰和县天湖山生态保护与旅游发展建设用地咨询服务采购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3240" w:type="dxa"/>
            <w:vAlign w:val="center"/>
          </w:tcPr>
          <w:p>
            <w:pPr>
              <w:widowControl w:val="0"/>
              <w:spacing w:line="360" w:lineRule="auto"/>
              <w:jc w:val="center"/>
              <w:rPr>
                <w:rFonts w:hint="eastAsia" w:ascii="宋体" w:hAnsi="宋体" w:eastAsia="宋体" w:cs="宋体"/>
                <w:color w:val="auto"/>
                <w:sz w:val="24"/>
                <w:szCs w:val="24"/>
              </w:rPr>
            </w:pPr>
            <w:r>
              <w:rPr>
                <w:rFonts w:ascii="宋体" w:hAnsi="宋体" w:eastAsia="宋体" w:cs="宋体"/>
                <w:color w:val="auto"/>
                <w:spacing w:val="-6"/>
                <w:sz w:val="24"/>
                <w:szCs w:val="24"/>
              </w:rPr>
              <w:t>数量</w:t>
            </w:r>
          </w:p>
        </w:tc>
        <w:tc>
          <w:tcPr>
            <w:tcW w:w="6240" w:type="dxa"/>
            <w:vAlign w:val="center"/>
          </w:tcPr>
          <w:p>
            <w:pPr>
              <w:pStyle w:val="30"/>
              <w:widowControl w:val="0"/>
              <w:spacing w:line="360" w:lineRule="auto"/>
              <w:jc w:val="center"/>
              <w:rPr>
                <w:rFonts w:eastAsia="宋体"/>
                <w:color w:val="auto"/>
                <w:lang w:eastAsia="zh-CN"/>
              </w:rPr>
            </w:pPr>
            <w:r>
              <w:rPr>
                <w:rFonts w:hint="eastAsia" w:ascii="宋体" w:hAnsi="宋体" w:cs="宋体"/>
                <w:sz w:val="24"/>
                <w:szCs w:val="24"/>
              </w:rPr>
              <w:t>1</w:t>
            </w:r>
            <w:r>
              <w:rPr>
                <w:rFonts w:hint="eastAsia" w:ascii="宋体" w:hAnsi="宋体" w:eastAsia="宋体" w:cs="宋体"/>
                <w:sz w:val="24"/>
                <w:szCs w:val="24"/>
                <w:lang w:eastAsia="zh-CN"/>
              </w:rPr>
              <w:t>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3240" w:type="dxa"/>
            <w:vAlign w:val="center"/>
          </w:tcPr>
          <w:p>
            <w:pPr>
              <w:widowControl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pacing w:val="-5"/>
                <w:sz w:val="24"/>
                <w:szCs w:val="24"/>
                <w:lang w:eastAsia="zh-CN"/>
              </w:rPr>
              <w:t>服务</w:t>
            </w:r>
            <w:r>
              <w:rPr>
                <w:rFonts w:ascii="宋体" w:hAnsi="宋体" w:eastAsia="宋体" w:cs="宋体"/>
                <w:color w:val="auto"/>
                <w:spacing w:val="-5"/>
                <w:sz w:val="24"/>
                <w:szCs w:val="24"/>
              </w:rPr>
              <w:t>期</w:t>
            </w:r>
          </w:p>
        </w:tc>
        <w:tc>
          <w:tcPr>
            <w:tcW w:w="6240" w:type="dxa"/>
            <w:vAlign w:val="center"/>
          </w:tcPr>
          <w:p>
            <w:pPr>
              <w:pStyle w:val="30"/>
              <w:widowControl w:val="0"/>
              <w:spacing w:line="360" w:lineRule="auto"/>
              <w:jc w:val="center"/>
              <w:rPr>
                <w:color w:val="auto"/>
                <w:lang w:eastAsia="zh-CN"/>
              </w:rPr>
            </w:pPr>
            <w:r>
              <w:rPr>
                <w:rFonts w:hint="eastAsia" w:asciiTheme="minorEastAsia" w:hAnsiTheme="minorEastAsia" w:eastAsiaTheme="minorEastAsia" w:cstheme="minorEastAsia"/>
                <w:sz w:val="24"/>
                <w:szCs w:val="24"/>
                <w:highlight w:val="none"/>
                <w:lang w:eastAsia="zh-CN"/>
              </w:rPr>
              <w:t>自</w:t>
            </w:r>
            <w:r>
              <w:rPr>
                <w:rFonts w:hint="eastAsia" w:asciiTheme="minorEastAsia" w:hAnsiTheme="minorEastAsia" w:eastAsiaTheme="minorEastAsia" w:cstheme="minorEastAsia"/>
                <w:sz w:val="24"/>
                <w:szCs w:val="24"/>
                <w:highlight w:val="none"/>
                <w:lang w:val="en-US" w:eastAsia="zh-CN"/>
              </w:rPr>
              <w:t>合同签订之日起</w:t>
            </w:r>
            <w:r>
              <w:rPr>
                <w:rFonts w:hint="eastAsia" w:asciiTheme="minorEastAsia" w:hAnsiTheme="minorEastAsia" w:eastAsiaTheme="minorEastAsia" w:cstheme="minorEastAsia"/>
                <w:color w:val="auto"/>
                <w:sz w:val="24"/>
                <w:szCs w:val="24"/>
                <w:highlight w:val="none"/>
                <w:u w:val="none"/>
                <w:lang w:val="en-US" w:eastAsia="zh-CN"/>
              </w:rPr>
              <w:t>6个月</w:t>
            </w:r>
            <w:r>
              <w:rPr>
                <w:rFonts w:hint="eastAsia" w:asciiTheme="minorEastAsia" w:hAnsiTheme="minorEastAsia" w:eastAsiaTheme="minorEastAsia" w:cstheme="minorEastAsia"/>
                <w:sz w:val="24"/>
                <w:szCs w:val="24"/>
                <w:highlight w:val="none"/>
                <w:lang w:val="en-US" w:eastAsia="zh-CN"/>
              </w:rPr>
              <w:t>内完成</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3240" w:type="dxa"/>
            <w:vAlign w:val="center"/>
          </w:tcPr>
          <w:p>
            <w:pPr>
              <w:widowControl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pacing w:val="-4"/>
                <w:sz w:val="24"/>
                <w:szCs w:val="24"/>
                <w:lang w:eastAsia="zh-CN"/>
              </w:rPr>
              <w:t>服务</w:t>
            </w:r>
            <w:r>
              <w:rPr>
                <w:rFonts w:ascii="宋体" w:hAnsi="宋体" w:eastAsia="宋体" w:cs="宋体"/>
                <w:color w:val="auto"/>
                <w:spacing w:val="-4"/>
                <w:sz w:val="24"/>
                <w:szCs w:val="24"/>
              </w:rPr>
              <w:t>地点</w:t>
            </w:r>
          </w:p>
        </w:tc>
        <w:tc>
          <w:tcPr>
            <w:tcW w:w="6240" w:type="dxa"/>
            <w:vAlign w:val="center"/>
          </w:tcPr>
          <w:p>
            <w:pPr>
              <w:pStyle w:val="30"/>
              <w:widowControl w:val="0"/>
              <w:spacing w:line="360" w:lineRule="auto"/>
              <w:jc w:val="center"/>
              <w:rPr>
                <w:color w:val="auto"/>
              </w:rPr>
            </w:pPr>
            <w:r>
              <w:rPr>
                <w:rFonts w:hint="eastAsia" w:ascii="宋体" w:hAnsi="宋体" w:eastAsia="宋体" w:cs="宋体"/>
                <w:sz w:val="24"/>
                <w:szCs w:val="24"/>
              </w:rPr>
              <w:t>采购人指定地点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909" w:hRule="atLeast"/>
        </w:trPr>
        <w:tc>
          <w:tcPr>
            <w:tcW w:w="3240" w:type="dxa"/>
            <w:vAlign w:val="center"/>
          </w:tcPr>
          <w:p>
            <w:pPr>
              <w:widowControl w:val="0"/>
              <w:spacing w:line="360" w:lineRule="auto"/>
              <w:jc w:val="center"/>
              <w:rPr>
                <w:rFonts w:hint="eastAsia" w:ascii="宋体" w:hAnsi="宋体" w:eastAsia="宋体" w:cs="宋体"/>
                <w:color w:val="auto"/>
                <w:sz w:val="24"/>
                <w:szCs w:val="24"/>
              </w:rPr>
            </w:pPr>
            <w:r>
              <w:rPr>
                <w:rFonts w:ascii="宋体" w:hAnsi="宋体" w:eastAsia="宋体" w:cs="宋体"/>
                <w:color w:val="auto"/>
                <w:spacing w:val="-7"/>
                <w:sz w:val="24"/>
                <w:szCs w:val="24"/>
              </w:rPr>
              <w:t>备注</w:t>
            </w:r>
          </w:p>
        </w:tc>
        <w:tc>
          <w:tcPr>
            <w:tcW w:w="6240" w:type="dxa"/>
            <w:vAlign w:val="center"/>
          </w:tcPr>
          <w:p>
            <w:pPr>
              <w:pStyle w:val="30"/>
              <w:widowControl w:val="0"/>
              <w:spacing w:line="360" w:lineRule="auto"/>
              <w:jc w:val="center"/>
              <w:rPr>
                <w:rFonts w:eastAsia="宋体"/>
                <w:color w:val="auto"/>
                <w:lang w:eastAsia="zh-CN"/>
              </w:rPr>
            </w:pPr>
            <w:r>
              <w:rPr>
                <w:rFonts w:hint="eastAsia" w:eastAsia="宋体"/>
                <w:color w:val="auto"/>
                <w:lang w:eastAsia="zh-CN"/>
              </w:rPr>
              <w:t>/</w:t>
            </w:r>
          </w:p>
        </w:tc>
      </w:tr>
    </w:tbl>
    <w:p>
      <w:pPr>
        <w:widowControl w:val="0"/>
        <w:rPr>
          <w:color w:val="auto"/>
        </w:rPr>
      </w:pPr>
    </w:p>
    <w:p>
      <w:pPr>
        <w:widowControl w:val="0"/>
        <w:rPr>
          <w:color w:val="auto"/>
        </w:rPr>
        <w:sectPr>
          <w:footerReference r:id="rId3" w:type="default"/>
          <w:pgSz w:w="11906" w:h="16839"/>
          <w:pgMar w:top="1417" w:right="1134" w:bottom="1417" w:left="1134" w:header="0" w:footer="994" w:gutter="0"/>
          <w:pgBorders>
            <w:top w:val="none" w:sz="0" w:space="0"/>
            <w:left w:val="none" w:sz="0" w:space="0"/>
            <w:bottom w:val="none" w:sz="0" w:space="0"/>
            <w:right w:val="none" w:sz="0" w:space="0"/>
          </w:pgBorders>
          <w:cols w:space="720" w:num="1"/>
        </w:sectPr>
      </w:pPr>
    </w:p>
    <w:p>
      <w:pPr>
        <w:widowControl w:val="0"/>
        <w:spacing w:before="47" w:line="219" w:lineRule="auto"/>
        <w:outlineLvl w:val="1"/>
        <w:rPr>
          <w:rFonts w:hint="eastAsia" w:ascii="宋体" w:hAnsi="宋体" w:eastAsia="宋体" w:cs="宋体"/>
          <w:b/>
          <w:bCs/>
          <w:color w:val="auto"/>
          <w:sz w:val="24"/>
          <w:szCs w:val="24"/>
        </w:rPr>
      </w:pPr>
      <w:bookmarkStart w:id="1" w:name="bookmark81"/>
      <w:bookmarkEnd w:id="1"/>
      <w:r>
        <w:rPr>
          <w:rFonts w:ascii="宋体" w:hAnsi="宋体" w:eastAsia="宋体" w:cs="宋体"/>
          <w:color w:val="auto"/>
          <w:spacing w:val="-2"/>
          <w:sz w:val="24"/>
          <w:szCs w:val="24"/>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14:textOutline w14:w="4356" w14:cap="sq" w14:cmpd="sng" w14:algn="ctr">
            <w14:solidFill>
              <w14:srgbClr w14:val="000000"/>
            </w14:solidFill>
            <w14:prstDash w14:val="solid"/>
            <w14:bevel/>
          </w14:textOutline>
        </w:rPr>
        <w:t>求</w:t>
      </w:r>
    </w:p>
    <w:p>
      <w:pPr>
        <w:widowControl w:val="0"/>
        <w:spacing w:line="242" w:lineRule="auto"/>
        <w:rPr>
          <w:color w:val="auto"/>
        </w:rPr>
      </w:pPr>
    </w:p>
    <w:p>
      <w:pPr>
        <w:widowControl w:val="0"/>
        <w:spacing w:line="360" w:lineRule="auto"/>
        <w:ind w:firstLine="482" w:firstLineChars="200"/>
        <w:jc w:val="both"/>
        <w:rPr>
          <w:rFonts w:hint="eastAsia" w:asciiTheme="minorEastAsia" w:hAnsiTheme="minorEastAsia" w:eastAsiaTheme="minorEastAsia" w:cstheme="minorEastAsia"/>
          <w:b/>
          <w:bCs/>
          <w:color w:val="auto"/>
          <w:sz w:val="24"/>
          <w:szCs w:val="24"/>
          <w:lang w:eastAsia="zh-CN"/>
        </w:rPr>
      </w:pPr>
      <w:r>
        <w:rPr>
          <w:rFonts w:hint="eastAsia" w:asciiTheme="minorEastAsia" w:hAnsiTheme="minorEastAsia" w:eastAsiaTheme="minorEastAsia" w:cstheme="minorEastAsia"/>
          <w:b/>
          <w:bCs/>
          <w:color w:val="auto"/>
          <w:sz w:val="24"/>
          <w:szCs w:val="24"/>
          <w:lang w:eastAsia="zh-CN"/>
        </w:rPr>
        <w:t xml:space="preserve">（一）服务需求 </w:t>
      </w:r>
    </w:p>
    <w:p>
      <w:pPr>
        <w:spacing w:line="360" w:lineRule="auto"/>
        <w:ind w:left="479" w:leftChars="228" w:firstLine="0" w:firstLineChars="0"/>
        <w:jc w:val="both"/>
        <w:rPr>
          <w:rFonts w:hint="eastAsia" w:asciiTheme="minorEastAsia" w:hAnsiTheme="minorEastAsia" w:eastAsiaTheme="minorEastAsia" w:cstheme="minorEastAsia"/>
          <w:b/>
          <w:bCs/>
          <w:color w:val="auto"/>
          <w:sz w:val="24"/>
          <w:szCs w:val="24"/>
          <w:lang w:val="en-US" w:eastAsia="zh-CN"/>
        </w:rPr>
      </w:pPr>
      <w:r>
        <w:rPr>
          <w:rFonts w:hint="eastAsia" w:asciiTheme="minorEastAsia" w:hAnsiTheme="minorEastAsia" w:eastAsiaTheme="minorEastAsia" w:cstheme="minorEastAsia"/>
          <w:b/>
          <w:bCs/>
          <w:sz w:val="24"/>
          <w:szCs w:val="24"/>
          <w:lang w:eastAsia="zh-CN" w:bidi="ar"/>
        </w:rPr>
        <w:t>1</w:t>
      </w:r>
      <w:r>
        <w:rPr>
          <w:rFonts w:hint="eastAsia" w:asciiTheme="minorEastAsia" w:hAnsiTheme="minorEastAsia" w:eastAsiaTheme="minorEastAsia" w:cstheme="minorEastAsia"/>
          <w:b/>
          <w:bCs/>
          <w:color w:val="auto"/>
          <w:sz w:val="24"/>
          <w:szCs w:val="24"/>
          <w:lang w:eastAsia="zh-CN"/>
        </w:rPr>
        <w:t>、项目</w:t>
      </w:r>
      <w:r>
        <w:rPr>
          <w:rFonts w:hint="eastAsia" w:asciiTheme="minorEastAsia" w:hAnsiTheme="minorEastAsia" w:eastAsiaTheme="minorEastAsia" w:cstheme="minorEastAsia"/>
          <w:b/>
          <w:bCs/>
          <w:color w:val="auto"/>
          <w:sz w:val="24"/>
          <w:szCs w:val="24"/>
          <w:lang w:val="en-US" w:eastAsia="zh-CN"/>
        </w:rPr>
        <w:t>背景</w:t>
      </w:r>
    </w:p>
    <w:p>
      <w:pPr>
        <w:spacing w:line="360" w:lineRule="auto"/>
        <w:ind w:left="479" w:leftChars="228" w:firstLine="480" w:firstLineChars="200"/>
        <w:jc w:val="both"/>
        <w:rPr>
          <w:rFonts w:hint="eastAsia" w:asciiTheme="minorEastAsia" w:hAnsiTheme="minorEastAsia" w:eastAsiaTheme="minorEastAsia" w:cstheme="minorEastAsia"/>
          <w:b/>
          <w:bCs/>
          <w:sz w:val="24"/>
          <w:szCs w:val="24"/>
          <w:lang w:eastAsia="zh-CN" w:bidi="ar"/>
        </w:rPr>
      </w:pPr>
      <w:r>
        <w:rPr>
          <w:rFonts w:hint="eastAsia" w:asciiTheme="minorEastAsia" w:hAnsiTheme="minorEastAsia" w:eastAsiaTheme="minorEastAsia" w:cstheme="minorEastAsia"/>
          <w:sz w:val="24"/>
          <w:szCs w:val="24"/>
          <w:lang w:eastAsia="zh-CN"/>
        </w:rPr>
        <w:t>为保障泰和县城乡供水一体化、天湖山生态保护与旅游发展、乡村基础设施建设等重点项目依法合规推进，需开展相关项目的用地预审、用地报批技术服务及不可避让生态保护红线论证工作，确保项目用地手续办理顺利，生态保护红线相关审批合规</w:t>
      </w:r>
      <w:r>
        <w:rPr>
          <w:rFonts w:hint="eastAsia" w:asciiTheme="minorEastAsia" w:hAnsiTheme="minorEastAsia" w:eastAsiaTheme="minorEastAsia" w:cstheme="minorEastAsia"/>
          <w:sz w:val="24"/>
          <w:szCs w:val="24"/>
          <w:lang w:eastAsia="zh-CN" w:bidi="ar"/>
        </w:rPr>
        <w:t>。</w:t>
      </w:r>
    </w:p>
    <w:p>
      <w:pPr>
        <w:spacing w:line="360" w:lineRule="auto"/>
        <w:ind w:firstLine="482" w:firstLineChars="200"/>
        <w:jc w:val="both"/>
        <w:rPr>
          <w:rFonts w:hint="default" w:asciiTheme="minorEastAsia" w:hAnsiTheme="minorEastAsia" w:eastAsiaTheme="minorEastAsia" w:cstheme="minorEastAsia"/>
          <w:b/>
          <w:bCs/>
          <w:sz w:val="24"/>
          <w:szCs w:val="24"/>
          <w:lang w:val="en-US" w:eastAsia="zh-CN" w:bidi="ar"/>
        </w:rPr>
      </w:pPr>
      <w:r>
        <w:rPr>
          <w:rFonts w:hint="eastAsia" w:asciiTheme="minorEastAsia" w:hAnsiTheme="minorEastAsia" w:eastAsiaTheme="minorEastAsia" w:cstheme="minorEastAsia"/>
          <w:b/>
          <w:bCs/>
          <w:sz w:val="24"/>
          <w:szCs w:val="24"/>
          <w:lang w:eastAsia="zh-CN" w:bidi="ar"/>
        </w:rPr>
        <w:t>2、</w:t>
      </w:r>
      <w:r>
        <w:rPr>
          <w:rFonts w:hint="eastAsia" w:asciiTheme="minorEastAsia" w:hAnsiTheme="minorEastAsia" w:eastAsiaTheme="minorEastAsia" w:cstheme="minorEastAsia"/>
          <w:b/>
          <w:bCs/>
          <w:sz w:val="24"/>
          <w:szCs w:val="24"/>
          <w:lang w:val="en-US" w:eastAsia="zh-CN" w:bidi="ar"/>
        </w:rPr>
        <w:t>项目服务内容</w:t>
      </w:r>
    </w:p>
    <w:p>
      <w:pPr>
        <w:spacing w:line="360" w:lineRule="auto"/>
        <w:ind w:left="479" w:leftChars="228" w:firstLine="480" w:firstLineChars="200"/>
        <w:jc w:val="both"/>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eastAsia="zh-CN"/>
        </w:rPr>
        <w:t>泰和县水槎乡西阳</w:t>
      </w:r>
      <w:r>
        <w:rPr>
          <w:rFonts w:hint="eastAsia" w:asciiTheme="minorEastAsia" w:hAnsiTheme="minorEastAsia" w:eastAsiaTheme="minorEastAsia" w:cstheme="minorEastAsia"/>
          <w:sz w:val="24"/>
          <w:szCs w:val="24"/>
          <w:lang w:val="en-US" w:eastAsia="zh-CN"/>
        </w:rPr>
        <w:t>山</w:t>
      </w:r>
      <w:r>
        <w:rPr>
          <w:rFonts w:hint="eastAsia" w:asciiTheme="minorEastAsia" w:hAnsiTheme="minorEastAsia" w:eastAsiaTheme="minorEastAsia" w:cstheme="minorEastAsia"/>
          <w:sz w:val="24"/>
          <w:szCs w:val="24"/>
          <w:lang w:eastAsia="zh-CN"/>
        </w:rPr>
        <w:t>畲族村</w:t>
      </w:r>
      <w:r>
        <w:rPr>
          <w:rFonts w:hint="eastAsia" w:asciiTheme="minorEastAsia" w:hAnsiTheme="minorEastAsia" w:eastAsiaTheme="minorEastAsia" w:cstheme="minorEastAsia"/>
          <w:sz w:val="24"/>
          <w:szCs w:val="24"/>
          <w:lang w:val="en-US" w:eastAsia="zh-CN"/>
        </w:rPr>
        <w:t>供水保障工程</w:t>
      </w:r>
      <w:r>
        <w:rPr>
          <w:rFonts w:hint="eastAsia" w:asciiTheme="minorEastAsia" w:hAnsiTheme="minorEastAsia" w:eastAsiaTheme="minorEastAsia" w:cstheme="minorEastAsia"/>
          <w:sz w:val="24"/>
          <w:szCs w:val="24"/>
          <w:lang w:eastAsia="zh-CN"/>
        </w:rPr>
        <w:t>用地预审及用地报批技术服务工作；</w:t>
      </w:r>
      <w:r>
        <w:rPr>
          <w:rFonts w:hint="eastAsia" w:asciiTheme="minorEastAsia" w:hAnsiTheme="minorEastAsia" w:eastAsiaTheme="minorEastAsia" w:cstheme="minorEastAsia"/>
          <w:sz w:val="24"/>
          <w:szCs w:val="24"/>
          <w:highlight w:val="none"/>
          <w:lang w:eastAsia="zh-CN"/>
        </w:rPr>
        <w:t>泰和县天湖山</w:t>
      </w:r>
      <w:r>
        <w:rPr>
          <w:rFonts w:hint="eastAsia" w:asciiTheme="minorEastAsia" w:hAnsiTheme="minorEastAsia" w:eastAsiaTheme="minorEastAsia" w:cstheme="minorEastAsia"/>
          <w:sz w:val="24"/>
          <w:szCs w:val="24"/>
          <w:highlight w:val="none"/>
          <w:lang w:val="en-US" w:eastAsia="zh-CN"/>
        </w:rPr>
        <w:t>生态修复与保护建设</w:t>
      </w:r>
      <w:r>
        <w:rPr>
          <w:rFonts w:hint="eastAsia" w:asciiTheme="minorEastAsia" w:hAnsiTheme="minorEastAsia" w:eastAsiaTheme="minorEastAsia" w:cstheme="minorEastAsia"/>
          <w:sz w:val="24"/>
          <w:szCs w:val="24"/>
          <w:highlight w:val="none"/>
          <w:lang w:eastAsia="zh-CN"/>
        </w:rPr>
        <w:t>项目用地预审及用地报批技术服务工作</w:t>
      </w:r>
      <w:r>
        <w:rPr>
          <w:rFonts w:hint="eastAsia" w:asciiTheme="minorEastAsia" w:hAnsiTheme="minorEastAsia" w:eastAsiaTheme="minorEastAsia" w:cstheme="minorEastAsia"/>
          <w:sz w:val="24"/>
          <w:szCs w:val="24"/>
          <w:lang w:eastAsia="zh-CN"/>
        </w:rPr>
        <w:t>；泰和县水槎乡西阳</w:t>
      </w:r>
      <w:r>
        <w:rPr>
          <w:rFonts w:hint="eastAsia" w:asciiTheme="minorEastAsia" w:hAnsiTheme="minorEastAsia" w:eastAsiaTheme="minorEastAsia" w:cstheme="minorEastAsia"/>
          <w:sz w:val="24"/>
          <w:szCs w:val="24"/>
          <w:lang w:val="en-US" w:eastAsia="zh-CN"/>
        </w:rPr>
        <w:t>山</w:t>
      </w:r>
      <w:r>
        <w:rPr>
          <w:rFonts w:hint="eastAsia" w:asciiTheme="minorEastAsia" w:hAnsiTheme="minorEastAsia" w:eastAsiaTheme="minorEastAsia" w:cstheme="minorEastAsia"/>
          <w:sz w:val="24"/>
          <w:szCs w:val="24"/>
          <w:lang w:eastAsia="zh-CN"/>
        </w:rPr>
        <w:t>畲族村原住居民</w:t>
      </w:r>
      <w:r>
        <w:rPr>
          <w:rFonts w:hint="eastAsia" w:asciiTheme="minorEastAsia" w:hAnsiTheme="minorEastAsia" w:eastAsiaTheme="minorEastAsia" w:cstheme="minorEastAsia"/>
          <w:sz w:val="24"/>
          <w:szCs w:val="24"/>
          <w:lang w:val="en-US" w:eastAsia="zh-CN"/>
        </w:rPr>
        <w:t>基础</w:t>
      </w:r>
      <w:r>
        <w:rPr>
          <w:rFonts w:hint="eastAsia" w:asciiTheme="minorEastAsia" w:hAnsiTheme="minorEastAsia" w:eastAsiaTheme="minorEastAsia" w:cstheme="minorEastAsia"/>
          <w:sz w:val="24"/>
          <w:szCs w:val="24"/>
          <w:lang w:eastAsia="zh-CN"/>
        </w:rPr>
        <w:t>设施建设</w:t>
      </w:r>
      <w:r>
        <w:rPr>
          <w:rFonts w:hint="eastAsia" w:asciiTheme="minorEastAsia" w:hAnsiTheme="minorEastAsia" w:eastAsiaTheme="minorEastAsia" w:cstheme="minorEastAsia"/>
          <w:sz w:val="24"/>
          <w:szCs w:val="24"/>
          <w:lang w:val="en-US" w:eastAsia="zh-CN"/>
        </w:rPr>
        <w:t>项目</w:t>
      </w:r>
      <w:r>
        <w:rPr>
          <w:rFonts w:hint="eastAsia" w:asciiTheme="minorEastAsia" w:hAnsiTheme="minorEastAsia" w:eastAsiaTheme="minorEastAsia" w:cstheme="minorEastAsia"/>
          <w:sz w:val="24"/>
          <w:szCs w:val="24"/>
          <w:lang w:eastAsia="zh-CN"/>
        </w:rPr>
        <w:t>不可避让生态保护红线论证工作；泰和县水槎乡西阳山三江口段至</w:t>
      </w:r>
      <w:r>
        <w:rPr>
          <w:rFonts w:hint="eastAsia" w:asciiTheme="minorEastAsia" w:hAnsiTheme="minorEastAsia" w:eastAsiaTheme="minorEastAsia" w:cstheme="minorEastAsia"/>
          <w:sz w:val="24"/>
          <w:szCs w:val="24"/>
          <w:lang w:val="en-US" w:eastAsia="zh-CN"/>
        </w:rPr>
        <w:t>盆</w:t>
      </w:r>
      <w:r>
        <w:rPr>
          <w:rFonts w:hint="eastAsia" w:asciiTheme="minorEastAsia" w:hAnsiTheme="minorEastAsia" w:eastAsiaTheme="minorEastAsia" w:cstheme="minorEastAsia"/>
          <w:sz w:val="24"/>
          <w:szCs w:val="24"/>
          <w:lang w:eastAsia="zh-CN"/>
        </w:rPr>
        <w:t>形组农村道路建设工程不可避让生态保护红线论证工作；泰和县水槎乡</w:t>
      </w:r>
      <w:r>
        <w:rPr>
          <w:rFonts w:hint="eastAsia" w:asciiTheme="minorEastAsia" w:hAnsiTheme="minorEastAsia" w:eastAsiaTheme="minorEastAsia" w:cstheme="minorEastAsia"/>
          <w:sz w:val="24"/>
          <w:szCs w:val="24"/>
          <w:lang w:val="en-US" w:eastAsia="zh-CN"/>
        </w:rPr>
        <w:t>合江村至西阳山</w:t>
      </w:r>
      <w:r>
        <w:rPr>
          <w:rFonts w:hint="eastAsia" w:asciiTheme="minorEastAsia" w:hAnsiTheme="minorEastAsia" w:eastAsiaTheme="minorEastAsia" w:cstheme="minorEastAsia"/>
          <w:sz w:val="24"/>
          <w:szCs w:val="24"/>
          <w:lang w:eastAsia="zh-CN"/>
        </w:rPr>
        <w:t>畲族村</w:t>
      </w:r>
      <w:r>
        <w:rPr>
          <w:rFonts w:hint="eastAsia" w:asciiTheme="minorEastAsia" w:hAnsiTheme="minorEastAsia" w:eastAsiaTheme="minorEastAsia" w:cstheme="minorEastAsia"/>
          <w:sz w:val="24"/>
          <w:szCs w:val="24"/>
          <w:lang w:val="en-US" w:eastAsia="zh-CN"/>
        </w:rPr>
        <w:t>生态</w:t>
      </w:r>
      <w:r>
        <w:rPr>
          <w:rFonts w:hint="eastAsia" w:asciiTheme="minorEastAsia" w:hAnsiTheme="minorEastAsia" w:eastAsiaTheme="minorEastAsia" w:cstheme="minorEastAsia"/>
          <w:sz w:val="24"/>
          <w:szCs w:val="24"/>
          <w:lang w:eastAsia="zh-CN"/>
        </w:rPr>
        <w:t>巡护道路建设工程不可避让生态保护红线论证工作。</w:t>
      </w:r>
      <w:r>
        <w:rPr>
          <w:rFonts w:hint="eastAsia" w:asciiTheme="minorEastAsia" w:hAnsiTheme="minorEastAsia" w:eastAsiaTheme="minorEastAsia" w:cstheme="minorEastAsia"/>
          <w:sz w:val="24"/>
          <w:szCs w:val="24"/>
          <w:lang w:eastAsia="zh-CN"/>
        </w:rPr>
        <w:br w:type="textWrapping"/>
      </w:r>
      <w:r>
        <w:rPr>
          <w:rFonts w:hint="eastAsia" w:asciiTheme="minorEastAsia" w:hAnsiTheme="minorEastAsia" w:eastAsiaTheme="minorEastAsia" w:cstheme="minorEastAsia"/>
          <w:b/>
          <w:bCs/>
          <w:sz w:val="24"/>
          <w:szCs w:val="24"/>
          <w:lang w:val="en-US" w:eastAsia="zh-CN" w:bidi="ar"/>
        </w:rPr>
        <w:t>3、项目成果要求</w:t>
      </w:r>
    </w:p>
    <w:p>
      <w:pPr>
        <w:spacing w:line="360" w:lineRule="auto"/>
        <w:ind w:left="479" w:leftChars="228"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用地预审及用地报批类服务：取得省自然资源厅下发的用地批复文件；</w:t>
      </w:r>
    </w:p>
    <w:p>
      <w:pPr>
        <w:spacing w:line="360" w:lineRule="auto"/>
        <w:ind w:left="479" w:leftChars="228" w:firstLine="480" w:firstLineChars="200"/>
        <w:jc w:val="both"/>
        <w:rPr>
          <w:rFonts w:hint="eastAsia" w:eastAsia="宋体" w:asciiTheme="minorEastAsia" w:hAnsiTheme="minorEastAsia" w:cstheme="minorEastAsia"/>
          <w:b/>
          <w:bCs/>
          <w:sz w:val="24"/>
          <w:szCs w:val="24"/>
          <w:lang w:val="en-US" w:eastAsia="zh-CN"/>
        </w:rPr>
      </w:pPr>
      <w:r>
        <w:rPr>
          <w:rFonts w:hint="eastAsia" w:asciiTheme="minorEastAsia" w:hAnsiTheme="minorEastAsia" w:eastAsiaTheme="minorEastAsia" w:cstheme="minorEastAsia"/>
          <w:sz w:val="24"/>
          <w:szCs w:val="24"/>
          <w:lang w:eastAsia="zh-CN"/>
        </w:rPr>
        <w:t>不可避让生态保护红线论证类服务：取得主管部门出具的生态保护红线允许人为活动认定意见。</w:t>
      </w:r>
      <w:r>
        <w:rPr>
          <w:rFonts w:hint="eastAsia" w:asciiTheme="minorEastAsia" w:hAnsiTheme="minorEastAsia" w:eastAsiaTheme="minorEastAsia" w:cstheme="minorEastAsia"/>
          <w:sz w:val="24"/>
          <w:szCs w:val="24"/>
          <w:lang w:eastAsia="zh-CN"/>
        </w:rPr>
        <w:br w:type="textWrapping"/>
      </w:r>
      <w:r>
        <w:rPr>
          <w:rFonts w:hint="eastAsia" w:asciiTheme="minorEastAsia" w:hAnsiTheme="minorEastAsia" w:eastAsiaTheme="minorEastAsia" w:cstheme="minorEastAsia"/>
          <w:b/>
          <w:bCs/>
          <w:sz w:val="24"/>
          <w:szCs w:val="24"/>
          <w:lang w:val="en-US" w:eastAsia="zh-CN"/>
        </w:rPr>
        <w:t>4、编制依据：</w:t>
      </w:r>
      <w:r>
        <w:rPr>
          <w:rFonts w:hint="eastAsia" w:asciiTheme="minorEastAsia" w:hAnsiTheme="minorEastAsia" w:eastAsiaTheme="minorEastAsia" w:cstheme="minorEastAsia"/>
          <w:b/>
          <w:bCs/>
          <w:sz w:val="24"/>
          <w:szCs w:val="24"/>
          <w:lang w:val="en-US" w:eastAsia="zh-CN"/>
        </w:rPr>
        <w:br w:type="textWrapping"/>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lang w:eastAsia="zh-CN"/>
        </w:rPr>
        <w:t>服务工作需严格遵循国家、省、市相关法律法规、技术标准及政策文件，包括但不限于：</w:t>
      </w:r>
    </w:p>
    <w:p>
      <w:pPr>
        <w:spacing w:line="360" w:lineRule="auto"/>
        <w:ind w:left="479" w:leftChars="228"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《中华人民共和国土地管理法》《中华人民共和国土地管理法实施条例》；</w:t>
      </w:r>
    </w:p>
    <w:p>
      <w:pPr>
        <w:spacing w:line="360" w:lineRule="auto"/>
        <w:ind w:left="479" w:leftChars="228"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《自然资源部关于做好用地预审与选址意见书核发工作的通知》；</w:t>
      </w:r>
    </w:p>
    <w:p>
      <w:pPr>
        <w:spacing w:line="360" w:lineRule="auto"/>
        <w:ind w:left="479" w:leftChars="228"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《自然资源部关于生态保护红线内允许有限人为活动的意见》；</w:t>
      </w:r>
    </w:p>
    <w:p>
      <w:pPr>
        <w:spacing w:line="360" w:lineRule="auto"/>
        <w:ind w:left="479" w:leftChars="228"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江西省、吉安市、泰和县关于用地报批、生态保护红线管理的相关政策文件；</w:t>
      </w:r>
    </w:p>
    <w:p>
      <w:pPr>
        <w:spacing w:line="360" w:lineRule="auto"/>
        <w:ind w:left="479" w:leftChars="228" w:firstLine="480" w:firstLineChars="200"/>
        <w:jc w:val="both"/>
        <w:rPr>
          <w:rFonts w:hint="eastAsia"/>
        </w:rPr>
      </w:pPr>
      <w:r>
        <w:rPr>
          <w:rFonts w:hint="eastAsia" w:asciiTheme="minorEastAsia" w:hAnsiTheme="minorEastAsia" w:eastAsiaTheme="minorEastAsia" w:cstheme="minorEastAsia"/>
          <w:sz w:val="24"/>
          <w:szCs w:val="24"/>
          <w:lang w:eastAsia="zh-CN"/>
        </w:rPr>
        <w:t>项目所在地国土空间规划、生态保护红线划定成果等基础资料。</w:t>
      </w:r>
      <w:r>
        <w:rPr>
          <w:rFonts w:hint="eastAsia" w:asciiTheme="minorEastAsia" w:hAnsiTheme="minorEastAsia" w:eastAsiaTheme="minorEastAsia" w:cstheme="minorEastAsia"/>
          <w:sz w:val="24"/>
          <w:szCs w:val="24"/>
          <w:lang w:eastAsia="zh-CN"/>
        </w:rPr>
        <w:br w:type="textWrapping"/>
      </w:r>
      <w:r>
        <w:rPr>
          <w:rFonts w:hint="eastAsia" w:asciiTheme="minorEastAsia" w:hAnsiTheme="minorEastAsia" w:eastAsiaTheme="minorEastAsia" w:cstheme="minorEastAsia"/>
          <w:b/>
          <w:bCs/>
          <w:sz w:val="24"/>
          <w:szCs w:val="24"/>
          <w:lang w:val="en-US" w:eastAsia="zh-CN"/>
        </w:rPr>
        <w:t>5、服务内容技术要求：</w:t>
      </w:r>
    </w:p>
    <w:p>
      <w:pPr>
        <w:spacing w:line="360" w:lineRule="auto"/>
        <w:ind w:left="479" w:leftChars="228"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lang w:eastAsia="zh-CN"/>
        </w:rPr>
        <w:t>1</w:t>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sz w:val="24"/>
          <w:szCs w:val="24"/>
          <w:lang w:eastAsia="zh-CN"/>
        </w:rPr>
        <w:t>用地预审及用地报批技术服务</w:t>
      </w:r>
    </w:p>
    <w:p>
      <w:pPr>
        <w:spacing w:line="360" w:lineRule="auto"/>
        <w:ind w:left="479" w:leftChars="228"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1）负责收集整理项目相关基础资料，编制用地预审及用地报批所需全套技术文件，确保文件内容完整、数据准确、格式规范；</w:t>
      </w:r>
    </w:p>
    <w:p>
      <w:pPr>
        <w:spacing w:line="360" w:lineRule="auto"/>
        <w:ind w:left="479" w:leftChars="228"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2）配合采购人完成与自然资源主管部门的沟通、对接，及时反馈审批意见并完成文件修改完善；</w:t>
      </w:r>
    </w:p>
    <w:p>
      <w:pPr>
        <w:spacing w:line="360" w:lineRule="auto"/>
        <w:ind w:left="479" w:leftChars="228"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3）全程跟踪审批流程，协调解决审批过程中出现的技术问题，直至取得省自然资源厅下发的用地批复文件。</w:t>
      </w:r>
    </w:p>
    <w:p>
      <w:pPr>
        <w:spacing w:line="360" w:lineRule="auto"/>
        <w:ind w:left="479" w:leftChars="228"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 xml:space="preserve"> </w:t>
      </w:r>
      <w:r>
        <w:rPr>
          <w:rFonts w:hint="eastAsia" w:asciiTheme="minorEastAsia" w:hAnsiTheme="minorEastAsia" w:eastAsiaTheme="minorEastAsia" w:cstheme="minorEastAsia"/>
          <w:sz w:val="24"/>
          <w:szCs w:val="24"/>
          <w:lang w:val="en-US" w:eastAsia="zh-CN"/>
        </w:rPr>
        <w:t>5</w:t>
      </w:r>
      <w:r>
        <w:rPr>
          <w:rFonts w:hint="eastAsia" w:asciiTheme="minorEastAsia" w:hAnsiTheme="minorEastAsia" w:eastAsiaTheme="minorEastAsia" w:cstheme="minorEastAsia"/>
          <w:sz w:val="24"/>
          <w:szCs w:val="24"/>
          <w:lang w:eastAsia="zh-CN"/>
        </w:rPr>
        <w:t>.2 不可避让生态保护红线论证工作</w:t>
      </w:r>
    </w:p>
    <w:p>
      <w:pPr>
        <w:spacing w:line="360" w:lineRule="auto"/>
        <w:ind w:left="479" w:leftChars="228"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1）开展项目现状调查、生态保护红线影响分析，编制《不可避让生态保护红线论证报告》；</w:t>
      </w:r>
    </w:p>
    <w:p>
      <w:pPr>
        <w:spacing w:line="360" w:lineRule="auto"/>
        <w:ind w:left="479" w:leftChars="228"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2）报告需明确项目占用生态保护红线的必要性、合理性，提出生态保护与修复措施，确保符合生态保护红线管理要求；</w:t>
      </w:r>
    </w:p>
    <w:p>
      <w:pPr>
        <w:spacing w:line="360" w:lineRule="auto"/>
        <w:ind w:left="479" w:leftChars="228" w:firstLine="480" w:firstLineChars="200"/>
        <w:jc w:val="both"/>
        <w:rPr>
          <w:rFonts w:hint="default" w:asciiTheme="minorEastAsia" w:hAnsiTheme="minorEastAsia" w:eastAsiaTheme="minorEastAsia" w:cstheme="minorEastAsia"/>
          <w:b w:val="0"/>
          <w:bCs w:val="0"/>
          <w:sz w:val="24"/>
          <w:szCs w:val="24"/>
          <w:lang w:val="en-US" w:eastAsia="zh-CN"/>
        </w:rPr>
      </w:pPr>
      <w:r>
        <w:rPr>
          <w:rFonts w:hint="eastAsia" w:asciiTheme="minorEastAsia" w:hAnsiTheme="minorEastAsia" w:eastAsiaTheme="minorEastAsia" w:cstheme="minorEastAsia"/>
          <w:sz w:val="24"/>
          <w:szCs w:val="24"/>
          <w:lang w:eastAsia="zh-CN"/>
        </w:rPr>
        <w:t>3）配合采购人完成主管部门组织的专家评审、公示等工作，根据评审意见修改完善报告，直至取得生态保护红线允许人为活动认定意见。</w:t>
      </w:r>
      <w:r>
        <w:rPr>
          <w:rFonts w:hint="eastAsia" w:asciiTheme="minorEastAsia" w:hAnsiTheme="minorEastAsia" w:eastAsiaTheme="minorEastAsia" w:cstheme="minorEastAsia"/>
          <w:sz w:val="24"/>
          <w:szCs w:val="24"/>
          <w:lang w:eastAsia="zh-CN"/>
        </w:rPr>
        <w:br w:type="textWrapping"/>
      </w:r>
      <w:r>
        <w:rPr>
          <w:rFonts w:hint="eastAsia" w:asciiTheme="minorEastAsia" w:hAnsiTheme="minorEastAsia" w:eastAsiaTheme="minorEastAsia" w:cstheme="minorEastAsia"/>
          <w:sz w:val="24"/>
          <w:szCs w:val="24"/>
          <w:lang w:val="en-US" w:eastAsia="zh-CN"/>
        </w:rPr>
        <w:t xml:space="preserve">  </w:t>
      </w:r>
      <w:r>
        <w:rPr>
          <w:rFonts w:hint="eastAsia" w:asciiTheme="minorEastAsia" w:hAnsiTheme="minorEastAsia" w:eastAsiaTheme="minorEastAsia" w:cstheme="minorEastAsia"/>
          <w:b/>
          <w:bCs/>
          <w:sz w:val="24"/>
          <w:szCs w:val="24"/>
          <w:lang w:val="en-US" w:eastAsia="zh-CN"/>
        </w:rPr>
        <w:t>6、人员配备</w:t>
      </w:r>
      <w:r>
        <w:rPr>
          <w:rFonts w:hint="eastAsia" w:asciiTheme="minorEastAsia" w:hAnsiTheme="minorEastAsia" w:eastAsiaTheme="minorEastAsia" w:cstheme="minorEastAsia"/>
          <w:b/>
          <w:bCs/>
          <w:sz w:val="24"/>
          <w:szCs w:val="24"/>
          <w:lang w:val="en-US" w:eastAsia="zh-CN"/>
        </w:rPr>
        <w:br w:type="textWrapping"/>
      </w:r>
      <w:r>
        <w:rPr>
          <w:rFonts w:hint="eastAsia" w:asciiTheme="minorEastAsia" w:hAnsiTheme="minorEastAsia" w:eastAsiaTheme="minorEastAsia" w:cstheme="minorEastAsia"/>
          <w:b/>
          <w:bCs/>
          <w:sz w:val="24"/>
          <w:szCs w:val="24"/>
          <w:lang w:val="en-US" w:eastAsia="zh-CN"/>
        </w:rPr>
        <w:t xml:space="preserve">    </w:t>
      </w:r>
      <w:r>
        <w:rPr>
          <w:rFonts w:hint="eastAsia" w:asciiTheme="minorEastAsia" w:hAnsiTheme="minorEastAsia" w:eastAsiaTheme="minorEastAsia" w:cstheme="minorEastAsia"/>
          <w:b w:val="0"/>
          <w:bCs w:val="0"/>
          <w:sz w:val="24"/>
          <w:szCs w:val="24"/>
          <w:lang w:val="en-US" w:eastAsia="zh-CN"/>
        </w:rPr>
        <w:t>供应商需</w:t>
      </w:r>
      <w:r>
        <w:rPr>
          <w:rFonts w:hint="eastAsia" w:asciiTheme="minorEastAsia" w:hAnsiTheme="minorEastAsia" w:eastAsiaTheme="minorEastAsia" w:cstheme="minorEastAsia"/>
          <w:sz w:val="24"/>
          <w:szCs w:val="24"/>
          <w:lang w:val="en-US" w:eastAsia="zh-CN"/>
        </w:rPr>
        <w:t>拟派项目负责人1名具备注册城乡规划师证书，技术负责人1名具备注册城乡规划师证书，规划信息数据负责人1名具备注册城乡规划师证书，涉密信息安全管理负责人1名具备地理信息安全保密培训合格证，其他技术人员不少于2名具备国土空间规划初级及以上工程师证书或测绘地理信息相关专业初级及以上工程师证书。</w:t>
      </w:r>
    </w:p>
    <w:p>
      <w:pPr>
        <w:keepNext w:val="0"/>
        <w:keepLines w:val="0"/>
        <w:pageBreakBefore w:val="0"/>
        <w:widowControl w:val="0"/>
        <w:kinsoku w:val="0"/>
        <w:wordWrap/>
        <w:overflowPunct/>
        <w:topLinePunct w:val="0"/>
        <w:autoSpaceDE w:val="0"/>
        <w:autoSpaceDN w:val="0"/>
        <w:bidi w:val="0"/>
        <w:adjustRightInd w:val="0"/>
        <w:snapToGrid w:val="0"/>
        <w:spacing w:before="47" w:after="0" w:afterLines="100" w:line="219" w:lineRule="auto"/>
        <w:textAlignment w:val="baseline"/>
        <w:outlineLvl w:val="1"/>
        <w:rPr>
          <w:color w:val="auto"/>
          <w:lang w:eastAsia="zh-CN"/>
        </w:rPr>
      </w:pPr>
      <w:r>
        <w:rPr>
          <w:rFonts w:hint="eastAsia" w:ascii="宋体" w:hAnsi="宋体" w:eastAsia="宋体" w:cs="宋体"/>
          <w:color w:val="auto"/>
          <w:spacing w:val="-2"/>
          <w:sz w:val="24"/>
          <w:szCs w:val="24"/>
          <w:lang w:eastAsia="zh-CN"/>
          <w14:textOutline w14:w="4356" w14:cap="sq" w14:cmpd="sng" w14:algn="ctr">
            <w14:solidFill>
              <w14:srgbClr w14:val="000000"/>
            </w14:solidFill>
            <w14:prstDash w14:val="solid"/>
            <w14:bevel/>
          </w14:textOutline>
        </w:rPr>
        <w:t>三、 商务条件</w:t>
      </w:r>
    </w:p>
    <w:p>
      <w:pPr>
        <w:kinsoku/>
        <w:autoSpaceDE/>
        <w:autoSpaceDN/>
        <w:adjustRightInd/>
        <w:snapToGrid/>
        <w:spacing w:line="360" w:lineRule="auto"/>
        <w:ind w:firstLine="482" w:firstLineChars="200"/>
        <w:jc w:val="both"/>
        <w:textAlignment w:val="auto"/>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b/>
          <w:sz w:val="24"/>
          <w:szCs w:val="24"/>
          <w:highlight w:val="none"/>
          <w:lang w:eastAsia="zh-CN"/>
        </w:rPr>
        <w:t>1、付款方式：</w:t>
      </w:r>
      <w:r>
        <w:rPr>
          <w:rFonts w:hint="eastAsia" w:asciiTheme="minorEastAsia" w:hAnsiTheme="minorEastAsia" w:eastAsiaTheme="minorEastAsia" w:cstheme="minorEastAsia"/>
          <w:b w:val="0"/>
          <w:bCs/>
          <w:sz w:val="24"/>
          <w:szCs w:val="24"/>
          <w:highlight w:val="none"/>
          <w:lang w:val="en-US" w:eastAsia="zh-CN"/>
        </w:rPr>
        <w:t>按项目进度据实结算，每完成一项服务内容并达到成果要求，根据成交供应商的分项报价支付该项费用，直至项目全部完结</w:t>
      </w:r>
      <w:r>
        <w:rPr>
          <w:rFonts w:hint="eastAsia" w:asciiTheme="minorEastAsia" w:hAnsiTheme="minorEastAsia" w:eastAsiaTheme="minorEastAsia" w:cstheme="minorEastAsia"/>
          <w:sz w:val="24"/>
          <w:szCs w:val="24"/>
          <w:highlight w:val="none"/>
          <w:lang w:eastAsia="zh-CN"/>
        </w:rPr>
        <w:t>。</w:t>
      </w:r>
    </w:p>
    <w:p>
      <w:pPr>
        <w:spacing w:line="360" w:lineRule="auto"/>
        <w:ind w:firstLine="482" w:firstLineChars="200"/>
        <w:jc w:val="both"/>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b/>
          <w:sz w:val="24"/>
          <w:szCs w:val="24"/>
          <w:highlight w:val="none"/>
          <w:lang w:eastAsia="zh-CN"/>
        </w:rPr>
        <w:t>2、服务期限：</w:t>
      </w:r>
      <w:r>
        <w:rPr>
          <w:rFonts w:hint="eastAsia" w:asciiTheme="minorEastAsia" w:hAnsiTheme="minorEastAsia" w:eastAsiaTheme="minorEastAsia" w:cstheme="minorEastAsia"/>
          <w:sz w:val="24"/>
          <w:szCs w:val="24"/>
          <w:highlight w:val="none"/>
          <w:lang w:eastAsia="zh-CN"/>
        </w:rPr>
        <w:t>自</w:t>
      </w:r>
      <w:r>
        <w:rPr>
          <w:rFonts w:hint="eastAsia" w:asciiTheme="minorEastAsia" w:hAnsiTheme="minorEastAsia" w:eastAsiaTheme="minorEastAsia" w:cstheme="minorEastAsia"/>
          <w:sz w:val="24"/>
          <w:szCs w:val="24"/>
          <w:highlight w:val="none"/>
          <w:lang w:val="en-US" w:eastAsia="zh-CN"/>
        </w:rPr>
        <w:t>合同签订之日起</w:t>
      </w:r>
      <w:r>
        <w:rPr>
          <w:rFonts w:hint="eastAsia" w:asciiTheme="minorEastAsia" w:hAnsiTheme="minorEastAsia" w:eastAsiaTheme="minorEastAsia" w:cstheme="minorEastAsia"/>
          <w:color w:val="auto"/>
          <w:sz w:val="24"/>
          <w:szCs w:val="24"/>
          <w:highlight w:val="none"/>
          <w:u w:val="none"/>
          <w:lang w:val="en-US" w:eastAsia="zh-CN"/>
        </w:rPr>
        <w:t>6个月</w:t>
      </w:r>
      <w:r>
        <w:rPr>
          <w:rFonts w:hint="eastAsia" w:asciiTheme="minorEastAsia" w:hAnsiTheme="minorEastAsia" w:eastAsiaTheme="minorEastAsia" w:cstheme="minorEastAsia"/>
          <w:sz w:val="24"/>
          <w:szCs w:val="24"/>
          <w:highlight w:val="none"/>
          <w:lang w:val="en-US" w:eastAsia="zh-CN"/>
        </w:rPr>
        <w:t>内完成。</w:t>
      </w:r>
    </w:p>
    <w:p>
      <w:pPr>
        <w:kinsoku/>
        <w:autoSpaceDE/>
        <w:autoSpaceDN/>
        <w:adjustRightInd/>
        <w:snapToGrid/>
        <w:spacing w:line="360" w:lineRule="auto"/>
        <w:ind w:firstLine="482"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sz w:val="24"/>
          <w:szCs w:val="24"/>
          <w:lang w:eastAsia="zh-CN"/>
        </w:rPr>
        <w:t>3、履约保证金：</w:t>
      </w:r>
      <w:r>
        <w:rPr>
          <w:rFonts w:hint="eastAsia" w:asciiTheme="minorEastAsia" w:hAnsiTheme="minorEastAsia" w:eastAsiaTheme="minorEastAsia" w:cstheme="minorEastAsia"/>
          <w:sz w:val="24"/>
          <w:szCs w:val="24"/>
          <w:lang w:eastAsia="zh-CN"/>
        </w:rPr>
        <w:t>详见第二章“供应商须知”。</w:t>
      </w:r>
    </w:p>
    <w:p>
      <w:pPr>
        <w:kinsoku/>
        <w:autoSpaceDE/>
        <w:autoSpaceDN/>
        <w:adjustRightInd/>
        <w:snapToGrid/>
        <w:spacing w:line="360" w:lineRule="auto"/>
        <w:ind w:firstLine="482"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sz w:val="24"/>
          <w:szCs w:val="24"/>
          <w:lang w:eastAsia="zh-CN"/>
        </w:rPr>
        <w:t>4、服务地点：</w:t>
      </w:r>
      <w:r>
        <w:rPr>
          <w:rFonts w:hint="eastAsia" w:asciiTheme="minorEastAsia" w:hAnsiTheme="minorEastAsia" w:eastAsiaTheme="minorEastAsia" w:cstheme="minorEastAsia"/>
          <w:sz w:val="24"/>
          <w:szCs w:val="24"/>
          <w:lang w:eastAsia="zh-CN"/>
        </w:rPr>
        <w:t>采购人指定地点。</w:t>
      </w:r>
    </w:p>
    <w:p>
      <w:pPr>
        <w:kinsoku/>
        <w:autoSpaceDE/>
        <w:autoSpaceDN/>
        <w:adjustRightInd/>
        <w:snapToGrid/>
        <w:spacing w:line="360" w:lineRule="auto"/>
        <w:ind w:firstLine="482" w:firstLineChars="200"/>
        <w:jc w:val="both"/>
        <w:textAlignment w:val="auto"/>
        <w:rPr>
          <w:rFonts w:hint="eastAsia" w:asciiTheme="minorEastAsia" w:hAnsiTheme="minorEastAsia" w:eastAsiaTheme="minorEastAsia" w:cstheme="minorEastAsia"/>
          <w:b/>
          <w:sz w:val="24"/>
          <w:szCs w:val="24"/>
          <w:lang w:eastAsia="zh-CN"/>
        </w:rPr>
      </w:pPr>
      <w:r>
        <w:rPr>
          <w:rFonts w:hint="eastAsia" w:asciiTheme="minorEastAsia" w:hAnsiTheme="minorEastAsia" w:eastAsiaTheme="minorEastAsia" w:cstheme="minorEastAsia"/>
          <w:b/>
          <w:sz w:val="24"/>
          <w:szCs w:val="24"/>
          <w:lang w:eastAsia="zh-CN"/>
        </w:rPr>
        <w:t>5、投标报价：</w:t>
      </w:r>
    </w:p>
    <w:p>
      <w:pPr>
        <w:kinsoku/>
        <w:autoSpaceDE/>
        <w:autoSpaceDN/>
        <w:adjustRightInd/>
        <w:snapToGrid/>
        <w:spacing w:line="360" w:lineRule="auto"/>
        <w:ind w:firstLine="480" w:firstLineChars="200"/>
        <w:jc w:val="both"/>
        <w:textAlignment w:val="auto"/>
        <w:rPr>
          <w:rFonts w:hint="eastAsia"/>
          <w:lang w:eastAsia="zh-CN"/>
        </w:rPr>
      </w:pPr>
      <w:r>
        <w:rPr>
          <w:rFonts w:hint="eastAsia" w:asciiTheme="minorEastAsia" w:hAnsiTheme="minorEastAsia" w:eastAsiaTheme="minorEastAsia" w:cstheme="minorEastAsia"/>
          <w:sz w:val="24"/>
          <w:szCs w:val="24"/>
          <w:lang w:eastAsia="zh-CN"/>
        </w:rPr>
        <w:t>供应商应认真考虑自身投标报价风险以及</w:t>
      </w:r>
      <w:r>
        <w:rPr>
          <w:rFonts w:hint="eastAsia" w:asciiTheme="minorEastAsia" w:hAnsiTheme="minorEastAsia" w:eastAsiaTheme="minorEastAsia" w:cstheme="minorEastAsia"/>
          <w:sz w:val="24"/>
          <w:szCs w:val="24"/>
          <w:lang w:val="en-US" w:eastAsia="zh-CN"/>
        </w:rPr>
        <w:t>成交</w:t>
      </w:r>
      <w:r>
        <w:rPr>
          <w:rFonts w:hint="eastAsia" w:asciiTheme="minorEastAsia" w:hAnsiTheme="minorEastAsia" w:eastAsiaTheme="minorEastAsia" w:cstheme="minorEastAsia"/>
          <w:sz w:val="24"/>
          <w:szCs w:val="24"/>
          <w:lang w:eastAsia="zh-CN"/>
        </w:rPr>
        <w:t>后自身的经济承受能力，尤其是要慎重合理确定利润，自主投标报价，不得盲目压价。</w:t>
      </w:r>
    </w:p>
    <w:p>
      <w:pPr>
        <w:kinsoku/>
        <w:autoSpaceDE/>
        <w:autoSpaceDN/>
        <w:adjustRightInd/>
        <w:snapToGrid/>
        <w:spacing w:line="360" w:lineRule="auto"/>
        <w:ind w:firstLine="482"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sz w:val="24"/>
          <w:szCs w:val="24"/>
          <w:lang w:val="en-US" w:eastAsia="zh-CN"/>
        </w:rPr>
        <w:t>6</w:t>
      </w:r>
      <w:r>
        <w:rPr>
          <w:rFonts w:hint="eastAsia" w:asciiTheme="minorEastAsia" w:hAnsiTheme="minorEastAsia" w:eastAsiaTheme="minorEastAsia" w:cstheme="minorEastAsia"/>
          <w:b/>
          <w:sz w:val="24"/>
          <w:szCs w:val="24"/>
          <w:lang w:eastAsia="zh-CN"/>
        </w:rPr>
        <w:t>、不可抗力事件处理：</w:t>
      </w:r>
      <w:r>
        <w:rPr>
          <w:rFonts w:hint="eastAsia" w:asciiTheme="minorEastAsia" w:hAnsiTheme="minorEastAsia" w:eastAsiaTheme="minorEastAsia" w:cstheme="minorEastAsia"/>
          <w:sz w:val="24"/>
          <w:szCs w:val="24"/>
          <w:lang w:eastAsia="zh-CN"/>
        </w:rPr>
        <w:t>在合同有效期限内，任何一方因不可抗力事件导致不能履行合同，则合同履行期可延长，其延长期与不可抗力影响期相同。不可抗力事件发生后，应立即通知对方，并寄送有关权威机构出具的证明。不可抗力事件延续120天以上，双方应通过友好协商。</w:t>
      </w:r>
    </w:p>
    <w:p>
      <w:pPr>
        <w:kinsoku/>
        <w:autoSpaceDE/>
        <w:autoSpaceDN/>
        <w:adjustRightInd/>
        <w:snapToGrid/>
        <w:spacing w:line="360" w:lineRule="auto"/>
        <w:ind w:left="479" w:leftChars="228" w:firstLine="0" w:firstLineChars="0"/>
        <w:jc w:val="both"/>
        <w:textAlignment w:val="auto"/>
        <w:rPr>
          <w:rFonts w:hint="eastAsia" w:asciiTheme="minorEastAsia" w:hAnsiTheme="minorEastAsia" w:eastAsiaTheme="minorEastAsia" w:cstheme="minorEastAsia"/>
          <w:b/>
          <w:bCs/>
          <w:sz w:val="24"/>
          <w:szCs w:val="24"/>
          <w:lang w:eastAsia="zh-CN"/>
        </w:rPr>
      </w:pPr>
      <w:r>
        <w:rPr>
          <w:rFonts w:hint="eastAsia" w:asciiTheme="minorEastAsia" w:hAnsiTheme="minorEastAsia" w:eastAsiaTheme="minorEastAsia" w:cstheme="minorEastAsia"/>
          <w:b/>
          <w:bCs/>
          <w:sz w:val="24"/>
          <w:szCs w:val="24"/>
          <w:lang w:val="en-US" w:eastAsia="zh-CN"/>
        </w:rPr>
        <w:t>7</w:t>
      </w:r>
      <w:r>
        <w:rPr>
          <w:rFonts w:hint="eastAsia" w:asciiTheme="minorEastAsia" w:hAnsiTheme="minorEastAsia" w:eastAsiaTheme="minorEastAsia" w:cstheme="minorEastAsia"/>
          <w:b/>
          <w:bCs/>
          <w:sz w:val="24"/>
          <w:szCs w:val="24"/>
          <w:lang w:eastAsia="zh-CN"/>
        </w:rPr>
        <w:t>、服务</w:t>
      </w:r>
      <w:r>
        <w:rPr>
          <w:rFonts w:hint="eastAsia" w:asciiTheme="minorEastAsia" w:hAnsiTheme="minorEastAsia" w:eastAsiaTheme="minorEastAsia" w:cstheme="minorEastAsia"/>
          <w:b/>
          <w:bCs/>
          <w:sz w:val="24"/>
          <w:szCs w:val="24"/>
          <w:lang w:val="en-US" w:eastAsia="zh-CN"/>
        </w:rPr>
        <w:t>要求</w:t>
      </w:r>
      <w:r>
        <w:rPr>
          <w:rFonts w:hint="eastAsia" w:asciiTheme="minorEastAsia" w:hAnsiTheme="minorEastAsia" w:eastAsiaTheme="minorEastAsia" w:cstheme="minorEastAsia"/>
          <w:b/>
          <w:bCs/>
          <w:sz w:val="24"/>
          <w:szCs w:val="24"/>
          <w:lang w:eastAsia="zh-CN"/>
        </w:rPr>
        <w:t>：</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 w:val="0"/>
          <w:bCs w:val="0"/>
          <w:sz w:val="24"/>
          <w:szCs w:val="24"/>
          <w:lang w:val="en-US" w:eastAsia="zh-CN"/>
        </w:rPr>
        <w:t>1）</w:t>
      </w:r>
      <w:r>
        <w:rPr>
          <w:rFonts w:hint="eastAsia" w:asciiTheme="minorEastAsia" w:hAnsiTheme="minorEastAsia" w:eastAsiaTheme="minorEastAsia" w:cstheme="minorEastAsia"/>
          <w:sz w:val="24"/>
          <w:szCs w:val="24"/>
          <w:lang w:val="en-US" w:eastAsia="zh-CN"/>
        </w:rPr>
        <w:t>成交</w:t>
      </w:r>
      <w:r>
        <w:rPr>
          <w:rFonts w:hint="eastAsia" w:asciiTheme="minorEastAsia" w:hAnsiTheme="minorEastAsia" w:eastAsiaTheme="minorEastAsia" w:cstheme="minorEastAsia"/>
          <w:sz w:val="24"/>
          <w:szCs w:val="24"/>
          <w:lang w:eastAsia="zh-CN"/>
        </w:rPr>
        <w:t>供应商需成立专门项目组，配备具备相应专业能力的项目负责人及</w:t>
      </w:r>
      <w:r>
        <w:rPr>
          <w:rFonts w:hint="eastAsia" w:asciiTheme="minorEastAsia" w:hAnsiTheme="minorEastAsia" w:eastAsiaTheme="minorEastAsia" w:cstheme="minorEastAsia"/>
          <w:sz w:val="24"/>
          <w:szCs w:val="24"/>
          <w:lang w:val="en-US" w:eastAsia="zh-CN"/>
        </w:rPr>
        <w:t>相关拟投入人员</w:t>
      </w:r>
      <w:r>
        <w:rPr>
          <w:rFonts w:hint="eastAsia" w:asciiTheme="minorEastAsia" w:hAnsiTheme="minorEastAsia" w:eastAsiaTheme="minorEastAsia" w:cstheme="minorEastAsia"/>
          <w:sz w:val="24"/>
          <w:szCs w:val="24"/>
          <w:lang w:eastAsia="zh-CN"/>
        </w:rPr>
        <w:t>，项目负责人需全程负责本项目服务工作；</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2.</w:t>
      </w:r>
      <w:r>
        <w:rPr>
          <w:rFonts w:hint="eastAsia" w:asciiTheme="minorEastAsia" w:hAnsiTheme="minorEastAsia" w:eastAsiaTheme="minorEastAsia" w:cstheme="minorEastAsia"/>
          <w:sz w:val="24"/>
          <w:szCs w:val="24"/>
          <w:lang w:val="en-US" w:eastAsia="zh-CN"/>
        </w:rPr>
        <w:t>成交</w:t>
      </w:r>
      <w:r>
        <w:rPr>
          <w:rFonts w:hint="eastAsia" w:asciiTheme="minorEastAsia" w:hAnsiTheme="minorEastAsia" w:eastAsiaTheme="minorEastAsia" w:cstheme="minorEastAsia"/>
          <w:sz w:val="24"/>
          <w:szCs w:val="24"/>
          <w:lang w:eastAsia="zh-CN"/>
        </w:rPr>
        <w:t>供应商需安排专人负责与采购人对接，及时响应采购人提出的工作要求，反馈项目进展情况；</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b w:val="0"/>
          <w:bCs/>
          <w:sz w:val="24"/>
          <w:szCs w:val="24"/>
          <w:lang w:eastAsia="zh-CN"/>
        </w:rPr>
      </w:pPr>
      <w:r>
        <w:rPr>
          <w:rFonts w:hint="eastAsia" w:asciiTheme="minorEastAsia" w:hAnsiTheme="minorEastAsia" w:eastAsiaTheme="minorEastAsia" w:cstheme="minorEastAsia"/>
          <w:sz w:val="24"/>
          <w:szCs w:val="24"/>
          <w:lang w:eastAsia="zh-CN"/>
        </w:rPr>
        <w:t>3.</w:t>
      </w:r>
      <w:r>
        <w:rPr>
          <w:rFonts w:hint="eastAsia" w:asciiTheme="minorEastAsia" w:hAnsiTheme="minorEastAsia" w:eastAsiaTheme="minorEastAsia" w:cstheme="minorEastAsia"/>
          <w:sz w:val="24"/>
          <w:szCs w:val="24"/>
          <w:lang w:val="en-US" w:eastAsia="zh-CN"/>
        </w:rPr>
        <w:t>成交</w:t>
      </w:r>
      <w:r>
        <w:rPr>
          <w:rFonts w:hint="eastAsia" w:asciiTheme="minorEastAsia" w:hAnsiTheme="minorEastAsia" w:eastAsiaTheme="minorEastAsia" w:cstheme="minorEastAsia"/>
          <w:sz w:val="24"/>
          <w:szCs w:val="24"/>
          <w:lang w:eastAsia="zh-CN"/>
        </w:rPr>
        <w:t>供应商需配合采购人完成本项目相关的汇</w:t>
      </w:r>
      <w:r>
        <w:rPr>
          <w:rFonts w:hint="eastAsia"/>
        </w:rPr>
        <w:t>报、评审、公示等工作，提供必要的技术支持</w:t>
      </w:r>
      <w:r>
        <w:rPr>
          <w:rFonts w:hint="eastAsia" w:asciiTheme="minorEastAsia" w:hAnsiTheme="minorEastAsia" w:eastAsiaTheme="minorEastAsia" w:cstheme="minorEastAsia"/>
          <w:b w:val="0"/>
          <w:bCs/>
          <w:sz w:val="24"/>
          <w:szCs w:val="24"/>
          <w:lang w:eastAsia="zh-CN"/>
        </w:rPr>
        <w:t>。</w:t>
      </w:r>
    </w:p>
    <w:p>
      <w:pPr>
        <w:kinsoku/>
        <w:autoSpaceDE/>
        <w:autoSpaceDN/>
        <w:adjustRightInd/>
        <w:snapToGrid/>
        <w:spacing w:line="360" w:lineRule="auto"/>
        <w:ind w:firstLine="482" w:firstLineChars="200"/>
        <w:jc w:val="both"/>
        <w:textAlignment w:val="auto"/>
        <w:rPr>
          <w:rFonts w:hint="eastAsia" w:asciiTheme="minorEastAsia" w:hAnsiTheme="minorEastAsia" w:eastAsiaTheme="minorEastAsia" w:cstheme="minorEastAsia"/>
          <w:b/>
          <w:bCs w:val="0"/>
          <w:sz w:val="24"/>
          <w:szCs w:val="24"/>
          <w:lang w:eastAsia="zh-CN"/>
        </w:rPr>
      </w:pPr>
      <w:r>
        <w:rPr>
          <w:rFonts w:hint="eastAsia" w:asciiTheme="minorEastAsia" w:hAnsiTheme="minorEastAsia" w:eastAsiaTheme="minorEastAsia" w:cstheme="minorEastAsia"/>
          <w:b/>
          <w:bCs w:val="0"/>
          <w:sz w:val="24"/>
          <w:szCs w:val="24"/>
          <w:lang w:val="en-US" w:eastAsia="zh-CN"/>
        </w:rPr>
        <w:t>8</w:t>
      </w:r>
      <w:r>
        <w:rPr>
          <w:rFonts w:hint="eastAsia" w:asciiTheme="minorEastAsia" w:hAnsiTheme="minorEastAsia" w:eastAsiaTheme="minorEastAsia" w:cstheme="minorEastAsia"/>
          <w:b/>
          <w:bCs w:val="0"/>
          <w:sz w:val="24"/>
          <w:szCs w:val="24"/>
          <w:lang w:eastAsia="zh-CN"/>
        </w:rPr>
        <w:t>、质量要求：</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b w:val="0"/>
          <w:bCs/>
          <w:sz w:val="24"/>
          <w:szCs w:val="24"/>
          <w:lang w:eastAsia="zh-CN"/>
        </w:rPr>
      </w:pPr>
      <w:r>
        <w:rPr>
          <w:rFonts w:hint="eastAsia" w:asciiTheme="minorEastAsia" w:hAnsiTheme="minorEastAsia" w:eastAsiaTheme="minorEastAsia" w:cstheme="minorEastAsia"/>
          <w:b w:val="0"/>
          <w:bCs/>
          <w:sz w:val="24"/>
          <w:szCs w:val="24"/>
          <w:lang w:eastAsia="zh-CN"/>
        </w:rPr>
        <w:t>1）服务成果需符合国家、省、市相关法律法规、技术标准及政策文件要求，确保成果真实、准确、完整、合规；</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b w:val="0"/>
          <w:bCs/>
          <w:sz w:val="24"/>
          <w:szCs w:val="24"/>
          <w:lang w:eastAsia="zh-CN"/>
        </w:rPr>
      </w:pPr>
      <w:r>
        <w:rPr>
          <w:rFonts w:hint="eastAsia" w:asciiTheme="minorEastAsia" w:hAnsiTheme="minorEastAsia" w:eastAsiaTheme="minorEastAsia" w:cstheme="minorEastAsia"/>
          <w:b w:val="0"/>
          <w:bCs/>
          <w:sz w:val="24"/>
          <w:szCs w:val="24"/>
          <w:lang w:eastAsia="zh-CN"/>
        </w:rPr>
        <w:t>2）成果文件需通过主管部门审查，最终取得本采购需求约定的审批文件/认定意见；</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b w:val="0"/>
          <w:bCs/>
          <w:sz w:val="24"/>
          <w:szCs w:val="24"/>
          <w:lang w:eastAsia="zh-CN"/>
        </w:rPr>
      </w:pPr>
      <w:r>
        <w:rPr>
          <w:rFonts w:hint="eastAsia" w:asciiTheme="minorEastAsia" w:hAnsiTheme="minorEastAsia" w:eastAsiaTheme="minorEastAsia" w:cstheme="minorEastAsia"/>
          <w:b w:val="0"/>
          <w:bCs/>
          <w:sz w:val="24"/>
          <w:szCs w:val="24"/>
          <w:lang w:eastAsia="zh-CN"/>
        </w:rPr>
        <w:t>3）若因中标人技术文件编制质量问题导致审批不通过，中标人需无偿修改完善，直至通过审批，且承担由此造成的一切损失。</w:t>
      </w:r>
    </w:p>
    <w:p>
      <w:pPr>
        <w:spacing w:line="360" w:lineRule="auto"/>
        <w:ind w:firstLine="482" w:firstLineChars="200"/>
        <w:jc w:val="both"/>
        <w:rPr>
          <w:rFonts w:hint="eastAsia" w:asciiTheme="minorEastAsia" w:hAnsiTheme="minorEastAsia" w:eastAsiaTheme="minorEastAsia" w:cstheme="minorEastAsia"/>
          <w:b/>
          <w:sz w:val="24"/>
          <w:szCs w:val="24"/>
          <w:lang w:eastAsia="zh-CN"/>
        </w:rPr>
      </w:pPr>
      <w:r>
        <w:rPr>
          <w:rFonts w:hint="eastAsia" w:asciiTheme="minorEastAsia" w:hAnsiTheme="minorEastAsia" w:eastAsiaTheme="minorEastAsia" w:cstheme="minorEastAsia"/>
          <w:b/>
          <w:sz w:val="24"/>
          <w:szCs w:val="24"/>
          <w:lang w:val="en-US" w:eastAsia="zh-CN"/>
        </w:rPr>
        <w:t>9</w:t>
      </w:r>
      <w:r>
        <w:rPr>
          <w:rFonts w:hint="eastAsia" w:asciiTheme="minorEastAsia" w:hAnsiTheme="minorEastAsia" w:eastAsiaTheme="minorEastAsia" w:cstheme="minorEastAsia"/>
          <w:b/>
          <w:sz w:val="24"/>
          <w:szCs w:val="24"/>
          <w:lang w:eastAsia="zh-CN"/>
        </w:rPr>
        <w:t>、知识产权：</w:t>
      </w:r>
    </w:p>
    <w:p>
      <w:pPr>
        <w:spacing w:line="360" w:lineRule="auto"/>
        <w:ind w:firstLine="468" w:firstLineChars="200"/>
        <w:jc w:val="both"/>
        <w:rPr>
          <w:rFonts w:hint="eastAsia" w:ascii="宋体" w:hAnsi="宋体" w:eastAsia="宋体" w:cs="宋体"/>
          <w:spacing w:val="-3"/>
          <w:sz w:val="24"/>
          <w:szCs w:val="24"/>
          <w:lang w:eastAsia="zh-CN"/>
        </w:rPr>
      </w:pPr>
      <w:r>
        <w:rPr>
          <w:rFonts w:hint="eastAsia" w:ascii="宋体" w:hAnsi="宋体" w:eastAsia="宋体" w:cs="宋体"/>
          <w:spacing w:val="-3"/>
          <w:sz w:val="24"/>
          <w:szCs w:val="24"/>
          <w:lang w:eastAsia="zh-CN"/>
        </w:rPr>
        <w:t>1）</w:t>
      </w:r>
      <w:r>
        <w:rPr>
          <w:rFonts w:hint="eastAsia" w:ascii="宋体" w:hAnsi="宋体" w:eastAsia="宋体" w:cs="宋体"/>
          <w:color w:val="auto"/>
          <w:sz w:val="24"/>
          <w:szCs w:val="24"/>
          <w:lang w:eastAsia="zh-CN"/>
        </w:rPr>
        <w:t>成交供应商</w:t>
      </w:r>
      <w:r>
        <w:rPr>
          <w:rFonts w:hint="eastAsia" w:ascii="宋体" w:hAnsi="宋体" w:eastAsia="宋体" w:cs="宋体"/>
          <w:spacing w:val="-3"/>
          <w:sz w:val="24"/>
          <w:szCs w:val="24"/>
          <w:lang w:eastAsia="zh-CN"/>
        </w:rPr>
        <w:t>完成的本项目所有服务成果的知识产权归采购人所有，采购人有权在本项目相关工作中无偿使用、复制、修改成果文件；</w:t>
      </w:r>
    </w:p>
    <w:p>
      <w:pPr>
        <w:spacing w:line="360" w:lineRule="auto"/>
        <w:ind w:firstLine="468" w:firstLineChars="200"/>
        <w:jc w:val="both"/>
        <w:rPr>
          <w:rFonts w:hint="eastAsia" w:ascii="宋体" w:hAnsi="宋体" w:eastAsia="宋体" w:cs="宋体"/>
          <w:spacing w:val="-3"/>
          <w:sz w:val="24"/>
          <w:szCs w:val="24"/>
          <w:lang w:eastAsia="zh-CN"/>
        </w:rPr>
      </w:pPr>
      <w:r>
        <w:rPr>
          <w:rFonts w:hint="eastAsia" w:ascii="宋体" w:hAnsi="宋体" w:eastAsia="宋体" w:cs="宋体"/>
          <w:spacing w:val="-3"/>
          <w:sz w:val="24"/>
          <w:szCs w:val="24"/>
          <w:lang w:eastAsia="zh-CN"/>
        </w:rPr>
        <w:t>2）</w:t>
      </w:r>
      <w:r>
        <w:rPr>
          <w:rFonts w:hint="eastAsia" w:ascii="宋体" w:hAnsi="宋体" w:eastAsia="宋体" w:cs="宋体"/>
          <w:color w:val="auto"/>
          <w:sz w:val="24"/>
          <w:szCs w:val="24"/>
          <w:lang w:eastAsia="zh-CN"/>
        </w:rPr>
        <w:t>成交供应商</w:t>
      </w:r>
      <w:r>
        <w:rPr>
          <w:rFonts w:hint="eastAsia" w:ascii="宋体" w:hAnsi="宋体" w:eastAsia="宋体" w:cs="宋体"/>
          <w:spacing w:val="-3"/>
          <w:sz w:val="24"/>
          <w:szCs w:val="24"/>
          <w:lang w:eastAsia="zh-CN"/>
        </w:rPr>
        <w:t>保证提交的服务成果不存在侵犯第三方知识产权的情形，若发生侵权纠纷，由中标人承担全部责任；</w:t>
      </w:r>
    </w:p>
    <w:p>
      <w:pPr>
        <w:spacing w:line="360" w:lineRule="auto"/>
        <w:ind w:firstLine="468" w:firstLineChars="200"/>
        <w:jc w:val="both"/>
        <w:rPr>
          <w:rFonts w:hint="eastAsia" w:ascii="宋体" w:hAnsi="宋体" w:eastAsia="宋体" w:cs="宋体"/>
          <w:spacing w:val="-3"/>
          <w:sz w:val="24"/>
          <w:szCs w:val="24"/>
          <w:lang w:eastAsia="zh-CN"/>
        </w:rPr>
      </w:pPr>
      <w:r>
        <w:rPr>
          <w:rFonts w:hint="eastAsia" w:ascii="宋体" w:hAnsi="宋体" w:eastAsia="宋体" w:cs="宋体"/>
          <w:spacing w:val="-3"/>
          <w:sz w:val="24"/>
          <w:szCs w:val="24"/>
          <w:lang w:eastAsia="zh-CN"/>
        </w:rPr>
        <w:t>3）未经采购人书面同意，</w:t>
      </w:r>
      <w:r>
        <w:rPr>
          <w:rFonts w:hint="eastAsia" w:ascii="宋体" w:hAnsi="宋体" w:eastAsia="宋体" w:cs="宋体"/>
          <w:color w:val="auto"/>
          <w:sz w:val="24"/>
          <w:szCs w:val="24"/>
          <w:lang w:eastAsia="zh-CN"/>
        </w:rPr>
        <w:t>成交供应商</w:t>
      </w:r>
      <w:r>
        <w:rPr>
          <w:rFonts w:hint="eastAsia" w:ascii="宋体" w:hAnsi="宋体" w:eastAsia="宋体" w:cs="宋体"/>
          <w:spacing w:val="-3"/>
          <w:sz w:val="24"/>
          <w:szCs w:val="24"/>
          <w:lang w:eastAsia="zh-CN"/>
        </w:rPr>
        <w:t>不得将本项目成果文件用于本项目以外的任何用途。</w:t>
      </w:r>
    </w:p>
    <w:p>
      <w:pPr>
        <w:kinsoku/>
        <w:autoSpaceDE/>
        <w:autoSpaceDN/>
        <w:adjustRightInd/>
        <w:snapToGrid/>
        <w:spacing w:line="360" w:lineRule="auto"/>
        <w:ind w:firstLine="482" w:firstLineChars="200"/>
        <w:jc w:val="both"/>
        <w:textAlignment w:val="auto"/>
        <w:rPr>
          <w:rFonts w:hint="eastAsia" w:asciiTheme="minorEastAsia" w:hAnsiTheme="minorEastAsia" w:eastAsiaTheme="minorEastAsia" w:cstheme="minorEastAsia"/>
          <w:b/>
          <w:sz w:val="24"/>
          <w:szCs w:val="24"/>
          <w:highlight w:val="white"/>
          <w:lang w:eastAsia="zh-CN"/>
        </w:rPr>
      </w:pPr>
      <w:r>
        <w:rPr>
          <w:rFonts w:hint="eastAsia" w:asciiTheme="minorEastAsia" w:hAnsiTheme="minorEastAsia" w:eastAsiaTheme="minorEastAsia" w:cstheme="minorEastAsia"/>
          <w:b/>
          <w:sz w:val="24"/>
          <w:szCs w:val="24"/>
          <w:lang w:eastAsia="zh-CN"/>
        </w:rPr>
        <w:t>1</w:t>
      </w:r>
      <w:r>
        <w:rPr>
          <w:rFonts w:hint="eastAsia" w:asciiTheme="minorEastAsia" w:hAnsiTheme="minorEastAsia" w:eastAsiaTheme="minorEastAsia" w:cstheme="minorEastAsia"/>
          <w:b/>
          <w:sz w:val="24"/>
          <w:szCs w:val="24"/>
          <w:lang w:val="en-US" w:eastAsia="zh-CN"/>
        </w:rPr>
        <w:t>0</w:t>
      </w:r>
      <w:r>
        <w:rPr>
          <w:rFonts w:hint="eastAsia" w:asciiTheme="minorEastAsia" w:hAnsiTheme="minorEastAsia" w:eastAsiaTheme="minorEastAsia" w:cstheme="minorEastAsia"/>
          <w:b/>
          <w:sz w:val="24"/>
          <w:szCs w:val="24"/>
          <w:lang w:eastAsia="zh-CN"/>
        </w:rPr>
        <w:t>、采购合同的签订</w:t>
      </w:r>
      <w:r>
        <w:rPr>
          <w:rFonts w:hint="eastAsia" w:asciiTheme="minorEastAsia" w:hAnsiTheme="minorEastAsia" w:eastAsiaTheme="minorEastAsia" w:cstheme="minorEastAsia"/>
          <w:b/>
          <w:sz w:val="24"/>
          <w:szCs w:val="24"/>
          <w:highlight w:val="white"/>
          <w:lang w:eastAsia="zh-CN"/>
        </w:rPr>
        <w:t>：</w:t>
      </w:r>
    </w:p>
    <w:p>
      <w:pPr>
        <w:spacing w:line="360" w:lineRule="auto"/>
        <w:ind w:firstLine="480" w:firstLineChars="200"/>
        <w:jc w:val="both"/>
        <w:rPr>
          <w:rFonts w:hint="eastAsia" w:asciiTheme="minorEastAsia" w:hAnsiTheme="minorEastAsia" w:eastAsiaTheme="minorEastAsia" w:cstheme="minorEastAsia"/>
          <w:b/>
          <w:sz w:val="24"/>
          <w:szCs w:val="24"/>
          <w:highlight w:val="white"/>
          <w:lang w:eastAsia="zh-CN"/>
        </w:rPr>
      </w:pPr>
      <w:r>
        <w:rPr>
          <w:rFonts w:hint="eastAsia" w:ascii="宋体" w:hAnsi="宋体" w:eastAsia="宋体" w:cs="宋体"/>
          <w:color w:val="auto"/>
          <w:sz w:val="24"/>
          <w:szCs w:val="24"/>
          <w:lang w:eastAsia="zh-CN"/>
        </w:rPr>
        <w:t>成交供应商</w:t>
      </w:r>
      <w:r>
        <w:rPr>
          <w:rFonts w:hint="eastAsia" w:ascii="宋体" w:hAnsi="宋体" w:eastAsia="宋体" w:cs="宋体"/>
          <w:spacing w:val="-3"/>
          <w:sz w:val="24"/>
          <w:szCs w:val="24"/>
          <w:lang w:eastAsia="zh-CN"/>
        </w:rPr>
        <w:t>接到成交通知书后，持成交通知书与采购人签订合同，磋商文</w:t>
      </w:r>
      <w:r>
        <w:rPr>
          <w:rFonts w:hint="eastAsia" w:ascii="宋体" w:hAnsi="宋体" w:eastAsia="宋体" w:cs="宋体"/>
          <w:spacing w:val="-1"/>
          <w:sz w:val="24"/>
          <w:szCs w:val="24"/>
          <w:lang w:eastAsia="zh-CN"/>
        </w:rPr>
        <w:t>件、响应文件均作为合同订立的基础。</w:t>
      </w:r>
      <w:r>
        <w:rPr>
          <w:rFonts w:hint="eastAsia" w:ascii="宋体" w:hAnsi="宋体" w:eastAsia="宋体" w:cs="宋体"/>
          <w:color w:val="auto"/>
          <w:sz w:val="24"/>
          <w:szCs w:val="24"/>
          <w:lang w:eastAsia="zh-CN"/>
        </w:rPr>
        <w:t>成交供应商</w:t>
      </w:r>
      <w:r>
        <w:rPr>
          <w:rFonts w:hint="eastAsia" w:ascii="宋体" w:hAnsi="宋体" w:eastAsia="宋体" w:cs="宋体"/>
          <w:spacing w:val="-1"/>
          <w:sz w:val="24"/>
          <w:szCs w:val="24"/>
          <w:lang w:eastAsia="zh-CN"/>
        </w:rPr>
        <w:t>应将合同副本（一份）</w:t>
      </w:r>
      <w:bookmarkStart w:id="2" w:name="bookmark127"/>
      <w:bookmarkEnd w:id="2"/>
      <w:r>
        <w:rPr>
          <w:rFonts w:hint="eastAsia" w:ascii="宋体" w:hAnsi="宋体" w:eastAsia="宋体" w:cs="宋体"/>
          <w:spacing w:val="-1"/>
          <w:sz w:val="24"/>
          <w:szCs w:val="24"/>
          <w:lang w:eastAsia="zh-CN"/>
        </w:rPr>
        <w:t>送采购代理机构备案（具体以签订的成交合同为准)</w:t>
      </w:r>
      <w:r>
        <w:rPr>
          <w:rFonts w:hint="eastAsia" w:asciiTheme="minorEastAsia" w:hAnsiTheme="minorEastAsia" w:eastAsiaTheme="minorEastAsia" w:cstheme="minorEastAsia"/>
          <w:sz w:val="24"/>
          <w:szCs w:val="24"/>
          <w:lang w:eastAsia="zh-CN"/>
        </w:rPr>
        <w:t>。</w:t>
      </w:r>
    </w:p>
    <w:p>
      <w:pPr>
        <w:spacing w:line="360" w:lineRule="auto"/>
        <w:ind w:firstLine="482" w:firstLineChars="200"/>
        <w:jc w:val="both"/>
        <w:rPr>
          <w:rFonts w:hint="eastAsia" w:ascii="宋体" w:hAnsi="宋体" w:eastAsia="宋体" w:cs="宋体"/>
          <w:spacing w:val="-3"/>
          <w:sz w:val="24"/>
          <w:szCs w:val="24"/>
          <w:lang w:eastAsia="zh-CN"/>
        </w:rPr>
      </w:pPr>
      <w:r>
        <w:rPr>
          <w:rFonts w:hint="eastAsia" w:asciiTheme="minorEastAsia" w:hAnsiTheme="minorEastAsia" w:eastAsiaTheme="minorEastAsia" w:cstheme="minorEastAsia"/>
          <w:b/>
          <w:sz w:val="24"/>
          <w:szCs w:val="24"/>
          <w:lang w:eastAsia="zh-CN"/>
        </w:rPr>
        <w:t>1</w:t>
      </w:r>
      <w:r>
        <w:rPr>
          <w:rFonts w:hint="eastAsia" w:asciiTheme="minorEastAsia" w:hAnsiTheme="minorEastAsia" w:eastAsiaTheme="minorEastAsia" w:cstheme="minorEastAsia"/>
          <w:b/>
          <w:sz w:val="24"/>
          <w:szCs w:val="24"/>
          <w:lang w:val="en-US" w:eastAsia="zh-CN"/>
        </w:rPr>
        <w:t>1</w:t>
      </w:r>
      <w:r>
        <w:rPr>
          <w:rFonts w:hint="eastAsia" w:asciiTheme="minorEastAsia" w:hAnsiTheme="minorEastAsia" w:eastAsiaTheme="minorEastAsia" w:cstheme="minorEastAsia"/>
          <w:b/>
          <w:sz w:val="24"/>
          <w:szCs w:val="24"/>
          <w:lang w:eastAsia="zh-CN"/>
        </w:rPr>
        <w:t>、违约责任：</w:t>
      </w:r>
    </w:p>
    <w:p>
      <w:pPr>
        <w:kinsoku/>
        <w:autoSpaceDE/>
        <w:autoSpaceDN/>
        <w:adjustRightInd/>
        <w:snapToGrid/>
        <w:spacing w:line="360" w:lineRule="auto"/>
        <w:ind w:firstLine="468" w:firstLineChars="200"/>
        <w:jc w:val="both"/>
        <w:textAlignment w:val="auto"/>
        <w:rPr>
          <w:rFonts w:hint="eastAsia" w:asciiTheme="minorEastAsia" w:hAnsiTheme="minorEastAsia" w:eastAsiaTheme="minorEastAsia" w:cstheme="minorEastAsia"/>
          <w:b w:val="0"/>
          <w:bCs/>
          <w:sz w:val="24"/>
          <w:szCs w:val="24"/>
          <w:lang w:eastAsia="zh-CN"/>
        </w:rPr>
      </w:pPr>
      <w:r>
        <w:rPr>
          <w:rFonts w:hint="eastAsia" w:ascii="宋体" w:hAnsi="宋体" w:eastAsia="宋体" w:cs="宋体"/>
          <w:spacing w:val="-3"/>
          <w:sz w:val="24"/>
          <w:szCs w:val="24"/>
          <w:lang w:eastAsia="zh-CN"/>
        </w:rPr>
        <w:t>（1）成交供应商逾期提供服务或无正当理由拒绝履行的，每逾期一天按合同额的1‰支付违约</w:t>
      </w:r>
      <w:r>
        <w:rPr>
          <w:rFonts w:hint="eastAsia" w:asciiTheme="minorEastAsia" w:hAnsiTheme="minorEastAsia" w:eastAsiaTheme="minorEastAsia" w:cstheme="minorEastAsia"/>
          <w:b w:val="0"/>
          <w:bCs/>
          <w:sz w:val="24"/>
          <w:szCs w:val="24"/>
          <w:lang w:eastAsia="zh-CN"/>
        </w:rPr>
        <w:t>金。逾期超过20天仍不能提供服务的，采购人可解除双方的服务合同，造成采购人损失的，由成交供应商负责赔偿。</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b w:val="0"/>
          <w:bCs/>
          <w:sz w:val="24"/>
          <w:szCs w:val="24"/>
          <w:lang w:eastAsia="zh-CN"/>
        </w:rPr>
      </w:pPr>
      <w:r>
        <w:rPr>
          <w:rFonts w:hint="eastAsia" w:asciiTheme="minorEastAsia" w:hAnsiTheme="minorEastAsia" w:eastAsiaTheme="minorEastAsia" w:cstheme="minorEastAsia"/>
          <w:b w:val="0"/>
          <w:bCs/>
          <w:sz w:val="24"/>
          <w:szCs w:val="24"/>
          <w:lang w:eastAsia="zh-CN"/>
        </w:rPr>
        <w:t>（2）如成交供应商未能履行合同规定的其它义务，成交供应商在收到采购人发出的违约通知后30天内，或经采购人书面认可延长的时间内未能纠正其过失。采购人可向成交供应商发出书面通知，终止部分或全部合同。在这种情况下，并不影响采购人向成交供应商提出的索赔。</w:t>
      </w:r>
      <w:r>
        <w:rPr>
          <w:rFonts w:hint="eastAsia" w:asciiTheme="minorEastAsia" w:hAnsiTheme="minorEastAsia" w:eastAsiaTheme="minorEastAsia" w:cstheme="minorEastAsia"/>
          <w:b w:val="0"/>
          <w:bCs/>
          <w:sz w:val="24"/>
          <w:szCs w:val="24"/>
          <w:lang w:eastAsia="zh-CN"/>
        </w:rPr>
        <w:br w:type="textWrapping"/>
      </w:r>
      <w:r>
        <w:rPr>
          <w:rFonts w:hint="eastAsia" w:asciiTheme="minorEastAsia" w:hAnsiTheme="minorEastAsia" w:eastAsiaTheme="minorEastAsia" w:cstheme="minorEastAsia"/>
          <w:b w:val="0"/>
          <w:bCs/>
          <w:sz w:val="24"/>
          <w:szCs w:val="24"/>
          <w:lang w:val="en-US" w:eastAsia="zh-CN"/>
        </w:rPr>
        <w:t>验收要求：</w:t>
      </w:r>
      <w:r>
        <w:rPr>
          <w:rFonts w:hint="eastAsia" w:asciiTheme="minorEastAsia" w:hAnsiTheme="minorEastAsia" w:eastAsiaTheme="minorEastAsia" w:cstheme="minorEastAsia"/>
          <w:b w:val="0"/>
          <w:bCs/>
          <w:sz w:val="24"/>
          <w:szCs w:val="24"/>
          <w:lang w:val="en-US" w:eastAsia="zh-CN"/>
        </w:rPr>
        <w:br w:type="textWrapping"/>
      </w:r>
      <w:r>
        <w:rPr>
          <w:rFonts w:hint="eastAsia" w:asciiTheme="minorEastAsia" w:hAnsiTheme="minorEastAsia" w:eastAsiaTheme="minorEastAsia" w:cstheme="minorEastAsia"/>
          <w:b w:val="0"/>
          <w:bCs/>
          <w:sz w:val="24"/>
          <w:szCs w:val="24"/>
          <w:lang w:val="en-US" w:eastAsia="zh-CN"/>
        </w:rPr>
        <w:t xml:space="preserve">    </w:t>
      </w:r>
      <w:r>
        <w:rPr>
          <w:rFonts w:hint="eastAsia" w:asciiTheme="minorEastAsia" w:hAnsiTheme="minorEastAsia" w:eastAsiaTheme="minorEastAsia" w:cstheme="minorEastAsia"/>
          <w:b/>
          <w:bCs w:val="0"/>
          <w:sz w:val="24"/>
          <w:szCs w:val="24"/>
          <w:lang w:val="en-US" w:eastAsia="zh-CN"/>
        </w:rPr>
        <w:t>12、</w:t>
      </w:r>
      <w:r>
        <w:rPr>
          <w:rFonts w:hint="eastAsia" w:asciiTheme="minorEastAsia" w:hAnsiTheme="minorEastAsia" w:eastAsiaTheme="minorEastAsia" w:cstheme="minorEastAsia"/>
          <w:b/>
          <w:bCs w:val="0"/>
          <w:sz w:val="24"/>
          <w:szCs w:val="24"/>
          <w:lang w:eastAsia="zh-CN"/>
        </w:rPr>
        <w:t>验收依据：</w:t>
      </w:r>
      <w:r>
        <w:rPr>
          <w:rFonts w:hint="eastAsia" w:asciiTheme="minorEastAsia" w:hAnsiTheme="minorEastAsia" w:eastAsiaTheme="minorEastAsia" w:cstheme="minorEastAsia"/>
          <w:b/>
          <w:bCs w:val="0"/>
          <w:sz w:val="24"/>
          <w:szCs w:val="24"/>
          <w:lang w:eastAsia="zh-CN"/>
        </w:rPr>
        <w:br w:type="textWrapping"/>
      </w:r>
      <w:r>
        <w:rPr>
          <w:rFonts w:hint="eastAsia" w:asciiTheme="minorEastAsia" w:hAnsiTheme="minorEastAsia" w:eastAsiaTheme="minorEastAsia" w:cstheme="minorEastAsia"/>
          <w:b/>
          <w:bCs w:val="0"/>
          <w:sz w:val="24"/>
          <w:szCs w:val="24"/>
          <w:lang w:val="en-US" w:eastAsia="zh-CN"/>
        </w:rPr>
        <w:t xml:space="preserve">    </w:t>
      </w:r>
      <w:r>
        <w:rPr>
          <w:rFonts w:hint="eastAsia" w:asciiTheme="minorEastAsia" w:hAnsiTheme="minorEastAsia" w:eastAsiaTheme="minorEastAsia" w:cstheme="minorEastAsia"/>
          <w:b w:val="0"/>
          <w:bCs/>
          <w:sz w:val="24"/>
          <w:szCs w:val="24"/>
          <w:lang w:val="en-US" w:eastAsia="zh-CN"/>
        </w:rPr>
        <w:t>1）</w:t>
      </w:r>
      <w:r>
        <w:rPr>
          <w:rFonts w:hint="eastAsia" w:asciiTheme="minorEastAsia" w:hAnsiTheme="minorEastAsia" w:eastAsiaTheme="minorEastAsia" w:cstheme="minorEastAsia"/>
          <w:b w:val="0"/>
          <w:bCs/>
          <w:sz w:val="24"/>
          <w:szCs w:val="24"/>
          <w:lang w:eastAsia="zh-CN"/>
        </w:rPr>
        <w:t>本采购需求、合同约定、国家及地方相关技术标准、主管部门审批文件/认定意见；</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b w:val="0"/>
          <w:bCs/>
          <w:sz w:val="24"/>
          <w:szCs w:val="24"/>
          <w:lang w:eastAsia="zh-CN"/>
        </w:rPr>
      </w:pPr>
      <w:r>
        <w:rPr>
          <w:rFonts w:hint="eastAsia" w:asciiTheme="minorEastAsia" w:hAnsiTheme="minorEastAsia" w:eastAsiaTheme="minorEastAsia" w:cstheme="minorEastAsia"/>
          <w:b w:val="0"/>
          <w:bCs/>
          <w:sz w:val="24"/>
          <w:szCs w:val="24"/>
          <w:lang w:eastAsia="zh-CN"/>
        </w:rPr>
        <w:t>2）验收内容：</w:t>
      </w:r>
      <w:r>
        <w:rPr>
          <w:rFonts w:hint="eastAsia" w:asciiTheme="minorEastAsia" w:hAnsiTheme="minorEastAsia" w:eastAsiaTheme="minorEastAsia" w:cstheme="minorEastAsia"/>
          <w:sz w:val="24"/>
          <w:szCs w:val="24"/>
          <w:lang w:val="en-US" w:eastAsia="zh-CN"/>
        </w:rPr>
        <w:t>成交</w:t>
      </w:r>
      <w:r>
        <w:rPr>
          <w:rFonts w:hint="eastAsia" w:asciiTheme="minorEastAsia" w:hAnsiTheme="minorEastAsia" w:eastAsiaTheme="minorEastAsia" w:cstheme="minorEastAsia"/>
          <w:sz w:val="24"/>
          <w:szCs w:val="24"/>
          <w:lang w:eastAsia="zh-CN"/>
        </w:rPr>
        <w:t>供应商</w:t>
      </w:r>
      <w:r>
        <w:rPr>
          <w:rFonts w:hint="eastAsia" w:asciiTheme="minorEastAsia" w:hAnsiTheme="minorEastAsia" w:eastAsiaTheme="minorEastAsia" w:cstheme="minorEastAsia"/>
          <w:b w:val="0"/>
          <w:bCs/>
          <w:sz w:val="24"/>
          <w:szCs w:val="24"/>
          <w:lang w:eastAsia="zh-CN"/>
        </w:rPr>
        <w:t>提交的全部服务成果文件，以及是否取得本采购需求约定的审批文件/认定意见；</w:t>
      </w:r>
    </w:p>
    <w:p>
      <w:pPr>
        <w:kinsoku/>
        <w:autoSpaceDE/>
        <w:autoSpaceDN/>
        <w:adjustRightInd/>
        <w:snapToGrid/>
        <w:spacing w:line="360" w:lineRule="auto"/>
        <w:ind w:firstLine="480" w:firstLineChars="200"/>
        <w:jc w:val="both"/>
        <w:textAlignment w:val="auto"/>
        <w:rPr>
          <w:rFonts w:hint="default" w:asciiTheme="minorEastAsia" w:hAnsiTheme="minorEastAsia" w:eastAsiaTheme="minorEastAsia" w:cstheme="minorEastAsia"/>
          <w:b w:val="0"/>
          <w:bCs/>
          <w:sz w:val="24"/>
          <w:szCs w:val="24"/>
          <w:lang w:val="en-US" w:eastAsia="zh-CN"/>
        </w:rPr>
      </w:pPr>
      <w:r>
        <w:rPr>
          <w:rFonts w:hint="eastAsia" w:asciiTheme="minorEastAsia" w:hAnsiTheme="minorEastAsia" w:eastAsiaTheme="minorEastAsia" w:cstheme="minorEastAsia"/>
          <w:b w:val="0"/>
          <w:bCs/>
          <w:sz w:val="24"/>
          <w:szCs w:val="24"/>
          <w:lang w:eastAsia="zh-CN"/>
        </w:rPr>
        <w:t>3）验收方式：</w:t>
      </w:r>
      <w:r>
        <w:rPr>
          <w:rFonts w:hint="eastAsia" w:asciiTheme="minorEastAsia" w:hAnsiTheme="minorEastAsia" w:eastAsiaTheme="minorEastAsia" w:cstheme="minorEastAsia"/>
          <w:sz w:val="24"/>
          <w:szCs w:val="24"/>
          <w:lang w:val="en-US" w:eastAsia="zh-CN"/>
        </w:rPr>
        <w:t>成交</w:t>
      </w:r>
      <w:r>
        <w:rPr>
          <w:rFonts w:hint="eastAsia" w:asciiTheme="minorEastAsia" w:hAnsiTheme="minorEastAsia" w:eastAsiaTheme="minorEastAsia" w:cstheme="minorEastAsia"/>
          <w:sz w:val="24"/>
          <w:szCs w:val="24"/>
          <w:lang w:eastAsia="zh-CN"/>
        </w:rPr>
        <w:t>供应商</w:t>
      </w:r>
      <w:r>
        <w:rPr>
          <w:rFonts w:hint="eastAsia" w:asciiTheme="minorEastAsia" w:hAnsiTheme="minorEastAsia" w:eastAsiaTheme="minorEastAsia" w:cstheme="minorEastAsia"/>
          <w:b w:val="0"/>
          <w:bCs/>
          <w:sz w:val="24"/>
          <w:szCs w:val="24"/>
          <w:lang w:eastAsia="zh-CN"/>
        </w:rPr>
        <w:t>完成全部服务工作后，向采购人提交成果文件及验收申请，采购人组织验收，验收合格后签署验收文件。</w:t>
      </w:r>
    </w:p>
    <w:p>
      <w:pPr>
        <w:kinsoku/>
        <w:autoSpaceDE/>
        <w:autoSpaceDN/>
        <w:adjustRightInd/>
        <w:snapToGrid/>
        <w:spacing w:line="360" w:lineRule="auto"/>
        <w:ind w:firstLine="482" w:firstLineChars="200"/>
        <w:jc w:val="both"/>
        <w:textAlignment w:val="auto"/>
        <w:rPr>
          <w:rFonts w:hint="eastAsia" w:asciiTheme="minorEastAsia" w:hAnsiTheme="minorEastAsia" w:eastAsiaTheme="minorEastAsia" w:cstheme="minorEastAsia"/>
          <w:b/>
          <w:sz w:val="24"/>
          <w:szCs w:val="24"/>
          <w:lang w:eastAsia="zh-CN"/>
        </w:rPr>
      </w:pPr>
      <w:r>
        <w:rPr>
          <w:rFonts w:hint="eastAsia" w:asciiTheme="minorEastAsia" w:hAnsiTheme="minorEastAsia" w:eastAsiaTheme="minorEastAsia" w:cstheme="minorEastAsia"/>
          <w:b/>
          <w:sz w:val="24"/>
          <w:szCs w:val="24"/>
          <w:lang w:eastAsia="zh-CN"/>
        </w:rPr>
        <w:t>1</w:t>
      </w:r>
      <w:r>
        <w:rPr>
          <w:rFonts w:hint="eastAsia" w:asciiTheme="minorEastAsia" w:hAnsiTheme="minorEastAsia" w:eastAsiaTheme="minorEastAsia" w:cstheme="minorEastAsia"/>
          <w:b/>
          <w:sz w:val="24"/>
          <w:szCs w:val="24"/>
          <w:lang w:val="en-US" w:eastAsia="zh-CN"/>
        </w:rPr>
        <w:t>3</w:t>
      </w:r>
      <w:r>
        <w:rPr>
          <w:rFonts w:hint="eastAsia" w:asciiTheme="minorEastAsia" w:hAnsiTheme="minorEastAsia" w:eastAsiaTheme="minorEastAsia" w:cstheme="minorEastAsia"/>
          <w:b/>
          <w:sz w:val="24"/>
          <w:szCs w:val="24"/>
          <w:lang w:eastAsia="zh-CN"/>
        </w:rPr>
        <w:t>、其它</w:t>
      </w:r>
      <w:r>
        <w:rPr>
          <w:rFonts w:hint="eastAsia" w:asciiTheme="minorEastAsia" w:hAnsiTheme="minorEastAsia" w:eastAsiaTheme="minorEastAsia" w:cstheme="minorEastAsia"/>
          <w:b/>
          <w:sz w:val="24"/>
          <w:szCs w:val="24"/>
          <w:lang w:val="en-US" w:eastAsia="zh-CN"/>
        </w:rPr>
        <w:t>要求</w:t>
      </w:r>
      <w:r>
        <w:rPr>
          <w:rFonts w:hint="eastAsia" w:asciiTheme="minorEastAsia" w:hAnsiTheme="minorEastAsia" w:eastAsiaTheme="minorEastAsia" w:cstheme="minorEastAsia"/>
          <w:b/>
          <w:sz w:val="24"/>
          <w:szCs w:val="24"/>
          <w:lang w:eastAsia="zh-CN"/>
        </w:rPr>
        <w:t>：</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sz w:val="24"/>
          <w:szCs w:val="24"/>
          <w:lang w:eastAsia="zh-CN"/>
        </w:rPr>
        <w:t>（1）</w:t>
      </w:r>
      <w:r>
        <w:rPr>
          <w:rFonts w:hint="eastAsia" w:asciiTheme="minorEastAsia" w:hAnsiTheme="minorEastAsia" w:eastAsiaTheme="minorEastAsia" w:cstheme="minorEastAsia"/>
          <w:sz w:val="24"/>
          <w:szCs w:val="24"/>
          <w:lang w:val="en-US" w:eastAsia="zh-CN"/>
        </w:rPr>
        <w:t>成交</w:t>
      </w:r>
      <w:r>
        <w:rPr>
          <w:rFonts w:hint="eastAsia" w:asciiTheme="minorEastAsia" w:hAnsiTheme="minorEastAsia" w:eastAsiaTheme="minorEastAsia" w:cstheme="minorEastAsia"/>
          <w:sz w:val="24"/>
          <w:szCs w:val="24"/>
          <w:lang w:eastAsia="zh-CN"/>
        </w:rPr>
        <w:t>供应商需遵守采购人相关管理规定，配合采购人完成各项工作。</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Cs/>
          <w:sz w:val="24"/>
          <w:szCs w:val="24"/>
          <w:lang w:eastAsia="zh-CN"/>
        </w:rPr>
        <w:t>（2）</w:t>
      </w:r>
      <w:r>
        <w:rPr>
          <w:rFonts w:hint="eastAsia" w:asciiTheme="minorEastAsia" w:hAnsiTheme="minorEastAsia" w:eastAsiaTheme="minorEastAsia" w:cstheme="minorEastAsia"/>
          <w:sz w:val="24"/>
          <w:szCs w:val="24"/>
          <w:lang w:val="en-US" w:eastAsia="zh-CN"/>
        </w:rPr>
        <w:t>成交</w:t>
      </w:r>
      <w:r>
        <w:rPr>
          <w:rFonts w:hint="eastAsia" w:asciiTheme="minorEastAsia" w:hAnsiTheme="minorEastAsia" w:eastAsiaTheme="minorEastAsia" w:cstheme="minorEastAsia"/>
          <w:sz w:val="24"/>
          <w:szCs w:val="24"/>
          <w:lang w:eastAsia="zh-CN"/>
        </w:rPr>
        <w:t>后不得分包，转包，不接受挂靠公司、如供应商提供虚假资料的，一经发现立即解除合同没收保证金。</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bCs/>
          <w:sz w:val="24"/>
          <w:szCs w:val="24"/>
          <w:lang w:eastAsia="zh-CN"/>
        </w:rPr>
      </w:pPr>
      <w:r>
        <w:rPr>
          <w:rFonts w:hint="eastAsia" w:asciiTheme="minorEastAsia" w:hAnsiTheme="minorEastAsia" w:eastAsiaTheme="minorEastAsia" w:cstheme="minorEastAsia"/>
          <w:color w:val="030303"/>
          <w:sz w:val="24"/>
          <w:szCs w:val="24"/>
          <w:lang w:eastAsia="zh-CN"/>
        </w:rPr>
        <w:t>（3）</w:t>
      </w:r>
      <w:r>
        <w:rPr>
          <w:rFonts w:hint="eastAsia" w:asciiTheme="minorEastAsia" w:hAnsiTheme="minorEastAsia" w:eastAsiaTheme="minorEastAsia" w:cstheme="minorEastAsia"/>
          <w:sz w:val="24"/>
          <w:szCs w:val="24"/>
          <w:lang w:eastAsia="zh-CN"/>
        </w:rPr>
        <w:t>供应商自行安排时间进行实地考察，以获得由供应商自己负责的有关编制招标响应文件和签署合同的所有信息，一旦</w:t>
      </w:r>
      <w:r>
        <w:rPr>
          <w:rFonts w:hint="eastAsia" w:asciiTheme="minorEastAsia" w:hAnsiTheme="minorEastAsia" w:eastAsiaTheme="minorEastAsia" w:cstheme="minorEastAsia"/>
          <w:sz w:val="24"/>
          <w:szCs w:val="24"/>
          <w:lang w:val="en-US" w:eastAsia="zh-CN"/>
        </w:rPr>
        <w:t>成交</w:t>
      </w:r>
      <w:r>
        <w:rPr>
          <w:rFonts w:hint="eastAsia" w:asciiTheme="minorEastAsia" w:hAnsiTheme="minorEastAsia" w:eastAsiaTheme="minorEastAsia" w:cstheme="minorEastAsia"/>
          <w:sz w:val="24"/>
          <w:szCs w:val="24"/>
          <w:lang w:eastAsia="zh-CN"/>
        </w:rPr>
        <w:t>这种考察即被认为其结果已在招标响应文件中的充分反映，考察现场的费用由供应商自行承担</w:t>
      </w:r>
      <w:r>
        <w:rPr>
          <w:rFonts w:hint="eastAsia" w:asciiTheme="minorEastAsia" w:hAnsiTheme="minorEastAsia" w:eastAsiaTheme="minorEastAsia" w:cstheme="minorEastAsia"/>
          <w:bCs/>
          <w:sz w:val="24"/>
          <w:szCs w:val="24"/>
          <w:lang w:eastAsia="zh-CN"/>
        </w:rPr>
        <w:t>。</w:t>
      </w:r>
    </w:p>
    <w:p>
      <w:pPr>
        <w:spacing w:line="360" w:lineRule="auto"/>
        <w:ind w:firstLine="480" w:firstLineChars="200"/>
        <w:jc w:val="both"/>
        <w:rPr>
          <w:rFonts w:hint="eastAsia" w:asciiTheme="minorEastAsia" w:hAnsiTheme="minorEastAsia" w:eastAsiaTheme="minorEastAsia" w:cstheme="minorEastAsia"/>
          <w:sz w:val="24"/>
          <w:szCs w:val="24"/>
          <w:lang w:eastAsia="zh-CN"/>
        </w:rPr>
      </w:pPr>
      <w:r>
        <w:rPr>
          <w:rFonts w:hint="eastAsia" w:asciiTheme="minorEastAsia" w:hAnsiTheme="minorEastAsia" w:eastAsiaTheme="minorEastAsia" w:cstheme="minorEastAsia"/>
          <w:bCs/>
          <w:sz w:val="24"/>
          <w:szCs w:val="24"/>
          <w:lang w:eastAsia="zh-CN"/>
        </w:rPr>
        <w:t>（4）</w:t>
      </w:r>
      <w:r>
        <w:rPr>
          <w:rFonts w:hint="eastAsia" w:asciiTheme="minorEastAsia" w:hAnsiTheme="minorEastAsia" w:eastAsiaTheme="minorEastAsia" w:cstheme="minorEastAsia"/>
          <w:sz w:val="24"/>
          <w:szCs w:val="24"/>
          <w:lang w:eastAsia="zh-CN"/>
        </w:rPr>
        <w:t>成交供应商在项目实施或服务过程中发生的重大人员、质量事故，或因成交供应商管理不善等原因造成的人员伤亡等责任事故均由成交供应商负责，采购人不承担任何法律及经济责任.</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sz w:val="24"/>
          <w:szCs w:val="24"/>
          <w:lang w:eastAsia="zh-CN"/>
        </w:rPr>
        <w:t>（5）</w:t>
      </w:r>
      <w:r>
        <w:rPr>
          <w:rFonts w:hint="eastAsia" w:asciiTheme="minorEastAsia" w:hAnsiTheme="minorEastAsia" w:eastAsiaTheme="minorEastAsia" w:cstheme="minorEastAsia"/>
          <w:sz w:val="24"/>
          <w:szCs w:val="24"/>
          <w:highlight w:val="none"/>
          <w:lang w:eastAsia="zh-CN"/>
        </w:rPr>
        <w:t>保密要求</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sz w:val="24"/>
          <w:szCs w:val="24"/>
          <w:highlight w:val="none"/>
          <w:lang w:eastAsia="zh-CN"/>
        </w:rPr>
        <w:t>供应商在实施本项目过程中，对采购人提供的所有基础资料及项目信息，包括以各种形式存在的国家秘密、工作秘密和商业秘密信息，有保密义务，不得向第三方泄露；如由于供应商不慎泄露涉密数据，由此引发的刑事、民事责任由供应商自行承担。</w:t>
      </w:r>
    </w:p>
    <w:p>
      <w:pPr>
        <w:kinsoku/>
        <w:autoSpaceDE/>
        <w:autoSpaceDN/>
        <w:adjustRightInd/>
        <w:snapToGrid/>
        <w:spacing w:line="360" w:lineRule="auto"/>
        <w:ind w:firstLine="480" w:firstLineChars="200"/>
        <w:jc w:val="both"/>
        <w:textAlignment w:val="auto"/>
        <w:rPr>
          <w:rFonts w:hint="eastAsia" w:asciiTheme="minorEastAsia" w:hAnsiTheme="minorEastAsia" w:eastAsiaTheme="minorEastAsia" w:cstheme="minorEastAsia"/>
          <w:bCs/>
          <w:sz w:val="24"/>
          <w:szCs w:val="24"/>
          <w:lang w:eastAsia="zh-CN"/>
        </w:rPr>
      </w:pPr>
      <w:r>
        <w:rPr>
          <w:rFonts w:hint="eastAsia" w:asciiTheme="minorEastAsia" w:hAnsiTheme="minorEastAsia" w:eastAsiaTheme="minorEastAsia" w:cstheme="minorEastAsia"/>
          <w:bCs/>
          <w:sz w:val="24"/>
          <w:szCs w:val="24"/>
          <w:lang w:eastAsia="zh-CN"/>
        </w:rPr>
        <w:t>（6)其他未尽事宜，请与采购人联系。</w:t>
      </w:r>
    </w:p>
    <w:p>
      <w:pPr>
        <w:widowControl w:val="0"/>
        <w:spacing w:line="249" w:lineRule="auto"/>
        <w:rPr>
          <w:rFonts w:hint="default"/>
          <w:color w:val="auto"/>
          <w:lang w:val="en-US" w:eastAsia="zh-CN"/>
        </w:rPr>
      </w:pPr>
      <w:r>
        <w:rPr>
          <w:rFonts w:hint="eastAsia" w:ascii="宋体" w:hAnsi="宋体" w:cs="宋体"/>
          <w:b/>
          <w:sz w:val="24"/>
          <w:szCs w:val="24"/>
          <w:lang w:eastAsia="zh-CN"/>
        </w:rPr>
        <w:t>注：以上的技术、商务要求为采购人的最低要求，不接受负偏离。</w:t>
      </w:r>
    </w:p>
    <w:p>
      <w:pPr>
        <w:widowControl w:val="0"/>
        <w:spacing w:line="249" w:lineRule="auto"/>
        <w:rPr>
          <w:color w:val="auto"/>
          <w:lang w:eastAsia="zh-CN"/>
        </w:rPr>
      </w:pPr>
    </w:p>
    <w:p>
      <w:pPr>
        <w:widowControl w:val="0"/>
        <w:spacing w:line="249" w:lineRule="auto"/>
        <w:rPr>
          <w:color w:val="auto"/>
          <w:lang w:eastAsia="zh-CN"/>
        </w:rPr>
      </w:pPr>
    </w:p>
    <w:p>
      <w:pPr>
        <w:rPr>
          <w:rFonts w:hint="eastAsia"/>
          <w:color w:val="auto"/>
          <w:lang w:eastAsia="zh-CN"/>
        </w:rPr>
      </w:pPr>
      <w:bookmarkStart w:id="3" w:name="_GoBack"/>
      <w:bookmarkEnd w:id="3"/>
    </w:p>
    <w:sectPr>
      <w:footerReference r:id="rId4" w:type="default"/>
      <w:pgSz w:w="11906" w:h="16839"/>
      <w:pgMar w:top="1134" w:right="1134" w:bottom="1134" w:left="1134" w:header="0" w:footer="994" w:gutter="0"/>
      <w:pgBorders>
        <w:top w:val="none" w:sz="0" w:space="0"/>
        <w:left w:val="none" w:sz="0" w:space="0"/>
        <w:bottom w:val="none" w:sz="0" w:space="0"/>
        <w:right w:val="none" w:sz="0" w:space="0"/>
      </w:pgBorders>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rPr>
        <w:lang w:eastAsia="zh-CN"/>
      </w:rPr>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t xml:space="preserve">第 </w:t>
                          </w:r>
                          <w:r>
                            <w:fldChar w:fldCharType="begin"/>
                          </w:r>
                          <w:r>
                            <w:instrText xml:space="preserve"> PAGE  \* MERGEFORMAT </w:instrText>
                          </w:r>
                          <w:r>
                            <w:fldChar w:fldCharType="separate"/>
                          </w:r>
                          <w:r>
                            <w:t>58</w:t>
                          </w:r>
                          <w:r>
                            <w:fldChar w:fldCharType="end"/>
                          </w:r>
                          <w:r>
                            <w:t xml:space="preserve"> 页 共 </w:t>
                          </w:r>
                          <w:r>
                            <w:fldChar w:fldCharType="begin"/>
                          </w:r>
                          <w:r>
                            <w:instrText xml:space="preserve"> NUMPAGES  \* MERGEFORMAT </w:instrText>
                          </w:r>
                          <w:r>
                            <w:fldChar w:fldCharType="separate"/>
                          </w:r>
                          <w:r>
                            <w:t>62</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aHsk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IaHsktAgAAWQQAAA4AAAAAAAAAAQAgAAAAHwEAAGRycy9lMm9Eb2MueG1sUEsFBgAAAAAG&#10;AAYAWQEAAL4FAAAAAA==&#10;">
              <v:fill on="f" focussize="0,0"/>
              <v:stroke on="f" weight="0.5pt"/>
              <v:imagedata o:title=""/>
              <o:lock v:ext="edit" aspectratio="f"/>
              <v:textbox inset="0mm,0mm,0mm,0mm" style="mso-fit-shape-to-text:t;">
                <w:txbxContent>
                  <w:p>
                    <w:pPr>
                      <w:pStyle w:val="12"/>
                    </w:pPr>
                    <w:r>
                      <w:t xml:space="preserve">第 </w:t>
                    </w:r>
                    <w:r>
                      <w:fldChar w:fldCharType="begin"/>
                    </w:r>
                    <w:r>
                      <w:instrText xml:space="preserve"> PAGE  \* MERGEFORMAT </w:instrText>
                    </w:r>
                    <w:r>
                      <w:fldChar w:fldCharType="separate"/>
                    </w:r>
                    <w:r>
                      <w:t>58</w:t>
                    </w:r>
                    <w:r>
                      <w:fldChar w:fldCharType="end"/>
                    </w:r>
                    <w:r>
                      <w:t xml:space="preserve"> 页 共 </w:t>
                    </w:r>
                    <w:r>
                      <w:fldChar w:fldCharType="begin"/>
                    </w:r>
                    <w:r>
                      <w:instrText xml:space="preserve"> NUMPAGES  \* MERGEFORMAT </w:instrText>
                    </w:r>
                    <w:r>
                      <w:fldChar w:fldCharType="separate"/>
                    </w:r>
                    <w:r>
                      <w:t>62</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rPr>
        <w:lang w:eastAsia="zh-CN"/>
      </w:rPr>
    </w:pPr>
    <w: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55" name="文本框 5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2"/>
                          </w:pPr>
                          <w:r>
                            <w:t xml:space="preserve">第 </w:t>
                          </w:r>
                          <w:r>
                            <w:fldChar w:fldCharType="begin"/>
                          </w:r>
                          <w:r>
                            <w:instrText xml:space="preserve"> PAGE  \* MERGEFORMAT </w:instrText>
                          </w:r>
                          <w:r>
                            <w:fldChar w:fldCharType="separate"/>
                          </w:r>
                          <w:r>
                            <w:t>59</w:t>
                          </w:r>
                          <w:r>
                            <w:fldChar w:fldCharType="end"/>
                          </w:r>
                          <w:r>
                            <w:t xml:space="preserve"> 页 共 </w:t>
                          </w:r>
                          <w:r>
                            <w:fldChar w:fldCharType="begin"/>
                          </w:r>
                          <w:r>
                            <w:instrText xml:space="preserve"> NUMPAGES  \* MERGEFORMAT </w:instrText>
                          </w:r>
                          <w:r>
                            <w:fldChar w:fldCharType="separate"/>
                          </w:r>
                          <w:r>
                            <w:t>62</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1Ob0EtAgAAVw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OKdFMoeKXH98v&#10;P39ffn0jOINAtfVzxO0sIkPzzjRom+Hc4zDybgqn4heMCPyQ93yVVzSB8HhpNpnNUrg4fMMG+MnT&#10;det8eC+MItHIqEP9WlnZaetDFzqExGzabCop2xpKTeqM3ryd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1Ob0EtAgAAVwQAAA4AAAAAAAAAAQAgAAAAHwEAAGRycy9lMm9Eb2MueG1sUEsFBgAAAAAG&#10;AAYAWQEAAL4FAAAAAA==&#10;">
              <v:fill on="f" focussize="0,0"/>
              <v:stroke on="f" weight="0.5pt"/>
              <v:imagedata o:title=""/>
              <o:lock v:ext="edit" aspectratio="f"/>
              <v:textbox inset="0mm,0mm,0mm,0mm" style="mso-fit-shape-to-text:t;">
                <w:txbxContent>
                  <w:p>
                    <w:pPr>
                      <w:pStyle w:val="12"/>
                    </w:pPr>
                    <w:r>
                      <w:t xml:space="preserve">第 </w:t>
                    </w:r>
                    <w:r>
                      <w:fldChar w:fldCharType="begin"/>
                    </w:r>
                    <w:r>
                      <w:instrText xml:space="preserve"> PAGE  \* MERGEFORMAT </w:instrText>
                    </w:r>
                    <w:r>
                      <w:fldChar w:fldCharType="separate"/>
                    </w:r>
                    <w:r>
                      <w:t>59</w:t>
                    </w:r>
                    <w:r>
                      <w:fldChar w:fldCharType="end"/>
                    </w:r>
                    <w:r>
                      <w:t xml:space="preserve"> 页 共 </w:t>
                    </w:r>
                    <w:r>
                      <w:fldChar w:fldCharType="begin"/>
                    </w:r>
                    <w:r>
                      <w:instrText xml:space="preserve"> NUMPAGES  \* MERGEFORMAT </w:instrText>
                    </w:r>
                    <w:r>
                      <w:fldChar w:fldCharType="separate"/>
                    </w:r>
                    <w:r>
                      <w:t>62</w:t>
                    </w:r>
                    <w:r>
                      <w:fldChar w:fldCharType="end"/>
                    </w:r>
                    <w: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0"/>
  <w:bordersDoNotSurroundFooter w:val="0"/>
  <w:documentProtection w:enforcement="0"/>
  <w:defaultTabStop w:val="421"/>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TZiNjFmOTg3YzFkYjZkZDFkYTgzMWNkYzRlZGJhYzAifQ=="/>
  </w:docVars>
  <w:rsids>
    <w:rsidRoot w:val="00172A27"/>
    <w:rsid w:val="00044E33"/>
    <w:rsid w:val="00172A27"/>
    <w:rsid w:val="0031198B"/>
    <w:rsid w:val="00412A37"/>
    <w:rsid w:val="004E6C2D"/>
    <w:rsid w:val="005D75BC"/>
    <w:rsid w:val="006308AB"/>
    <w:rsid w:val="006B4E8B"/>
    <w:rsid w:val="00754B7C"/>
    <w:rsid w:val="007701EC"/>
    <w:rsid w:val="007E7821"/>
    <w:rsid w:val="00844D03"/>
    <w:rsid w:val="00847DE1"/>
    <w:rsid w:val="00A61B7B"/>
    <w:rsid w:val="00CD47AB"/>
    <w:rsid w:val="00D6521D"/>
    <w:rsid w:val="00F72BE7"/>
    <w:rsid w:val="010426A5"/>
    <w:rsid w:val="013D404E"/>
    <w:rsid w:val="014557C2"/>
    <w:rsid w:val="014707D5"/>
    <w:rsid w:val="015628B8"/>
    <w:rsid w:val="015F4817"/>
    <w:rsid w:val="0183453D"/>
    <w:rsid w:val="01A249C3"/>
    <w:rsid w:val="01C0501B"/>
    <w:rsid w:val="01E178D6"/>
    <w:rsid w:val="01F176F8"/>
    <w:rsid w:val="023D46EC"/>
    <w:rsid w:val="02F62DEB"/>
    <w:rsid w:val="03A14F29"/>
    <w:rsid w:val="03BD5AE4"/>
    <w:rsid w:val="03C2759E"/>
    <w:rsid w:val="040F3FCC"/>
    <w:rsid w:val="0415162B"/>
    <w:rsid w:val="044D1E30"/>
    <w:rsid w:val="047C47B6"/>
    <w:rsid w:val="049D5915"/>
    <w:rsid w:val="04F64D19"/>
    <w:rsid w:val="052B325D"/>
    <w:rsid w:val="055600A9"/>
    <w:rsid w:val="057508CC"/>
    <w:rsid w:val="05964DAF"/>
    <w:rsid w:val="05F07017"/>
    <w:rsid w:val="06111936"/>
    <w:rsid w:val="062D088E"/>
    <w:rsid w:val="06C278B5"/>
    <w:rsid w:val="06F25881"/>
    <w:rsid w:val="07554285"/>
    <w:rsid w:val="076566A7"/>
    <w:rsid w:val="079A2F4B"/>
    <w:rsid w:val="079B438E"/>
    <w:rsid w:val="079C3C62"/>
    <w:rsid w:val="07B64740"/>
    <w:rsid w:val="07CA2CA7"/>
    <w:rsid w:val="07F21EBB"/>
    <w:rsid w:val="081F5E69"/>
    <w:rsid w:val="08A92ADB"/>
    <w:rsid w:val="08D800EA"/>
    <w:rsid w:val="08D86F1C"/>
    <w:rsid w:val="098C4275"/>
    <w:rsid w:val="099C2AD0"/>
    <w:rsid w:val="09B5777D"/>
    <w:rsid w:val="09B67F10"/>
    <w:rsid w:val="09EC7123"/>
    <w:rsid w:val="0A5474C3"/>
    <w:rsid w:val="0A5F7AD5"/>
    <w:rsid w:val="0A630BD7"/>
    <w:rsid w:val="0AAA50E9"/>
    <w:rsid w:val="0ABB6AF5"/>
    <w:rsid w:val="0AC70C69"/>
    <w:rsid w:val="0AD55E09"/>
    <w:rsid w:val="0B331BEE"/>
    <w:rsid w:val="0B3C7C36"/>
    <w:rsid w:val="0B614FF2"/>
    <w:rsid w:val="0B8D0492"/>
    <w:rsid w:val="0BBA4FFF"/>
    <w:rsid w:val="0BCE5A19"/>
    <w:rsid w:val="0BD25EA5"/>
    <w:rsid w:val="0BD845F9"/>
    <w:rsid w:val="0C027923"/>
    <w:rsid w:val="0C1E16F8"/>
    <w:rsid w:val="0C210BDA"/>
    <w:rsid w:val="0C3B4061"/>
    <w:rsid w:val="0C4F6BDA"/>
    <w:rsid w:val="0CA75583"/>
    <w:rsid w:val="0CAA5073"/>
    <w:rsid w:val="0CAD77DF"/>
    <w:rsid w:val="0CC955BE"/>
    <w:rsid w:val="0CDA7707"/>
    <w:rsid w:val="0CFD33F5"/>
    <w:rsid w:val="0D0E115E"/>
    <w:rsid w:val="0D565D1A"/>
    <w:rsid w:val="0D674D12"/>
    <w:rsid w:val="0D6E42F3"/>
    <w:rsid w:val="0DA7666B"/>
    <w:rsid w:val="0DB63714"/>
    <w:rsid w:val="0DBF7C0D"/>
    <w:rsid w:val="0DD06C7C"/>
    <w:rsid w:val="0DD264ED"/>
    <w:rsid w:val="0DD809E2"/>
    <w:rsid w:val="0DE8491E"/>
    <w:rsid w:val="0DE84CCE"/>
    <w:rsid w:val="0DFF319D"/>
    <w:rsid w:val="0E045967"/>
    <w:rsid w:val="0E0D1416"/>
    <w:rsid w:val="0E306947"/>
    <w:rsid w:val="0E6F20D1"/>
    <w:rsid w:val="0E737C0F"/>
    <w:rsid w:val="0E7A2A88"/>
    <w:rsid w:val="0EAA115A"/>
    <w:rsid w:val="0EB75826"/>
    <w:rsid w:val="0EFB2DE2"/>
    <w:rsid w:val="0F6C6939"/>
    <w:rsid w:val="0F8346BB"/>
    <w:rsid w:val="0FA80009"/>
    <w:rsid w:val="0FAD17DF"/>
    <w:rsid w:val="0FAE5D7D"/>
    <w:rsid w:val="104355C3"/>
    <w:rsid w:val="10566DDC"/>
    <w:rsid w:val="105A290D"/>
    <w:rsid w:val="106D2B6E"/>
    <w:rsid w:val="106E1DC1"/>
    <w:rsid w:val="107F306E"/>
    <w:rsid w:val="109B53FF"/>
    <w:rsid w:val="10A06571"/>
    <w:rsid w:val="10AD5132"/>
    <w:rsid w:val="10B71B0D"/>
    <w:rsid w:val="10BB784F"/>
    <w:rsid w:val="10D26947"/>
    <w:rsid w:val="10D80401"/>
    <w:rsid w:val="11150AF3"/>
    <w:rsid w:val="114948FA"/>
    <w:rsid w:val="114E421F"/>
    <w:rsid w:val="11826EDE"/>
    <w:rsid w:val="11CB5781"/>
    <w:rsid w:val="126757A9"/>
    <w:rsid w:val="126A32DB"/>
    <w:rsid w:val="128B5679"/>
    <w:rsid w:val="1292624E"/>
    <w:rsid w:val="12955EB0"/>
    <w:rsid w:val="129C0FBA"/>
    <w:rsid w:val="129D2A07"/>
    <w:rsid w:val="13257202"/>
    <w:rsid w:val="139F6FB4"/>
    <w:rsid w:val="13BB7E54"/>
    <w:rsid w:val="13C67F82"/>
    <w:rsid w:val="13D50C28"/>
    <w:rsid w:val="13D749A0"/>
    <w:rsid w:val="14076907"/>
    <w:rsid w:val="142E658A"/>
    <w:rsid w:val="143E0B0F"/>
    <w:rsid w:val="144638D4"/>
    <w:rsid w:val="14B25663"/>
    <w:rsid w:val="14B561ED"/>
    <w:rsid w:val="14D507B4"/>
    <w:rsid w:val="14F13A81"/>
    <w:rsid w:val="14FB2910"/>
    <w:rsid w:val="1538599A"/>
    <w:rsid w:val="158B0678"/>
    <w:rsid w:val="15A703A2"/>
    <w:rsid w:val="15EC2259"/>
    <w:rsid w:val="163D2AB4"/>
    <w:rsid w:val="168C64D5"/>
    <w:rsid w:val="16A356CC"/>
    <w:rsid w:val="16B965DF"/>
    <w:rsid w:val="16C531D6"/>
    <w:rsid w:val="16DC22CD"/>
    <w:rsid w:val="16DE0A1B"/>
    <w:rsid w:val="171C6B6E"/>
    <w:rsid w:val="173418E5"/>
    <w:rsid w:val="17342109"/>
    <w:rsid w:val="173D69EE"/>
    <w:rsid w:val="177B1AE6"/>
    <w:rsid w:val="178E538D"/>
    <w:rsid w:val="17942BA8"/>
    <w:rsid w:val="17A127C6"/>
    <w:rsid w:val="17CE7E68"/>
    <w:rsid w:val="17D60801"/>
    <w:rsid w:val="182E6B2B"/>
    <w:rsid w:val="18363C5F"/>
    <w:rsid w:val="186009B5"/>
    <w:rsid w:val="18622CA6"/>
    <w:rsid w:val="188411C6"/>
    <w:rsid w:val="18846779"/>
    <w:rsid w:val="189B5106"/>
    <w:rsid w:val="18BA4890"/>
    <w:rsid w:val="18C97898"/>
    <w:rsid w:val="18E4551E"/>
    <w:rsid w:val="18E84F59"/>
    <w:rsid w:val="18F643B3"/>
    <w:rsid w:val="18FC6C57"/>
    <w:rsid w:val="19241D0A"/>
    <w:rsid w:val="193627AE"/>
    <w:rsid w:val="193E2DCB"/>
    <w:rsid w:val="196206F1"/>
    <w:rsid w:val="19624E2C"/>
    <w:rsid w:val="197131A1"/>
    <w:rsid w:val="198158BA"/>
    <w:rsid w:val="19AA220F"/>
    <w:rsid w:val="19D90D46"/>
    <w:rsid w:val="19DB5E7F"/>
    <w:rsid w:val="19F33BB6"/>
    <w:rsid w:val="19F93196"/>
    <w:rsid w:val="1A551963"/>
    <w:rsid w:val="1AAF3BB2"/>
    <w:rsid w:val="1AD0292A"/>
    <w:rsid w:val="1AF44F33"/>
    <w:rsid w:val="1B097409"/>
    <w:rsid w:val="1B0A3D58"/>
    <w:rsid w:val="1B1E113A"/>
    <w:rsid w:val="1B4548E5"/>
    <w:rsid w:val="1B4B7A22"/>
    <w:rsid w:val="1B702014"/>
    <w:rsid w:val="1B8F6D81"/>
    <w:rsid w:val="1BC62D4B"/>
    <w:rsid w:val="1BD32665"/>
    <w:rsid w:val="1BD47A17"/>
    <w:rsid w:val="1BE51C24"/>
    <w:rsid w:val="1BF641B3"/>
    <w:rsid w:val="1BFB31F6"/>
    <w:rsid w:val="1CCB2BC8"/>
    <w:rsid w:val="1CF06AD2"/>
    <w:rsid w:val="1D085BCA"/>
    <w:rsid w:val="1D320E99"/>
    <w:rsid w:val="1D531D93"/>
    <w:rsid w:val="1D74500E"/>
    <w:rsid w:val="1DD800C0"/>
    <w:rsid w:val="1DF56AA7"/>
    <w:rsid w:val="1E43791C"/>
    <w:rsid w:val="1E6432D4"/>
    <w:rsid w:val="1E7620A6"/>
    <w:rsid w:val="1EA06BE1"/>
    <w:rsid w:val="1EC91389"/>
    <w:rsid w:val="1EF54DB0"/>
    <w:rsid w:val="1F274302"/>
    <w:rsid w:val="1F2952CA"/>
    <w:rsid w:val="1F464788"/>
    <w:rsid w:val="1F770DE5"/>
    <w:rsid w:val="1FAB6CE1"/>
    <w:rsid w:val="20026D16"/>
    <w:rsid w:val="20140D2A"/>
    <w:rsid w:val="201D1975"/>
    <w:rsid w:val="202D1DEC"/>
    <w:rsid w:val="203E1903"/>
    <w:rsid w:val="205078FF"/>
    <w:rsid w:val="206155F1"/>
    <w:rsid w:val="20B54DB2"/>
    <w:rsid w:val="20BA367F"/>
    <w:rsid w:val="20F546B7"/>
    <w:rsid w:val="21042B4C"/>
    <w:rsid w:val="213A566A"/>
    <w:rsid w:val="2195298B"/>
    <w:rsid w:val="21BA4918"/>
    <w:rsid w:val="21CE72BA"/>
    <w:rsid w:val="21E23A88"/>
    <w:rsid w:val="21F032CF"/>
    <w:rsid w:val="220646A2"/>
    <w:rsid w:val="22072FB3"/>
    <w:rsid w:val="22112B50"/>
    <w:rsid w:val="22282780"/>
    <w:rsid w:val="224433AA"/>
    <w:rsid w:val="22791318"/>
    <w:rsid w:val="2280543B"/>
    <w:rsid w:val="22833F45"/>
    <w:rsid w:val="22963C78"/>
    <w:rsid w:val="22A85555"/>
    <w:rsid w:val="22F30A66"/>
    <w:rsid w:val="22FD3CF7"/>
    <w:rsid w:val="23056708"/>
    <w:rsid w:val="234D0A23"/>
    <w:rsid w:val="23746473"/>
    <w:rsid w:val="238D07E5"/>
    <w:rsid w:val="23B5012E"/>
    <w:rsid w:val="23C04A55"/>
    <w:rsid w:val="23D700A4"/>
    <w:rsid w:val="240B2444"/>
    <w:rsid w:val="242B182D"/>
    <w:rsid w:val="244F0582"/>
    <w:rsid w:val="247955FF"/>
    <w:rsid w:val="24885F58"/>
    <w:rsid w:val="24B403E6"/>
    <w:rsid w:val="2501526A"/>
    <w:rsid w:val="25533D7B"/>
    <w:rsid w:val="25644FE8"/>
    <w:rsid w:val="256F255E"/>
    <w:rsid w:val="257F09F3"/>
    <w:rsid w:val="25823163"/>
    <w:rsid w:val="25BC39F6"/>
    <w:rsid w:val="25C64874"/>
    <w:rsid w:val="25D65A6C"/>
    <w:rsid w:val="25E2090D"/>
    <w:rsid w:val="25E428E3"/>
    <w:rsid w:val="25F37706"/>
    <w:rsid w:val="25F57EAA"/>
    <w:rsid w:val="26155688"/>
    <w:rsid w:val="263317DE"/>
    <w:rsid w:val="26623AB4"/>
    <w:rsid w:val="266346E1"/>
    <w:rsid w:val="268F110A"/>
    <w:rsid w:val="26AA4CCC"/>
    <w:rsid w:val="26BE3321"/>
    <w:rsid w:val="2722776F"/>
    <w:rsid w:val="272950BB"/>
    <w:rsid w:val="273121C1"/>
    <w:rsid w:val="27457A1B"/>
    <w:rsid w:val="274B704D"/>
    <w:rsid w:val="27973840"/>
    <w:rsid w:val="279C2686"/>
    <w:rsid w:val="27EF1D1C"/>
    <w:rsid w:val="28042C4F"/>
    <w:rsid w:val="280660E7"/>
    <w:rsid w:val="283B71FE"/>
    <w:rsid w:val="28577A06"/>
    <w:rsid w:val="28706D19"/>
    <w:rsid w:val="28A85ED2"/>
    <w:rsid w:val="28CF7D70"/>
    <w:rsid w:val="28FE60D3"/>
    <w:rsid w:val="291F3D28"/>
    <w:rsid w:val="293E5617"/>
    <w:rsid w:val="29B50E88"/>
    <w:rsid w:val="29DA5D7B"/>
    <w:rsid w:val="2A071140"/>
    <w:rsid w:val="2AA13343"/>
    <w:rsid w:val="2AAA4765"/>
    <w:rsid w:val="2AB0164F"/>
    <w:rsid w:val="2AB2711F"/>
    <w:rsid w:val="2AC670C5"/>
    <w:rsid w:val="2AC967C3"/>
    <w:rsid w:val="2B020E86"/>
    <w:rsid w:val="2B0F5B99"/>
    <w:rsid w:val="2B147E30"/>
    <w:rsid w:val="2B1716CE"/>
    <w:rsid w:val="2B6C5691"/>
    <w:rsid w:val="2B6C7C6C"/>
    <w:rsid w:val="2B797C93"/>
    <w:rsid w:val="2BDA2720"/>
    <w:rsid w:val="2BE93C1A"/>
    <w:rsid w:val="2BED313B"/>
    <w:rsid w:val="2BF81500"/>
    <w:rsid w:val="2C2E4F21"/>
    <w:rsid w:val="2C3D33B6"/>
    <w:rsid w:val="2C4F1C85"/>
    <w:rsid w:val="2C695F59"/>
    <w:rsid w:val="2C7C3EDF"/>
    <w:rsid w:val="2CA16CA2"/>
    <w:rsid w:val="2CA90A4C"/>
    <w:rsid w:val="2CB43679"/>
    <w:rsid w:val="2CE37ABA"/>
    <w:rsid w:val="2CE90E48"/>
    <w:rsid w:val="2CF55C1F"/>
    <w:rsid w:val="2D5B1D46"/>
    <w:rsid w:val="2D665E74"/>
    <w:rsid w:val="2D99286E"/>
    <w:rsid w:val="2DDB69E3"/>
    <w:rsid w:val="2DF41412"/>
    <w:rsid w:val="2DF84522"/>
    <w:rsid w:val="2E161634"/>
    <w:rsid w:val="2E234DC0"/>
    <w:rsid w:val="2E2465DC"/>
    <w:rsid w:val="2E2B0E5E"/>
    <w:rsid w:val="2E575FCC"/>
    <w:rsid w:val="2E693B84"/>
    <w:rsid w:val="2E8645F4"/>
    <w:rsid w:val="2EA92A9C"/>
    <w:rsid w:val="2EB108A7"/>
    <w:rsid w:val="2ED9380E"/>
    <w:rsid w:val="2EE10029"/>
    <w:rsid w:val="2F5F3B7C"/>
    <w:rsid w:val="2F662571"/>
    <w:rsid w:val="2F9652B7"/>
    <w:rsid w:val="2FB63E0A"/>
    <w:rsid w:val="2FC17E5A"/>
    <w:rsid w:val="30136908"/>
    <w:rsid w:val="302A2D00"/>
    <w:rsid w:val="305E1890"/>
    <w:rsid w:val="30677FAE"/>
    <w:rsid w:val="308B0B94"/>
    <w:rsid w:val="308B237B"/>
    <w:rsid w:val="30F304E8"/>
    <w:rsid w:val="30FF6F51"/>
    <w:rsid w:val="31104BF6"/>
    <w:rsid w:val="31291E9E"/>
    <w:rsid w:val="31353885"/>
    <w:rsid w:val="314D409C"/>
    <w:rsid w:val="31526CE7"/>
    <w:rsid w:val="316B62D0"/>
    <w:rsid w:val="318178A1"/>
    <w:rsid w:val="31A200B7"/>
    <w:rsid w:val="31AC0DC2"/>
    <w:rsid w:val="31B621AE"/>
    <w:rsid w:val="31C55E0D"/>
    <w:rsid w:val="31E76326"/>
    <w:rsid w:val="31FE5396"/>
    <w:rsid w:val="321C6AB4"/>
    <w:rsid w:val="322A618B"/>
    <w:rsid w:val="3233535A"/>
    <w:rsid w:val="323572F6"/>
    <w:rsid w:val="324E00CB"/>
    <w:rsid w:val="326A6587"/>
    <w:rsid w:val="3292724F"/>
    <w:rsid w:val="329A3D4F"/>
    <w:rsid w:val="32BE2A91"/>
    <w:rsid w:val="33074498"/>
    <w:rsid w:val="330D4250"/>
    <w:rsid w:val="334A0691"/>
    <w:rsid w:val="33525E3B"/>
    <w:rsid w:val="336B0809"/>
    <w:rsid w:val="33AE791F"/>
    <w:rsid w:val="33E11AA0"/>
    <w:rsid w:val="33E57D6E"/>
    <w:rsid w:val="33E800AC"/>
    <w:rsid w:val="33F26834"/>
    <w:rsid w:val="3408478C"/>
    <w:rsid w:val="340D7964"/>
    <w:rsid w:val="34325184"/>
    <w:rsid w:val="34350ED9"/>
    <w:rsid w:val="346D235F"/>
    <w:rsid w:val="346E1C27"/>
    <w:rsid w:val="3487323E"/>
    <w:rsid w:val="34DD1293"/>
    <w:rsid w:val="34DF14AF"/>
    <w:rsid w:val="34F27B67"/>
    <w:rsid w:val="351C625F"/>
    <w:rsid w:val="3522571C"/>
    <w:rsid w:val="35284C04"/>
    <w:rsid w:val="352A3AB6"/>
    <w:rsid w:val="35591BE5"/>
    <w:rsid w:val="357339A5"/>
    <w:rsid w:val="35A95619"/>
    <w:rsid w:val="35D45AC1"/>
    <w:rsid w:val="35FE0154"/>
    <w:rsid w:val="36064E50"/>
    <w:rsid w:val="362863AF"/>
    <w:rsid w:val="36597105"/>
    <w:rsid w:val="36844F22"/>
    <w:rsid w:val="36D178DD"/>
    <w:rsid w:val="375241BA"/>
    <w:rsid w:val="3769162F"/>
    <w:rsid w:val="37A95DA4"/>
    <w:rsid w:val="37AF0454"/>
    <w:rsid w:val="37D05C01"/>
    <w:rsid w:val="38451629"/>
    <w:rsid w:val="3845787B"/>
    <w:rsid w:val="3852311D"/>
    <w:rsid w:val="38590496"/>
    <w:rsid w:val="38613F89"/>
    <w:rsid w:val="3899102A"/>
    <w:rsid w:val="38B12F90"/>
    <w:rsid w:val="38B30C88"/>
    <w:rsid w:val="38B62F41"/>
    <w:rsid w:val="39012FAB"/>
    <w:rsid w:val="39225E0E"/>
    <w:rsid w:val="392A5EA7"/>
    <w:rsid w:val="39396CB4"/>
    <w:rsid w:val="3976268A"/>
    <w:rsid w:val="398A76FF"/>
    <w:rsid w:val="39A352DB"/>
    <w:rsid w:val="39C8041D"/>
    <w:rsid w:val="39D37108"/>
    <w:rsid w:val="39D440DC"/>
    <w:rsid w:val="39D87645"/>
    <w:rsid w:val="39D96E5F"/>
    <w:rsid w:val="39F2758E"/>
    <w:rsid w:val="3A1B5E20"/>
    <w:rsid w:val="3A3B68EE"/>
    <w:rsid w:val="3A6B125E"/>
    <w:rsid w:val="3A9E7716"/>
    <w:rsid w:val="3AB5795C"/>
    <w:rsid w:val="3ACC4E51"/>
    <w:rsid w:val="3B0E03F8"/>
    <w:rsid w:val="3B163B4E"/>
    <w:rsid w:val="3B4C7172"/>
    <w:rsid w:val="3B7E51F7"/>
    <w:rsid w:val="3B8811A4"/>
    <w:rsid w:val="3BAC10D3"/>
    <w:rsid w:val="3BC6514F"/>
    <w:rsid w:val="3BDF7FE6"/>
    <w:rsid w:val="3BE21884"/>
    <w:rsid w:val="3BF5780A"/>
    <w:rsid w:val="3BFD6F54"/>
    <w:rsid w:val="3C0F220A"/>
    <w:rsid w:val="3C267544"/>
    <w:rsid w:val="3C8C6D91"/>
    <w:rsid w:val="3CA737D7"/>
    <w:rsid w:val="3CCB2319"/>
    <w:rsid w:val="3CCE1ED3"/>
    <w:rsid w:val="3CD44D29"/>
    <w:rsid w:val="3CDE029E"/>
    <w:rsid w:val="3D031AB2"/>
    <w:rsid w:val="3D36354C"/>
    <w:rsid w:val="3D4E39C6"/>
    <w:rsid w:val="3D5B369C"/>
    <w:rsid w:val="3D98044D"/>
    <w:rsid w:val="3DBB413B"/>
    <w:rsid w:val="3DC93A44"/>
    <w:rsid w:val="3DD11BB1"/>
    <w:rsid w:val="3DED4811"/>
    <w:rsid w:val="3DF064DB"/>
    <w:rsid w:val="3E0070F8"/>
    <w:rsid w:val="3E144CEA"/>
    <w:rsid w:val="3E1D6EB4"/>
    <w:rsid w:val="3E1F3CAD"/>
    <w:rsid w:val="3E292C29"/>
    <w:rsid w:val="3E417CA1"/>
    <w:rsid w:val="3E78615B"/>
    <w:rsid w:val="3E8E35FE"/>
    <w:rsid w:val="3E8F22E6"/>
    <w:rsid w:val="3E9F00AB"/>
    <w:rsid w:val="3EA3354D"/>
    <w:rsid w:val="3F19434D"/>
    <w:rsid w:val="3F261A88"/>
    <w:rsid w:val="3F4F0FDF"/>
    <w:rsid w:val="3F984C13"/>
    <w:rsid w:val="3FC217B1"/>
    <w:rsid w:val="40271DD6"/>
    <w:rsid w:val="40BC1570"/>
    <w:rsid w:val="40C95853"/>
    <w:rsid w:val="41015B84"/>
    <w:rsid w:val="410C362B"/>
    <w:rsid w:val="416E7E42"/>
    <w:rsid w:val="41F80790"/>
    <w:rsid w:val="4220419F"/>
    <w:rsid w:val="42295B17"/>
    <w:rsid w:val="425F778B"/>
    <w:rsid w:val="428E7BE1"/>
    <w:rsid w:val="42917E1D"/>
    <w:rsid w:val="42B20B36"/>
    <w:rsid w:val="42FB66C8"/>
    <w:rsid w:val="43192944"/>
    <w:rsid w:val="433409E5"/>
    <w:rsid w:val="43394480"/>
    <w:rsid w:val="433A3D54"/>
    <w:rsid w:val="433C189D"/>
    <w:rsid w:val="434F6F06"/>
    <w:rsid w:val="43683210"/>
    <w:rsid w:val="438A4CDB"/>
    <w:rsid w:val="43993170"/>
    <w:rsid w:val="446A2BB4"/>
    <w:rsid w:val="447255E6"/>
    <w:rsid w:val="44823C05"/>
    <w:rsid w:val="44CD7E13"/>
    <w:rsid w:val="453A628D"/>
    <w:rsid w:val="454B2248"/>
    <w:rsid w:val="455F7B5C"/>
    <w:rsid w:val="457E617A"/>
    <w:rsid w:val="45B61DB8"/>
    <w:rsid w:val="45CC15DB"/>
    <w:rsid w:val="45D2152F"/>
    <w:rsid w:val="45EE0F95"/>
    <w:rsid w:val="45F42F70"/>
    <w:rsid w:val="45F85626"/>
    <w:rsid w:val="46040D75"/>
    <w:rsid w:val="462273F5"/>
    <w:rsid w:val="46542475"/>
    <w:rsid w:val="46613144"/>
    <w:rsid w:val="466556B5"/>
    <w:rsid w:val="46710516"/>
    <w:rsid w:val="467D4684"/>
    <w:rsid w:val="4692195B"/>
    <w:rsid w:val="469D2F78"/>
    <w:rsid w:val="46C93D6D"/>
    <w:rsid w:val="46EA210B"/>
    <w:rsid w:val="470E15D4"/>
    <w:rsid w:val="47234C6F"/>
    <w:rsid w:val="475278BE"/>
    <w:rsid w:val="4771702F"/>
    <w:rsid w:val="478B5513"/>
    <w:rsid w:val="47983216"/>
    <w:rsid w:val="47C307BC"/>
    <w:rsid w:val="47E250E6"/>
    <w:rsid w:val="47E36768"/>
    <w:rsid w:val="480F3A01"/>
    <w:rsid w:val="4810142F"/>
    <w:rsid w:val="484162BE"/>
    <w:rsid w:val="484C07B1"/>
    <w:rsid w:val="48643D4D"/>
    <w:rsid w:val="487D7E3E"/>
    <w:rsid w:val="48945CB4"/>
    <w:rsid w:val="48967192"/>
    <w:rsid w:val="489A6313"/>
    <w:rsid w:val="48A95C04"/>
    <w:rsid w:val="48CE0A5C"/>
    <w:rsid w:val="48E46C3C"/>
    <w:rsid w:val="4949445D"/>
    <w:rsid w:val="49520049"/>
    <w:rsid w:val="49B51BAE"/>
    <w:rsid w:val="4A1225DB"/>
    <w:rsid w:val="4A442B3D"/>
    <w:rsid w:val="4A443E36"/>
    <w:rsid w:val="4A5D6CA6"/>
    <w:rsid w:val="4A5E47CC"/>
    <w:rsid w:val="4A7E09CA"/>
    <w:rsid w:val="4A884CC6"/>
    <w:rsid w:val="4AA55BC3"/>
    <w:rsid w:val="4ABB1C1E"/>
    <w:rsid w:val="4ABC7D85"/>
    <w:rsid w:val="4AC0330C"/>
    <w:rsid w:val="4AC97E97"/>
    <w:rsid w:val="4B1369CA"/>
    <w:rsid w:val="4B2077D6"/>
    <w:rsid w:val="4B6D116B"/>
    <w:rsid w:val="4BA3693A"/>
    <w:rsid w:val="4BEE392E"/>
    <w:rsid w:val="4C07336D"/>
    <w:rsid w:val="4C254B4B"/>
    <w:rsid w:val="4C2B6930"/>
    <w:rsid w:val="4C753D1D"/>
    <w:rsid w:val="4C7A2FF8"/>
    <w:rsid w:val="4C856040"/>
    <w:rsid w:val="4C9646F1"/>
    <w:rsid w:val="4CBB5F06"/>
    <w:rsid w:val="4D07114B"/>
    <w:rsid w:val="4D183F04"/>
    <w:rsid w:val="4D403EDA"/>
    <w:rsid w:val="4D6B792C"/>
    <w:rsid w:val="4D954046"/>
    <w:rsid w:val="4D9E1AAF"/>
    <w:rsid w:val="4DAC795F"/>
    <w:rsid w:val="4DDB6E33"/>
    <w:rsid w:val="4DF5275F"/>
    <w:rsid w:val="4E202AF3"/>
    <w:rsid w:val="4E6D29C4"/>
    <w:rsid w:val="4E9A0D74"/>
    <w:rsid w:val="4E9A71AD"/>
    <w:rsid w:val="4F282F37"/>
    <w:rsid w:val="4F3F7EF3"/>
    <w:rsid w:val="4F701691"/>
    <w:rsid w:val="4F9A0054"/>
    <w:rsid w:val="4FAA2095"/>
    <w:rsid w:val="4FC60E49"/>
    <w:rsid w:val="4FCB46B2"/>
    <w:rsid w:val="4FCD31AD"/>
    <w:rsid w:val="4FD304B2"/>
    <w:rsid w:val="4FF52C71"/>
    <w:rsid w:val="503A7A08"/>
    <w:rsid w:val="504A4014"/>
    <w:rsid w:val="5052092F"/>
    <w:rsid w:val="505425C7"/>
    <w:rsid w:val="5055041F"/>
    <w:rsid w:val="509A51EA"/>
    <w:rsid w:val="509E3ED1"/>
    <w:rsid w:val="50AC6291"/>
    <w:rsid w:val="50B040E7"/>
    <w:rsid w:val="50B44F07"/>
    <w:rsid w:val="50F9172D"/>
    <w:rsid w:val="51261203"/>
    <w:rsid w:val="514E559A"/>
    <w:rsid w:val="51D610EC"/>
    <w:rsid w:val="51E92988"/>
    <w:rsid w:val="520E62B8"/>
    <w:rsid w:val="5229573A"/>
    <w:rsid w:val="522E2CD6"/>
    <w:rsid w:val="52383444"/>
    <w:rsid w:val="52432C25"/>
    <w:rsid w:val="528312E8"/>
    <w:rsid w:val="529A4BA7"/>
    <w:rsid w:val="52B50FFA"/>
    <w:rsid w:val="52BB3578"/>
    <w:rsid w:val="52C06024"/>
    <w:rsid w:val="52C31E67"/>
    <w:rsid w:val="52CD0741"/>
    <w:rsid w:val="52DA54E7"/>
    <w:rsid w:val="52E468A6"/>
    <w:rsid w:val="52E8669F"/>
    <w:rsid w:val="531F42E7"/>
    <w:rsid w:val="536410A5"/>
    <w:rsid w:val="539A5F6A"/>
    <w:rsid w:val="53D6797D"/>
    <w:rsid w:val="53D95C9D"/>
    <w:rsid w:val="53E775E0"/>
    <w:rsid w:val="54352A41"/>
    <w:rsid w:val="54372316"/>
    <w:rsid w:val="544B5DC1"/>
    <w:rsid w:val="54723052"/>
    <w:rsid w:val="54817A35"/>
    <w:rsid w:val="54BC690A"/>
    <w:rsid w:val="54FC70BB"/>
    <w:rsid w:val="54FD5330"/>
    <w:rsid w:val="5503044A"/>
    <w:rsid w:val="55132EB9"/>
    <w:rsid w:val="553D7E00"/>
    <w:rsid w:val="55D02A22"/>
    <w:rsid w:val="55E101CF"/>
    <w:rsid w:val="55EC2843"/>
    <w:rsid w:val="55F00828"/>
    <w:rsid w:val="56174AC2"/>
    <w:rsid w:val="56431446"/>
    <w:rsid w:val="56554072"/>
    <w:rsid w:val="566D7077"/>
    <w:rsid w:val="56C87B9D"/>
    <w:rsid w:val="56CF2CD9"/>
    <w:rsid w:val="56E5591B"/>
    <w:rsid w:val="56E8059A"/>
    <w:rsid w:val="57091C60"/>
    <w:rsid w:val="57176DA0"/>
    <w:rsid w:val="57204049"/>
    <w:rsid w:val="57631674"/>
    <w:rsid w:val="576A2A02"/>
    <w:rsid w:val="57743881"/>
    <w:rsid w:val="5794495B"/>
    <w:rsid w:val="57A500D0"/>
    <w:rsid w:val="57AF2B0B"/>
    <w:rsid w:val="57C0752E"/>
    <w:rsid w:val="57C351F2"/>
    <w:rsid w:val="57E94CAC"/>
    <w:rsid w:val="58532224"/>
    <w:rsid w:val="586903C5"/>
    <w:rsid w:val="58711142"/>
    <w:rsid w:val="589110F9"/>
    <w:rsid w:val="58A837E2"/>
    <w:rsid w:val="58F05189"/>
    <w:rsid w:val="593212FE"/>
    <w:rsid w:val="59590F80"/>
    <w:rsid w:val="59A732EE"/>
    <w:rsid w:val="59C3464B"/>
    <w:rsid w:val="59DE2BBE"/>
    <w:rsid w:val="5A28151F"/>
    <w:rsid w:val="5A3D61AC"/>
    <w:rsid w:val="5A410A6F"/>
    <w:rsid w:val="5A8042EB"/>
    <w:rsid w:val="5AC55338"/>
    <w:rsid w:val="5ACD5782"/>
    <w:rsid w:val="5B353327"/>
    <w:rsid w:val="5B3F45CC"/>
    <w:rsid w:val="5B97061F"/>
    <w:rsid w:val="5BC17152"/>
    <w:rsid w:val="5BC36B85"/>
    <w:rsid w:val="5C157C52"/>
    <w:rsid w:val="5C432399"/>
    <w:rsid w:val="5C65447A"/>
    <w:rsid w:val="5C68135C"/>
    <w:rsid w:val="5C7D67DF"/>
    <w:rsid w:val="5CB00EB7"/>
    <w:rsid w:val="5CCD039C"/>
    <w:rsid w:val="5CDC7EFE"/>
    <w:rsid w:val="5CE05C01"/>
    <w:rsid w:val="5D067F46"/>
    <w:rsid w:val="5D261179"/>
    <w:rsid w:val="5D59154F"/>
    <w:rsid w:val="5D670D19"/>
    <w:rsid w:val="5D6B3030"/>
    <w:rsid w:val="5D8365CC"/>
    <w:rsid w:val="5DEA6484"/>
    <w:rsid w:val="5DF64FF0"/>
    <w:rsid w:val="5E2A0506"/>
    <w:rsid w:val="5E7247CA"/>
    <w:rsid w:val="5E7B72A3"/>
    <w:rsid w:val="5ED56729"/>
    <w:rsid w:val="5EFD23AE"/>
    <w:rsid w:val="5F165EC9"/>
    <w:rsid w:val="5F40220E"/>
    <w:rsid w:val="5F814D8D"/>
    <w:rsid w:val="5F816B3B"/>
    <w:rsid w:val="5F8A2976"/>
    <w:rsid w:val="5F8B5C0B"/>
    <w:rsid w:val="5FB9070F"/>
    <w:rsid w:val="5FE039CC"/>
    <w:rsid w:val="600734E4"/>
    <w:rsid w:val="600E7957"/>
    <w:rsid w:val="606D70BF"/>
    <w:rsid w:val="60C87067"/>
    <w:rsid w:val="60D137C0"/>
    <w:rsid w:val="60EB4FAC"/>
    <w:rsid w:val="610A3943"/>
    <w:rsid w:val="611C2FBF"/>
    <w:rsid w:val="613D03AF"/>
    <w:rsid w:val="615269E1"/>
    <w:rsid w:val="61BA6334"/>
    <w:rsid w:val="61D92C5E"/>
    <w:rsid w:val="622C1128"/>
    <w:rsid w:val="623E51B7"/>
    <w:rsid w:val="62840C9B"/>
    <w:rsid w:val="628C721D"/>
    <w:rsid w:val="62A7242D"/>
    <w:rsid w:val="62CC27C3"/>
    <w:rsid w:val="62D022B3"/>
    <w:rsid w:val="62E95123"/>
    <w:rsid w:val="62F31AFE"/>
    <w:rsid w:val="63337BFD"/>
    <w:rsid w:val="63753EA0"/>
    <w:rsid w:val="63923347"/>
    <w:rsid w:val="63A60D41"/>
    <w:rsid w:val="63AA1D2D"/>
    <w:rsid w:val="63C45248"/>
    <w:rsid w:val="63C6035F"/>
    <w:rsid w:val="63DD4AAE"/>
    <w:rsid w:val="643C25D6"/>
    <w:rsid w:val="645962D8"/>
    <w:rsid w:val="6461518D"/>
    <w:rsid w:val="646E0F66"/>
    <w:rsid w:val="647E7AED"/>
    <w:rsid w:val="6480021A"/>
    <w:rsid w:val="649A1D1D"/>
    <w:rsid w:val="64D37E39"/>
    <w:rsid w:val="64E04304"/>
    <w:rsid w:val="64E831B8"/>
    <w:rsid w:val="64EF09EB"/>
    <w:rsid w:val="64FE29DC"/>
    <w:rsid w:val="653F727C"/>
    <w:rsid w:val="654900FB"/>
    <w:rsid w:val="656211BC"/>
    <w:rsid w:val="656E190F"/>
    <w:rsid w:val="659B691E"/>
    <w:rsid w:val="65C21C5B"/>
    <w:rsid w:val="65D242C5"/>
    <w:rsid w:val="65D43361"/>
    <w:rsid w:val="65F10142"/>
    <w:rsid w:val="66124991"/>
    <w:rsid w:val="661E3335"/>
    <w:rsid w:val="66770C98"/>
    <w:rsid w:val="66976C44"/>
    <w:rsid w:val="66BB6DD6"/>
    <w:rsid w:val="66E10C4D"/>
    <w:rsid w:val="67035B0B"/>
    <w:rsid w:val="676236F6"/>
    <w:rsid w:val="67D22629"/>
    <w:rsid w:val="67D26069"/>
    <w:rsid w:val="685D140B"/>
    <w:rsid w:val="685E73A0"/>
    <w:rsid w:val="686B65DA"/>
    <w:rsid w:val="68D47A7B"/>
    <w:rsid w:val="68DF193E"/>
    <w:rsid w:val="68E84E3F"/>
    <w:rsid w:val="68F76E5C"/>
    <w:rsid w:val="690F0772"/>
    <w:rsid w:val="69455133"/>
    <w:rsid w:val="69690D6B"/>
    <w:rsid w:val="69937B96"/>
    <w:rsid w:val="69C04704"/>
    <w:rsid w:val="69C2222A"/>
    <w:rsid w:val="69CD7925"/>
    <w:rsid w:val="69DF21C2"/>
    <w:rsid w:val="69F83E9D"/>
    <w:rsid w:val="6A326E04"/>
    <w:rsid w:val="6A3757AC"/>
    <w:rsid w:val="6A5C1ACD"/>
    <w:rsid w:val="6A62031D"/>
    <w:rsid w:val="6A6D6639"/>
    <w:rsid w:val="6A701523"/>
    <w:rsid w:val="6AAD36A1"/>
    <w:rsid w:val="6AC1406F"/>
    <w:rsid w:val="6AC43F0F"/>
    <w:rsid w:val="6B064398"/>
    <w:rsid w:val="6B1D2776"/>
    <w:rsid w:val="6B4120C8"/>
    <w:rsid w:val="6B560D03"/>
    <w:rsid w:val="6B58506D"/>
    <w:rsid w:val="6B7370D1"/>
    <w:rsid w:val="6B8E33C6"/>
    <w:rsid w:val="6B9B5986"/>
    <w:rsid w:val="6BC93D43"/>
    <w:rsid w:val="6BD75E7E"/>
    <w:rsid w:val="6BDD42B9"/>
    <w:rsid w:val="6BE84649"/>
    <w:rsid w:val="6C085287"/>
    <w:rsid w:val="6C3F5DB4"/>
    <w:rsid w:val="6C401523"/>
    <w:rsid w:val="6C7C7008"/>
    <w:rsid w:val="6C7D0E73"/>
    <w:rsid w:val="6CAF5685"/>
    <w:rsid w:val="6CD00EA6"/>
    <w:rsid w:val="6CE6131C"/>
    <w:rsid w:val="6D1A2C05"/>
    <w:rsid w:val="6D313420"/>
    <w:rsid w:val="6DA265FA"/>
    <w:rsid w:val="6DDB7D5E"/>
    <w:rsid w:val="6DDD5A51"/>
    <w:rsid w:val="6DE51FC5"/>
    <w:rsid w:val="6E042F01"/>
    <w:rsid w:val="6E7F2DDF"/>
    <w:rsid w:val="6EA15698"/>
    <w:rsid w:val="6EA231BA"/>
    <w:rsid w:val="6EB00BB1"/>
    <w:rsid w:val="6EB04D47"/>
    <w:rsid w:val="6ED30F77"/>
    <w:rsid w:val="6F3A3E03"/>
    <w:rsid w:val="6F482D42"/>
    <w:rsid w:val="6F54601A"/>
    <w:rsid w:val="6FA21C45"/>
    <w:rsid w:val="6FA523D2"/>
    <w:rsid w:val="6FAA57D6"/>
    <w:rsid w:val="6FB72105"/>
    <w:rsid w:val="6FC30AAA"/>
    <w:rsid w:val="6FD23F05"/>
    <w:rsid w:val="6FDD600F"/>
    <w:rsid w:val="6FDE58E3"/>
    <w:rsid w:val="7004359C"/>
    <w:rsid w:val="701045B5"/>
    <w:rsid w:val="70115CB9"/>
    <w:rsid w:val="701C133B"/>
    <w:rsid w:val="701F5AB8"/>
    <w:rsid w:val="703D37EB"/>
    <w:rsid w:val="704E4817"/>
    <w:rsid w:val="705C4D2F"/>
    <w:rsid w:val="70652CA1"/>
    <w:rsid w:val="707E562F"/>
    <w:rsid w:val="70BF5715"/>
    <w:rsid w:val="70EB475C"/>
    <w:rsid w:val="70FF5B11"/>
    <w:rsid w:val="712D6B22"/>
    <w:rsid w:val="71305754"/>
    <w:rsid w:val="714D4ACF"/>
    <w:rsid w:val="715379A3"/>
    <w:rsid w:val="715B4B81"/>
    <w:rsid w:val="717B055E"/>
    <w:rsid w:val="71B16C93"/>
    <w:rsid w:val="71E85FE5"/>
    <w:rsid w:val="720D425E"/>
    <w:rsid w:val="724F0F1D"/>
    <w:rsid w:val="727B22EE"/>
    <w:rsid w:val="729C3F60"/>
    <w:rsid w:val="729E26DA"/>
    <w:rsid w:val="72A72BE1"/>
    <w:rsid w:val="72A9042B"/>
    <w:rsid w:val="72BF37AA"/>
    <w:rsid w:val="72D4516E"/>
    <w:rsid w:val="7301390F"/>
    <w:rsid w:val="73070F3B"/>
    <w:rsid w:val="731B027F"/>
    <w:rsid w:val="7338355D"/>
    <w:rsid w:val="73B07EB2"/>
    <w:rsid w:val="73D524E5"/>
    <w:rsid w:val="73D72D76"/>
    <w:rsid w:val="73ED585D"/>
    <w:rsid w:val="7400407A"/>
    <w:rsid w:val="7408217C"/>
    <w:rsid w:val="741E6BF6"/>
    <w:rsid w:val="74257F85"/>
    <w:rsid w:val="742F0A6D"/>
    <w:rsid w:val="74313EB4"/>
    <w:rsid w:val="745E5DE3"/>
    <w:rsid w:val="74724D9C"/>
    <w:rsid w:val="747607E0"/>
    <w:rsid w:val="74885165"/>
    <w:rsid w:val="74A54C22"/>
    <w:rsid w:val="75491A51"/>
    <w:rsid w:val="75622B13"/>
    <w:rsid w:val="757A7E5C"/>
    <w:rsid w:val="758902B1"/>
    <w:rsid w:val="75CB4B5C"/>
    <w:rsid w:val="75CD4430"/>
    <w:rsid w:val="75E01033"/>
    <w:rsid w:val="75E11C8A"/>
    <w:rsid w:val="76065B94"/>
    <w:rsid w:val="761738FD"/>
    <w:rsid w:val="76353752"/>
    <w:rsid w:val="76391AC6"/>
    <w:rsid w:val="763C15B6"/>
    <w:rsid w:val="7648011D"/>
    <w:rsid w:val="766823BC"/>
    <w:rsid w:val="766D4043"/>
    <w:rsid w:val="768C7E47"/>
    <w:rsid w:val="769431A0"/>
    <w:rsid w:val="76B15B00"/>
    <w:rsid w:val="76BB01D4"/>
    <w:rsid w:val="76D56593"/>
    <w:rsid w:val="76D856AE"/>
    <w:rsid w:val="773D3837"/>
    <w:rsid w:val="774E77F3"/>
    <w:rsid w:val="775A1CF3"/>
    <w:rsid w:val="778446AD"/>
    <w:rsid w:val="77845FB9"/>
    <w:rsid w:val="77AE0291"/>
    <w:rsid w:val="77B77146"/>
    <w:rsid w:val="77DF59B7"/>
    <w:rsid w:val="784679C1"/>
    <w:rsid w:val="7897105D"/>
    <w:rsid w:val="78AE6557"/>
    <w:rsid w:val="78BE4504"/>
    <w:rsid w:val="78E75FB4"/>
    <w:rsid w:val="791B1956"/>
    <w:rsid w:val="794949B1"/>
    <w:rsid w:val="79C31C62"/>
    <w:rsid w:val="79D00993"/>
    <w:rsid w:val="79FE1404"/>
    <w:rsid w:val="7A043533"/>
    <w:rsid w:val="7A3727C0"/>
    <w:rsid w:val="7A4B1055"/>
    <w:rsid w:val="7A5B64AE"/>
    <w:rsid w:val="7A607E47"/>
    <w:rsid w:val="7A63567B"/>
    <w:rsid w:val="7A7F4E68"/>
    <w:rsid w:val="7A882E03"/>
    <w:rsid w:val="7AC75812"/>
    <w:rsid w:val="7ADC47C3"/>
    <w:rsid w:val="7B000E04"/>
    <w:rsid w:val="7B4B6523"/>
    <w:rsid w:val="7BD07335"/>
    <w:rsid w:val="7BD227A0"/>
    <w:rsid w:val="7BED37E2"/>
    <w:rsid w:val="7C07399B"/>
    <w:rsid w:val="7C2D5E41"/>
    <w:rsid w:val="7CA010C3"/>
    <w:rsid w:val="7CA34E54"/>
    <w:rsid w:val="7CCD11BA"/>
    <w:rsid w:val="7CCE6A29"/>
    <w:rsid w:val="7CF33270"/>
    <w:rsid w:val="7D02603F"/>
    <w:rsid w:val="7D095244"/>
    <w:rsid w:val="7D2C2B03"/>
    <w:rsid w:val="7D4A280A"/>
    <w:rsid w:val="7D617B5F"/>
    <w:rsid w:val="7D6D7B5F"/>
    <w:rsid w:val="7D7550E8"/>
    <w:rsid w:val="7D991D1E"/>
    <w:rsid w:val="7DC205F3"/>
    <w:rsid w:val="7DEE7639"/>
    <w:rsid w:val="7DF5428B"/>
    <w:rsid w:val="7E146C66"/>
    <w:rsid w:val="7E1D3989"/>
    <w:rsid w:val="7E261D0D"/>
    <w:rsid w:val="7E4363E3"/>
    <w:rsid w:val="7E4B05E8"/>
    <w:rsid w:val="7E65491F"/>
    <w:rsid w:val="7E6E437D"/>
    <w:rsid w:val="7E81400A"/>
    <w:rsid w:val="7EB75C7D"/>
    <w:rsid w:val="7ED61979"/>
    <w:rsid w:val="7EEF18BB"/>
    <w:rsid w:val="7F051133"/>
    <w:rsid w:val="7F150C8C"/>
    <w:rsid w:val="7F1906E6"/>
    <w:rsid w:val="7F363046"/>
    <w:rsid w:val="7F61079B"/>
    <w:rsid w:val="7FAE0E2E"/>
    <w:rsid w:val="7FB977D3"/>
    <w:rsid w:val="7FC50EA3"/>
    <w:rsid w:val="7FD10FC1"/>
    <w:rsid w:val="7FDB59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line="360" w:lineRule="auto"/>
      <w:jc w:val="center"/>
      <w:outlineLvl w:val="0"/>
    </w:pPr>
    <w:rPr>
      <w:rFonts w:ascii="Times New Roman" w:hAnsi="Times New Roman" w:eastAsia="宋体" w:cs="Times New Roman"/>
      <w:b/>
      <w:bCs/>
      <w:kern w:val="44"/>
      <w:sz w:val="32"/>
      <w:szCs w:val="24"/>
    </w:rPr>
  </w:style>
  <w:style w:type="paragraph" w:styleId="3">
    <w:name w:val="heading 2"/>
    <w:basedOn w:val="1"/>
    <w:next w:val="1"/>
    <w:qFormat/>
    <w:uiPriority w:val="0"/>
    <w:pPr>
      <w:keepNext/>
      <w:keepLines/>
      <w:spacing w:before="260" w:after="260" w:line="413" w:lineRule="auto"/>
      <w:outlineLvl w:val="1"/>
    </w:pPr>
    <w:rPr>
      <w:rFonts w:eastAsia="黑体"/>
      <w:b/>
      <w:bCs/>
      <w:sz w:val="32"/>
      <w:szCs w:val="32"/>
    </w:rPr>
  </w:style>
  <w:style w:type="paragraph" w:styleId="4">
    <w:name w:val="heading 3"/>
    <w:basedOn w:val="1"/>
    <w:next w:val="1"/>
    <w:qFormat/>
    <w:uiPriority w:val="0"/>
    <w:pPr>
      <w:keepNext/>
      <w:keepLines/>
      <w:spacing w:before="260" w:after="120" w:line="360" w:lineRule="auto"/>
      <w:jc w:val="center"/>
      <w:outlineLvl w:val="2"/>
    </w:pPr>
    <w:rPr>
      <w:b/>
      <w:bCs/>
      <w:sz w:val="28"/>
      <w:szCs w:val="28"/>
      <w:highlight w:val="white"/>
    </w:rPr>
  </w:style>
  <w:style w:type="paragraph" w:styleId="5">
    <w:name w:val="heading 4"/>
    <w:basedOn w:val="1"/>
    <w:next w:val="1"/>
    <w:link w:val="34"/>
    <w:semiHidden/>
    <w:unhideWhenUsed/>
    <w:qFormat/>
    <w:uiPriority w:val="0"/>
    <w:pPr>
      <w:keepNext/>
      <w:keepLines/>
      <w:spacing w:before="280" w:after="290" w:line="372" w:lineRule="auto"/>
      <w:outlineLvl w:val="3"/>
    </w:pPr>
    <w:rPr>
      <w:rFonts w:eastAsia="黑体"/>
      <w:b/>
      <w:sz w:val="28"/>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6">
    <w:name w:val="toa heading"/>
    <w:basedOn w:val="1"/>
    <w:next w:val="1"/>
    <w:qFormat/>
    <w:uiPriority w:val="0"/>
    <w:rPr>
      <w:sz w:val="24"/>
    </w:rPr>
  </w:style>
  <w:style w:type="paragraph" w:styleId="7">
    <w:name w:val="annotation text"/>
    <w:basedOn w:val="1"/>
    <w:qFormat/>
    <w:uiPriority w:val="0"/>
  </w:style>
  <w:style w:type="paragraph" w:styleId="8">
    <w:name w:val="Body Text"/>
    <w:basedOn w:val="1"/>
    <w:link w:val="38"/>
    <w:qFormat/>
    <w:uiPriority w:val="0"/>
    <w:rPr>
      <w:rFonts w:ascii="仿宋" w:hAnsi="仿宋" w:eastAsia="仿宋" w:cs="仿宋"/>
      <w:sz w:val="30"/>
      <w:szCs w:val="30"/>
    </w:rPr>
  </w:style>
  <w:style w:type="paragraph" w:styleId="9">
    <w:name w:val="Body Text Indent"/>
    <w:basedOn w:val="1"/>
    <w:next w:val="10"/>
    <w:unhideWhenUsed/>
    <w:qFormat/>
    <w:uiPriority w:val="99"/>
    <w:pPr>
      <w:spacing w:after="120"/>
      <w:ind w:left="420" w:leftChars="200"/>
    </w:pPr>
    <w:rPr>
      <w:rFonts w:eastAsia="微软雅黑"/>
      <w:sz w:val="24"/>
      <w:szCs w:val="20"/>
    </w:rPr>
  </w:style>
  <w:style w:type="paragraph" w:styleId="10">
    <w:name w:val="Body Text First Indent 2"/>
    <w:basedOn w:val="9"/>
    <w:qFormat/>
    <w:uiPriority w:val="0"/>
    <w:pPr>
      <w:ind w:firstLine="420"/>
    </w:pPr>
  </w:style>
  <w:style w:type="paragraph" w:styleId="11">
    <w:name w:val="Plain Text"/>
    <w:basedOn w:val="1"/>
    <w:qFormat/>
    <w:uiPriority w:val="0"/>
    <w:rPr>
      <w:rFonts w:ascii="宋体" w:hAnsi="Courier New"/>
      <w:sz w:val="20"/>
    </w:rPr>
  </w:style>
  <w:style w:type="paragraph" w:styleId="12">
    <w:name w:val="footer"/>
    <w:basedOn w:val="1"/>
    <w:qFormat/>
    <w:uiPriority w:val="0"/>
    <w:pPr>
      <w:tabs>
        <w:tab w:val="center" w:pos="4153"/>
        <w:tab w:val="right" w:pos="8306"/>
      </w:tabs>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4">
    <w:name w:val="toc 1"/>
    <w:basedOn w:val="1"/>
    <w:next w:val="1"/>
    <w:qFormat/>
    <w:uiPriority w:val="0"/>
  </w:style>
  <w:style w:type="paragraph" w:styleId="15">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6">
    <w:name w:val="Body Text 2"/>
    <w:basedOn w:val="1"/>
    <w:qFormat/>
    <w:uiPriority w:val="0"/>
    <w:rPr>
      <w:rFonts w:ascii="楷体_GB2312" w:eastAsia="楷体_GB2312"/>
      <w:sz w:val="24"/>
    </w:rPr>
  </w:style>
  <w:style w:type="paragraph" w:styleId="17">
    <w:name w:val="Normal (Web)"/>
    <w:basedOn w:val="1"/>
    <w:qFormat/>
    <w:uiPriority w:val="0"/>
    <w:pPr>
      <w:spacing w:before="100" w:beforeAutospacing="1" w:after="100" w:afterAutospacing="1"/>
    </w:pPr>
    <w:rPr>
      <w:rFonts w:ascii="宋体" w:hAnsi="宋体" w:eastAsia="宋体" w:cs="宋体"/>
      <w:sz w:val="24"/>
    </w:rPr>
  </w:style>
  <w:style w:type="paragraph" w:styleId="18">
    <w:name w:val="Body Text First Indent"/>
    <w:basedOn w:val="8"/>
    <w:qFormat/>
    <w:uiPriority w:val="0"/>
    <w:pPr>
      <w:ind w:firstLine="420" w:firstLineChars="100"/>
    </w:p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basedOn w:val="21"/>
    <w:qFormat/>
    <w:uiPriority w:val="0"/>
    <w:rPr>
      <w:b/>
    </w:rPr>
  </w:style>
  <w:style w:type="character" w:styleId="23">
    <w:name w:val="page number"/>
    <w:basedOn w:val="21"/>
    <w:qFormat/>
    <w:uiPriority w:val="99"/>
    <w:rPr>
      <w:rFonts w:cs="Times New Roman"/>
    </w:rPr>
  </w:style>
  <w:style w:type="character" w:styleId="24">
    <w:name w:val="Emphasis"/>
    <w:qFormat/>
    <w:uiPriority w:val="0"/>
  </w:style>
  <w:style w:type="character" w:styleId="25">
    <w:name w:val="Hyperlink"/>
    <w:basedOn w:val="21"/>
    <w:qFormat/>
    <w:uiPriority w:val="0"/>
    <w:rPr>
      <w:color w:val="0000FF"/>
      <w:u w:val="single"/>
    </w:rPr>
  </w:style>
  <w:style w:type="character" w:styleId="26">
    <w:name w:val="annotation reference"/>
    <w:unhideWhenUsed/>
    <w:qFormat/>
    <w:uiPriority w:val="0"/>
    <w:rPr>
      <w:sz w:val="21"/>
      <w:szCs w:val="21"/>
    </w:rPr>
  </w:style>
  <w:style w:type="paragraph" w:customStyle="1" w:styleId="27">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28">
    <w:name w:val="正文缩进1"/>
    <w:basedOn w:val="1"/>
    <w:qFormat/>
    <w:uiPriority w:val="0"/>
    <w:pPr>
      <w:ind w:firstLine="420" w:firstLineChars="200"/>
    </w:pPr>
  </w:style>
  <w:style w:type="table" w:customStyle="1" w:styleId="29">
    <w:name w:val="Table Normal"/>
    <w:semiHidden/>
    <w:unhideWhenUsed/>
    <w:qFormat/>
    <w:uiPriority w:val="0"/>
    <w:tblPr>
      <w:tblCellMar>
        <w:top w:w="0" w:type="dxa"/>
        <w:left w:w="0" w:type="dxa"/>
        <w:bottom w:w="0" w:type="dxa"/>
        <w:right w:w="0" w:type="dxa"/>
      </w:tblCellMar>
    </w:tblPr>
  </w:style>
  <w:style w:type="paragraph" w:customStyle="1" w:styleId="30">
    <w:name w:val="Table Text"/>
    <w:basedOn w:val="1"/>
    <w:semiHidden/>
    <w:qFormat/>
    <w:uiPriority w:val="0"/>
  </w:style>
  <w:style w:type="paragraph" w:customStyle="1" w:styleId="31">
    <w:name w:val="Heading #2|1"/>
    <w:basedOn w:val="1"/>
    <w:qFormat/>
    <w:uiPriority w:val="0"/>
    <w:pPr>
      <w:widowControl w:val="0"/>
      <w:spacing w:after="580" w:line="634" w:lineRule="exact"/>
      <w:jc w:val="center"/>
      <w:outlineLvl w:val="1"/>
    </w:pPr>
    <w:rPr>
      <w:rFonts w:ascii="宋体" w:hAnsi="宋体" w:eastAsia="宋体" w:cs="宋体"/>
      <w:sz w:val="44"/>
      <w:szCs w:val="44"/>
      <w:lang w:val="zh-TW" w:eastAsia="zh-TW" w:bidi="zh-TW"/>
    </w:rPr>
  </w:style>
  <w:style w:type="paragraph" w:customStyle="1" w:styleId="32">
    <w:name w:val="Body text|1"/>
    <w:basedOn w:val="1"/>
    <w:qFormat/>
    <w:uiPriority w:val="0"/>
    <w:pPr>
      <w:widowControl w:val="0"/>
      <w:spacing w:line="432" w:lineRule="auto"/>
      <w:ind w:firstLine="400"/>
    </w:pPr>
    <w:rPr>
      <w:rFonts w:ascii="宋体" w:hAnsi="宋体" w:eastAsia="宋体" w:cs="宋体"/>
      <w:sz w:val="30"/>
      <w:szCs w:val="30"/>
      <w:lang w:val="zh-TW" w:eastAsia="zh-TW" w:bidi="zh-TW"/>
    </w:rPr>
  </w:style>
  <w:style w:type="paragraph" w:customStyle="1" w:styleId="33">
    <w:name w:val="Body text|2"/>
    <w:basedOn w:val="1"/>
    <w:qFormat/>
    <w:uiPriority w:val="0"/>
    <w:pPr>
      <w:widowControl w:val="0"/>
    </w:pPr>
    <w:rPr>
      <w:rFonts w:ascii="宋体" w:hAnsi="宋体" w:eastAsia="宋体" w:cs="宋体"/>
      <w:sz w:val="26"/>
      <w:szCs w:val="26"/>
      <w:lang w:val="zh-TW" w:eastAsia="zh-TW" w:bidi="zh-TW"/>
    </w:rPr>
  </w:style>
  <w:style w:type="character" w:customStyle="1" w:styleId="34">
    <w:name w:val="标题 4 字符"/>
    <w:link w:val="5"/>
    <w:qFormat/>
    <w:uiPriority w:val="0"/>
    <w:rPr>
      <w:rFonts w:ascii="Arial" w:hAnsi="Arial" w:eastAsia="黑体"/>
      <w:b/>
      <w:sz w:val="28"/>
    </w:rPr>
  </w:style>
  <w:style w:type="paragraph" w:customStyle="1" w:styleId="35">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36">
    <w:name w:val="样式1"/>
    <w:basedOn w:val="2"/>
    <w:qFormat/>
    <w:uiPriority w:val="0"/>
    <w:pPr>
      <w:spacing w:before="240" w:after="240" w:line="440" w:lineRule="exact"/>
    </w:pPr>
    <w:rPr>
      <w:rFonts w:eastAsia="楷体"/>
      <w:sz w:val="36"/>
      <w:szCs w:val="28"/>
    </w:rPr>
  </w:style>
  <w:style w:type="character" w:customStyle="1" w:styleId="37">
    <w:name w:val="font31"/>
    <w:qFormat/>
    <w:uiPriority w:val="0"/>
    <w:rPr>
      <w:rFonts w:hint="eastAsia" w:ascii="宋体" w:hAnsi="宋体" w:eastAsia="宋体" w:cs="宋体"/>
      <w:color w:val="000000"/>
      <w:sz w:val="21"/>
      <w:szCs w:val="21"/>
      <w:u w:val="none"/>
    </w:rPr>
  </w:style>
  <w:style w:type="character" w:customStyle="1" w:styleId="38">
    <w:name w:val="正文文本 字符"/>
    <w:link w:val="8"/>
    <w:qFormat/>
    <w:uiPriority w:val="0"/>
    <w:rPr>
      <w:rFonts w:ascii="仿宋" w:hAnsi="仿宋" w:eastAsia="仿宋" w:cs="仿宋"/>
      <w:sz w:val="30"/>
      <w:szCs w:val="30"/>
    </w:rPr>
  </w:style>
  <w:style w:type="paragraph" w:customStyle="1" w:styleId="39">
    <w:name w:val="表格文字"/>
    <w:basedOn w:val="1"/>
    <w:next w:val="8"/>
    <w:qFormat/>
    <w:uiPriority w:val="0"/>
    <w:pPr>
      <w:widowControl/>
      <w:spacing w:line="360" w:lineRule="auto"/>
      <w:ind w:firstLine="5632"/>
    </w:pPr>
    <w:rPr>
      <w:rFonts w:ascii="Times New Roman" w:hAnsi="Times New Roman" w:cs="Times New Roman"/>
      <w:bCs/>
      <w:spacing w:val="10"/>
      <w:sz w:val="20"/>
      <w:szCs w:val="20"/>
      <w:lang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69</Pages>
  <Words>34794</Words>
  <Characters>36539</Characters>
  <Lines>1890</Lines>
  <Paragraphs>1614</Paragraphs>
  <TotalTime>74</TotalTime>
  <ScaleCrop>false</ScaleCrop>
  <LinksUpToDate>false</LinksUpToDate>
  <CharactersWithSpaces>39001</CharactersWithSpaces>
  <Application>WPS Office_11.1.0.12650_F1E327BC-269C-435d-A152-05C5408002CA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WPS_1743048469</cp:lastModifiedBy>
  <cp:lastPrinted>2026-05-19T02:28:00Z</cp:lastPrinted>
  <dcterms:modified xsi:type="dcterms:W3CDTF">2026-05-25T09:21:23Z</dcterms:modified>
  <dc:title>政府采购招标文件</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2052-11.1.0.12650</vt:lpwstr>
  </property>
  <property fmtid="{D5CDD505-2E9C-101B-9397-08002B2CF9AE}" pid="5" name="ICV">
    <vt:lpwstr>21BBC8A0244643B5AEBBF0A37181D474</vt:lpwstr>
  </property>
  <property fmtid="{D5CDD505-2E9C-101B-9397-08002B2CF9AE}" pid="6" name="KSOTemplateDocerSaveRecord">
    <vt:lpwstr>eyJoZGlkIjoiZDdkYTc0NTlkOGZlY2NkZjg2NDBjNzVlYWFkMjU3ZGQiLCJ1c2VySWQiOiIzODczNDQxMzAifQ==</vt:lpwstr>
  </property>
</Properties>
</file>