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6B0298">
      <w:pPr>
        <w:pStyle w:val="7"/>
        <w:numPr>
          <w:ilvl w:val="0"/>
          <w:numId w:val="0"/>
        </w:numPr>
        <w:tabs>
          <w:tab w:val="left" w:pos="745"/>
        </w:tabs>
        <w:spacing w:before="0" w:after="0" w:line="240" w:lineRule="auto"/>
        <w:ind w:right="0" w:rightChars="0" w:firstLine="4176" w:firstLineChars="1300"/>
        <w:jc w:val="left"/>
        <w:rPr>
          <w:rFonts w:hint="default" w:eastAsia="宋体"/>
          <w:b/>
          <w:bCs/>
          <w:sz w:val="32"/>
          <w:szCs w:val="32"/>
          <w:lang w:val="en-US" w:eastAsia="zh-CN"/>
        </w:rPr>
      </w:pPr>
      <w:bookmarkStart w:id="1" w:name="_GoBack"/>
      <w:r>
        <w:rPr>
          <w:rFonts w:hint="eastAsia"/>
          <w:b/>
          <w:bCs/>
          <w:sz w:val="32"/>
          <w:szCs w:val="32"/>
          <w:lang w:val="en-US" w:eastAsia="zh-CN"/>
        </w:rPr>
        <w:t>采购要求</w:t>
      </w:r>
    </w:p>
    <w:bookmarkEnd w:id="1"/>
    <w:p w14:paraId="1F60212A">
      <w:pPr>
        <w:pStyle w:val="7"/>
        <w:numPr>
          <w:ilvl w:val="0"/>
          <w:numId w:val="0"/>
        </w:numPr>
        <w:tabs>
          <w:tab w:val="left" w:pos="745"/>
        </w:tabs>
        <w:spacing w:before="0" w:after="0" w:line="240" w:lineRule="auto"/>
        <w:ind w:left="744" w:leftChars="201" w:right="0" w:rightChars="0" w:hanging="302" w:hangingChars="126"/>
        <w:jc w:val="left"/>
        <w:rPr>
          <w:sz w:val="22"/>
        </w:rPr>
      </w:pPr>
      <w:r>
        <w:rPr>
          <w:rFonts w:hint="eastAsia"/>
          <w:sz w:val="24"/>
          <w:lang w:eastAsia="zh-CN"/>
        </w:rPr>
        <w:t>（</w:t>
      </w:r>
      <w:r>
        <w:rPr>
          <w:rFonts w:hint="eastAsia"/>
          <w:sz w:val="24"/>
          <w:lang w:val="en-US" w:eastAsia="zh-CN"/>
        </w:rPr>
        <w:t>一</w:t>
      </w:r>
      <w:r>
        <w:rPr>
          <w:rFonts w:hint="eastAsia"/>
          <w:sz w:val="24"/>
          <w:lang w:eastAsia="zh-CN"/>
        </w:rPr>
        <w:t>）</w:t>
      </w:r>
      <w:r>
        <w:rPr>
          <w:sz w:val="24"/>
        </w:rPr>
        <w:t>技术规格（工程需求</w:t>
      </w:r>
      <w:r>
        <w:rPr>
          <w:spacing w:val="-10"/>
          <w:sz w:val="24"/>
        </w:rPr>
        <w:t>）</w:t>
      </w:r>
    </w:p>
    <w:p w14:paraId="380C2C92">
      <w:pPr>
        <w:pStyle w:val="7"/>
        <w:numPr>
          <w:ilvl w:val="1"/>
          <w:numId w:val="0"/>
        </w:numPr>
        <w:tabs>
          <w:tab w:val="left" w:pos="385"/>
        </w:tabs>
        <w:spacing w:before="159" w:after="0" w:line="240" w:lineRule="auto"/>
        <w:ind w:left="385" w:leftChars="0" w:right="0" w:rightChars="0" w:hanging="360" w:firstLineChars="0"/>
        <w:jc w:val="left"/>
        <w:rPr>
          <w:sz w:val="22"/>
        </w:rPr>
      </w:pPr>
      <w:r>
        <w:rPr>
          <w:rFonts w:hint="default" w:ascii="宋体" w:hAnsi="宋体" w:eastAsia="宋体" w:cs="宋体"/>
          <w:spacing w:val="2"/>
          <w:w w:val="83"/>
          <w:sz w:val="22"/>
          <w:szCs w:val="22"/>
          <w:lang w:val="en-US" w:eastAsia="zh-CN" w:bidi="ar-SA"/>
        </w:rPr>
        <w:t>1、</w:t>
      </w:r>
      <w:r>
        <w:rPr>
          <w:sz w:val="24"/>
        </w:rPr>
        <w:t>工程量清单（含编制说明</w:t>
      </w:r>
      <w:r>
        <w:rPr>
          <w:spacing w:val="-10"/>
          <w:sz w:val="24"/>
        </w:rPr>
        <w:t>）</w:t>
      </w:r>
    </w:p>
    <w:p w14:paraId="24AAAE78">
      <w:pPr>
        <w:pStyle w:val="2"/>
        <w:ind w:left="0" w:leftChars="0" w:firstLine="3776" w:firstLineChars="800"/>
      </w:pPr>
      <w:bookmarkStart w:id="0" w:name="_bookmark80"/>
      <w:bookmarkEnd w:id="0"/>
      <w:r>
        <w:rPr>
          <w:spacing w:val="21"/>
        </w:rPr>
        <w:t>总  说  明</w:t>
      </w:r>
    </w:p>
    <w:p w14:paraId="7EA26A5A">
      <w:pPr>
        <w:tabs>
          <w:tab w:val="left" w:pos="8570"/>
        </w:tabs>
        <w:spacing w:before="360"/>
        <w:ind w:right="0"/>
        <w:jc w:val="left"/>
        <w:rPr>
          <w:sz w:val="21"/>
        </w:rPr>
      </w:pPr>
      <w:r>
        <w:rPr>
          <w:sz w:val="22"/>
          <w:szCs w:val="24"/>
        </w:rPr>
        <w:t>工程名称：</w:t>
      </w:r>
      <w:r>
        <w:rPr>
          <w:spacing w:val="77"/>
          <w:sz w:val="21"/>
        </w:rPr>
        <w:t xml:space="preserve"> </w:t>
      </w:r>
      <w:r>
        <w:rPr>
          <w:rFonts w:hint="eastAsia"/>
          <w:sz w:val="24"/>
          <w:szCs w:val="28"/>
        </w:rPr>
        <w:t>华山镇麻坑村罗山组公路硬化第三期工程</w:t>
      </w:r>
      <w:r>
        <w:rPr>
          <w:sz w:val="21"/>
        </w:rPr>
        <w:tab/>
      </w:r>
      <w:r>
        <w:rPr>
          <w:sz w:val="21"/>
        </w:rPr>
        <w:t>第</w:t>
      </w:r>
      <w:r>
        <w:rPr>
          <w:spacing w:val="37"/>
          <w:sz w:val="21"/>
        </w:rPr>
        <w:t xml:space="preserve"> </w:t>
      </w:r>
      <w:r>
        <w:rPr>
          <w:sz w:val="21"/>
        </w:rPr>
        <w:t>1</w:t>
      </w:r>
      <w:r>
        <w:rPr>
          <w:spacing w:val="34"/>
          <w:sz w:val="21"/>
        </w:rPr>
        <w:t xml:space="preserve"> </w:t>
      </w:r>
      <w:r>
        <w:rPr>
          <w:sz w:val="21"/>
        </w:rPr>
        <w:t>页</w:t>
      </w:r>
      <w:r>
        <w:rPr>
          <w:spacing w:val="18"/>
          <w:sz w:val="21"/>
        </w:rPr>
        <w:t xml:space="preserve">  </w:t>
      </w:r>
      <w:r>
        <w:rPr>
          <w:sz w:val="21"/>
        </w:rPr>
        <w:t>共</w:t>
      </w:r>
      <w:r>
        <w:rPr>
          <w:spacing w:val="26"/>
          <w:sz w:val="21"/>
        </w:rPr>
        <w:t xml:space="preserve"> </w:t>
      </w:r>
      <w:r>
        <w:rPr>
          <w:sz w:val="21"/>
        </w:rPr>
        <w:t>2</w:t>
      </w:r>
      <w:r>
        <w:rPr>
          <w:spacing w:val="34"/>
          <w:sz w:val="21"/>
        </w:rPr>
        <w:t xml:space="preserve"> </w:t>
      </w:r>
      <w:r>
        <w:rPr>
          <w:spacing w:val="-10"/>
          <w:sz w:val="21"/>
        </w:rPr>
        <w:t>页</w:t>
      </w:r>
    </w:p>
    <w:p w14:paraId="22E13DE5">
      <w:pPr>
        <w:spacing w:before="0"/>
        <w:ind w:left="2704" w:right="0" w:firstLine="0"/>
        <w:jc w:val="left"/>
        <w:rPr>
          <w:rFonts w:hint="eastAsia"/>
          <w:spacing w:val="10"/>
          <w:sz w:val="24"/>
          <w:szCs w:val="21"/>
        </w:rPr>
      </w:pPr>
      <w:r>
        <w:rPr>
          <w:sz w:val="22"/>
          <w:szCs w:val="24"/>
        </w:rPr>
        <mc:AlternateContent>
          <mc:Choice Requires="wpg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412115</wp:posOffset>
                </wp:positionH>
                <wp:positionV relativeFrom="paragraph">
                  <wp:posOffset>63500</wp:posOffset>
                </wp:positionV>
                <wp:extent cx="6780530" cy="7110095"/>
                <wp:effectExtent l="3175" t="3175" r="17145" b="11430"/>
                <wp:wrapNone/>
                <wp:docPr id="15" name="Group 4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80530" cy="7110095"/>
                          <a:chOff x="0" y="0"/>
                          <a:chExt cx="6616700" cy="7569834"/>
                        </a:xfrm>
                      </wpg:grpSpPr>
                      <wps:wsp>
                        <wps:cNvPr id="446" name="Graphic 446"/>
                        <wps:cNvSpPr/>
                        <wps:spPr>
                          <a:xfrm>
                            <a:off x="1587" y="3175"/>
                            <a:ext cx="1270" cy="75603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7560309">
                                <a:moveTo>
                                  <a:pt x="0" y="0"/>
                                </a:moveTo>
                                <a:lnTo>
                                  <a:pt x="0" y="7559852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7" name="Graphic 447"/>
                        <wps:cNvSpPr/>
                        <wps:spPr>
                          <a:xfrm>
                            <a:off x="6613207" y="3175"/>
                            <a:ext cx="1270" cy="75603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7560309">
                                <a:moveTo>
                                  <a:pt x="0" y="0"/>
                                </a:moveTo>
                                <a:lnTo>
                                  <a:pt x="0" y="7559852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8" name="Graphic 448"/>
                        <wps:cNvSpPr/>
                        <wps:spPr>
                          <a:xfrm>
                            <a:off x="0" y="1587"/>
                            <a:ext cx="66167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16700">
                                <a:moveTo>
                                  <a:pt x="0" y="0"/>
                                </a:moveTo>
                                <a:lnTo>
                                  <a:pt x="6616382" y="0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9" name="Graphic 449"/>
                        <wps:cNvSpPr/>
                        <wps:spPr>
                          <a:xfrm>
                            <a:off x="0" y="7566202"/>
                            <a:ext cx="66167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16700">
                                <a:moveTo>
                                  <a:pt x="0" y="0"/>
                                </a:moveTo>
                                <a:lnTo>
                                  <a:pt x="6616382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445" o:spid="_x0000_s1026" o:spt="203" style="position:absolute;left:0pt;margin-left:32.45pt;margin-top:5pt;height:559.85pt;width:533.9pt;mso-position-horizontal-relative:page;z-index:-251657216;mso-width-relative:page;mso-height-relative:page;" coordsize="6616700,7569834" o:gfxdata="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">
                <o:lock v:ext="edit" aspectratio="f"/>
                <v:shape id="Graphic 446" o:spid="_x0000_s1026" o:spt="100" style="position:absolute;left:1587;top:3175;height:7560309;width:1270;" filled="f" stroked="t" coordsize="1,7560309" o:gfxdata="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Addk7vQAA&#10;ANwAAAAPAAAAAAAAAAEAIAAAACIAAABkcnMvZG93bnJldi54bWxQSwECFAAUAAAACACHTuJAMy8F&#10;njsAAAA5AAAAEAAAAAAAAAABACAAAAAMAQAAZHJzL3NoYXBleG1sLnhtbFBLBQYAAAAABgAGAFsB&#10;AAC2AwAAAAA=&#10;" path="m0,0l0,7559852e">
                  <v:fill on="f" focussize="0,0"/>
                  <v:stroke weight="0.25pt" color="#000000" joinstyle="round"/>
                  <v:imagedata o:title=""/>
                  <o:lock v:ext="edit" aspectratio="f"/>
                  <v:textbox inset="0mm,0mm,0mm,0mm"/>
                </v:shape>
                <v:shape id="Graphic 447" o:spid="_x0000_s1026" o:spt="100" style="position:absolute;left:6613207;top:3175;height:7560309;width:1270;" filled="f" stroked="t" coordsize="1,7560309" o:gfxdata="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9OrrNvQAA&#10;ANwAAAAPAAAAAAAAAAEAIAAAACIAAABkcnMvZG93bnJldi54bWxQSwECFAAUAAAACACHTuJAMy8F&#10;njsAAAA5AAAAEAAAAAAAAAABACAAAAAMAQAAZHJzL3NoYXBleG1sLnhtbFBLBQYAAAAABgAGAFsB&#10;AAC2AwAAAAA=&#10;" path="m0,0l0,7559852e">
                  <v:fill on="f" focussize="0,0"/>
                  <v:stroke weight="0.5pt" color="#000000" joinstyle="round"/>
                  <v:imagedata o:title=""/>
                  <o:lock v:ext="edit" aspectratio="f"/>
                  <v:textbox inset="0mm,0mm,0mm,0mm"/>
                </v:shape>
                <v:shape id="Graphic 448" o:spid="_x0000_s1026" o:spt="100" style="position:absolute;left:0;top:1587;height:1270;width:6616700;" filled="f" stroked="t" coordsize="6616700,1" o:gfxdata="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Otv728AAAA&#10;3AAAAA8AAAAAAAAAAQAgAAAAIgAAAGRycy9kb3ducmV2LnhtbFBLAQIUABQAAAAIAIdO4kAzLwWe&#10;OwAAADkAAAAQAAAAAAAAAAEAIAAAAAsBAABkcnMvc2hhcGV4bWwueG1sUEsFBgAAAAAGAAYAWwEA&#10;ALUDAAAAAA==&#10;" path="m0,0l6616382,0e">
                  <v:fill on="f" focussize="0,0"/>
                  <v:stroke weight="0.25pt" color="#000000" joinstyle="round"/>
                  <v:imagedata o:title=""/>
                  <o:lock v:ext="edit" aspectratio="f"/>
                  <v:textbox inset="0mm,0mm,0mm,0mm"/>
                </v:shape>
                <v:shape id="Graphic 449" o:spid="_x0000_s1026" o:spt="100" style="position:absolute;left:0;top:7566202;height:1270;width:6616700;" filled="f" stroked="t" coordsize="6616700,1" o:gfxdata="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vTMk9r4A&#10;AADcAAAADwAAAAAAAAABACAAAAAiAAAAZHJzL2Rvd25yZXYueG1sUEsBAhQAFAAAAAgAh07iQDMv&#10;BZ47AAAAOQAAABAAAAAAAAAAAQAgAAAADQEAAGRycy9zaGFwZXhtbC54bWxQSwUGAAAAAAYABgBb&#10;AQAAtwMAAAAA&#10;" path="m0,0l6616382,0e">
                  <v:fill on="f" focussize="0,0"/>
                  <v:stroke weight="0.5pt" color="#000000" joinstyle="round"/>
                  <v:imagedata o:title=""/>
                  <o:lock v:ext="edit" aspectratio="f"/>
                  <v:textbox inset="0mm,0mm,0mm,0mm"/>
                </v:shape>
              </v:group>
            </w:pict>
          </mc:Fallback>
        </mc:AlternateContent>
      </w:r>
    </w:p>
    <w:p w14:paraId="14B73FED">
      <w:pPr>
        <w:spacing w:before="0"/>
        <w:ind w:left="2704" w:right="0" w:firstLine="0"/>
        <w:jc w:val="left"/>
        <w:rPr>
          <w:sz w:val="28"/>
          <w:szCs w:val="22"/>
        </w:rPr>
      </w:pPr>
      <w:r>
        <w:rPr>
          <w:rFonts w:hint="eastAsia"/>
          <w:spacing w:val="10"/>
          <w:sz w:val="28"/>
          <w:szCs w:val="22"/>
        </w:rPr>
        <w:t>华山镇麻坑村罗山组公路硬化第三期工程</w:t>
      </w:r>
      <w:r>
        <w:rPr>
          <w:spacing w:val="10"/>
          <w:sz w:val="28"/>
          <w:szCs w:val="22"/>
        </w:rPr>
        <w:t>编制说明</w:t>
      </w:r>
    </w:p>
    <w:p w14:paraId="789A951D">
      <w:pPr>
        <w:pStyle w:val="7"/>
        <w:numPr>
          <w:ilvl w:val="0"/>
          <w:numId w:val="0"/>
        </w:numPr>
        <w:tabs>
          <w:tab w:val="left" w:pos="4972"/>
        </w:tabs>
        <w:spacing w:before="0" w:after="0" w:line="240" w:lineRule="auto"/>
        <w:ind w:leftChars="0" w:right="0" w:rightChars="0"/>
        <w:jc w:val="left"/>
        <w:rPr>
          <w:sz w:val="22"/>
          <w:szCs w:val="20"/>
        </w:rPr>
      </w:pPr>
      <w:r>
        <w:rPr>
          <w:rFonts w:hint="eastAsia"/>
          <w:spacing w:val="-3"/>
          <w:sz w:val="27"/>
          <w:lang w:val="en-US" w:eastAsia="zh-CN"/>
        </w:rPr>
        <w:t>一</w:t>
      </w:r>
      <w:r>
        <w:rPr>
          <w:rFonts w:hint="eastAsia"/>
          <w:spacing w:val="-3"/>
          <w:sz w:val="22"/>
          <w:szCs w:val="20"/>
          <w:lang w:val="en-US" w:eastAsia="zh-CN"/>
        </w:rPr>
        <w:t>、</w:t>
      </w:r>
      <w:r>
        <w:rPr>
          <w:spacing w:val="-3"/>
          <w:sz w:val="22"/>
          <w:szCs w:val="20"/>
        </w:rPr>
        <w:t>工程概况</w:t>
      </w:r>
    </w:p>
    <w:p w14:paraId="6C991CBB">
      <w:pPr>
        <w:pStyle w:val="7"/>
        <w:numPr>
          <w:ilvl w:val="0"/>
          <w:numId w:val="0"/>
        </w:numPr>
        <w:tabs>
          <w:tab w:val="left" w:pos="1501"/>
        </w:tabs>
        <w:spacing w:before="0" w:after="0" w:line="240" w:lineRule="auto"/>
        <w:ind w:leftChars="0"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本工程坐落于江西省抚州市黎川县华山镇麻坑村，新建混凝土道路1300米、排水渠540米。</w:t>
      </w:r>
    </w:p>
    <w:p w14:paraId="7DFDD291">
      <w:pPr>
        <w:pStyle w:val="7"/>
        <w:numPr>
          <w:ilvl w:val="0"/>
          <w:numId w:val="0"/>
        </w:numPr>
        <w:tabs>
          <w:tab w:val="left" w:pos="1501"/>
        </w:tabs>
        <w:spacing w:before="0" w:after="0" w:line="240" w:lineRule="auto"/>
        <w:ind w:leftChars="0" w:right="0" w:rightChars="0"/>
        <w:jc w:val="left"/>
        <w:rPr>
          <w:rFonts w:hint="eastAsia"/>
          <w:spacing w:val="5"/>
          <w:sz w:val="22"/>
          <w:szCs w:val="20"/>
        </w:rPr>
      </w:pPr>
    </w:p>
    <w:p w14:paraId="0FEA9E2D">
      <w:pPr>
        <w:pStyle w:val="7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二、编制依据：</w:t>
      </w:r>
    </w:p>
    <w:p w14:paraId="2FF56842">
      <w:pPr>
        <w:pStyle w:val="7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1、设计图纸</w:t>
      </w:r>
    </w:p>
    <w:p w14:paraId="67D376F8">
      <w:pPr>
        <w:pStyle w:val="7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2、设计方案</w:t>
      </w:r>
    </w:p>
    <w:p w14:paraId="758DE910">
      <w:pPr>
        <w:pStyle w:val="7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</w:p>
    <w:p w14:paraId="17D208A0">
      <w:pPr>
        <w:pStyle w:val="7"/>
        <w:numPr>
          <w:ilvl w:val="0"/>
          <w:numId w:val="0"/>
        </w:numPr>
        <w:tabs>
          <w:tab w:val="left" w:pos="1501"/>
        </w:tabs>
        <w:spacing w:before="0" w:after="0" w:line="240" w:lineRule="auto"/>
        <w:ind w:left="0" w:leftChars="0" w:right="0" w:rightChars="0" w:firstLine="0" w:firstLine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三、预算编制依据</w:t>
      </w:r>
    </w:p>
    <w:p w14:paraId="1343BF02">
      <w:pPr>
        <w:pStyle w:val="7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1、《建设工程工程量清单计价标准》（GB/T 50500-2024）</w:t>
      </w:r>
    </w:p>
    <w:p w14:paraId="723D51A6">
      <w:pPr>
        <w:pStyle w:val="7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2、《市政工程工程量计算标准》（GB/T 50857-2024）</w:t>
      </w:r>
    </w:p>
    <w:p w14:paraId="3AD0C7CD">
      <w:pPr>
        <w:pStyle w:val="7"/>
        <w:numPr>
          <w:ilvl w:val="0"/>
          <w:numId w:val="0"/>
        </w:numPr>
        <w:tabs>
          <w:tab w:val="left" w:pos="1501"/>
        </w:tabs>
        <w:spacing w:before="0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3、《江西省市政工程消耗量定额及统一基价表》（2017 版）</w:t>
      </w:r>
    </w:p>
    <w:p w14:paraId="330BE434">
      <w:pPr>
        <w:pStyle w:val="7"/>
        <w:numPr>
          <w:ilvl w:val="0"/>
          <w:numId w:val="0"/>
        </w:numPr>
        <w:tabs>
          <w:tab w:val="left" w:pos="1501"/>
        </w:tabs>
        <w:spacing w:before="0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</w:p>
    <w:p w14:paraId="1269FBE6">
      <w:pPr>
        <w:pStyle w:val="7"/>
        <w:numPr>
          <w:ilvl w:val="0"/>
          <w:numId w:val="0"/>
        </w:numPr>
        <w:tabs>
          <w:tab w:val="left" w:pos="1501"/>
        </w:tabs>
        <w:spacing w:before="0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四、工程量计算说明</w:t>
      </w:r>
    </w:p>
    <w:p w14:paraId="19E60A9E">
      <w:pPr>
        <w:pStyle w:val="7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1、工程量严格按照施工图纸、国标工程量计算规则及江西省定额计算规则据实计算。</w:t>
      </w:r>
    </w:p>
    <w:p w14:paraId="26E87722">
      <w:pPr>
        <w:pStyle w:val="7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2、路基土方、沟槽土方、外运土方结合地勘土质、现场实际运距及场地平衡条件计算；土方类别、填筑、压实、换填等按设计要求计入。</w:t>
      </w:r>
    </w:p>
    <w:p w14:paraId="20C573A4">
      <w:pPr>
        <w:pStyle w:val="7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3、道路、排水、附属构筑物等分项工程，按设计尺寸、结构做法完整计量，遗漏设计内容未计入本预算。</w:t>
      </w:r>
    </w:p>
    <w:p w14:paraId="436F628F">
      <w:pPr>
        <w:spacing w:line="240" w:lineRule="auto"/>
        <w:ind w:left="22" w:right="0" w:firstLine="0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4、措施项目工程量结合常规施工工艺、现场踏勘情况及市政工程通用施工方案计列。</w:t>
      </w:r>
    </w:p>
    <w:p w14:paraId="4594854A">
      <w:pPr>
        <w:spacing w:line="240" w:lineRule="auto"/>
        <w:ind w:left="22" w:right="0" w:firstLine="0"/>
        <w:rPr>
          <w:rFonts w:hint="eastAsia"/>
          <w:spacing w:val="5"/>
          <w:sz w:val="22"/>
          <w:szCs w:val="20"/>
        </w:rPr>
      </w:pPr>
    </w:p>
    <w:p w14:paraId="0C183BC7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五、人、材、机价格取定</w:t>
      </w:r>
    </w:p>
    <w:p w14:paraId="30B93FBB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1、人工单价：按江西省现行建设工程人工综合单价标准计取。</w:t>
      </w:r>
    </w:p>
    <w:p w14:paraId="1295C4F9">
      <w:pPr>
        <w:spacing w:line="240" w:lineRule="auto"/>
        <w:ind w:left="0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2、材料价格：主要材料优先采用江西省当期造价信息价；信息价缺失材料结合当地市场询价综合取定；特</w:t>
      </w:r>
      <w:r>
        <w:rPr>
          <w:rFonts w:hint="eastAsia"/>
          <w:sz w:val="22"/>
          <w:szCs w:val="28"/>
          <w:lang w:val="en-US" w:eastAsia="zh-CN"/>
        </w:rPr>
        <w:t>殊</w:t>
      </w:r>
      <w:r>
        <w:rPr>
          <w:rFonts w:hint="eastAsia"/>
          <w:sz w:val="22"/>
          <w:szCs w:val="28"/>
        </w:rPr>
        <w:t>主材、外购成品材料按市场常规含税价格计入。</w:t>
      </w:r>
    </w:p>
    <w:p w14:paraId="01A3FCD7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3、机械台班：按 2017 版江西市政定额台班基价结合现行机械调价规定计算，大型机械进出场、安拆费用按定额规定另行计取。</w:t>
      </w:r>
    </w:p>
    <w:p w14:paraId="1848A1B8">
      <w:pPr>
        <w:spacing w:line="240" w:lineRule="auto"/>
        <w:ind w:left="22" w:right="0" w:firstLine="0"/>
        <w:rPr>
          <w:rFonts w:hint="eastAsia"/>
          <w:sz w:val="22"/>
          <w:szCs w:val="28"/>
        </w:rPr>
      </w:pPr>
    </w:p>
    <w:p w14:paraId="5D0AC448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六、费用计取标准</w:t>
      </w:r>
    </w:p>
    <w:p w14:paraId="5A354E46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1、管理费、利润：严格按江西省 2017 版费用定额市政工程对应费率区间中值或常规工程费率计取。</w:t>
      </w:r>
    </w:p>
    <w:p w14:paraId="5418D683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2、措施项目费：分安全文明施工费（不可竞争费） 及一般措施费；包含临时设施、夜间施工、雨季施工、二次搬运、交通导改、现场围挡、扬尘治理、智慧工地等费用。</w:t>
      </w:r>
    </w:p>
    <w:p w14:paraId="2AFB4218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3、规费：按江西省现行规定计取社会保险、住房公积金等规费，为不可竞争费用，不得下浮。</w:t>
      </w:r>
    </w:p>
    <w:p w14:paraId="221E237D">
      <w:pPr>
        <w:spacing w:line="240" w:lineRule="auto"/>
        <w:ind w:left="21" w:right="0" w:firstLine="0"/>
        <w:rPr>
          <w:rFonts w:hint="eastAsia"/>
        </w:rPr>
      </w:pPr>
      <w:r>
        <w:rPr>
          <w:rFonts w:hint="eastAsia"/>
        </w:rPr>
        <w:t>4、税金：按一般计税方法，增值税税率按 9% 计取。</w:t>
      </w:r>
    </w:p>
    <w:p w14:paraId="15EB7EC3">
      <w:pPr>
        <w:spacing w:line="240" w:lineRule="auto"/>
        <w:ind w:left="21" w:right="0" w:firstLine="0"/>
        <w:rPr>
          <w:rFonts w:hint="eastAsia"/>
        </w:rPr>
      </w:pPr>
      <w:r>
        <w:rPr>
          <w:rFonts w:hint="eastAsia"/>
        </w:rPr>
        <w:t>5、未计取赶工费、夜间特殊增加费、异地施工增加费，如后期发生另行计算。</w:t>
      </w:r>
    </w:p>
    <w:p w14:paraId="3F97C30E">
      <w:pPr>
        <w:pStyle w:val="3"/>
        <w:spacing w:before="189"/>
        <w:rPr>
          <w:sz w:val="40"/>
          <w:szCs w:val="22"/>
        </w:rPr>
      </w:pPr>
    </w:p>
    <w:p w14:paraId="252B7ADD">
      <w:pPr>
        <w:pStyle w:val="2"/>
        <w:ind w:left="0" w:leftChars="0" w:firstLine="0" w:firstLineChars="0"/>
        <w:rPr>
          <w:rFonts w:hint="eastAsia"/>
          <w:spacing w:val="21"/>
          <w:lang w:val="en-US" w:eastAsia="zh-CN"/>
        </w:rPr>
      </w:pPr>
    </w:p>
    <w:p w14:paraId="28845A1B">
      <w:pPr>
        <w:pStyle w:val="2"/>
        <w:ind w:left="0" w:leftChars="0" w:firstLine="3776" w:firstLineChars="800"/>
        <w:rPr>
          <w:rFonts w:hint="eastAsia"/>
          <w:spacing w:val="21"/>
          <w:lang w:val="en-US" w:eastAsia="zh-CN"/>
        </w:rPr>
      </w:pPr>
    </w:p>
    <w:p w14:paraId="1641F597">
      <w:pPr>
        <w:pStyle w:val="2"/>
        <w:ind w:left="0" w:leftChars="0" w:firstLine="3776" w:firstLineChars="800"/>
        <w:rPr>
          <w:rFonts w:hint="eastAsia"/>
          <w:spacing w:val="21"/>
          <w:lang w:val="en-US" w:eastAsia="zh-CN"/>
        </w:rPr>
      </w:pPr>
      <w:r>
        <w:rPr>
          <w:rFonts w:hint="eastAsia"/>
          <w:spacing w:val="21"/>
          <w:lang w:val="en-US" w:eastAsia="zh-CN"/>
        </w:rPr>
        <w:t>总  说  明</w:t>
      </w:r>
    </w:p>
    <w:p w14:paraId="0E4542DD">
      <w:pPr>
        <w:pStyle w:val="2"/>
        <w:ind w:left="0" w:leftChars="0" w:firstLine="3776" w:firstLineChars="800"/>
        <w:rPr>
          <w:rFonts w:hint="default"/>
          <w:spacing w:val="21"/>
          <w:lang w:val="en-US" w:eastAsia="zh-CN"/>
        </w:rPr>
      </w:pPr>
    </w:p>
    <w:p w14:paraId="547B3BF9">
      <w:pPr>
        <w:tabs>
          <w:tab w:val="left" w:pos="8571"/>
        </w:tabs>
        <w:spacing w:before="0" w:after="4"/>
        <w:ind w:right="0"/>
        <w:jc w:val="left"/>
        <w:rPr>
          <w:sz w:val="20"/>
          <w:szCs w:val="21"/>
        </w:rPr>
      </w:pPr>
      <w:r>
        <w:rPr>
          <w:sz w:val="22"/>
          <w:szCs w:val="24"/>
        </w:rPr>
        <w:t>工程名称：</w:t>
      </w:r>
      <w:r>
        <w:rPr>
          <w:spacing w:val="77"/>
          <w:sz w:val="21"/>
          <w:szCs w:val="22"/>
        </w:rPr>
        <w:t xml:space="preserve"> </w:t>
      </w:r>
      <w:r>
        <w:rPr>
          <w:spacing w:val="77"/>
          <w:sz w:val="20"/>
          <w:szCs w:val="21"/>
        </w:rPr>
        <w:t xml:space="preserve"> </w:t>
      </w:r>
      <w:r>
        <w:rPr>
          <w:rFonts w:hint="eastAsia"/>
          <w:sz w:val="24"/>
          <w:szCs w:val="28"/>
        </w:rPr>
        <w:t>华山镇麻坑村罗山组公路硬化第三期工程</w:t>
      </w:r>
      <w:r>
        <w:rPr>
          <w:sz w:val="20"/>
          <w:szCs w:val="21"/>
        </w:rPr>
        <w:tab/>
      </w:r>
      <w:r>
        <w:rPr>
          <w:sz w:val="20"/>
          <w:szCs w:val="21"/>
        </w:rPr>
        <w:t>第</w:t>
      </w:r>
      <w:r>
        <w:rPr>
          <w:spacing w:val="30"/>
          <w:sz w:val="20"/>
          <w:szCs w:val="21"/>
        </w:rPr>
        <w:t xml:space="preserve"> </w:t>
      </w:r>
      <w:r>
        <w:rPr>
          <w:sz w:val="20"/>
          <w:szCs w:val="21"/>
        </w:rPr>
        <w:t>2</w:t>
      </w:r>
      <w:r>
        <w:rPr>
          <w:spacing w:val="35"/>
          <w:sz w:val="20"/>
          <w:szCs w:val="21"/>
        </w:rPr>
        <w:t xml:space="preserve"> </w:t>
      </w:r>
      <w:r>
        <w:rPr>
          <w:sz w:val="20"/>
          <w:szCs w:val="21"/>
        </w:rPr>
        <w:t>页</w:t>
      </w:r>
      <w:r>
        <w:rPr>
          <w:spacing w:val="19"/>
          <w:sz w:val="20"/>
          <w:szCs w:val="21"/>
        </w:rPr>
        <w:t xml:space="preserve">  </w:t>
      </w:r>
      <w:r>
        <w:rPr>
          <w:sz w:val="20"/>
          <w:szCs w:val="21"/>
        </w:rPr>
        <w:t>共</w:t>
      </w:r>
      <w:r>
        <w:rPr>
          <w:spacing w:val="28"/>
          <w:sz w:val="20"/>
          <w:szCs w:val="21"/>
        </w:rPr>
        <w:t xml:space="preserve"> </w:t>
      </w:r>
      <w:r>
        <w:rPr>
          <w:sz w:val="20"/>
          <w:szCs w:val="21"/>
        </w:rPr>
        <w:t>2</w:t>
      </w:r>
      <w:r>
        <w:rPr>
          <w:spacing w:val="36"/>
          <w:sz w:val="20"/>
          <w:szCs w:val="21"/>
        </w:rPr>
        <w:t xml:space="preserve"> </w:t>
      </w:r>
      <w:r>
        <w:rPr>
          <w:spacing w:val="-10"/>
          <w:sz w:val="20"/>
          <w:szCs w:val="21"/>
        </w:rPr>
        <w:t>页</w:t>
      </w:r>
    </w:p>
    <w:p w14:paraId="067E7627">
      <w:pPr>
        <w:pStyle w:val="3"/>
        <w:rPr>
          <w:sz w:val="17"/>
        </w:rPr>
      </w:pPr>
    </w:p>
    <w:tbl>
      <w:tblPr>
        <w:tblStyle w:val="5"/>
        <w:tblW w:w="105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00"/>
      </w:tblGrid>
      <w:tr w14:paraId="2869E8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3" w:hRule="atLeast"/>
        </w:trPr>
        <w:tc>
          <w:tcPr>
            <w:tcW w:w="10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top"/>
          </w:tcPr>
          <w:p w14:paraId="1AB9C16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七、其他说明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1、本预算不含征地拆迁、管线迁改、绿化移栽、征地协调、监理、设计、检测试验专项费用。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2、不含地质条件重大变更、设计变更、现场签证增加费用，后期如有变更另行调整。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3、材料价差、政策性调价仅按现行当期文件计取，后期政策调整、材料大幅涨跌可按合同约定调整。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4、施工用水、用电按现场就近接入考虑，费用已综合包含在定额及单价内。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5、本预算仅依据现有图纸及资料编制，图纸不详、做法不明部分暂按常规市政做法考虑。</w:t>
            </w:r>
          </w:p>
        </w:tc>
      </w:tr>
    </w:tbl>
    <w:p w14:paraId="736669FB">
      <w:pPr>
        <w:spacing w:after="0"/>
        <w:jc w:val="right"/>
        <w:rPr>
          <w:sz w:val="17"/>
        </w:rPr>
      </w:pPr>
    </w:p>
    <w:p w14:paraId="2CE23859">
      <w:pPr>
        <w:spacing w:after="0"/>
        <w:jc w:val="right"/>
        <w:rPr>
          <w:sz w:val="17"/>
        </w:rPr>
      </w:pPr>
    </w:p>
    <w:p w14:paraId="725CB053">
      <w:pPr>
        <w:spacing w:after="0"/>
        <w:jc w:val="right"/>
        <w:rPr>
          <w:sz w:val="17"/>
        </w:rPr>
      </w:pPr>
    </w:p>
    <w:p w14:paraId="18539FCD">
      <w:pPr>
        <w:spacing w:after="0"/>
        <w:jc w:val="right"/>
        <w:rPr>
          <w:sz w:val="17"/>
        </w:rPr>
      </w:pPr>
    </w:p>
    <w:p w14:paraId="203D848E">
      <w:pPr>
        <w:spacing w:after="0"/>
        <w:jc w:val="right"/>
        <w:rPr>
          <w:sz w:val="17"/>
        </w:rPr>
      </w:pPr>
    </w:p>
    <w:p w14:paraId="5F79954D">
      <w:pPr>
        <w:spacing w:after="0"/>
        <w:jc w:val="right"/>
        <w:rPr>
          <w:sz w:val="17"/>
        </w:rPr>
      </w:pPr>
    </w:p>
    <w:p w14:paraId="598A8EBF">
      <w:pPr>
        <w:spacing w:after="0"/>
        <w:jc w:val="right"/>
        <w:rPr>
          <w:sz w:val="17"/>
        </w:rPr>
      </w:pPr>
    </w:p>
    <w:p w14:paraId="1F9EEAF2">
      <w:pPr>
        <w:spacing w:after="0"/>
        <w:jc w:val="right"/>
        <w:rPr>
          <w:sz w:val="17"/>
        </w:rPr>
      </w:pPr>
    </w:p>
    <w:p w14:paraId="7B78DA6E">
      <w:pPr>
        <w:spacing w:after="0"/>
        <w:jc w:val="right"/>
        <w:rPr>
          <w:sz w:val="17"/>
        </w:rPr>
      </w:pPr>
    </w:p>
    <w:p w14:paraId="0C713463">
      <w:pPr>
        <w:spacing w:after="0"/>
        <w:jc w:val="right"/>
        <w:rPr>
          <w:sz w:val="17"/>
        </w:rPr>
      </w:pPr>
    </w:p>
    <w:p w14:paraId="1332BCE9">
      <w:pPr>
        <w:spacing w:after="0"/>
        <w:jc w:val="right"/>
        <w:rPr>
          <w:sz w:val="17"/>
        </w:rPr>
      </w:pPr>
    </w:p>
    <w:p w14:paraId="7BC7CEFE">
      <w:pPr>
        <w:spacing w:after="0"/>
        <w:jc w:val="right"/>
        <w:rPr>
          <w:sz w:val="17"/>
        </w:rPr>
      </w:pPr>
    </w:p>
    <w:p w14:paraId="1EBB3861">
      <w:pPr>
        <w:spacing w:after="0"/>
        <w:jc w:val="right"/>
        <w:rPr>
          <w:sz w:val="17"/>
        </w:rPr>
      </w:pPr>
    </w:p>
    <w:p w14:paraId="25A76774">
      <w:pPr>
        <w:spacing w:after="0"/>
        <w:jc w:val="right"/>
        <w:rPr>
          <w:sz w:val="17"/>
        </w:rPr>
      </w:pPr>
    </w:p>
    <w:p w14:paraId="77C603FF">
      <w:pPr>
        <w:spacing w:after="0"/>
        <w:jc w:val="right"/>
        <w:rPr>
          <w:sz w:val="17"/>
        </w:rPr>
      </w:pPr>
    </w:p>
    <w:p w14:paraId="4A074858">
      <w:pPr>
        <w:spacing w:after="0"/>
        <w:jc w:val="right"/>
        <w:rPr>
          <w:sz w:val="17"/>
        </w:rPr>
      </w:pPr>
    </w:p>
    <w:p w14:paraId="236047A2">
      <w:pPr>
        <w:spacing w:after="0"/>
        <w:jc w:val="right"/>
        <w:rPr>
          <w:sz w:val="17"/>
        </w:rPr>
      </w:pPr>
    </w:p>
    <w:p w14:paraId="2ED838C4">
      <w:pPr>
        <w:spacing w:after="0"/>
        <w:jc w:val="right"/>
        <w:rPr>
          <w:sz w:val="17"/>
        </w:rPr>
      </w:pPr>
    </w:p>
    <w:p w14:paraId="00CECF5D">
      <w:pPr>
        <w:spacing w:after="0"/>
        <w:jc w:val="right"/>
        <w:rPr>
          <w:sz w:val="17"/>
        </w:rPr>
      </w:pPr>
    </w:p>
    <w:p w14:paraId="119A540F">
      <w:pPr>
        <w:spacing w:after="0"/>
        <w:jc w:val="right"/>
        <w:rPr>
          <w:sz w:val="17"/>
        </w:rPr>
      </w:pPr>
    </w:p>
    <w:p w14:paraId="2C85AEFB">
      <w:pPr>
        <w:spacing w:after="0"/>
        <w:jc w:val="right"/>
        <w:rPr>
          <w:sz w:val="17"/>
        </w:rPr>
      </w:pPr>
    </w:p>
    <w:p w14:paraId="7A165D41">
      <w:pPr>
        <w:spacing w:after="0"/>
        <w:jc w:val="right"/>
        <w:rPr>
          <w:sz w:val="17"/>
        </w:rPr>
      </w:pPr>
    </w:p>
    <w:p w14:paraId="3BDDA3D8">
      <w:pPr>
        <w:spacing w:after="0"/>
        <w:jc w:val="right"/>
        <w:rPr>
          <w:sz w:val="17"/>
        </w:rPr>
      </w:pPr>
    </w:p>
    <w:p w14:paraId="3B3DE20A">
      <w:pPr>
        <w:spacing w:after="0"/>
        <w:jc w:val="right"/>
        <w:rPr>
          <w:sz w:val="17"/>
        </w:rPr>
      </w:pPr>
    </w:p>
    <w:p w14:paraId="28A50FCE">
      <w:pPr>
        <w:spacing w:after="0"/>
        <w:jc w:val="right"/>
        <w:rPr>
          <w:sz w:val="17"/>
        </w:rPr>
      </w:pPr>
    </w:p>
    <w:p w14:paraId="78C384F5">
      <w:pPr>
        <w:spacing w:after="0"/>
        <w:jc w:val="right"/>
        <w:rPr>
          <w:sz w:val="17"/>
        </w:rPr>
      </w:pPr>
    </w:p>
    <w:p w14:paraId="4DA59693">
      <w:pPr>
        <w:spacing w:after="0"/>
        <w:jc w:val="right"/>
        <w:rPr>
          <w:sz w:val="17"/>
        </w:rPr>
      </w:pPr>
    </w:p>
    <w:p w14:paraId="5CB9BAC8">
      <w:pPr>
        <w:spacing w:after="0"/>
        <w:jc w:val="right"/>
        <w:rPr>
          <w:sz w:val="17"/>
        </w:rPr>
      </w:pPr>
    </w:p>
    <w:p w14:paraId="693C5AA3">
      <w:pPr>
        <w:spacing w:after="0"/>
        <w:jc w:val="right"/>
        <w:rPr>
          <w:sz w:val="17"/>
        </w:rPr>
      </w:pPr>
    </w:p>
    <w:p w14:paraId="156FC33E">
      <w:pPr>
        <w:spacing w:after="0"/>
        <w:jc w:val="right"/>
        <w:rPr>
          <w:sz w:val="17"/>
        </w:rPr>
      </w:pPr>
    </w:p>
    <w:p w14:paraId="72931209">
      <w:pPr>
        <w:spacing w:after="0"/>
        <w:jc w:val="right"/>
        <w:rPr>
          <w:sz w:val="17"/>
        </w:rPr>
      </w:pPr>
    </w:p>
    <w:p w14:paraId="7BEDE349">
      <w:pPr>
        <w:spacing w:after="0"/>
        <w:jc w:val="right"/>
        <w:rPr>
          <w:sz w:val="17"/>
        </w:rPr>
      </w:pPr>
    </w:p>
    <w:p w14:paraId="7AE8AC7D">
      <w:pPr>
        <w:spacing w:after="0"/>
        <w:jc w:val="right"/>
        <w:rPr>
          <w:sz w:val="17"/>
        </w:rPr>
      </w:pPr>
    </w:p>
    <w:p w14:paraId="408AFB57">
      <w:pPr>
        <w:spacing w:after="0"/>
        <w:jc w:val="right"/>
        <w:rPr>
          <w:sz w:val="17"/>
        </w:rPr>
      </w:pPr>
    </w:p>
    <w:p w14:paraId="397994B6">
      <w:pPr>
        <w:spacing w:after="0"/>
        <w:jc w:val="right"/>
        <w:rPr>
          <w:sz w:val="17"/>
        </w:rPr>
      </w:pPr>
    </w:p>
    <w:p w14:paraId="058EB2B7">
      <w:pPr>
        <w:spacing w:after="0"/>
        <w:jc w:val="right"/>
        <w:rPr>
          <w:sz w:val="17"/>
        </w:rPr>
      </w:pPr>
    </w:p>
    <w:p w14:paraId="03376F4D">
      <w:pPr>
        <w:spacing w:after="0"/>
        <w:jc w:val="right"/>
        <w:rPr>
          <w:sz w:val="17"/>
        </w:rPr>
      </w:pPr>
    </w:p>
    <w:p w14:paraId="3A2CB5DC">
      <w:pPr>
        <w:spacing w:after="0"/>
        <w:jc w:val="right"/>
        <w:rPr>
          <w:sz w:val="17"/>
        </w:rPr>
      </w:pPr>
    </w:p>
    <w:p w14:paraId="28372354">
      <w:pPr>
        <w:spacing w:after="0"/>
        <w:jc w:val="right"/>
        <w:rPr>
          <w:sz w:val="17"/>
        </w:rPr>
      </w:pPr>
    </w:p>
    <w:p w14:paraId="20A59E05">
      <w:pPr>
        <w:spacing w:after="0"/>
        <w:jc w:val="right"/>
        <w:rPr>
          <w:sz w:val="17"/>
        </w:rPr>
      </w:pPr>
    </w:p>
    <w:p w14:paraId="0C12F94E">
      <w:pPr>
        <w:spacing w:after="0"/>
        <w:jc w:val="right"/>
        <w:rPr>
          <w:sz w:val="17"/>
        </w:rPr>
      </w:pPr>
    </w:p>
    <w:p w14:paraId="747A163F">
      <w:pPr>
        <w:spacing w:after="0"/>
        <w:jc w:val="right"/>
        <w:rPr>
          <w:sz w:val="17"/>
        </w:rPr>
      </w:pPr>
    </w:p>
    <w:p w14:paraId="1954C561">
      <w:pPr>
        <w:spacing w:after="0"/>
        <w:jc w:val="right"/>
        <w:rPr>
          <w:sz w:val="17"/>
        </w:rPr>
      </w:pPr>
    </w:p>
    <w:p w14:paraId="7AB03A8A">
      <w:pPr>
        <w:spacing w:after="0"/>
        <w:jc w:val="right"/>
        <w:rPr>
          <w:sz w:val="17"/>
        </w:rPr>
      </w:pPr>
    </w:p>
    <w:p w14:paraId="3F67C7F8">
      <w:pPr>
        <w:spacing w:after="0"/>
        <w:jc w:val="right"/>
        <w:rPr>
          <w:sz w:val="17"/>
        </w:rPr>
      </w:pPr>
    </w:p>
    <w:p w14:paraId="415A3B04">
      <w:pPr>
        <w:spacing w:after="0"/>
        <w:jc w:val="right"/>
        <w:rPr>
          <w:sz w:val="17"/>
        </w:rPr>
      </w:pPr>
    </w:p>
    <w:tbl>
      <w:tblPr>
        <w:tblStyle w:val="5"/>
        <w:tblW w:w="1068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1484"/>
        <w:gridCol w:w="1452"/>
        <w:gridCol w:w="2048"/>
        <w:gridCol w:w="839"/>
        <w:gridCol w:w="887"/>
        <w:gridCol w:w="583"/>
        <w:gridCol w:w="336"/>
        <w:gridCol w:w="1194"/>
        <w:gridCol w:w="1134"/>
      </w:tblGrid>
      <w:tr w14:paraId="30DD2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10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12798E81">
            <w:pPr>
              <w:tabs>
                <w:tab w:val="left" w:pos="1368"/>
              </w:tabs>
              <w:spacing w:after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/>
                <w:sz w:val="17"/>
                <w:lang w:eastAsia="zh-CN"/>
              </w:rPr>
              <w:tab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</w:tr>
      <w:tr w14:paraId="40B51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65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FB4F1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工程名称：华山镇麻坑村罗山组公路硬化第三期工程</w:t>
            </w: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2F6AE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6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439B240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 页  共 2 页</w:t>
            </w:r>
          </w:p>
        </w:tc>
      </w:tr>
      <w:tr w14:paraId="7BC35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23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854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84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B20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452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895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048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ED3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839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9F1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887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577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3247" w:type="dxa"/>
            <w:gridSpan w:val="4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C9E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3CA8F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72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6928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282C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3CB7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471A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0152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833C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50B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178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752F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59CA4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65D9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14A0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A10E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整个项目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DD54C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E8D67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41083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D309B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7C689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21377B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599F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2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7C6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F82C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040101001001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E793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挖一般土方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8B0A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反铲挖掘机(斗容量0.6m3)装车 三类土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运距≤1km 自卸汽车(载重8t以内) 实际运距(km):1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3A5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A1FF0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2080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A46CB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94B6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890038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C10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A9C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91E0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040202013001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7A62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山皮石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BA73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山皮石(统料)摊铺 厚度(cm) 20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F83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2424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5200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670D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BAC40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BB651D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3E6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6E7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0CBD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040203007001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4399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水泥混凝土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F52D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1.场内运混凝土(熟料) 机动翻斗车运输混凝土 水泥混凝土(熟料) 运距200m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2.15cm厚C25混凝土路面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3.水泥混凝土路面 缩缝 锯缝机切缝 缝宽6mm缝深(cm) 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4.水泥混凝土路面 防滑条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5.水泥混凝土养生 塑料膜养护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097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40B49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4550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22A5A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FB470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E5EEBD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58BD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56B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F118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010101003001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3B59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挖沟槽土方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AAB9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挖掘机挖槽坑土方 三类土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DE9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9D4FE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234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B0624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1895E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D79833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9E6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A36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4706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040501001001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5351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混凝土管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79ED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预应力(自应力)混凝土管安装(胶圈接口) 公称直径(mm以内) 400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ADA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BEAA5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10B77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05EFD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D58800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FFA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D85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D2F8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040303002001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37B8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混凝土基础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AF71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7D2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6DE16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8.4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57AD0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C9188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B4C86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C809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7D7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5499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040101002001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73B7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挖沟槽土方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068B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反铲挖掘机(斗容量0.6m3)装车 三类土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61B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0B342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602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48362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71BC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56960D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679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155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959A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040103001001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69F4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回填方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B961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机械填土夯实 槽、坑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924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ACF89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C5F25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00367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8F045B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083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F79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AC64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040103002001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CAB5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D607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自卸汽车运土 运距≤1km 自卸汽车(载重6t以内)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FD1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8791C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392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20613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6819A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07BC4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423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8352" w:type="dxa"/>
            <w:gridSpan w:val="8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9C3B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0F8DEA3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1C26A09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582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0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4ECBE7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</w:tr>
      <w:tr w14:paraId="6D081E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65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6CE73B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DFD5E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6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5D47B09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</w:tr>
      <w:tr w14:paraId="02A75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10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24AC6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</w:tr>
      <w:tr w14:paraId="12BA2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65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7E9741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工程名称：华山镇麻坑村罗山组公路硬化第三期工程</w:t>
            </w: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00B76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6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D3D599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2 页  共 2 页</w:t>
            </w:r>
          </w:p>
        </w:tc>
      </w:tr>
      <w:tr w14:paraId="4DFEE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23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13F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84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A0D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452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6C2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048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D4C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839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635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887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A49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3247" w:type="dxa"/>
            <w:gridSpan w:val="4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6DF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3F924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72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875C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1E9F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E1E6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5535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103A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C712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59F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2BF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8E90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175893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5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DCD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A59A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040501019001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71C8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混凝土渠道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A374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600*500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1、管道(渠)基础 混凝土平基 混凝土 [现拌混凝土]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2、现浇混凝土方沟 壁 [现拌混凝土]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3、现浇混凝土模板工程 渠(涵)直墙 复合木模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0E4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586C13">
            <w:pPr>
              <w:jc w:val="right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500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D7CCE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AA91D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0DC9EB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573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85AA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F7E1A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DD6F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分部分项合计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7495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A74F8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83FDD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2EE37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F9A70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11D68B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B4DB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27DC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B2C23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0409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措施项目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18F9D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44D15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31293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2C053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1228B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16F612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8E6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9917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FC917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8BC6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单价措施合计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4FA17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9FF2D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2EA7D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2B177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63EA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749B86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4F91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FEAE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5596C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3BC72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FF83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9F10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3F9FB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5A5B8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2D15A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609BDE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2EE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2722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66914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0C46A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74B6E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D8B9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7AF96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C8C1F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2095B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2420C5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BDF1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3CDE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0A643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4AC24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FD149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4B8A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DCDB0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037F0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7F411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216359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6B6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1EE0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0DEF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C877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E5102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F1B9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F092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7AD26F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FB11D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F5632C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9D18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01FE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8B48B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3DF0F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6969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90ED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D1C83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B42A6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738CF5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22DDD7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35D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3FD5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2272E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4E722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E8583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8870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70A2D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D0734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752B1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BEFAA4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6B7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EC67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729BE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9A138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89B68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648F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32EB2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A228B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CC0A2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BA8EC3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027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3B58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4CF90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D7026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A64F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D45E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3654E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A2A72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372DA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B8C6B3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DABF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AB46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B6F60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0A0BB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EE445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AE42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561A3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C5637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42532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24FE43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423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B5A8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60F59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8CE21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4D762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DEC6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F563C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4108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63FDD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A8727A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C61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F6E7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07389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80142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E8531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499F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4F364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190FD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53D2D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C2D74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2CC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8799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3B071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0F678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A0BF0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A828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76FED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41D11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92340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949201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C70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8048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CD906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A0303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1EF23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DA98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18508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71ED6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8D99B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413AC4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A1B8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EE18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1FEC3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9CA7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AC36F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577F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CA9D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C0BC8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F6034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4AABC7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E1E8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8352" w:type="dxa"/>
            <w:gridSpan w:val="8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26F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125A7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0B4A45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A801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8352" w:type="dxa"/>
            <w:gridSpan w:val="8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07B4D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   计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61FA144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424E653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C16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0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3971FF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</w:tr>
      <w:tr w14:paraId="0D86D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65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F8758A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00FE3A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6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6EFBB455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</w:tr>
    </w:tbl>
    <w:p w14:paraId="6379FBF4">
      <w:pPr>
        <w:spacing w:after="0"/>
        <w:jc w:val="right"/>
        <w:rPr>
          <w:sz w:val="17"/>
        </w:rPr>
      </w:pPr>
    </w:p>
    <w:p w14:paraId="3F498220">
      <w:pPr>
        <w:spacing w:after="0"/>
        <w:jc w:val="right"/>
        <w:rPr>
          <w:sz w:val="17"/>
        </w:rPr>
      </w:pPr>
    </w:p>
    <w:tbl>
      <w:tblPr>
        <w:tblStyle w:val="5"/>
        <w:tblW w:w="1078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7"/>
        <w:gridCol w:w="1428"/>
        <w:gridCol w:w="1894"/>
        <w:gridCol w:w="1194"/>
        <w:gridCol w:w="684"/>
        <w:gridCol w:w="606"/>
        <w:gridCol w:w="1273"/>
        <w:gridCol w:w="143"/>
        <w:gridCol w:w="650"/>
        <w:gridCol w:w="1041"/>
        <w:gridCol w:w="1200"/>
      </w:tblGrid>
      <w:tr w14:paraId="239B39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107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60A4C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总价措施项目清单与计价表</w:t>
            </w:r>
          </w:p>
        </w:tc>
      </w:tr>
      <w:tr w14:paraId="265E1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51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99677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工程名称：华山镇麻坑村罗山组公路硬化第三期工程</w:t>
            </w:r>
          </w:p>
        </w:tc>
        <w:tc>
          <w:tcPr>
            <w:tcW w:w="27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A0F091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8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601598A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 页  共 1 页</w:t>
            </w:r>
          </w:p>
        </w:tc>
      </w:tr>
      <w:tr w14:paraId="67A00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667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7F5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28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7B8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89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34A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878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D75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计算基础</w:t>
            </w:r>
          </w:p>
        </w:tc>
        <w:tc>
          <w:tcPr>
            <w:tcW w:w="60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C41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费率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(%)</w:t>
            </w:r>
          </w:p>
        </w:tc>
        <w:tc>
          <w:tcPr>
            <w:tcW w:w="1273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FF7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(元)</w:t>
            </w:r>
          </w:p>
        </w:tc>
        <w:tc>
          <w:tcPr>
            <w:tcW w:w="793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EDD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费率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(%)</w:t>
            </w:r>
          </w:p>
        </w:tc>
        <w:tc>
          <w:tcPr>
            <w:tcW w:w="1041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CB5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调整后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金额(元)</w:t>
            </w:r>
          </w:p>
        </w:tc>
        <w:tc>
          <w:tcPr>
            <w:tcW w:w="120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E032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2B6B5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BB9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0AD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9A09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安全文明施工措施费</w:t>
            </w: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8EFF7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4B39A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C4FF1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0320A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001D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D00B5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D914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A24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786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1.1</w:t>
            </w: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D873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安全文明环保费(环境保护、文明施工、安全施工费)</w:t>
            </w: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E13CC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463A0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C3E26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EFAB3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45E4D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A096A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7C2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8D7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20B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2069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临时设施费</w:t>
            </w: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02A0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CDC81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5D96C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2E934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6359F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265D9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1ED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77D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5E6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3FE9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其他总价措施费</w:t>
            </w: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09E16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57233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16ADA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986BA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08CC9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E5DC9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304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29D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0A9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000B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扬尘治理措施费</w:t>
            </w: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7212E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6D2D8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582DE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6BD8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F58B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1BC0C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0D3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72B7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07B5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75829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AA896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56983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2CC0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72CF5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38A04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F2019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5D5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E007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92B9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BAF13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66481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9B0A6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4C070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37D35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A2DD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764CC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681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4E1A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3054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AE03A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365CC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893CF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9A5A2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CF775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3FBAC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7394E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AC35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798F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C672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AAB38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E8C7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4F024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8ABF4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DF0DE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02637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705AF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8AA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3E52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2D7B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43252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C5C95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0E30F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BE1C1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F2CB7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FEAB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30C41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8E3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E1A9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5FB3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EB76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5F2CA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C2610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EFF93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7BCC5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118E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D1FA6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D42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873A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ABF2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89C3D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298C1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29325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B3433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41A1F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07309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67B57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F44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1EE5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0087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2BB4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DC10B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6246C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AA6EA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3D065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92618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75D38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078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0A99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AA8D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39BAB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0E058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03B78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E67E7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C380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6826E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513A9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DB6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4098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7CC8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B0448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DF2B7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C7155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FF4C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19168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6A6F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4D5E9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A83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C83B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BBAE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16961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4F473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B81A5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15A61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ACFDA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60818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27FE4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091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3DAA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1AD4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C8C07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A229A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EE266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95F5C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9DDA0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4EE53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5865C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D90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F229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B107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94DBF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B688D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7D5A2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50C14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9DC2B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F61BB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C17EE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27A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D3AF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1666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A98B3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A815A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980FF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805B7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580D8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286EC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CD064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F1E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2C5C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EDFB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26A4A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6F0DF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DE8AE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E3272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0ECA5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0353A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E9074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8FD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D84A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849D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5C640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9BE87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30DD7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0BCC6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799E4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8471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06330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982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1C5E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79F7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1BB57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D173A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0E706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FF302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B55AC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9EA04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028DE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F4A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9FE2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88A0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4EA9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850FD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1B70A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39DAC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FCB77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9EB96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03F78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CE3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40BF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F2E2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2B6E8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0C89A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58305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C3458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C8709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3FED0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CAB02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7F9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B85F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9C9A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FFDC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17F40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CBCA3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6336F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44E12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BA4B4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BB7C9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DAA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74FD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39E4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6C708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6D2DF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EDCBE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2BF27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45E06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F77B5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3083B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E23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E479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E907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CF178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23F47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1BD1C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A814A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896B2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73474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228A5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04D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667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CB80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4413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6686D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05C34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82665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E3614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B6249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AEF9D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E1DEB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45D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57" w:hRule="atLeast"/>
        </w:trPr>
        <w:tc>
          <w:tcPr>
            <w:tcW w:w="6473" w:type="dxa"/>
            <w:gridSpan w:val="6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F5E5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    计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0A962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3B2DD65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01075BF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1C47C7B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CCB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</w:trPr>
        <w:tc>
          <w:tcPr>
            <w:tcW w:w="51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774EDC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编制人（造价人员）：</w:t>
            </w:r>
          </w:p>
        </w:tc>
        <w:tc>
          <w:tcPr>
            <w:tcW w:w="27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0447F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复核人（造价工程师）：</w:t>
            </w:r>
          </w:p>
        </w:tc>
        <w:tc>
          <w:tcPr>
            <w:tcW w:w="28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C4323A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D631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51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3C81969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7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01492B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8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3302D2A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表-11</w:t>
            </w:r>
          </w:p>
        </w:tc>
      </w:tr>
    </w:tbl>
    <w:p w14:paraId="7830D3DD">
      <w:pPr>
        <w:spacing w:after="0"/>
        <w:jc w:val="right"/>
        <w:rPr>
          <w:sz w:val="17"/>
        </w:rPr>
      </w:pPr>
    </w:p>
    <w:tbl>
      <w:tblPr>
        <w:tblStyle w:val="5"/>
        <w:tblW w:w="1068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2862"/>
        <w:gridCol w:w="1185"/>
        <w:gridCol w:w="1339"/>
        <w:gridCol w:w="1509"/>
        <w:gridCol w:w="76"/>
        <w:gridCol w:w="1308"/>
        <w:gridCol w:w="1541"/>
      </w:tblGrid>
      <w:tr w14:paraId="035A3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10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16C10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规费、税金项目清单与计价表</w:t>
            </w:r>
          </w:p>
        </w:tc>
      </w:tr>
      <w:tr w14:paraId="227C8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9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30320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工程名称：华山镇麻坑村罗山组公路硬化第三期工程</w:t>
            </w:r>
          </w:p>
        </w:tc>
        <w:tc>
          <w:tcPr>
            <w:tcW w:w="2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00A4A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9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417B23A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 页  共 1 页</w:t>
            </w:r>
          </w:p>
        </w:tc>
      </w:tr>
      <w:tr w14:paraId="04D5D5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860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45F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862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A76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524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2AC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计算基础</w:t>
            </w:r>
          </w:p>
        </w:tc>
        <w:tc>
          <w:tcPr>
            <w:tcW w:w="1585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F41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计算基数</w:t>
            </w:r>
          </w:p>
        </w:tc>
        <w:tc>
          <w:tcPr>
            <w:tcW w:w="1308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960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计算费率(%)</w:t>
            </w:r>
          </w:p>
        </w:tc>
        <w:tc>
          <w:tcPr>
            <w:tcW w:w="1541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D69D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金额(元)</w:t>
            </w:r>
          </w:p>
        </w:tc>
      </w:tr>
      <w:tr w14:paraId="35789B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90E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AB1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规费</w:t>
            </w: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BBE9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FB88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17D01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F193DD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661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BB7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1.1</w:t>
            </w: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F53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社会保险费</w:t>
            </w: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6AD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定额人工费+定额机械费</w:t>
            </w: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761B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93577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82F9B5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F84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059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65B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9AC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定额人工费+定额机械费</w:t>
            </w: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E74D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C7F5B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90394A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0D8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C6E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</w:t>
            </w: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B2F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工程排污费</w:t>
            </w: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66B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定额人工费+定额机械费</w:t>
            </w: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1247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41017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A0D8E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CDC8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1DB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E7D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税金</w:t>
            </w: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537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分部分项+措施项目+其他项目+规费</w:t>
            </w: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1AAD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B642B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D9DA9C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8BFE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6E57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31A8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3DCD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B3F5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3E3F5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FC05D0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1B01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D65A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6A62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6CD3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1B75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3CC5F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A16194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D15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F4F8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7BF6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99CB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4188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FE1B0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CF6B68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E3AB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A5EE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40AE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F53B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A29A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1028E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65CAA4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937A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2DB6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D8E9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46C0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E2EB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041A5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EC6C69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20C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07FD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9CAA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EEB8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4AB4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49FAB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1DFB76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22D4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11A2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DB50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5380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6A68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52856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E7F118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F31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B5C2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7CBC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F7A8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652A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3DD48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0D8947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34A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393C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D6C6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2CDD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C55B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6AA45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8D3233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88F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402D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74E4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4FC6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BA95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E140D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DFB623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9A2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886D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921C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D92F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02E5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4CC46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900BF6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AF9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5043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0C4D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DEA2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9DDB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15A4A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8B31CD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514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5944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5768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A897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2947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16E6B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D1E157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53F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2FEB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2F4D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659F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8044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41BC2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25ADA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4AC5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8CCA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06AF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806A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64D6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7544A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126E80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A2E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73A9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A555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48BB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A407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0FF12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22EECD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325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B035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F167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1677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89D8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695B5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33D219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09B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3F58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E4EB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BCC5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EC0C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0F8DC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2FC580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62D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0EFB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F8C4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AA40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2BBF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574B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12A974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552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C761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CF15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C957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CFF6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67D99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EAF2B7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9F05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D275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DEAB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8576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43D3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69444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F2B324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B95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413C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3BA5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EEA7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E151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ABC76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0CD2B1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774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5AE0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695C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9D82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DFDB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0588A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A5C168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357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B7DA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7C34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EB9B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5DE9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CDFDB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B72647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A02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445B0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62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7A183D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2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56CB8A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50F997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200399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42CB68B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86C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49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29929B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022488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9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6082AB0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表—13</w:t>
            </w:r>
          </w:p>
        </w:tc>
      </w:tr>
    </w:tbl>
    <w:p w14:paraId="475992F6">
      <w:pPr>
        <w:spacing w:after="0"/>
        <w:jc w:val="right"/>
        <w:rPr>
          <w:sz w:val="17"/>
        </w:rPr>
      </w:pPr>
    </w:p>
    <w:p w14:paraId="7B12BD51">
      <w:pPr>
        <w:spacing w:line="240" w:lineRule="auto"/>
        <w:ind w:left="32" w:right="0" w:firstLine="0"/>
        <w:rPr>
          <w:sz w:val="20"/>
        </w:rPr>
      </w:pPr>
    </w:p>
    <w:p w14:paraId="36D8AC74">
      <w:pPr>
        <w:pStyle w:val="7"/>
        <w:numPr>
          <w:ilvl w:val="0"/>
          <w:numId w:val="0"/>
        </w:numPr>
        <w:tabs>
          <w:tab w:val="left" w:pos="958"/>
        </w:tabs>
        <w:spacing w:before="38" w:after="0" w:line="240" w:lineRule="auto"/>
        <w:ind w:left="958" w:leftChars="0" w:right="0" w:rightChars="0" w:hanging="360" w:firstLineChars="0"/>
        <w:jc w:val="left"/>
        <w:rPr>
          <w:color w:val="0000FF"/>
          <w:sz w:val="22"/>
        </w:rPr>
      </w:pPr>
      <w:r>
        <w:rPr>
          <w:rFonts w:hint="eastAsia"/>
          <w:color w:val="0000FF"/>
          <w:spacing w:val="-3"/>
          <w:sz w:val="24"/>
          <w:lang w:val="en-US" w:eastAsia="zh-CN"/>
        </w:rPr>
        <w:t>2.</w:t>
      </w:r>
      <w:r>
        <w:rPr>
          <w:color w:val="0000FF"/>
          <w:spacing w:val="-3"/>
          <w:sz w:val="24"/>
        </w:rPr>
        <w:t>工程要求</w:t>
      </w:r>
    </w:p>
    <w:p w14:paraId="3DC3BB52">
      <w:pPr>
        <w:pStyle w:val="3"/>
        <w:spacing w:before="160" w:line="302" w:lineRule="auto"/>
        <w:ind w:left="598" w:right="594"/>
      </w:pPr>
      <w:r>
        <w:rPr>
          <w:color w:val="0000FF"/>
          <w:spacing w:val="-2"/>
        </w:rPr>
        <w:t>2.1、投标文件工程量清单中的安全文明施工费、规费、暂估价、暂列金额均属于不可竞争费，不得让利，</w:t>
      </w:r>
      <w:r>
        <w:rPr>
          <w:rFonts w:ascii="Microsoft JhengHei" w:eastAsia="Microsoft JhengHei"/>
          <w:b/>
          <w:color w:val="0000FF"/>
          <w:spacing w:val="-2"/>
        </w:rPr>
        <w:t>否则视为无效响应</w:t>
      </w:r>
      <w:r>
        <w:rPr>
          <w:color w:val="0000FF"/>
          <w:spacing w:val="-2"/>
        </w:rPr>
        <w:t>。</w:t>
      </w:r>
    </w:p>
    <w:p w14:paraId="18366724">
      <w:pPr>
        <w:pStyle w:val="3"/>
        <w:spacing w:line="364" w:lineRule="auto"/>
        <w:ind w:left="598" w:right="594"/>
      </w:pPr>
      <w:r>
        <w:rPr>
          <w:color w:val="0000FF"/>
          <w:spacing w:val="-2"/>
        </w:rPr>
        <w:t>2.2、凡成交供应商采购的主要材料，必须提供出厂合格证书及试验资料原件给采购人查验，否则，采购人有权制止使用并追究成交供应商的违约责任。</w:t>
      </w:r>
    </w:p>
    <w:p w14:paraId="69DFC77A">
      <w:pPr>
        <w:pStyle w:val="3"/>
        <w:spacing w:line="364" w:lineRule="auto"/>
        <w:ind w:left="598" w:right="594"/>
      </w:pPr>
      <w:r>
        <w:rPr>
          <w:color w:val="0000FF"/>
          <w:spacing w:val="-2"/>
        </w:rPr>
        <w:t>2.3、供应商应按照本文件中提供的工程量清单，根据项目特征描述的内容及有关要求实施合同工程，直到项目被改变为止。</w:t>
      </w:r>
    </w:p>
    <w:p w14:paraId="4EE8DBB4">
      <w:pPr>
        <w:pStyle w:val="3"/>
        <w:spacing w:line="364" w:lineRule="auto"/>
        <w:ind w:left="598" w:right="594"/>
        <w:jc w:val="both"/>
        <w:rPr>
          <w:rFonts w:hint="eastAsia" w:eastAsia="宋体"/>
          <w:color w:val="0000FF"/>
          <w:spacing w:val="3"/>
          <w:w w:val="103"/>
          <w:lang w:val="en-US" w:eastAsia="zh-CN"/>
        </w:rPr>
        <w:sectPr>
          <w:footerReference r:id="rId5" w:type="default"/>
          <w:pgSz w:w="11910" w:h="16840"/>
          <w:pgMar w:top="1179" w:right="539" w:bottom="1179" w:left="708" w:header="0" w:footer="992" w:gutter="0"/>
          <w:pgNumType w:fmt="decimal"/>
          <w:cols w:space="0" w:num="1"/>
          <w:rtlGutter w:val="0"/>
          <w:docGrid w:linePitch="0" w:charSpace="0"/>
        </w:sectPr>
      </w:pPr>
      <w:r>
        <w:rPr>
          <w:color w:val="0000FF"/>
        </w:rPr>
        <w:t>2.</w:t>
      </w:r>
      <w:r>
        <w:rPr>
          <w:color w:val="0000FF"/>
          <w:spacing w:val="1"/>
        </w:rPr>
        <w:t>4</w:t>
      </w:r>
      <w:r>
        <w:rPr>
          <w:color w:val="0000FF"/>
        </w:rPr>
        <w:t>、供应商应按照采购人提供的施工图纸实施合同工程，若在合同履行期间出现工程设</w:t>
      </w:r>
      <w:r>
        <w:rPr>
          <w:color w:val="0000FF"/>
          <w:spacing w:val="4"/>
        </w:rPr>
        <w:t>计图纸（含设计变更）</w:t>
      </w:r>
      <w:r>
        <w:rPr>
          <w:color w:val="0000FF"/>
          <w:spacing w:val="3"/>
        </w:rPr>
        <w:t>与本文件中工程量清单任一项目的特征描述不符，且该变化引起本项目的工程造价增减变化的，应按照实际施工的项目特征重新确定相应工程量清单项</w:t>
      </w:r>
      <w:r>
        <w:rPr>
          <w:color w:val="0000FF"/>
          <w:spacing w:val="3"/>
          <w:w w:val="103"/>
        </w:rPr>
        <w:t>目的综合单价，并调整合同价款</w:t>
      </w:r>
      <w:r>
        <w:rPr>
          <w:rFonts w:hint="eastAsia"/>
          <w:color w:val="0000FF"/>
          <w:spacing w:val="3"/>
          <w:w w:val="103"/>
          <w:lang w:val="en-US" w:eastAsia="zh-CN"/>
        </w:rPr>
        <w:t>.</w:t>
      </w:r>
    </w:p>
    <w:p w14:paraId="78FB308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35BB7C">
    <w:pPr>
      <w:pStyle w:val="3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93E65B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T72nYyAgAAYwQAAA4AAABkcnMvZTJvRG9jLnhtbK1UzY7TMBC+I/EO&#10;lu80aRFL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pPvad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93E65B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F1147D"/>
    <w:rsid w:val="30F446B8"/>
    <w:rsid w:val="31E367AE"/>
    <w:rsid w:val="342937D7"/>
    <w:rsid w:val="35847960"/>
    <w:rsid w:val="7CFF2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qFormat/>
    <w:uiPriority w:val="1"/>
    <w:pPr>
      <w:ind w:left="6110"/>
      <w:outlineLvl w:val="1"/>
    </w:pPr>
    <w:rPr>
      <w:rFonts w:ascii="宋体" w:hAnsi="宋体" w:eastAsia="宋体" w:cs="宋体"/>
      <w:sz w:val="43"/>
      <w:szCs w:val="43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1"/>
    <w:rPr>
      <w:rFonts w:ascii="宋体" w:hAnsi="宋体" w:eastAsia="宋体" w:cs="宋体"/>
      <w:sz w:val="24"/>
      <w:szCs w:val="24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List Paragraph"/>
    <w:basedOn w:val="1"/>
    <w:qFormat/>
    <w:uiPriority w:val="1"/>
    <w:pPr>
      <w:spacing w:before="159"/>
      <w:ind w:left="1233" w:hanging="600"/>
    </w:pPr>
    <w:rPr>
      <w:rFonts w:ascii="宋体" w:hAnsi="宋体" w:eastAsia="宋体" w:cs="宋体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2026-05-25T09:09:57Z</dcterms:created>
  <dc:creator>Administrator</dc:creator>
  <cp:lastModifiedBy>Administrator</cp:lastModifiedBy>
  <dcterms:modified xsi:type="dcterms:W3CDTF">2026-05-25T09:16:00Z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eyJoZGlkIjoiMWMyNDQ3MGM4NGExMTBkYmNiNzdlNjU0ZTQ0ZjkyODAiLCJ1c2VySWQiOiIzOTEzNzYzMjQifQ==</vt:lpwstr>
  </property>
  <property fmtid="{D5CDD505-2E9C-101B-9397-08002B2CF9AE}" pid="4" name="ICV">
    <vt:lpwstr>50E1893C66E7422F8C23B7477DA93A29_12</vt:lpwstr>
  </property>
</Properties>
</file>