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D1B9A">
      <w:pPr>
        <w:keepNext w:val="0"/>
        <w:keepLines w:val="0"/>
        <w:pageBreakBefore w:val="0"/>
        <w:widowControl w:val="0"/>
        <w:kinsoku/>
        <w:wordWrap/>
        <w:overflowPunct/>
        <w:topLinePunct w:val="0"/>
        <w:autoSpaceDE w:val="0"/>
        <w:autoSpaceDN w:val="0"/>
        <w:bidi w:val="0"/>
        <w:adjustRightInd w:val="0"/>
        <w:snapToGrid w:val="0"/>
        <w:spacing w:before="47" w:line="219" w:lineRule="auto"/>
        <w:ind w:left="227" w:leftChars="0" w:hanging="6" w:firstLineChars="0"/>
        <w:jc w:val="left"/>
        <w:textAlignment w:val="baseline"/>
        <w:outlineLvl w:val="1"/>
        <w:rPr>
          <w:rFonts w:ascii="宋体" w:hAnsi="宋体" w:eastAsia="宋体" w:cs="宋体"/>
          <w:color w:val="auto"/>
          <w:sz w:val="24"/>
          <w:szCs w:val="24"/>
          <w:highlight w:val="none"/>
        </w:rPr>
      </w:pPr>
      <w:bookmarkStart w:id="0" w:name="_Toc19467"/>
      <w:bookmarkStart w:id="1" w:name="_Toc13924"/>
      <w:bookmarkStart w:id="2" w:name="_Toc17593"/>
      <w:bookmarkStart w:id="3" w:name="_Toc19071"/>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bookmarkEnd w:id="2"/>
      <w:bookmarkEnd w:id="3"/>
    </w:p>
    <w:p w14:paraId="6184AE5C">
      <w:pPr>
        <w:pageBreakBefore w:val="0"/>
        <w:widowControl w:val="0"/>
        <w:kinsoku/>
        <w:wordWrap/>
        <w:overflowPunct/>
        <w:topLinePunct w:val="0"/>
        <w:bidi w:val="0"/>
        <w:spacing w:line="257" w:lineRule="auto"/>
        <w:rPr>
          <w:color w:val="auto"/>
          <w:highlight w:val="none"/>
        </w:rPr>
      </w:pPr>
    </w:p>
    <w:p w14:paraId="369AEDFE">
      <w:pPr>
        <w:pageBreakBefore w:val="0"/>
        <w:widowControl w:val="0"/>
        <w:kinsoku/>
        <w:wordWrap/>
        <w:overflowPunct/>
        <w:topLinePunct w:val="0"/>
        <w:bidi w:val="0"/>
        <w:spacing w:line="240" w:lineRule="auto"/>
        <w:outlineLvl w:val="1"/>
        <w:rPr>
          <w:rFonts w:hint="default" w:eastAsia="宋体"/>
          <w:color w:val="auto"/>
          <w:sz w:val="24"/>
          <w:szCs w:val="24"/>
          <w:highlight w:val="none"/>
          <w:lang w:val="en-US" w:eastAsia="zh-CN"/>
        </w:rPr>
      </w:pPr>
      <w:bookmarkStart w:id="4" w:name="_Toc19791"/>
      <w:bookmarkStart w:id="5" w:name="_Toc9005"/>
      <w:r>
        <w:rPr>
          <w:rFonts w:hint="eastAsia" w:eastAsia="宋体"/>
          <w:color w:val="auto"/>
          <w:sz w:val="24"/>
          <w:szCs w:val="24"/>
          <w:highlight w:val="none"/>
          <w:lang w:val="en-US" w:eastAsia="zh-CN"/>
        </w:rPr>
        <w:t>（一）采购清单明细：</w:t>
      </w:r>
      <w:bookmarkEnd w:id="4"/>
      <w:bookmarkEnd w:id="5"/>
    </w:p>
    <w:tbl>
      <w:tblPr>
        <w:tblStyle w:val="2"/>
        <w:tblpPr w:leftFromText="180" w:rightFromText="180" w:vertAnchor="text" w:horzAnchor="page" w:tblpX="1056" w:tblpY="259"/>
        <w:tblOverlap w:val="never"/>
        <w:tblW w:w="953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62"/>
        <w:gridCol w:w="1453"/>
        <w:gridCol w:w="775"/>
        <w:gridCol w:w="745"/>
        <w:gridCol w:w="5903"/>
      </w:tblGrid>
      <w:tr w14:paraId="1ED59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817F4CF">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序号</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5DE44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名称</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B99D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数量</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8CC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单位</w:t>
            </w:r>
          </w:p>
        </w:tc>
        <w:tc>
          <w:tcPr>
            <w:tcW w:w="590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AF09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参数要求</w:t>
            </w:r>
          </w:p>
        </w:tc>
      </w:tr>
      <w:tr w14:paraId="03CB8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CE98FCC">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5ED7460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智能发鞋机</w:t>
            </w:r>
            <w:r>
              <w:rPr>
                <w:rFonts w:hint="eastAsia" w:ascii="微软雅黑" w:hAnsi="微软雅黑" w:eastAsia="微软雅黑" w:cs="微软雅黑"/>
                <w:i w:val="0"/>
                <w:iCs w:val="0"/>
                <w:snapToGrid w:val="0"/>
                <w:color w:val="auto"/>
                <w:kern w:val="0"/>
                <w:sz w:val="24"/>
                <w:szCs w:val="24"/>
                <w:highlight w:val="none"/>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D07F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23D02">
            <w:pPr>
              <w:jc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7FCBB">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满足医院空间摆放需求，整机外形尺寸(W*D*H)1100mm±20mm×1000mm±20mm×1970mm±20mm；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2)发鞋形式：滚筒一体旋转式（</w:t>
            </w:r>
            <w:r>
              <w:rPr>
                <w:rFonts w:hint="eastAsia" w:ascii="宋体" w:hAnsi="宋体" w:eastAsia="宋体" w:cs="宋体"/>
                <w:b/>
                <w:bCs/>
                <w:i w:val="0"/>
                <w:iCs w:val="0"/>
                <w:snapToGrid w:val="0"/>
                <w:color w:val="auto"/>
                <w:kern w:val="0"/>
                <w:sz w:val="24"/>
                <w:szCs w:val="24"/>
                <w:highlight w:val="none"/>
                <w:u w:val="none"/>
                <w:lang w:val="en-US" w:eastAsia="zh-CN" w:bidi="ar"/>
              </w:rPr>
              <w:t>需提供产品功能演示证明照片）</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3)一体化操作终端。操作终端集合≥15.6寸1080P高清显示大屏、集成认证模块及语音识别播放等功能，功能区更加集中，用户操作更加便捷；</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4)身份认证模式：人脸识别、IC卡、账号密码等；</w:t>
            </w:r>
            <w:r>
              <w:rPr>
                <w:rFonts w:hint="eastAsia" w:ascii="宋体" w:hAnsi="宋体" w:eastAsia="宋体" w:cs="宋体"/>
                <w:i w:val="0"/>
                <w:iCs w:val="0"/>
                <w:snapToGrid w:val="0"/>
                <w:color w:val="auto"/>
                <w:kern w:val="0"/>
                <w:sz w:val="24"/>
                <w:szCs w:val="24"/>
                <w:highlight w:val="none"/>
                <w:u w:val="none"/>
                <w:lang w:val="en-US" w:eastAsia="zh-CN" w:bidi="ar"/>
              </w:rPr>
              <w:br w:type="textWrapping"/>
            </w:r>
          </w:p>
          <w:p w14:paraId="6CE4B351">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right="0" w:rightChars="0"/>
              <w:jc w:val="left"/>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5)储存容量：≥110双/台；（</w:t>
            </w:r>
            <w:r>
              <w:rPr>
                <w:rFonts w:hint="eastAsia" w:ascii="宋体" w:hAnsi="宋体" w:eastAsia="宋体" w:cs="宋体"/>
                <w:b/>
                <w:bCs/>
                <w:i w:val="0"/>
                <w:iCs w:val="0"/>
                <w:snapToGrid w:val="0"/>
                <w:color w:val="auto"/>
                <w:kern w:val="0"/>
                <w:sz w:val="24"/>
                <w:szCs w:val="24"/>
                <w:highlight w:val="none"/>
                <w:u w:val="none"/>
                <w:lang w:val="en-US" w:eastAsia="zh-CN" w:bidi="ar"/>
              </w:rPr>
              <w:t>需提供实物照片证明</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6)发鞋速度：平均发鞋时间≤3S；</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7)一台发鞋机需要有≥6个纵向取鞋口。（</w:t>
            </w:r>
            <w:r>
              <w:rPr>
                <w:rFonts w:hint="eastAsia" w:ascii="宋体" w:hAnsi="宋体" w:eastAsia="宋体" w:cs="宋体"/>
                <w:b/>
                <w:bCs/>
                <w:i w:val="0"/>
                <w:iCs w:val="0"/>
                <w:snapToGrid w:val="0"/>
                <w:color w:val="auto"/>
                <w:kern w:val="0"/>
                <w:sz w:val="24"/>
                <w:szCs w:val="24"/>
                <w:highlight w:val="none"/>
                <w:u w:val="none"/>
                <w:lang w:val="en-US" w:eastAsia="zh-CN" w:bidi="ar"/>
              </w:rPr>
              <w:t>需提供实物图片证明</w:t>
            </w:r>
            <w:r>
              <w:rPr>
                <w:rFonts w:hint="eastAsia" w:ascii="宋体" w:hAnsi="宋体" w:eastAsia="宋体" w:cs="宋体"/>
                <w:i w:val="0"/>
                <w:iCs w:val="0"/>
                <w:snapToGrid w:val="0"/>
                <w:color w:val="auto"/>
                <w:kern w:val="0"/>
                <w:sz w:val="24"/>
                <w:szCs w:val="24"/>
                <w:highlight w:val="none"/>
                <w:u w:val="none"/>
                <w:lang w:val="en-US" w:eastAsia="zh-CN" w:bidi="ar"/>
              </w:rPr>
              <w:t>），取鞋口无需标注尺码型号，系统可以自动判断。</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8)机柜：高强度镀锌钢板组成，≥1.5mm厚无花镀锌板，表面哑光磨砂纹路，电泳喷涂，结构牢固；外表耐磨、防腐；</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9)设备离线功能：离线状态下，可以对智能发鞋机进行离线开门操作；设备联网后，自动同步离线操作数据到服务器。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 设备支持排班检查功能，没有排班的工作人员无法进行领用。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功能要求：医护人员通过身份识别，系统经过手术排班信息快速核查，根据当天手术排班的情况自动审核医护人员的手术鞋发放。支持自动选择各号码手术鞋类型及6种以上颜色的选择，自动发放手术鞋，在智能发鞋机上刷脸领取对应尺码的手术鞋，并自动绑定身份信息进行关联登记；</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12)库存提醒功能：当各尺码鞋存量低于设定值时，在管理系统中要弹出提醒信息框，提醒工作人员及时添加；</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13)为确保产品稳定可靠，智能发鞋机柜体与内部微型计算机为同一品牌，提供微型计算机3C证书。</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14)表面有抗菌处理，对大肠杆菌和金黄色葡萄球菌能有效抑制，抗菌率≥99.9%。</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15）依据</w:t>
            </w:r>
            <w:r>
              <w:rPr>
                <w:rFonts w:ascii="微软雅黑" w:hAnsi="微软雅黑" w:eastAsia="微软雅黑" w:cs="微软雅黑"/>
                <w:i w:val="0"/>
                <w:iCs w:val="0"/>
                <w:caps w:val="0"/>
                <w:color w:val="auto"/>
                <w:spacing w:val="0"/>
                <w:sz w:val="21"/>
                <w:szCs w:val="21"/>
                <w:highlight w:val="none"/>
                <w:shd w:val="clear" w:fill="F7F8FA"/>
              </w:rPr>
              <w:t>《中华人民共和国标准化法》</w:t>
            </w:r>
            <w:r>
              <w:rPr>
                <w:rFonts w:hint="eastAsia" w:ascii="宋体" w:hAnsi="宋体" w:eastAsia="宋体" w:cs="宋体"/>
                <w:i w:val="0"/>
                <w:iCs w:val="0"/>
                <w:snapToGrid w:val="0"/>
                <w:color w:val="auto"/>
                <w:kern w:val="0"/>
                <w:sz w:val="24"/>
                <w:szCs w:val="24"/>
                <w:highlight w:val="none"/>
                <w:u w:val="none"/>
                <w:lang w:val="en-US" w:eastAsia="zh-CN" w:bidi="ar"/>
              </w:rPr>
              <w:t>所投产品符合</w:t>
            </w:r>
            <w:r>
              <w:rPr>
                <w:rFonts w:hint="eastAsia" w:ascii="宋体" w:hAnsi="宋体" w:eastAsia="宋体" w:cs="宋体"/>
                <w:sz w:val="24"/>
                <w:szCs w:val="24"/>
                <w:lang w:eastAsia="zh-CN"/>
              </w:rPr>
              <w:t>《</w:t>
            </w:r>
            <w:r>
              <w:rPr>
                <w:rFonts w:hint="eastAsia" w:ascii="宋体" w:hAnsi="宋体" w:eastAsia="宋体" w:cs="宋体"/>
                <w:i w:val="0"/>
                <w:iCs w:val="0"/>
                <w:snapToGrid w:val="0"/>
                <w:color w:val="auto"/>
                <w:kern w:val="0"/>
                <w:sz w:val="24"/>
                <w:szCs w:val="24"/>
                <w:highlight w:val="none"/>
                <w:u w:val="none"/>
                <w:lang w:val="en-US" w:eastAsia="zh-CN" w:bidi="ar"/>
              </w:rPr>
              <w:t>抗霉菌性能试验》：防霉等级可达到0级（</w:t>
            </w:r>
            <w:r>
              <w:rPr>
                <w:rFonts w:ascii="宋体" w:hAnsi="宋体" w:eastAsia="宋体" w:cs="宋体"/>
                <w:sz w:val="24"/>
                <w:szCs w:val="24"/>
              </w:rPr>
              <w:t>GB/T 1741</w:t>
            </w:r>
            <w:r>
              <w:rPr>
                <w:rFonts w:hint="eastAsia" w:ascii="宋体" w:hAnsi="宋体" w:eastAsia="宋体" w:cs="宋体"/>
                <w:sz w:val="24"/>
                <w:szCs w:val="24"/>
                <w:lang w:val="en-US" w:eastAsia="zh-CN"/>
              </w:rPr>
              <w:t>最新标准</w:t>
            </w:r>
            <w:r>
              <w:rPr>
                <w:rFonts w:hint="eastAsia" w:ascii="宋体" w:hAnsi="宋体" w:eastAsia="宋体" w:cs="宋体"/>
                <w:sz w:val="24"/>
                <w:szCs w:val="24"/>
              </w:rPr>
              <w:t>、GB</w:t>
            </w:r>
            <w:r>
              <w:rPr>
                <w:rFonts w:hint="eastAsia" w:ascii="宋体" w:hAnsi="宋体" w:eastAsia="宋体" w:cs="宋体"/>
                <w:sz w:val="24"/>
                <w:szCs w:val="24"/>
                <w:lang w:val="en-US" w:eastAsia="zh-CN"/>
              </w:rPr>
              <w:t>-</w:t>
            </w:r>
            <w:r>
              <w:rPr>
                <w:rFonts w:hint="eastAsia" w:ascii="宋体" w:hAnsi="宋体" w:eastAsia="宋体" w:cs="宋体"/>
                <w:sz w:val="24"/>
                <w:szCs w:val="24"/>
              </w:rPr>
              <w:t>15982</w:t>
            </w:r>
            <w:r>
              <w:rPr>
                <w:rFonts w:hint="eastAsia" w:ascii="宋体" w:hAnsi="宋体" w:eastAsia="宋体" w:cs="宋体"/>
                <w:sz w:val="24"/>
                <w:szCs w:val="24"/>
                <w:lang w:val="en-US" w:eastAsia="zh-CN"/>
              </w:rPr>
              <w:t>最新标准）</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sz w:val="24"/>
                <w:szCs w:val="24"/>
              </w:rPr>
              <w:t>（</w:t>
            </w:r>
            <w:r>
              <w:rPr>
                <w:rFonts w:hint="eastAsia" w:ascii="宋体" w:hAnsi="宋体" w:eastAsia="宋体" w:cs="宋体"/>
                <w:b/>
                <w:bCs/>
                <w:i w:val="0"/>
                <w:iCs w:val="0"/>
                <w:snapToGrid w:val="0"/>
                <w:color w:val="auto"/>
                <w:kern w:val="0"/>
                <w:sz w:val="24"/>
                <w:szCs w:val="24"/>
                <w:highlight w:val="none"/>
                <w:u w:val="none"/>
                <w:lang w:val="en-US" w:eastAsia="zh-CN" w:bidi="ar"/>
              </w:rPr>
              <w:t>提供具有CMA或CNAS等检测标识的第三方检测报告扫描件）。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16)设备平均无故障时间＞10000 小时。</w:t>
            </w:r>
            <w:r>
              <w:rPr>
                <w:rFonts w:hint="eastAsia" w:ascii="宋体" w:hAnsi="宋体" w:eastAsia="宋体" w:cs="宋体"/>
                <w:b/>
                <w:bCs/>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17)该设备需要提供设备电气标记，标记接地电阻、接触电流和抗电强度等内容，并且符合国标要求。</w:t>
            </w:r>
          </w:p>
        </w:tc>
      </w:tr>
      <w:tr w14:paraId="48D36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6B5A76">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5AF59B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智能发衣机</w:t>
            </w:r>
            <w:r>
              <w:rPr>
                <w:rFonts w:hint="eastAsia" w:ascii="微软雅黑" w:hAnsi="微软雅黑" w:eastAsia="微软雅黑" w:cs="微软雅黑"/>
                <w:i w:val="0"/>
                <w:iCs w:val="0"/>
                <w:snapToGrid w:val="0"/>
                <w:color w:val="auto"/>
                <w:kern w:val="0"/>
                <w:sz w:val="24"/>
                <w:szCs w:val="24"/>
                <w:highlight w:val="none"/>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AB2E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137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0ECC9">
            <w:pPr>
              <w:keepNext w:val="0"/>
              <w:keepLines w:val="0"/>
              <w:widowControl/>
              <w:numPr>
                <w:ilvl w:val="0"/>
                <w:numId w:val="2"/>
              </w:numPr>
              <w:suppressLineNumbers w:val="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满足医院空间摆放需求，整机外形尺寸(W*D*H) 995mm±20mm×785mm±20mm×1960mm±20mm；</w:t>
            </w:r>
          </w:p>
          <w:p w14:paraId="3B0CF20E">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2)控制主机：采用低功耗ARM架构的CPU、</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Arial" w:hAnsi="Arial" w:eastAsia="宋体" w:cs="Arial"/>
                <w:i w:val="0"/>
                <w:iCs w:val="0"/>
                <w:snapToGrid w:val="0"/>
                <w:color w:val="auto"/>
                <w:kern w:val="0"/>
                <w:sz w:val="24"/>
                <w:szCs w:val="24"/>
                <w:highlight w:val="none"/>
                <w:u w:val="none"/>
                <w:lang w:val="en-US" w:eastAsia="zh-CN" w:bidi="ar"/>
              </w:rPr>
              <w:t>4</w:t>
            </w:r>
            <w:r>
              <w:rPr>
                <w:rFonts w:hint="eastAsia" w:ascii="宋体" w:hAnsi="宋体" w:eastAsia="宋体" w:cs="宋体"/>
                <w:i w:val="0"/>
                <w:iCs w:val="0"/>
                <w:snapToGrid w:val="0"/>
                <w:color w:val="auto"/>
                <w:kern w:val="0"/>
                <w:sz w:val="24"/>
                <w:szCs w:val="24"/>
                <w:highlight w:val="none"/>
                <w:u w:val="none"/>
                <w:lang w:val="en-US" w:eastAsia="zh-CN" w:bidi="ar"/>
              </w:rPr>
              <w:t>G内存，可扩展内存，安卓（Android）7.0或以上操作系统的微型计算机；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3)发衣机发放形式：滚筒一体旋转式（</w:t>
            </w:r>
            <w:r>
              <w:rPr>
                <w:rFonts w:hint="eastAsia" w:ascii="宋体" w:hAnsi="宋体" w:eastAsia="宋体" w:cs="宋体"/>
                <w:b/>
                <w:bCs/>
                <w:i w:val="0"/>
                <w:iCs w:val="0"/>
                <w:snapToGrid w:val="0"/>
                <w:color w:val="auto"/>
                <w:kern w:val="0"/>
                <w:sz w:val="24"/>
                <w:szCs w:val="24"/>
                <w:highlight w:val="none"/>
                <w:u w:val="none"/>
                <w:lang w:val="en-US" w:eastAsia="zh-CN" w:bidi="ar"/>
              </w:rPr>
              <w:t>需提供产品功能演示证明照片</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4)一体化操作终端。操作终端集合≥15.6寸1080P高清显示大屏、集成认证模块及语音识别播放等功能，功能区更加集中，用户操作更加便捷。</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5)身份认证模式：人脸识别、多协议RFID卡</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6)衣物存贮：≥120套/台（</w:t>
            </w:r>
            <w:r>
              <w:rPr>
                <w:rFonts w:hint="eastAsia" w:ascii="宋体" w:hAnsi="宋体" w:eastAsia="宋体" w:cs="宋体"/>
                <w:b/>
                <w:bCs/>
                <w:i w:val="0"/>
                <w:iCs w:val="0"/>
                <w:snapToGrid w:val="0"/>
                <w:color w:val="auto"/>
                <w:kern w:val="0"/>
                <w:sz w:val="24"/>
                <w:szCs w:val="24"/>
                <w:highlight w:val="none"/>
                <w:u w:val="none"/>
                <w:lang w:val="en-US" w:eastAsia="zh-CN" w:bidi="ar"/>
              </w:rPr>
              <w:t>需提供实物照片证明</w:t>
            </w:r>
            <w:r>
              <w:rPr>
                <w:rFonts w:hint="eastAsia" w:ascii="宋体" w:hAnsi="宋体" w:eastAsia="宋体" w:cs="宋体"/>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7)填装方式：手工加装，单件衣服不需外包装；</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8)发衣速度：平均发衣时间≤5S；</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9)机柜：机身高强度镀锌钢板结构，板材厚度≥1.5mm，结构牢固；外表需耐磨、防腐蚀；</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10)单台发衣机纵向发衣口≥8个。（</w:t>
            </w:r>
            <w:r>
              <w:rPr>
                <w:rFonts w:hint="eastAsia" w:ascii="宋体" w:hAnsi="宋体" w:eastAsia="宋体" w:cs="宋体"/>
                <w:b/>
                <w:bCs/>
                <w:i w:val="0"/>
                <w:iCs w:val="0"/>
                <w:snapToGrid w:val="0"/>
                <w:color w:val="auto"/>
                <w:kern w:val="0"/>
                <w:sz w:val="24"/>
                <w:szCs w:val="24"/>
                <w:highlight w:val="none"/>
                <w:u w:val="none"/>
                <w:lang w:val="en-US" w:eastAsia="zh-CN" w:bidi="ar"/>
              </w:rPr>
              <w:t>需提供实物照片证明）</w:t>
            </w:r>
            <w:r>
              <w:rPr>
                <w:rFonts w:hint="eastAsia" w:ascii="宋体" w:hAnsi="宋体" w:eastAsia="宋体" w:cs="宋体"/>
                <w:i w:val="0"/>
                <w:iCs w:val="0"/>
                <w:snapToGrid w:val="0"/>
                <w:color w:val="auto"/>
                <w:kern w:val="0"/>
                <w:sz w:val="24"/>
                <w:szCs w:val="24"/>
                <w:highlight w:val="none"/>
                <w:u w:val="none"/>
                <w:lang w:val="en-US" w:eastAsia="zh-CN" w:bidi="ar"/>
              </w:rPr>
              <w:t>，取衣口无需标注尺码型号，系统可以自动判断。</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11)设备离线功能：离线状态下，可以对智能发衣机进行离线开门操作；设备联网后，自动同步离线操作数据到服务器。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12)功能要求：识别授权过的IC卡或人脸识别，通过接口无缝对接HIS系统或麻醉信息系统中的手术排班信息，根据当天手术排班的情况自动审核医护人员的洗手衣发放。支持自动选择</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五种不同尺码洗手衣类型</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5种颜色的选择，自动发放洗手衣，在智能发衣机上刷脸或IC卡领取对应持卡人尺码的洗手衣，并自动绑定IC卡进行信息关联登记。有良好的人机操作界面, 可对于洗手衣按不同尺码类别进行综合的管理。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13)洗手衣库存提醒功能：当各尺码衣服库存数量低于设定值时，在管理系统中要弹出提醒信息框，提醒工作人员及时添加衣物的类别及数量。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14)该设备需要提供设备电气标记，标记接地电阻、接触电流和抗电强度等内容，并且符合国标要求。</w:t>
            </w:r>
          </w:p>
        </w:tc>
      </w:tr>
      <w:tr w14:paraId="1A813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76EE4B">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1BAE0F6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智能回收机</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FC44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7499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98A9">
            <w:pPr>
              <w:keepNext w:val="0"/>
              <w:keepLines w:val="0"/>
              <w:widowControl/>
              <w:numPr>
                <w:ilvl w:val="0"/>
                <w:numId w:val="0"/>
              </w:numPr>
              <w:suppressLineNumbers w:val="0"/>
              <w:ind w:leftChars="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控制主机：采用低功耗ARM架构的CPU、</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eastAsia="宋体" w:cs="Arial"/>
                <w:i w:val="0"/>
                <w:iCs w:val="0"/>
                <w:snapToGrid w:val="0"/>
                <w:color w:val="auto"/>
                <w:kern w:val="0"/>
                <w:sz w:val="24"/>
                <w:szCs w:val="24"/>
                <w:highlight w:val="none"/>
                <w:u w:val="none"/>
                <w:lang w:val="en-US" w:eastAsia="zh-CN" w:bidi="ar"/>
              </w:rPr>
              <w:t>4</w:t>
            </w:r>
            <w:r>
              <w:rPr>
                <w:rFonts w:hint="eastAsia" w:ascii="宋体" w:hAnsi="宋体" w:eastAsia="宋体" w:cs="宋体"/>
                <w:i w:val="0"/>
                <w:iCs w:val="0"/>
                <w:snapToGrid w:val="0"/>
                <w:color w:val="auto"/>
                <w:kern w:val="0"/>
                <w:sz w:val="24"/>
                <w:szCs w:val="24"/>
                <w:highlight w:val="none"/>
                <w:u w:val="none"/>
                <w:lang w:val="en-US" w:eastAsia="zh-CN" w:bidi="ar"/>
              </w:rPr>
              <w:t>G内存，可扩展内存。不低于安卓（Android）7.0或以上操作系统的微型计算机；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2)整机外形尺寸850mm±20mm×700mm±20mm×1820mm±20mm；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3)显示模块：提供≥7英寸高清触摸显示屏；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4)所有回收过程，系统全部有记录，后期能查询；</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5)支持快速归还，回收机RFID管理方式无需任何操作即可完成归还，医护人员将污衣放到回收机门口，回收机自动识别污衣信息后打开回收门，检测物品掉落后完成回收动作，并语音提示污衣回收状态；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6)设备离线功能：离线状态下，可以对智能回收机进行离线开门操作；设备联网后，自动同步离线操作数据到服务器。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7)功能要求：自动回收使用过的手术衣，产品采用工业级设计，能够适应低温、恶劣的工作环境。医务人员术后更衣将手术衣投入回收机时，回收机自动记录衣物的归还信息，并将信息回传至管理系统。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8)自动回收机超量提醒功能：当回收机内的污衣数量超过设定值时，在管理系统中要弹出提醒信息框，提醒工作人员及时清理对应的回收机污衣。</w:t>
            </w:r>
          </w:p>
        </w:tc>
      </w:tr>
      <w:tr w14:paraId="6A8E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8"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E01BD5D">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4</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598657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耗材柜</w:t>
            </w:r>
            <w:r>
              <w:rPr>
                <w:rFonts w:hint="eastAsia" w:ascii="微软雅黑" w:hAnsi="微软雅黑" w:eastAsia="微软雅黑" w:cs="微软雅黑"/>
                <w:i w:val="0"/>
                <w:iCs w:val="0"/>
                <w:snapToGrid w:val="0"/>
                <w:color w:val="auto"/>
                <w:kern w:val="0"/>
                <w:sz w:val="24"/>
                <w:szCs w:val="24"/>
                <w:highlight w:val="none"/>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293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2BE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2779F">
            <w:pPr>
              <w:keepNext w:val="0"/>
              <w:keepLines w:val="0"/>
              <w:widowControl/>
              <w:numPr>
                <w:ilvl w:val="0"/>
                <w:numId w:val="3"/>
              </w:numPr>
              <w:suppressLineNumbers w:val="0"/>
              <w:ind w:right="-61" w:rightChars="-29"/>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满足医院空间摆放需求，整机外形尺寸不高于（L*W*H）850*650*1900mm±20mm。</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2)柜体：单开门设计，可根据用户选择导管、格口、层板等内部分割装置，支持模块化配置，满足金属、液体等不同包装、种类的耗材存储，层板高度可自由调节，格口数量可按需定制</w:t>
            </w:r>
          </w:p>
          <w:p w14:paraId="17F755C4">
            <w:pPr>
              <w:keepNext w:val="0"/>
              <w:keepLines w:val="0"/>
              <w:widowControl/>
              <w:numPr>
                <w:ilvl w:val="0"/>
                <w:numId w:val="0"/>
              </w:numPr>
              <w:suppressLineNumbers w:val="0"/>
              <w:ind w:right="-61" w:rightChars="-29"/>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3)控制主机：采用低功耗CPU、</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eastAsia="宋体" w:cs="Arial"/>
                <w:i w:val="0"/>
                <w:iCs w:val="0"/>
                <w:snapToGrid w:val="0"/>
                <w:color w:val="auto"/>
                <w:kern w:val="0"/>
                <w:sz w:val="24"/>
                <w:szCs w:val="24"/>
                <w:highlight w:val="none"/>
                <w:u w:val="none"/>
                <w:lang w:val="en-US" w:eastAsia="zh-CN" w:bidi="ar"/>
              </w:rPr>
              <w:t>4</w:t>
            </w:r>
            <w:r>
              <w:rPr>
                <w:rFonts w:hint="eastAsia" w:ascii="宋体" w:hAnsi="宋体" w:eastAsia="宋体" w:cs="宋体"/>
                <w:i w:val="0"/>
                <w:iCs w:val="0"/>
                <w:snapToGrid w:val="0"/>
                <w:color w:val="auto"/>
                <w:kern w:val="0"/>
                <w:sz w:val="24"/>
                <w:szCs w:val="24"/>
                <w:highlight w:val="none"/>
                <w:u w:val="none"/>
                <w:lang w:val="en-US" w:eastAsia="zh-CN" w:bidi="ar"/>
              </w:rPr>
              <w:t>G内存；安卓操作系统；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4)≥14寸显示屏，分辨率≥1920*1080；一体化显示操作终端，集成人脸、多协议RFID识别模块，全范围金属边框；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5)净化消毒：可配置空气净化消毒处理装置，可配置柜内物表消毒装置，支持远程、程控定时、手动控制消毒。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6)温湿度监测：配置柜内温度监测装置，提供实时及历史温湿度数据，达到阈值及时预警提示；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7)可拓展辅柜，与主柜组网，支持RFID、重力技术模块柜组联合管理；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8)具有条形码识别功能，识别一维码或二维码。</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9)内置</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4根RFID识别天线。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10)语音提示：语音提示操作流程及异常操作，领用不一致操作提示。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11)电子锁控：配置高性能电磁锁，权限用户通过认证方可打开柜门；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12)紧急开门：紧急情况下可以通过紧急开锁装置开启柜门。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13)配置UPS电源，满足设备工作</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1小时。</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14)耗材出入库：耗材出入柜自动识别耗材信息，包括耗材的品类、数量、批号等信息，支持按入库单、领用单出入库；</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15)支持手术医嘱取用耗材，通过对接HIS、手麻系统及参考手术排班、排程系统领取耗材；支持选择手术及患者取用耗材；支持手术后一键生成手术耗材清单；</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16)紧急取用：支持因手术需要，有权限的用户无提前申领的情况下直接现取用耗材，取用后绑定到对应操作人，退回耗材柜后自动核销，同步保存耗材出入记录；</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17)耗材退库：支持手术完成后或手术中快捷退库功能，退库前保证感控安全做退库前检查提示；</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18)近效期提示：支持效期提醒功能，自动判断效期的远近，开柜后亮灯提示有限取用近效期耗材，柜体也会上传近效期耗材信息给管理系统。</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19)自动盘点：柜内耗材实时盘点，每完成开闭柜门动作后就会自动盘点；盘点信息实时上传管理系统，多次轮询盘点确保盘点结果准确无误。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20)查询：支持耗材搜索查询，耗材柜显示屏联动提示；支持出入库、盘点、手术取用等记录查询；</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21)系统设置：支持管理员进行用户新增、查询、修改，录入等基础操作，支持查看设备使用信息和使用时间、使用人等日志信息。</w:t>
            </w:r>
          </w:p>
        </w:tc>
      </w:tr>
      <w:tr w14:paraId="66DB2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3C8FC6B">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1AE0B4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医用洗鞋机</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2BB8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C37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91AA6">
            <w:pPr>
              <w:keepNext w:val="0"/>
              <w:keepLines w:val="0"/>
              <w:widowControl/>
              <w:suppressLineNumbers w:val="0"/>
              <w:jc w:val="left"/>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1.清洗方式：滚筒式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2.材质：304不锈钢</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3.人机交互：电脑显示屏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4.电压：380V</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5.水压要求：不窄于0.2-0.4MPa</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6.手术鞋洗涤数量：≥20双</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7.清洗时间：≤40分钟一批</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8.消毒时间：可以根据医院需求设定</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9.烘干时间：可以根据医院需求设定</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10.电机功率：</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2Kw</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11.风机功率：</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0.70Kw</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12.电加热功率：</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Arial" w:hAnsi="Arial" w:eastAsia="宋体" w:cs="Arial"/>
                <w:i w:val="0"/>
                <w:iCs w:val="0"/>
                <w:snapToGrid w:val="0"/>
                <w:color w:val="auto"/>
                <w:kern w:val="0"/>
                <w:sz w:val="24"/>
                <w:szCs w:val="24"/>
                <w:highlight w:val="none"/>
                <w:u w:val="none"/>
                <w:lang w:val="en-US" w:eastAsia="zh-CN" w:bidi="ar"/>
              </w:rPr>
              <w:t>5</w:t>
            </w:r>
            <w:r>
              <w:rPr>
                <w:rFonts w:hint="eastAsia" w:ascii="宋体" w:hAnsi="宋体" w:eastAsia="宋体" w:cs="宋体"/>
                <w:i w:val="0"/>
                <w:iCs w:val="0"/>
                <w:snapToGrid w:val="0"/>
                <w:color w:val="auto"/>
                <w:kern w:val="0"/>
                <w:sz w:val="24"/>
                <w:szCs w:val="24"/>
                <w:highlight w:val="none"/>
                <w:u w:val="none"/>
                <w:lang w:val="en-US" w:eastAsia="zh-CN" w:bidi="ar"/>
              </w:rPr>
              <w:t>.0Kw</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13.噪音：</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70dB</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14.消毒方式：湿热消毒</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15.杀菌原理：湿热消毒;灭菌效果：可杀灭金黄色葡萄球菌、大肠杆菌、铜绿假单胞菌、白色念珠菌，灭菌率≥99.99％,执行标准：Q/JH001-2023.</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16.设备尺寸：990mm±20mm*1030mm±20mm*1550mm±20mm（长*宽*高）</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17.证书：需要提供第一类医疗器械类相关证书（</w:t>
            </w:r>
            <w:r>
              <w:rPr>
                <w:rFonts w:hint="eastAsia" w:ascii="宋体" w:hAnsi="宋体" w:eastAsia="宋体" w:cs="宋体"/>
                <w:b/>
                <w:bCs/>
                <w:i w:val="0"/>
                <w:iCs w:val="0"/>
                <w:caps w:val="0"/>
                <w:color w:val="auto"/>
                <w:spacing w:val="0"/>
                <w:sz w:val="24"/>
                <w:szCs w:val="24"/>
                <w:highlight w:val="none"/>
                <w:shd w:val="clear" w:fill="FFFFFF"/>
                <w:lang w:eastAsia="zh-CN"/>
              </w:rPr>
              <w:t>提供</w:t>
            </w:r>
            <w:r>
              <w:rPr>
                <w:rFonts w:hint="eastAsia" w:ascii="宋体" w:hAnsi="宋体" w:eastAsia="宋体" w:cs="宋体"/>
                <w:b/>
                <w:bCs/>
                <w:i w:val="0"/>
                <w:iCs w:val="0"/>
                <w:caps w:val="0"/>
                <w:color w:val="auto"/>
                <w:spacing w:val="0"/>
                <w:sz w:val="24"/>
                <w:szCs w:val="24"/>
                <w:highlight w:val="none"/>
                <w:shd w:val="clear" w:fill="FFFFFF"/>
                <w:lang w:val="en-US" w:eastAsia="zh-CN"/>
              </w:rPr>
              <w:t>该产品</w:t>
            </w:r>
            <w:r>
              <w:rPr>
                <w:rFonts w:hint="eastAsia" w:ascii="宋体" w:hAnsi="宋体" w:eastAsia="宋体" w:cs="宋体"/>
                <w:b/>
                <w:bCs/>
                <w:i w:val="0"/>
                <w:iCs w:val="0"/>
                <w:caps w:val="0"/>
                <w:color w:val="auto"/>
                <w:spacing w:val="0"/>
                <w:sz w:val="24"/>
                <w:szCs w:val="24"/>
                <w:highlight w:val="none"/>
                <w:shd w:val="clear" w:fill="FFFFFF"/>
              </w:rPr>
              <w:t>供制造商的医疗器械生产备案凭证</w:t>
            </w:r>
            <w:r>
              <w:rPr>
                <w:rFonts w:hint="eastAsia" w:ascii="宋体" w:hAnsi="宋体" w:eastAsia="宋体" w:cs="宋体"/>
                <w:i w:val="0"/>
                <w:iCs w:val="0"/>
                <w:snapToGrid w:val="0"/>
                <w:color w:val="auto"/>
                <w:kern w:val="0"/>
                <w:sz w:val="24"/>
                <w:szCs w:val="24"/>
                <w:highlight w:val="none"/>
                <w:u w:val="none"/>
                <w:lang w:val="en-US" w:eastAsia="zh-CN" w:bidi="ar"/>
              </w:rPr>
              <w:t>）</w:t>
            </w:r>
          </w:p>
        </w:tc>
      </w:tr>
      <w:tr w14:paraId="0B3AF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F283385">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6</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3FBEC4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智能更衣鞋柜主柜</w:t>
            </w:r>
            <w:r>
              <w:rPr>
                <w:rFonts w:hint="eastAsia" w:ascii="微软雅黑" w:hAnsi="微软雅黑" w:eastAsia="微软雅黑" w:cs="微软雅黑"/>
                <w:i w:val="0"/>
                <w:iCs w:val="0"/>
                <w:snapToGrid w:val="0"/>
                <w:color w:val="auto"/>
                <w:kern w:val="0"/>
                <w:sz w:val="24"/>
                <w:szCs w:val="24"/>
                <w:highlight w:val="none"/>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F357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44E0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BF57A">
            <w:pPr>
              <w:keepNext w:val="0"/>
              <w:keepLines w:val="0"/>
              <w:widowControl/>
              <w:numPr>
                <w:ilvl w:val="0"/>
                <w:numId w:val="4"/>
              </w:numPr>
              <w:suppressLineNumbers w:val="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整柜外形尺寸(W*D*H)400mm±20mm×450mm±20mm×1950±20mm,控制单元采用一体化结构形式（识别单元、触摸单元、显示单元集成在一体）嵌于柜体上；</w:t>
            </w:r>
            <w:r>
              <w:rPr>
                <w:rFonts w:hint="eastAsia" w:ascii="宋体" w:hAnsi="宋体" w:eastAsia="宋体" w:cs="宋体"/>
                <w:b/>
                <w:bCs/>
                <w:i w:val="0"/>
                <w:iCs w:val="0"/>
                <w:snapToGrid w:val="0"/>
                <w:color w:val="auto"/>
                <w:kern w:val="0"/>
                <w:sz w:val="24"/>
                <w:szCs w:val="24"/>
                <w:highlight w:val="none"/>
                <w:u w:val="none"/>
                <w:lang w:val="en-US" w:eastAsia="zh-CN" w:bidi="ar"/>
              </w:rPr>
              <w:t>（提供实物展示及尺寸测量证明照片）</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2)对智能鞋柜进行控制，实现鞋柜智能分配管理。可通过网络远程管理，实现查询、远程开箱，数据统计等功能，具有完备的日志和安全防护；</w:t>
            </w:r>
          </w:p>
          <w:p w14:paraId="0C578645">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3)断网断电应急预案，断网情况下能脱机工作，网络恢复后数据自动上传；断电有储蓄备用电池管理，能满足≥1小时使用；</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4)显示屏：≥15寸以上触摸显示屏，提供1920*1080或以上显示分辨率；</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5)通讯及管理要求：使用医院局域网通过TCP/IP协议实现远程通讯和管理，读取IC卡或人脸识别开柜；</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主要功能：通过管理系统，感应授权过的IC卡或人脸识别开柜门。管理员人脸识别进入管理界面，可实现应急开箱、锁箱、清箱、查询使用记录等功能。可通过网络远程管理，实现查询、远程开箱，数据统计等功能。为保证安全性，系统具有完备的日志记录，所有使用者信息、存取操作、时间信息、使用卡号信息后台均有记录；</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7)更鞋柜可以按照身份特征进行鞋柜高度的分配。</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8)鞋柜中配置有臭氧发生器，设备臭氧产生量＞3g/h，鞋柜内部臭氧浓度＜0.1ppm。</w:t>
            </w:r>
          </w:p>
        </w:tc>
      </w:tr>
      <w:tr w14:paraId="3628D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194974">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7</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314291F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更衣柜（男）</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5EA9F">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100</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3F7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门</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314EC">
            <w:pPr>
              <w:keepNext w:val="0"/>
              <w:keepLines w:val="0"/>
              <w:widowControl/>
              <w:numPr>
                <w:ilvl w:val="0"/>
                <w:numId w:val="5"/>
              </w:numPr>
              <w:suppressLineNumbers w:val="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更衣柜内空尺寸（单位：cm）30门: 宽35×前后深45×上下高40；50门: 左右宽35×前后深45×上下高80；20门: 左右宽35×前后深45×上下高100±2cm。</w:t>
            </w:r>
          </w:p>
          <w:p w14:paraId="0F96C449">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2) 柜体采用≥0.8mm环保镀锌钢板，箱门采用镀锌钢板制作；钢板厚度要求≥0.8mm；背面增加加强筋；</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3)颜色可定制，采用户外粉喷涂；</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4)门轴中加入轴套，可调式地脚；</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5)带有防撬应急盖板装置及专用锁具；</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6)电控锁采用360度防撬、带防软片插入装置，具备箱门状态检测功能。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7)依据</w:t>
            </w:r>
            <w:r>
              <w:rPr>
                <w:rFonts w:ascii="微软雅黑" w:hAnsi="微软雅黑" w:eastAsia="微软雅黑" w:cs="微软雅黑"/>
                <w:i w:val="0"/>
                <w:iCs w:val="0"/>
                <w:caps w:val="0"/>
                <w:color w:val="auto"/>
                <w:spacing w:val="0"/>
                <w:sz w:val="21"/>
                <w:szCs w:val="21"/>
                <w:highlight w:val="none"/>
                <w:shd w:val="clear" w:fill="F7F8FA"/>
              </w:rPr>
              <w:t>《中华人民共和国产品质量法》和《中华人民共和国标准化法》</w:t>
            </w:r>
            <w:r>
              <w:rPr>
                <w:rFonts w:hint="eastAsia" w:ascii="宋体" w:hAnsi="宋体" w:eastAsia="宋体" w:cs="宋体"/>
                <w:i w:val="0"/>
                <w:iCs w:val="0"/>
                <w:snapToGrid w:val="0"/>
                <w:color w:val="auto"/>
                <w:kern w:val="0"/>
                <w:sz w:val="24"/>
                <w:szCs w:val="24"/>
                <w:highlight w:val="none"/>
                <w:u w:val="none"/>
                <w:lang w:val="en-US" w:eastAsia="zh-CN" w:bidi="ar"/>
              </w:rPr>
              <w:t>所投产品符合智能柜《家具力学性能试验：柜类稳定性》(GB/T10357.4-2023)，（</w:t>
            </w:r>
            <w:r>
              <w:rPr>
                <w:rFonts w:hint="eastAsia" w:ascii="宋体" w:hAnsi="宋体" w:eastAsia="宋体" w:cs="宋体"/>
                <w:b/>
                <w:bCs/>
                <w:i w:val="0"/>
                <w:iCs w:val="0"/>
                <w:snapToGrid w:val="0"/>
                <w:color w:val="auto"/>
                <w:kern w:val="0"/>
                <w:sz w:val="24"/>
                <w:szCs w:val="24"/>
                <w:highlight w:val="none"/>
                <w:u w:val="none"/>
                <w:lang w:val="en-US" w:eastAsia="zh-CN" w:bidi="ar"/>
              </w:rPr>
              <w:t>提供具有CMA或CNAS等检测标识的第三方检测报告扫描件</w:t>
            </w:r>
            <w:r>
              <w:rPr>
                <w:rFonts w:hint="eastAsia" w:ascii="宋体" w:hAnsi="宋体" w:eastAsia="宋体" w:cs="宋体"/>
                <w:i w:val="0"/>
                <w:iCs w:val="0"/>
                <w:snapToGrid w:val="0"/>
                <w:color w:val="auto"/>
                <w:kern w:val="0"/>
                <w:sz w:val="24"/>
                <w:szCs w:val="24"/>
                <w:highlight w:val="none"/>
                <w:u w:val="none"/>
                <w:lang w:val="en-US" w:eastAsia="zh-CN" w:bidi="ar"/>
              </w:rPr>
              <w:t>）。</w:t>
            </w:r>
          </w:p>
        </w:tc>
      </w:tr>
      <w:tr w14:paraId="04F4E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1703557">
            <w:pPr>
              <w:keepNext w:val="0"/>
              <w:keepLines w:val="0"/>
              <w:widowControl/>
              <w:suppressLineNumbers w:val="0"/>
              <w:jc w:val="right"/>
              <w:textAlignment w:val="center"/>
              <w:rPr>
                <w:rFonts w:hint="default"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8</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31A08B18">
            <w:pPr>
              <w:keepNext w:val="0"/>
              <w:keepLines w:val="0"/>
              <w:widowControl/>
              <w:suppressLineNumbers w:val="0"/>
              <w:jc w:val="center"/>
              <w:textAlignment w:val="center"/>
              <w:rPr>
                <w:rFonts w:hint="eastAsia" w:ascii="宋体" w:hAnsi="宋体" w:eastAsia="宋体" w:cs="宋体"/>
                <w:i w:val="0"/>
                <w:iCs w:val="0"/>
                <w:snapToGrid w:val="0"/>
                <w:color w:val="auto"/>
                <w:sz w:val="24"/>
                <w:szCs w:val="24"/>
                <w:highlight w:val="none"/>
                <w:u w:val="none"/>
                <w:lang w:val="en-US" w:eastAsia="zh-CN" w:bidi="ar-SA"/>
              </w:rPr>
            </w:pPr>
            <w:r>
              <w:rPr>
                <w:rFonts w:hint="eastAsia" w:ascii="宋体" w:hAnsi="宋体" w:eastAsia="宋体" w:cs="宋体"/>
                <w:i w:val="0"/>
                <w:iCs w:val="0"/>
                <w:snapToGrid w:val="0"/>
                <w:color w:val="auto"/>
                <w:kern w:val="0"/>
                <w:sz w:val="24"/>
                <w:szCs w:val="24"/>
                <w:highlight w:val="none"/>
                <w:u w:val="none"/>
                <w:lang w:val="en-US" w:eastAsia="zh-CN" w:bidi="ar"/>
              </w:rPr>
              <w:t>更衣柜（女）</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5E7B5">
            <w:pPr>
              <w:keepNext w:val="0"/>
              <w:keepLines w:val="0"/>
              <w:widowControl/>
              <w:suppressLineNumbers w:val="0"/>
              <w:jc w:val="center"/>
              <w:textAlignment w:val="center"/>
              <w:rPr>
                <w:rFonts w:hint="eastAsia" w:ascii="宋体" w:hAnsi="宋体" w:eastAsia="宋体" w:cs="宋体"/>
                <w:i w:val="0"/>
                <w:iCs w:val="0"/>
                <w:snapToGrid w:val="0"/>
                <w:color w:val="auto"/>
                <w:sz w:val="24"/>
                <w:szCs w:val="24"/>
                <w:highlight w:val="none"/>
                <w:u w:val="none"/>
                <w:lang w:val="en-US" w:eastAsia="zh-CN" w:bidi="ar-SA"/>
              </w:rPr>
            </w:pPr>
            <w:r>
              <w:rPr>
                <w:rFonts w:hint="eastAsia" w:ascii="宋体" w:hAnsi="宋体" w:eastAsia="宋体" w:cs="宋体"/>
                <w:i w:val="0"/>
                <w:iCs w:val="0"/>
                <w:snapToGrid w:val="0"/>
                <w:color w:val="auto"/>
                <w:kern w:val="0"/>
                <w:sz w:val="24"/>
                <w:szCs w:val="24"/>
                <w:highlight w:val="none"/>
                <w:u w:val="none"/>
                <w:lang w:val="en-US" w:eastAsia="zh-CN" w:bidi="ar"/>
              </w:rPr>
              <w:t>100</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A4728">
            <w:pPr>
              <w:keepNext w:val="0"/>
              <w:keepLines w:val="0"/>
              <w:widowControl/>
              <w:suppressLineNumbers w:val="0"/>
              <w:jc w:val="center"/>
              <w:textAlignment w:val="center"/>
              <w:rPr>
                <w:rFonts w:hint="eastAsia" w:ascii="宋体" w:hAnsi="宋体" w:eastAsia="宋体" w:cs="宋体"/>
                <w:i w:val="0"/>
                <w:iCs w:val="0"/>
                <w:snapToGrid w:val="0"/>
                <w:color w:val="auto"/>
                <w:sz w:val="24"/>
                <w:szCs w:val="24"/>
                <w:highlight w:val="none"/>
                <w:u w:val="none"/>
                <w:lang w:val="en-US" w:eastAsia="zh-CN" w:bidi="ar-SA"/>
              </w:rPr>
            </w:pPr>
            <w:r>
              <w:rPr>
                <w:rFonts w:hint="eastAsia" w:ascii="宋体" w:hAnsi="宋体" w:eastAsia="宋体" w:cs="宋体"/>
                <w:i w:val="0"/>
                <w:iCs w:val="0"/>
                <w:snapToGrid w:val="0"/>
                <w:color w:val="auto"/>
                <w:kern w:val="0"/>
                <w:sz w:val="24"/>
                <w:szCs w:val="24"/>
                <w:highlight w:val="none"/>
                <w:u w:val="none"/>
                <w:lang w:val="en-US" w:eastAsia="zh-CN" w:bidi="ar"/>
              </w:rPr>
              <w:t>门</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729A3">
            <w:pPr>
              <w:keepNext w:val="0"/>
              <w:keepLines w:val="0"/>
              <w:widowControl/>
              <w:numPr>
                <w:ilvl w:val="0"/>
                <w:numId w:val="6"/>
              </w:numPr>
              <w:suppressLineNumbers w:val="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更衣柜内空尺寸（单位：cm）30门: 宽35×前后深45×上下高40；50门: 左右宽35×前后深45×上下高80；20门: 左右宽35×前后深45×上下高100±2cm。</w:t>
            </w:r>
          </w:p>
          <w:p w14:paraId="69F6064F">
            <w:pPr>
              <w:keepNext w:val="0"/>
              <w:keepLines w:val="0"/>
              <w:widowControl/>
              <w:numPr>
                <w:ilvl w:val="0"/>
                <w:numId w:val="6"/>
              </w:numPr>
              <w:suppressLineNumbers w:val="0"/>
              <w:ind w:left="0" w:leftChars="0" w:firstLine="0" w:firstLineChars="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柜体采用≥0.8mm环保镀锌钢板。箱门采用镀锌钢板制作；钢板厚度要求≥0.8mm；背面增加加强筋；</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3)颜色可定制，采用户外粉喷涂，</w:t>
            </w:r>
          </w:p>
          <w:p w14:paraId="6722E9EB">
            <w:pPr>
              <w:keepNext w:val="0"/>
              <w:keepLines w:val="0"/>
              <w:widowControl/>
              <w:numPr>
                <w:ilvl w:val="0"/>
                <w:numId w:val="0"/>
              </w:numPr>
              <w:suppressLineNumbers w:val="0"/>
              <w:ind w:leftChars="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4）门轴中加入轴套，可调式地脚，</w:t>
            </w:r>
          </w:p>
          <w:p w14:paraId="5D1B4D41">
            <w:pPr>
              <w:keepNext w:val="0"/>
              <w:keepLines w:val="0"/>
              <w:widowControl/>
              <w:numPr>
                <w:ilvl w:val="0"/>
                <w:numId w:val="0"/>
              </w:numPr>
              <w:suppressLineNumbers w:val="0"/>
              <w:ind w:leftChars="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5）带有防撬应急盖板装置及专用锁具，</w:t>
            </w:r>
          </w:p>
          <w:p w14:paraId="20F704F2">
            <w:pPr>
              <w:keepNext w:val="0"/>
              <w:keepLines w:val="0"/>
              <w:widowControl/>
              <w:numPr>
                <w:ilvl w:val="0"/>
                <w:numId w:val="0"/>
              </w:numPr>
              <w:suppressLineNumbers w:val="0"/>
              <w:ind w:leftChars="0"/>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6)电控锁采用360度防撬、带防软片插入装置，具备箱门状态检测功能。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7)依据</w:t>
            </w:r>
            <w:r>
              <w:rPr>
                <w:rFonts w:ascii="微软雅黑" w:hAnsi="微软雅黑" w:eastAsia="微软雅黑" w:cs="微软雅黑"/>
                <w:i w:val="0"/>
                <w:iCs w:val="0"/>
                <w:caps w:val="0"/>
                <w:color w:val="auto"/>
                <w:spacing w:val="0"/>
                <w:sz w:val="21"/>
                <w:szCs w:val="21"/>
                <w:highlight w:val="none"/>
                <w:shd w:val="clear" w:fill="F7F8FA"/>
              </w:rPr>
              <w:t>《中华人民共和国产品质量法》和《中华人民共和国标准化法》</w:t>
            </w:r>
            <w:r>
              <w:rPr>
                <w:rFonts w:hint="eastAsia" w:ascii="宋体" w:hAnsi="宋体" w:eastAsia="宋体" w:cs="宋体"/>
                <w:i w:val="0"/>
                <w:iCs w:val="0"/>
                <w:snapToGrid w:val="0"/>
                <w:color w:val="auto"/>
                <w:kern w:val="0"/>
                <w:sz w:val="24"/>
                <w:szCs w:val="24"/>
                <w:highlight w:val="none"/>
                <w:u w:val="none"/>
                <w:lang w:val="en-US" w:eastAsia="zh-CN" w:bidi="ar"/>
              </w:rPr>
              <w:t>所投产品符合智能柜《家具力学性能试验：柜类稳定性》(GB/T10357.4-2023)，（</w:t>
            </w:r>
            <w:r>
              <w:rPr>
                <w:rFonts w:hint="eastAsia" w:ascii="宋体" w:hAnsi="宋体" w:eastAsia="宋体" w:cs="宋体"/>
                <w:b/>
                <w:bCs/>
                <w:i w:val="0"/>
                <w:iCs w:val="0"/>
                <w:snapToGrid w:val="0"/>
                <w:color w:val="auto"/>
                <w:kern w:val="0"/>
                <w:sz w:val="24"/>
                <w:szCs w:val="24"/>
                <w:highlight w:val="none"/>
                <w:u w:val="none"/>
                <w:lang w:val="en-US" w:eastAsia="zh-CN" w:bidi="ar"/>
              </w:rPr>
              <w:t>提供具有CMA或CNAS等检测标识的第三方检测报告扫描件</w:t>
            </w:r>
            <w:r>
              <w:rPr>
                <w:rFonts w:hint="eastAsia" w:ascii="宋体" w:hAnsi="宋体" w:eastAsia="宋体" w:cs="宋体"/>
                <w:i w:val="0"/>
                <w:iCs w:val="0"/>
                <w:snapToGrid w:val="0"/>
                <w:color w:val="auto"/>
                <w:kern w:val="0"/>
                <w:sz w:val="24"/>
                <w:szCs w:val="24"/>
                <w:highlight w:val="none"/>
                <w:u w:val="none"/>
                <w:lang w:val="en-US" w:eastAsia="zh-CN" w:bidi="ar"/>
              </w:rPr>
              <w:t>）。</w:t>
            </w:r>
          </w:p>
        </w:tc>
      </w:tr>
      <w:tr w14:paraId="75B98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74"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7D2FDA0">
            <w:pPr>
              <w:keepNext w:val="0"/>
              <w:keepLines w:val="0"/>
              <w:widowControl/>
              <w:suppressLineNumbers w:val="0"/>
              <w:jc w:val="righ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9</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4CDD61A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更鞋柜</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57714">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150</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96E6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门</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7A9A1">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1)鞋柜尺寸（单位cm)其中120门：内空宽30×前后深40×高25；30门：宽35×前后深40×高35；</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2)柜体高度符合人体工程学,使用简单，操作方便；</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3)柜体采用≥0.8mm环保镀锌钢板。箱门采用镀锌钢板制作；钢板厚度要求≥0.8mm；背面增加加强筋；</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4)颜色可定制，采用户外粉喷涂；</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5)门轴中加入轴套，可调式地脚；</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6)带有防撬应急盖板装置及专用锁具；</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7)电控锁采用360度防撬、带防软片插入装置，具备箱门状态检测功能，电控锁最低寿命达到80万次以上；</w:t>
            </w:r>
          </w:p>
        </w:tc>
      </w:tr>
      <w:tr w14:paraId="520DD9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5C70BD3">
            <w:pPr>
              <w:keepNext w:val="0"/>
              <w:keepLines w:val="0"/>
              <w:widowControl/>
              <w:suppressLineNumbers w:val="0"/>
              <w:jc w:val="right"/>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10</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23F514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智能门禁</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F2B2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FFB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9B9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1)支持≥8英寸≥1920*1080分辨率液晶屏；</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2)集成人脸识别模块、读卡器、视频通话等功能；</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3)感应式门禁卡技术。</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4)支持语音通话，支持视频通话。</w:t>
            </w:r>
          </w:p>
        </w:tc>
      </w:tr>
      <w:tr w14:paraId="3438B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7" w:hRule="atLeast"/>
        </w:trPr>
        <w:tc>
          <w:tcPr>
            <w:tcW w:w="66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5EB092">
            <w:pPr>
              <w:keepNext w:val="0"/>
              <w:keepLines w:val="0"/>
              <w:widowControl/>
              <w:suppressLineNumbers w:val="0"/>
              <w:jc w:val="right"/>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snapToGrid w:val="0"/>
                <w:color w:val="auto"/>
                <w:kern w:val="0"/>
                <w:sz w:val="24"/>
                <w:szCs w:val="24"/>
                <w:highlight w:val="none"/>
                <w:u w:val="none"/>
                <w:lang w:val="en-US" w:eastAsia="zh-CN" w:bidi="ar"/>
              </w:rPr>
              <w:t>11</w:t>
            </w:r>
          </w:p>
        </w:tc>
        <w:tc>
          <w:tcPr>
            <w:tcW w:w="145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59CC4C0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外科手消毒系统</w:t>
            </w:r>
            <w:r>
              <w:rPr>
                <w:rFonts w:hint="eastAsia" w:ascii="微软雅黑" w:hAnsi="微软雅黑" w:eastAsia="微软雅黑" w:cs="微软雅黑"/>
                <w:i w:val="0"/>
                <w:iCs w:val="0"/>
                <w:snapToGrid w:val="0"/>
                <w:color w:val="auto"/>
                <w:kern w:val="0"/>
                <w:sz w:val="24"/>
                <w:szCs w:val="24"/>
                <w:highlight w:val="none"/>
                <w:u w:val="none"/>
                <w:lang w:val="en-US" w:eastAsia="zh-CN" w:bidi="ar"/>
              </w:rPr>
              <w:t>★</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6337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1</w:t>
            </w:r>
          </w:p>
        </w:tc>
        <w:tc>
          <w:tcPr>
            <w:tcW w:w="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BFB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个</w:t>
            </w:r>
          </w:p>
        </w:tc>
        <w:tc>
          <w:tcPr>
            <w:tcW w:w="5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BB9A268">
            <w:pPr>
              <w:keepNext w:val="0"/>
              <w:keepLines w:val="0"/>
              <w:widowControl/>
              <w:numPr>
                <w:ilvl w:val="0"/>
                <w:numId w:val="7"/>
              </w:numPr>
              <w:suppressLineNumbers w:val="0"/>
              <w:ind w:right="-61" w:rightChars="-29"/>
              <w:jc w:val="left"/>
              <w:textAlignment w:val="center"/>
              <w:rPr>
                <w:rFonts w:hint="eastAsia" w:ascii="宋体" w:hAnsi="宋体" w:eastAsia="宋体" w:cs="宋体"/>
                <w:i w:val="0"/>
                <w:iCs w:val="0"/>
                <w:snapToGrid w:val="0"/>
                <w:color w:val="auto"/>
                <w:kern w:val="0"/>
                <w:sz w:val="24"/>
                <w:szCs w:val="24"/>
                <w:highlight w:val="none"/>
                <w:u w:val="none"/>
                <w:lang w:val="en-US" w:eastAsia="zh-CN" w:bidi="ar"/>
              </w:rPr>
            </w:pPr>
            <w:r>
              <w:rPr>
                <w:rFonts w:hint="eastAsia" w:ascii="宋体" w:hAnsi="宋体" w:eastAsia="宋体" w:cs="宋体"/>
                <w:i w:val="0"/>
                <w:iCs w:val="0"/>
                <w:snapToGrid w:val="0"/>
                <w:color w:val="auto"/>
                <w:kern w:val="0"/>
                <w:sz w:val="24"/>
                <w:szCs w:val="24"/>
                <w:highlight w:val="none"/>
                <w:u w:val="none"/>
                <w:lang w:val="en-US" w:eastAsia="zh-CN" w:bidi="ar"/>
              </w:rPr>
              <w:t xml:space="preserve">管理主机 </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21寸高清显示屏，中央处理器四核, Cortex A17；随机存取存储器：</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4GB；内存：</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16GB；操作系统：不低于安卓 8.1；LCD 屏：分辨率：</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1920*1080；</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2. 手卫生图像识别摄像头及算法：</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eastAsia="宋体" w:cs="Arial"/>
                <w:i w:val="0"/>
                <w:iCs w:val="0"/>
                <w:snapToGrid w:val="0"/>
                <w:color w:val="auto"/>
                <w:kern w:val="0"/>
                <w:sz w:val="24"/>
                <w:szCs w:val="24"/>
                <w:highlight w:val="none"/>
                <w:u w:val="none"/>
                <w:lang w:val="en-US" w:eastAsia="zh-CN" w:bidi="ar"/>
              </w:rPr>
              <w:t>8</w:t>
            </w:r>
            <w:r>
              <w:rPr>
                <w:rFonts w:hint="eastAsia" w:ascii="宋体" w:hAnsi="宋体" w:eastAsia="宋体" w:cs="宋体"/>
                <w:i w:val="0"/>
                <w:iCs w:val="0"/>
                <w:snapToGrid w:val="0"/>
                <w:color w:val="auto"/>
                <w:kern w:val="0"/>
                <w:sz w:val="24"/>
                <w:szCs w:val="24"/>
                <w:highlight w:val="none"/>
                <w:u w:val="none"/>
                <w:lang w:val="en-US" w:eastAsia="zh-CN" w:bidi="ar"/>
              </w:rPr>
              <w:t>00万像素，</w:t>
            </w:r>
            <w:r>
              <w:rPr>
                <w:rFonts w:hint="default" w:ascii="Arial" w:hAnsi="Arial" w:eastAsia="宋体" w:cs="Arial"/>
                <w:i w:val="0"/>
                <w:iCs w:val="0"/>
                <w:snapToGrid w:val="0"/>
                <w:color w:val="auto"/>
                <w:kern w:val="0"/>
                <w:sz w:val="24"/>
                <w:szCs w:val="24"/>
                <w:highlight w:val="none"/>
                <w:u w:val="none"/>
                <w:lang w:val="en-US" w:eastAsia="zh-CN" w:bidi="ar"/>
              </w:rPr>
              <w:t>≥</w:t>
            </w:r>
            <w:r>
              <w:rPr>
                <w:rFonts w:hint="eastAsia" w:ascii="宋体" w:hAnsi="宋体" w:eastAsia="宋体" w:cs="宋体"/>
                <w:i w:val="0"/>
                <w:iCs w:val="0"/>
                <w:snapToGrid w:val="0"/>
                <w:color w:val="auto"/>
                <w:kern w:val="0"/>
                <w:sz w:val="24"/>
                <w:szCs w:val="24"/>
                <w:highlight w:val="none"/>
                <w:u w:val="none"/>
                <w:lang w:val="en-US" w:eastAsia="zh-CN" w:bidi="ar"/>
              </w:rPr>
              <w:t>1080P；</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3. 管理主机内置语音模块及麦克风</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4. 管理主机内置人脸识别摄像头，身份识别阶段，系统通过人脸识别对操作者的身份比对（预先设定）。</w:t>
            </w:r>
          </w:p>
          <w:p w14:paraId="4F75D6E5">
            <w:pPr>
              <w:keepNext w:val="0"/>
              <w:keepLines w:val="0"/>
              <w:widowControl/>
              <w:numPr>
                <w:ilvl w:val="0"/>
                <w:numId w:val="0"/>
              </w:numPr>
              <w:suppressLineNumbers w:val="0"/>
              <w:ind w:right="-61" w:rightChars="-29"/>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4"/>
                <w:szCs w:val="24"/>
                <w:highlight w:val="none"/>
                <w:u w:val="none"/>
                <w:lang w:val="en-US" w:eastAsia="zh-CN" w:bidi="ar"/>
              </w:rPr>
              <w:t>5. 外科洗手每阶段人员操作通过后，系统可根据准确性给予阶段得分，给出评价分。</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6.支持智能地垫识别</w:t>
            </w:r>
            <w:r>
              <w:rPr>
                <w:rFonts w:hint="eastAsia" w:ascii="宋体" w:hAnsi="宋体" w:eastAsia="宋体" w:cs="宋体"/>
                <w:i w:val="0"/>
                <w:iCs w:val="0"/>
                <w:snapToGrid w:val="0"/>
                <w:color w:val="auto"/>
                <w:kern w:val="0"/>
                <w:sz w:val="24"/>
                <w:szCs w:val="24"/>
                <w:highlight w:val="none"/>
                <w:u w:val="none"/>
                <w:lang w:val="en-US" w:eastAsia="zh-CN" w:bidi="ar"/>
              </w:rPr>
              <w:br w:type="textWrapping"/>
            </w:r>
            <w:r>
              <w:rPr>
                <w:rFonts w:hint="eastAsia" w:ascii="宋体" w:hAnsi="宋体" w:eastAsia="宋体" w:cs="宋体"/>
                <w:i w:val="0"/>
                <w:iCs w:val="0"/>
                <w:snapToGrid w:val="0"/>
                <w:color w:val="auto"/>
                <w:kern w:val="0"/>
                <w:sz w:val="24"/>
                <w:szCs w:val="24"/>
                <w:highlight w:val="none"/>
                <w:u w:val="none"/>
                <w:lang w:val="en-US" w:eastAsia="zh-CN" w:bidi="ar"/>
              </w:rPr>
              <w:t>7.内置LED灯</w:t>
            </w:r>
          </w:p>
        </w:tc>
      </w:tr>
    </w:tbl>
    <w:p w14:paraId="29AD7565">
      <w:pPr>
        <w:pageBreakBefore w:val="0"/>
        <w:widowControl w:val="0"/>
        <w:kinsoku/>
        <w:wordWrap/>
        <w:overflowPunct/>
        <w:topLinePunct w:val="0"/>
        <w:bidi w:val="0"/>
        <w:spacing w:line="245" w:lineRule="auto"/>
        <w:rPr>
          <w:rFonts w:hint="eastAsia"/>
          <w:color w:val="auto"/>
          <w:sz w:val="24"/>
          <w:szCs w:val="24"/>
          <w:highlight w:val="none"/>
          <w:lang w:val="en-US" w:eastAsia="zh-CN"/>
        </w:rPr>
      </w:pPr>
    </w:p>
    <w:p w14:paraId="4A32E2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宋体" w:hAnsi="宋体" w:eastAsia="宋体" w:cs="宋体"/>
          <w:spacing w:val="-1"/>
          <w:sz w:val="24"/>
          <w:szCs w:val="24"/>
          <w:highlight w:val="none"/>
        </w:rPr>
      </w:pPr>
      <w:r>
        <w:rPr>
          <w:rFonts w:hint="eastAsia"/>
          <w:color w:val="auto"/>
          <w:spacing w:val="0"/>
          <w:w w:val="100"/>
          <w:position w:val="0"/>
          <w:sz w:val="24"/>
          <w:szCs w:val="24"/>
          <w:highlight w:val="none"/>
          <w:lang w:val="en-US" w:eastAsia="zh-CN"/>
        </w:rPr>
        <w:t>注</w:t>
      </w:r>
      <w:r>
        <w:rPr>
          <w:rFonts w:hint="eastAsia"/>
          <w:color w:val="auto"/>
          <w:spacing w:val="0"/>
          <w:w w:val="100"/>
          <w:position w:val="0"/>
          <w:sz w:val="24"/>
          <w:szCs w:val="24"/>
          <w:highlight w:val="none"/>
          <w:lang w:eastAsia="zh-CN"/>
        </w:rPr>
        <w:t>：</w:t>
      </w:r>
      <w:r>
        <w:rPr>
          <w:rFonts w:hint="eastAsia"/>
          <w:color w:val="auto"/>
          <w:spacing w:val="0"/>
          <w:w w:val="100"/>
          <w:position w:val="0"/>
          <w:sz w:val="24"/>
          <w:szCs w:val="24"/>
          <w:highlight w:val="none"/>
          <w:lang w:val="en-US" w:eastAsia="zh-CN"/>
        </w:rPr>
        <w:t>1.</w:t>
      </w:r>
      <w:r>
        <w:rPr>
          <w:rFonts w:ascii="宋体" w:hAnsi="宋体" w:eastAsia="宋体" w:cs="宋体"/>
          <w:sz w:val="24"/>
          <w:szCs w:val="24"/>
          <w:highlight w:val="none"/>
        </w:rPr>
        <w:t>文件中出现的产品尺寸、距离等如无特殊说</w:t>
      </w:r>
      <w:r>
        <w:rPr>
          <w:rFonts w:ascii="宋体" w:hAnsi="宋体" w:eastAsia="宋体" w:cs="宋体"/>
          <w:spacing w:val="-1"/>
          <w:sz w:val="24"/>
          <w:szCs w:val="24"/>
          <w:highlight w:val="none"/>
        </w:rPr>
        <w:t>明，则允许浮动范围：±</w:t>
      </w:r>
      <w:r>
        <w:rPr>
          <w:rFonts w:hint="eastAsia" w:ascii="宋体" w:hAnsi="宋体" w:eastAsia="宋体" w:cs="宋体"/>
          <w:spacing w:val="-1"/>
          <w:sz w:val="24"/>
          <w:szCs w:val="24"/>
          <w:highlight w:val="none"/>
          <w:lang w:val="en-US" w:eastAsia="zh-CN"/>
        </w:rPr>
        <w:t>3</w:t>
      </w:r>
      <w:r>
        <w:rPr>
          <w:rFonts w:ascii="宋体" w:hAnsi="宋体" w:eastAsia="宋体" w:cs="宋体"/>
          <w:spacing w:val="-1"/>
          <w:sz w:val="24"/>
          <w:szCs w:val="24"/>
          <w:highlight w:val="none"/>
        </w:rPr>
        <w:t>%；</w:t>
      </w:r>
    </w:p>
    <w:p w14:paraId="283C94E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Chars="0" w:firstLine="480" w:firstLineChars="200"/>
        <w:textAlignment w:val="baseline"/>
        <w:rPr>
          <w:rFonts w:hint="eastAsia"/>
          <w:color w:val="000000"/>
          <w:sz w:val="24"/>
          <w:szCs w:val="24"/>
          <w:highlight w:val="none"/>
          <w:lang w:bidi="ar"/>
        </w:rPr>
      </w:pPr>
      <w:r>
        <w:rPr>
          <w:rFonts w:hint="eastAsia" w:eastAsia="宋体"/>
          <w:color w:val="000000"/>
          <w:sz w:val="24"/>
          <w:szCs w:val="24"/>
          <w:highlight w:val="none"/>
          <w:lang w:val="en-US" w:eastAsia="zh-CN" w:bidi="ar"/>
        </w:rPr>
        <w:t>2.文件中要求的执行标准皆按</w:t>
      </w:r>
      <w:r>
        <w:rPr>
          <w:rFonts w:hint="eastAsia"/>
          <w:color w:val="000000"/>
          <w:sz w:val="24"/>
          <w:szCs w:val="24"/>
          <w:highlight w:val="none"/>
          <w:lang w:bidi="ar"/>
        </w:rPr>
        <w:t>现行国家</w:t>
      </w:r>
      <w:r>
        <w:rPr>
          <w:rFonts w:hint="eastAsia" w:eastAsia="宋体"/>
          <w:color w:val="000000"/>
          <w:sz w:val="24"/>
          <w:szCs w:val="24"/>
          <w:highlight w:val="none"/>
          <w:lang w:val="en-US" w:eastAsia="zh-CN" w:bidi="ar"/>
        </w:rPr>
        <w:t>最新</w:t>
      </w:r>
      <w:r>
        <w:rPr>
          <w:rFonts w:hint="eastAsia"/>
          <w:color w:val="000000"/>
          <w:sz w:val="24"/>
          <w:szCs w:val="24"/>
          <w:highlight w:val="none"/>
          <w:lang w:bidi="ar"/>
        </w:rPr>
        <w:t>执行标准及行业标准。</w:t>
      </w:r>
    </w:p>
    <w:p w14:paraId="12DF9EB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479" w:leftChars="228" w:firstLine="0" w:firstLineChars="0"/>
        <w:textAlignment w:val="baseline"/>
        <w:rPr>
          <w:rFonts w:hint="eastAsia"/>
          <w:b/>
          <w:bCs/>
          <w:color w:val="000000"/>
          <w:sz w:val="24"/>
          <w:szCs w:val="24"/>
          <w:highlight w:val="none"/>
          <w:lang w:bidi="ar"/>
        </w:rPr>
      </w:pPr>
      <w:r>
        <w:rPr>
          <w:rFonts w:hint="eastAsia" w:ascii="宋体" w:hAnsi="宋体" w:eastAsia="宋体" w:cs="宋体"/>
          <w:b/>
          <w:bCs/>
          <w:i w:val="0"/>
          <w:iCs w:val="0"/>
          <w:snapToGrid w:val="0"/>
          <w:color w:val="000000"/>
          <w:kern w:val="0"/>
          <w:sz w:val="24"/>
          <w:szCs w:val="24"/>
          <w:u w:val="none"/>
          <w:lang w:val="en-US" w:eastAsia="zh-CN" w:bidi="ar"/>
        </w:rPr>
        <w:t>3.</w:t>
      </w:r>
      <w:r>
        <w:rPr>
          <w:rFonts w:hint="eastAsia"/>
          <w:b/>
          <w:bCs/>
          <w:color w:val="000000"/>
          <w:sz w:val="24"/>
          <w:szCs w:val="24"/>
          <w:highlight w:val="none"/>
          <w:lang w:bidi="ar"/>
        </w:rPr>
        <w:t>若投标人所投产品品目与招标文件清单中的产品品目</w:t>
      </w:r>
      <w:r>
        <w:rPr>
          <w:rFonts w:hint="eastAsia" w:eastAsia="宋体"/>
          <w:b/>
          <w:bCs/>
          <w:color w:val="000000"/>
          <w:sz w:val="24"/>
          <w:szCs w:val="24"/>
          <w:highlight w:val="none"/>
          <w:lang w:val="en-US" w:eastAsia="zh-CN" w:bidi="ar"/>
        </w:rPr>
        <w:t>名称</w:t>
      </w:r>
      <w:r>
        <w:rPr>
          <w:rFonts w:hint="eastAsia"/>
          <w:b/>
          <w:bCs/>
          <w:color w:val="000000"/>
          <w:sz w:val="24"/>
          <w:szCs w:val="24"/>
          <w:highlight w:val="none"/>
          <w:lang w:bidi="ar"/>
        </w:rPr>
        <w:t>不一致 , 但技术参数</w:t>
      </w:r>
      <w:r>
        <w:rPr>
          <w:rFonts w:hint="eastAsia" w:eastAsia="宋体"/>
          <w:b/>
          <w:bCs/>
          <w:color w:val="000000"/>
          <w:sz w:val="24"/>
          <w:szCs w:val="24"/>
          <w:highlight w:val="none"/>
          <w:lang w:val="en-US" w:eastAsia="zh-CN" w:bidi="ar"/>
        </w:rPr>
        <w:t xml:space="preserve"> </w:t>
      </w:r>
      <w:r>
        <w:rPr>
          <w:rFonts w:hint="eastAsia"/>
          <w:b/>
          <w:bCs/>
          <w:color w:val="000000"/>
          <w:sz w:val="24"/>
          <w:szCs w:val="24"/>
          <w:highlight w:val="none"/>
          <w:lang w:bidi="ar"/>
        </w:rPr>
        <w:t>和功能满足招标文件技术要求的，以技术参数和功能响应为准，视同该产品符合招标文件要求。</w:t>
      </w:r>
    </w:p>
    <w:p w14:paraId="5F502C3F">
      <w:pPr>
        <w:keepNext w:val="0"/>
        <w:keepLines w:val="0"/>
        <w:pageBreakBefore w:val="0"/>
        <w:widowControl/>
        <w:kinsoku w:val="0"/>
        <w:wordWrap/>
        <w:overflowPunct/>
        <w:topLinePunct w:val="0"/>
        <w:autoSpaceDE w:val="0"/>
        <w:autoSpaceDN w:val="0"/>
        <w:bidi w:val="0"/>
        <w:adjustRightInd w:val="0"/>
        <w:snapToGrid w:val="0"/>
        <w:spacing w:before="1" w:line="360" w:lineRule="auto"/>
        <w:ind w:left="479" w:leftChars="228" w:firstLine="0" w:firstLineChars="0"/>
        <w:textAlignment w:val="baseline"/>
        <w:rPr>
          <w:rFonts w:hint="eastAsia"/>
          <w:b/>
          <w:bCs/>
          <w:color w:val="auto"/>
          <w:sz w:val="24"/>
          <w:szCs w:val="24"/>
          <w:highlight w:val="none"/>
          <w:lang w:eastAsia="zh-CN"/>
        </w:rPr>
      </w:pPr>
      <w:r>
        <w:rPr>
          <w:rFonts w:hint="eastAsia"/>
          <w:b/>
          <w:bCs/>
          <w:color w:val="auto"/>
          <w:sz w:val="24"/>
          <w:szCs w:val="24"/>
          <w:highlight w:val="none"/>
          <w:lang w:val="en-US" w:eastAsia="zh-CN"/>
        </w:rPr>
        <w:t>4.</w:t>
      </w:r>
      <w:r>
        <w:rPr>
          <w:rFonts w:hint="eastAsia"/>
          <w:b/>
          <w:bCs/>
          <w:color w:val="auto"/>
          <w:sz w:val="24"/>
          <w:szCs w:val="24"/>
          <w:highlight w:val="none"/>
          <w:lang w:eastAsia="zh-CN"/>
        </w:rPr>
        <w:t>所列参数中如有仅指某生产商的，则仅供参考，投标人在满足或优于所要求的技术参数基础上可自行选择生产商及型号。</w:t>
      </w:r>
    </w:p>
    <w:p w14:paraId="3E0E4F93">
      <w:pPr>
        <w:keepNext w:val="0"/>
        <w:keepLines w:val="0"/>
        <w:pageBreakBefore w:val="0"/>
        <w:widowControl/>
        <w:kinsoku w:val="0"/>
        <w:wordWrap/>
        <w:overflowPunct/>
        <w:topLinePunct w:val="0"/>
        <w:autoSpaceDE w:val="0"/>
        <w:autoSpaceDN w:val="0"/>
        <w:bidi w:val="0"/>
        <w:adjustRightInd w:val="0"/>
        <w:snapToGrid w:val="0"/>
        <w:spacing w:before="1" w:line="360" w:lineRule="auto"/>
        <w:ind w:left="479" w:leftChars="228" w:firstLine="0" w:firstLineChars="0"/>
        <w:textAlignment w:val="baseline"/>
        <w:rPr>
          <w:rFonts w:hint="default"/>
          <w:b/>
          <w:bCs/>
          <w:color w:val="auto"/>
          <w:sz w:val="24"/>
          <w:szCs w:val="24"/>
          <w:highlight w:val="none"/>
          <w:lang w:val="en-US" w:eastAsia="zh-CN"/>
        </w:rPr>
      </w:pPr>
      <w:r>
        <w:rPr>
          <w:rFonts w:hint="eastAsia"/>
          <w:b/>
          <w:bCs/>
          <w:color w:val="auto"/>
          <w:sz w:val="24"/>
          <w:szCs w:val="24"/>
          <w:highlight w:val="none"/>
          <w:lang w:val="en-US" w:eastAsia="zh-CN"/>
        </w:rPr>
        <w:t>5.标</w:t>
      </w:r>
      <w:r>
        <w:rPr>
          <w:rFonts w:hint="eastAsia" w:ascii="微软雅黑" w:hAnsi="微软雅黑" w:eastAsia="微软雅黑" w:cs="微软雅黑"/>
          <w:b/>
          <w:bCs/>
          <w:color w:val="auto"/>
          <w:sz w:val="24"/>
          <w:szCs w:val="24"/>
          <w:highlight w:val="none"/>
          <w:lang w:val="en-US" w:eastAsia="zh-CN"/>
        </w:rPr>
        <w:t>★</w:t>
      </w:r>
      <w:r>
        <w:rPr>
          <w:rFonts w:hint="eastAsia"/>
          <w:b/>
          <w:bCs/>
          <w:color w:val="auto"/>
          <w:sz w:val="24"/>
          <w:szCs w:val="24"/>
          <w:highlight w:val="none"/>
          <w:lang w:val="en-US" w:eastAsia="zh-CN"/>
        </w:rPr>
        <w:t>产品中的如有液晶显示屏为强制节能产品，需提供强制节能证书。</w:t>
      </w:r>
    </w:p>
    <w:p w14:paraId="3D86BEF9">
      <w:bookmarkStart w:id="6" w:name="_GoBack"/>
      <w:bookmarkEnd w:id="6"/>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C7DF1D7"/>
    <w:multiLevelType w:val="singleLevel"/>
    <w:tmpl w:val="8C7DF1D7"/>
    <w:lvl w:ilvl="0" w:tentative="0">
      <w:start w:val="1"/>
      <w:numFmt w:val="decimal"/>
      <w:lvlText w:val="%1)"/>
      <w:lvlJc w:val="left"/>
      <w:pPr>
        <w:tabs>
          <w:tab w:val="left" w:pos="312"/>
        </w:tabs>
      </w:pPr>
    </w:lvl>
  </w:abstractNum>
  <w:abstractNum w:abstractNumId="1">
    <w:nsid w:val="95644237"/>
    <w:multiLevelType w:val="singleLevel"/>
    <w:tmpl w:val="95644237"/>
    <w:lvl w:ilvl="0" w:tentative="0">
      <w:start w:val="1"/>
      <w:numFmt w:val="decimal"/>
      <w:suff w:val="space"/>
      <w:lvlText w:val="%1."/>
      <w:lvlJc w:val="left"/>
    </w:lvl>
  </w:abstractNum>
  <w:abstractNum w:abstractNumId="2">
    <w:nsid w:val="30C312FA"/>
    <w:multiLevelType w:val="singleLevel"/>
    <w:tmpl w:val="30C312FA"/>
    <w:lvl w:ilvl="0" w:tentative="0">
      <w:start w:val="1"/>
      <w:numFmt w:val="decimal"/>
      <w:lvlText w:val="%1)"/>
      <w:lvlJc w:val="left"/>
      <w:pPr>
        <w:tabs>
          <w:tab w:val="left" w:pos="312"/>
        </w:tabs>
      </w:pPr>
    </w:lvl>
  </w:abstractNum>
  <w:abstractNum w:abstractNumId="3">
    <w:nsid w:val="68B85970"/>
    <w:multiLevelType w:val="singleLevel"/>
    <w:tmpl w:val="68B85970"/>
    <w:lvl w:ilvl="0" w:tentative="0">
      <w:start w:val="1"/>
      <w:numFmt w:val="decimal"/>
      <w:lvlText w:val="%1)"/>
      <w:lvlJc w:val="left"/>
      <w:pPr>
        <w:tabs>
          <w:tab w:val="left" w:pos="312"/>
        </w:tabs>
      </w:pPr>
    </w:lvl>
  </w:abstractNum>
  <w:abstractNum w:abstractNumId="4">
    <w:nsid w:val="6B12204B"/>
    <w:multiLevelType w:val="singleLevel"/>
    <w:tmpl w:val="6B12204B"/>
    <w:lvl w:ilvl="0" w:tentative="0">
      <w:start w:val="1"/>
      <w:numFmt w:val="decimal"/>
      <w:lvlText w:val="%1)"/>
      <w:lvlJc w:val="left"/>
      <w:pPr>
        <w:tabs>
          <w:tab w:val="left" w:pos="312"/>
        </w:tabs>
      </w:pPr>
    </w:lvl>
  </w:abstractNum>
  <w:abstractNum w:abstractNumId="5">
    <w:nsid w:val="7544F97A"/>
    <w:multiLevelType w:val="singleLevel"/>
    <w:tmpl w:val="7544F97A"/>
    <w:lvl w:ilvl="0" w:tentative="0">
      <w:start w:val="1"/>
      <w:numFmt w:val="decimal"/>
      <w:lvlText w:val="%1)"/>
      <w:lvlJc w:val="left"/>
      <w:pPr>
        <w:tabs>
          <w:tab w:val="left" w:pos="312"/>
        </w:tabs>
      </w:pPr>
    </w:lvl>
  </w:abstractNum>
  <w:abstractNum w:abstractNumId="6">
    <w:nsid w:val="7EC89450"/>
    <w:multiLevelType w:val="singleLevel"/>
    <w:tmpl w:val="7EC89450"/>
    <w:lvl w:ilvl="0" w:tentative="0">
      <w:start w:val="1"/>
      <w:numFmt w:val="decimal"/>
      <w:lvlText w:val="%1)"/>
      <w:lvlJc w:val="left"/>
      <w:pPr>
        <w:tabs>
          <w:tab w:val="left" w:pos="312"/>
        </w:tabs>
      </w:pPr>
    </w:lvl>
  </w:abstractNum>
  <w:num w:numId="1">
    <w:abstractNumId w:val="6"/>
  </w:num>
  <w:num w:numId="2">
    <w:abstractNumId w:val="0"/>
  </w:num>
  <w:num w:numId="3">
    <w:abstractNumId w:val="4"/>
  </w:num>
  <w:num w:numId="4">
    <w:abstractNumId w:val="3"/>
  </w:num>
  <w:num w:numId="5">
    <w:abstractNumId w:val="5"/>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550595"/>
    <w:rsid w:val="325505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2026-05-25T09:11:00Z</dcterms:created>
  <dc:creator>Administrator</dc:creator>
  <cp:lastModifiedBy>Administrator</cp:lastModifiedBy>
  <dcterms:modified xsi:type="dcterms:W3CDTF">2026-05-25T09:11:52Z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1EA047E54695420A9CBDA0C131F73FBE_11</vt:lpwstr>
  </property>
  <property fmtid="{D5CDD505-2E9C-101B-9397-08002B2CF9AE}" pid="4" name="KSOTemplateDocerSaveRecord">
    <vt:lpwstr>eyJoZGlkIjoiMjg5MjMyNzBmNjlmZTg0ZDJmY2QyZGMyYjMwODZiNTMiLCJ1c2VySWQiOiIzMTg0OTkxMzMifQ==</vt:lpwstr>
  </property>
</Properties>
</file>