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FA875">
      <w:pPr>
        <w:widowControl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lang w:eastAsia="zh-CN"/>
        </w:rPr>
      </w:pPr>
      <w:bookmarkStart w:id="0" w:name="_Toc31615"/>
      <w:r>
        <w:rPr>
          <w:rFonts w:ascii="宋体" w:hAnsi="宋体" w:eastAsia="宋体" w:cs="宋体"/>
          <w:color w:val="auto"/>
          <w:spacing w:val="9"/>
          <w:sz w:val="31"/>
          <w:szCs w:val="31"/>
          <w:lang w:eastAsia="zh-CN"/>
        </w:rPr>
        <w:t>第五章采购需求</w:t>
      </w:r>
      <w:bookmarkEnd w:id="0"/>
    </w:p>
    <w:p w14:paraId="08AF8977">
      <w:pPr>
        <w:widowControl w:val="0"/>
        <w:spacing w:before="78" w:line="220" w:lineRule="auto"/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</w:rPr>
      </w:pPr>
    </w:p>
    <w:p w14:paraId="4D1539C5">
      <w:pPr>
        <w:widowControl w:val="0"/>
        <w:spacing w:before="78" w:line="220" w:lineRule="auto"/>
        <w:jc w:val="both"/>
        <w:outlineLvl w:val="1"/>
        <w:rPr>
          <w:color w:val="auto"/>
          <w:lang w:eastAsia="zh-CN"/>
        </w:rPr>
      </w:pPr>
      <w:bookmarkStart w:id="1" w:name="_Toc7786"/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</w:rPr>
        <w:t>需求表</w:t>
      </w:r>
      <w:bookmarkEnd w:id="1"/>
    </w:p>
    <w:tbl>
      <w:tblPr>
        <w:tblStyle w:val="6"/>
        <w:tblpPr w:leftFromText="180" w:rightFromText="180" w:vertAnchor="text" w:horzAnchor="page" w:tblpXSpec="center" w:tblpY="255"/>
        <w:tblOverlap w:val="never"/>
        <w:tblW w:w="9101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1101"/>
        <w:gridCol w:w="6263"/>
      </w:tblGrid>
      <w:tr w14:paraId="1D73CE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  <w:jc w:val="center"/>
        </w:trPr>
        <w:tc>
          <w:tcPr>
            <w:tcW w:w="1737" w:type="dxa"/>
            <w:tcBorders>
              <w:right w:val="nil"/>
            </w:tcBorders>
          </w:tcPr>
          <w:p w14:paraId="67947433">
            <w:pPr>
              <w:widowControl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bookmarkStart w:id="12" w:name="_GoBack"/>
            <w:r>
              <w:rPr>
                <w:color w:val="auto"/>
                <w:lang w:eastAsia="zh-CN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1270</wp:posOffset>
                  </wp:positionV>
                  <wp:extent cx="1776730" cy="1456690"/>
                  <wp:effectExtent l="0" t="0" r="1270" b="381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6730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12"/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名</w:t>
            </w:r>
          </w:p>
          <w:p w14:paraId="665E129B">
            <w:pPr>
              <w:pStyle w:val="7"/>
              <w:widowControl w:val="0"/>
              <w:spacing w:line="245" w:lineRule="auto"/>
              <w:rPr>
                <w:color w:val="auto"/>
              </w:rPr>
            </w:pPr>
          </w:p>
          <w:p w14:paraId="6BCDE7FF">
            <w:pPr>
              <w:pStyle w:val="7"/>
              <w:widowControl w:val="0"/>
              <w:spacing w:line="246" w:lineRule="auto"/>
              <w:rPr>
                <w:color w:val="auto"/>
              </w:rPr>
            </w:pPr>
          </w:p>
          <w:p w14:paraId="4A92F237">
            <w:pPr>
              <w:widowControl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内</w:t>
            </w:r>
          </w:p>
          <w:p w14:paraId="453437EB">
            <w:pPr>
              <w:pStyle w:val="7"/>
              <w:widowControl w:val="0"/>
              <w:spacing w:line="338" w:lineRule="auto"/>
              <w:rPr>
                <w:color w:val="auto"/>
              </w:rPr>
            </w:pPr>
          </w:p>
          <w:p w14:paraId="5CEF0C49">
            <w:pPr>
              <w:widowControl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</w:tcPr>
          <w:p w14:paraId="33482337">
            <w:pPr>
              <w:pStyle w:val="7"/>
              <w:widowControl w:val="0"/>
              <w:spacing w:line="263" w:lineRule="auto"/>
              <w:rPr>
                <w:color w:val="auto"/>
              </w:rPr>
            </w:pPr>
          </w:p>
          <w:p w14:paraId="3B55F9A4">
            <w:pPr>
              <w:pStyle w:val="7"/>
              <w:widowControl w:val="0"/>
              <w:spacing w:line="263" w:lineRule="auto"/>
              <w:rPr>
                <w:color w:val="auto"/>
              </w:rPr>
            </w:pPr>
          </w:p>
          <w:p w14:paraId="70AB51AF">
            <w:pPr>
              <w:pStyle w:val="7"/>
              <w:widowControl w:val="0"/>
              <w:spacing w:line="264" w:lineRule="auto"/>
              <w:rPr>
                <w:color w:val="auto"/>
              </w:rPr>
            </w:pPr>
          </w:p>
          <w:p w14:paraId="1ACA258A">
            <w:pPr>
              <w:widowControl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称</w:t>
            </w:r>
          </w:p>
        </w:tc>
        <w:tc>
          <w:tcPr>
            <w:tcW w:w="6263" w:type="dxa"/>
            <w:vAlign w:val="center"/>
          </w:tcPr>
          <w:p w14:paraId="34EFC597">
            <w:pPr>
              <w:widowControl w:val="0"/>
              <w:spacing w:before="253" w:line="480" w:lineRule="auto"/>
              <w:jc w:val="center"/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val="en-US" w:eastAsia="zh-CN"/>
              </w:rPr>
              <w:t>玉山县黄家驷医院(玉山县人民医院)干眼和角膜地形图测试仪等医疗设备采购项目</w:t>
            </w:r>
          </w:p>
        </w:tc>
      </w:tr>
      <w:tr w14:paraId="2C998A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5" w:hRule="atLeast"/>
          <w:jc w:val="center"/>
        </w:trPr>
        <w:tc>
          <w:tcPr>
            <w:tcW w:w="2838" w:type="dxa"/>
            <w:gridSpan w:val="2"/>
          </w:tcPr>
          <w:p w14:paraId="68434161">
            <w:pPr>
              <w:widowControl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6263" w:type="dxa"/>
            <w:vAlign w:val="center"/>
          </w:tcPr>
          <w:p w14:paraId="4EF68C2E">
            <w:pPr>
              <w:pStyle w:val="7"/>
              <w:widowControl w:val="0"/>
              <w:spacing w:line="360" w:lineRule="auto"/>
              <w:jc w:val="center"/>
              <w:rPr>
                <w:rFonts w:eastAsia="宋体"/>
                <w:color w:val="auto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1批</w:t>
            </w:r>
          </w:p>
        </w:tc>
      </w:tr>
      <w:tr w14:paraId="6FC018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6" w:hRule="atLeast"/>
          <w:jc w:val="center"/>
        </w:trPr>
        <w:tc>
          <w:tcPr>
            <w:tcW w:w="2838" w:type="dxa"/>
            <w:gridSpan w:val="2"/>
          </w:tcPr>
          <w:p w14:paraId="522FCF4F">
            <w:pPr>
              <w:widowControl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</w:rPr>
              <w:t>交货期</w:t>
            </w:r>
          </w:p>
        </w:tc>
        <w:tc>
          <w:tcPr>
            <w:tcW w:w="6263" w:type="dxa"/>
            <w:vAlign w:val="center"/>
          </w:tcPr>
          <w:p w14:paraId="2DA5A2F0">
            <w:pPr>
              <w:pStyle w:val="7"/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spacing w:val="-6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6"/>
                <w:sz w:val="24"/>
                <w:szCs w:val="24"/>
                <w:lang w:val="en-US" w:eastAsia="zh-CN" w:bidi="ar-SA"/>
              </w:rPr>
              <w:t>合同签订后2个月内安装调试完成并交付使用。</w:t>
            </w:r>
          </w:p>
        </w:tc>
      </w:tr>
      <w:tr w14:paraId="1B8ED1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  <w:jc w:val="center"/>
        </w:trPr>
        <w:tc>
          <w:tcPr>
            <w:tcW w:w="2838" w:type="dxa"/>
            <w:gridSpan w:val="2"/>
          </w:tcPr>
          <w:p w14:paraId="0CDAF4B4">
            <w:pPr>
              <w:widowControl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</w:rPr>
              <w:t>交货</w:t>
            </w: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lang w:eastAsia="zh-CN"/>
              </w:rPr>
              <w:t>、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</w:rPr>
              <w:t>安装地点</w:t>
            </w:r>
          </w:p>
        </w:tc>
        <w:tc>
          <w:tcPr>
            <w:tcW w:w="6263" w:type="dxa"/>
            <w:vAlign w:val="center"/>
          </w:tcPr>
          <w:p w14:paraId="1A9160AA">
            <w:pPr>
              <w:widowControl w:val="0"/>
              <w:spacing w:before="253" w:line="480" w:lineRule="auto"/>
              <w:jc w:val="center"/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  <w:t>玉山县黄家驷医院（玉山县人民医院）内。</w:t>
            </w:r>
          </w:p>
        </w:tc>
      </w:tr>
      <w:tr w14:paraId="617B1D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1" w:hRule="atLeast"/>
          <w:jc w:val="center"/>
        </w:trPr>
        <w:tc>
          <w:tcPr>
            <w:tcW w:w="2838" w:type="dxa"/>
            <w:gridSpan w:val="2"/>
          </w:tcPr>
          <w:p w14:paraId="3F747890">
            <w:pPr>
              <w:widowControl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263" w:type="dxa"/>
            <w:vAlign w:val="center"/>
          </w:tcPr>
          <w:p w14:paraId="0B17D7E9">
            <w:pPr>
              <w:pStyle w:val="7"/>
              <w:widowControl w:val="0"/>
              <w:jc w:val="center"/>
              <w:rPr>
                <w:color w:val="FFC000"/>
                <w:lang w:eastAsia="zh-CN"/>
              </w:rPr>
            </w:pPr>
          </w:p>
        </w:tc>
      </w:tr>
    </w:tbl>
    <w:p w14:paraId="712F9826">
      <w:pPr>
        <w:widowControl w:val="0"/>
        <w:rPr>
          <w:color w:val="auto"/>
          <w:lang w:eastAsia="zh-CN"/>
        </w:rPr>
        <w:sectPr>
          <w:footerReference r:id="rId3" w:type="default"/>
          <w:pgSz w:w="11906" w:h="16839"/>
          <w:pgMar w:top="1429" w:right="1587" w:bottom="1429" w:left="1587" w:header="0" w:footer="994" w:gutter="0"/>
          <w:cols w:space="720" w:num="1"/>
        </w:sectPr>
      </w:pPr>
    </w:p>
    <w:p w14:paraId="0964CE31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bookmarkStart w:id="2" w:name="bookmark81"/>
      <w:bookmarkEnd w:id="2"/>
      <w:bookmarkStart w:id="3" w:name="_Toc20495"/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</w:rPr>
        <w:t>求</w:t>
      </w:r>
      <w:bookmarkEnd w:id="3"/>
    </w:p>
    <w:p w14:paraId="75C3F8E0">
      <w:pPr>
        <w:widowControl w:val="0"/>
        <w:spacing w:line="257" w:lineRule="auto"/>
        <w:rPr>
          <w:color w:val="auto"/>
          <w:lang w:eastAsia="zh-CN"/>
        </w:rPr>
      </w:pPr>
    </w:p>
    <w:p w14:paraId="7B8D4BF2">
      <w:pPr>
        <w:widowControl w:val="0"/>
        <w:spacing w:line="258" w:lineRule="auto"/>
        <w:jc w:val="center"/>
        <w:rPr>
          <w:color w:val="auto"/>
          <w:lang w:eastAsia="zh-CN"/>
        </w:rPr>
      </w:pPr>
    </w:p>
    <w:p w14:paraId="07BE8EED">
      <w:pPr>
        <w:jc w:val="center"/>
        <w:rPr>
          <w:rFonts w:eastAsia="宋体"/>
          <w:b/>
          <w:bCs/>
          <w:color w:val="auto"/>
          <w:szCs w:val="24"/>
        </w:rPr>
      </w:pPr>
      <w:r>
        <w:rPr>
          <w:rFonts w:hint="eastAsia" w:eastAsia="宋体"/>
          <w:b/>
          <w:bCs/>
          <w:color w:val="auto"/>
          <w:sz w:val="24"/>
          <w:szCs w:val="24"/>
          <w:lang w:val="en-US" w:eastAsia="zh-CN"/>
        </w:rPr>
        <w:t>1.</w:t>
      </w:r>
      <w:r>
        <w:rPr>
          <w:rFonts w:hint="eastAsia"/>
          <w:b/>
          <w:bCs/>
          <w:color w:val="auto"/>
          <w:sz w:val="24"/>
          <w:szCs w:val="24"/>
        </w:rPr>
        <w:t>采购需求清单</w:t>
      </w:r>
    </w:p>
    <w:tbl>
      <w:tblPr>
        <w:tblStyle w:val="4"/>
        <w:tblW w:w="4926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"/>
        <w:gridCol w:w="3726"/>
        <w:gridCol w:w="813"/>
        <w:gridCol w:w="871"/>
        <w:gridCol w:w="2516"/>
      </w:tblGrid>
      <w:tr w14:paraId="41C06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A2C7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3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48181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项目名称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A36C3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单位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7AD8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E8C2F0"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单价最高限价（元）</w:t>
            </w:r>
          </w:p>
        </w:tc>
      </w:tr>
      <w:tr w14:paraId="3847F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C40A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3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0393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干眼和角膜地形图测试仪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B333B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32DE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68006"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349140</w:t>
            </w:r>
          </w:p>
        </w:tc>
      </w:tr>
      <w:tr w14:paraId="74610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6205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3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E6A9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视功能检查仪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28ED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C0B9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A50AF"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84180</w:t>
            </w:r>
          </w:p>
        </w:tc>
      </w:tr>
      <w:tr w14:paraId="58908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6D42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3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C75D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综合验光仪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3102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E620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A27FD"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85560</w:t>
            </w:r>
          </w:p>
        </w:tc>
      </w:tr>
      <w:tr w14:paraId="48262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8937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3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C1F9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视力筛查仪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A22B0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17E5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5B49F"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85560</w:t>
            </w:r>
          </w:p>
        </w:tc>
      </w:tr>
      <w:tr w14:paraId="124DA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6C9A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3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B39F5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非接触眼压计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B4884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508C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391DB"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85560</w:t>
            </w:r>
          </w:p>
        </w:tc>
      </w:tr>
    </w:tbl>
    <w:p w14:paraId="683A5C76">
      <w:pPr>
        <w:widowControl w:val="0"/>
        <w:spacing w:line="242" w:lineRule="auto"/>
        <w:rPr>
          <w:color w:val="auto"/>
        </w:rPr>
      </w:pPr>
    </w:p>
    <w:p w14:paraId="70386589">
      <w:pPr>
        <w:widowControl w:val="0"/>
        <w:spacing w:line="242" w:lineRule="auto"/>
        <w:rPr>
          <w:color w:val="auto"/>
        </w:rPr>
      </w:pPr>
    </w:p>
    <w:p w14:paraId="0DF5E906">
      <w:pPr>
        <w:jc w:val="center"/>
        <w:rPr>
          <w:rFonts w:ascii="宋体" w:hAnsi="宋体" w:cs="宋体"/>
          <w:b/>
          <w:bCs/>
          <w:color w:val="auto"/>
          <w:sz w:val="36"/>
          <w:szCs w:val="44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cs="宋体"/>
          <w:b/>
          <w:bCs/>
          <w:color w:val="auto"/>
          <w:sz w:val="24"/>
          <w:szCs w:val="24"/>
          <w:lang w:eastAsia="zh-CN"/>
        </w:rPr>
        <w:t>主要</w:t>
      </w:r>
      <w:r>
        <w:rPr>
          <w:rFonts w:hint="eastAsia" w:ascii="宋体" w:hAnsi="宋体" w:cs="宋体"/>
          <w:b/>
          <w:bCs/>
          <w:color w:val="auto"/>
          <w:sz w:val="24"/>
          <w:szCs w:val="24"/>
        </w:rPr>
        <w:t>技术参数</w:t>
      </w:r>
      <w:r>
        <w:rPr>
          <w:rFonts w:hint="eastAsia" w:ascii="宋体" w:hAnsi="宋体" w:cs="宋体"/>
          <w:b/>
          <w:bCs/>
          <w:color w:val="auto"/>
          <w:sz w:val="24"/>
          <w:szCs w:val="24"/>
          <w:lang w:eastAsia="zh-CN"/>
        </w:rPr>
        <w:t>及</w:t>
      </w:r>
      <w:r>
        <w:rPr>
          <w:rFonts w:hint="eastAsia" w:ascii="宋体" w:hAnsi="宋体" w:cs="宋体"/>
          <w:b/>
          <w:bCs/>
          <w:color w:val="auto"/>
          <w:sz w:val="24"/>
          <w:szCs w:val="24"/>
        </w:rPr>
        <w:t>要求</w:t>
      </w:r>
    </w:p>
    <w:tbl>
      <w:tblPr>
        <w:tblStyle w:val="4"/>
        <w:tblW w:w="4626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3"/>
        <w:gridCol w:w="1293"/>
        <w:gridCol w:w="6158"/>
      </w:tblGrid>
      <w:tr w14:paraId="34303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0A2787F">
            <w:pPr>
              <w:jc w:val="center"/>
              <w:textAlignment w:val="bottom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一、干眼和角膜地形图测试仪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</w:tr>
      <w:tr w14:paraId="2A9E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BCB8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20E7E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B9AF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技术规格参数</w:t>
            </w:r>
          </w:p>
        </w:tc>
      </w:tr>
      <w:tr w14:paraId="20DE3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11C09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2B59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bookmarkStart w:id="4" w:name="OLE_LINK2"/>
            <w:bookmarkStart w:id="5" w:name="OLE_LINK1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干眼和角膜地形图测试仪</w:t>
            </w:r>
            <w:bookmarkEnd w:id="4"/>
            <w:bookmarkEnd w:id="5"/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B0B04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1.投影环直径：</w:t>
            </w:r>
          </w:p>
          <w:p w14:paraId="7E3D7045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1.1.远距离模式：≥8.8mm(43D)</w:t>
            </w:r>
          </w:p>
          <w:p w14:paraId="2E159B18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1.2.近距离模式：≥11mm(43D)</w:t>
            </w:r>
          </w:p>
          <w:p w14:paraId="0710211E">
            <w:pP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 xml:space="preserve">2.曲率半径范围： 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32D~61D (5.5mm~10.5mm)，精度：≤0.1D(±0.02mm)</w:t>
            </w:r>
          </w:p>
          <w:p w14:paraId="60D520EB">
            <w:pP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3.</w:t>
            </w:r>
            <w:bookmarkStart w:id="6" w:name="OLE_LINK3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散光轴位</w:t>
            </w:r>
            <w:bookmarkEnd w:id="6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： 0~180°，允差：≤2°</w:t>
            </w:r>
          </w:p>
          <w:p w14:paraId="4862E95E">
            <w:pP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4.白到白范围：6~17mm ，允差：≤0.1mm</w:t>
            </w:r>
          </w:p>
          <w:p w14:paraId="29D743FD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5.瞳孔直径范围： 1~13mm，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允差：≤0.1mm</w:t>
            </w:r>
          </w:p>
          <w:p w14:paraId="66122A56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6.泪河高度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：0.01~2mm,允差：≤0.05mm</w:t>
            </w:r>
          </w:p>
          <w:p w14:paraId="63319E15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7.地形功能：具备轴向曲率、切向曲率、具备高度图、屈光力</w:t>
            </w:r>
          </w:p>
          <w:p w14:paraId="14987732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8.具备四联图：显示角膜轴向曲率图，切向曲率图，高度图和屈光力地形图，适用于大部分的角膜病变筛查工作。</w:t>
            </w:r>
          </w:p>
          <w:p w14:paraId="1B04CCAE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9.具备像差功能。</w:t>
            </w:r>
          </w:p>
          <w:p w14:paraId="50481A8F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10.具备检查结果对比功能。</w:t>
            </w:r>
          </w:p>
          <w:p w14:paraId="6834C63F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11.具备多种干眼检查功能</w:t>
            </w:r>
          </w:p>
          <w:p w14:paraId="73C608BA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11.1.具备干眼问卷调查表</w:t>
            </w:r>
          </w:p>
          <w:p w14:paraId="14CAAFCD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11.2.具备非侵入式泪膜破裂时间NIBUT测量</w:t>
            </w:r>
          </w:p>
          <w:p w14:paraId="60F39FF0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11.3.具备非侵入式泪河高度测量</w:t>
            </w:r>
          </w:p>
          <w:p w14:paraId="61A21F80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11.4.具备睑板腺功能评估：自动计算睑板腺缺失率占比和分析</w:t>
            </w:r>
          </w:p>
          <w:p w14:paraId="09963E84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11.5.具备脂质层分析。</w:t>
            </w:r>
          </w:p>
          <w:p w14:paraId="366EF3BC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11.6.具备睑缘观察功能。</w:t>
            </w:r>
          </w:p>
          <w:p w14:paraId="37F6B527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11.7.具备眼表分析</w:t>
            </w:r>
          </w:p>
          <w:p w14:paraId="6DCCF003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12.显示屏：≥10.1英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寸全触摸液晶屏。</w:t>
            </w:r>
          </w:p>
          <w:p w14:paraId="0BF33078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13.光源：≥3种光源</w:t>
            </w:r>
          </w:p>
          <w:p w14:paraId="4316343E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14.左右眼识别：自动</w:t>
            </w:r>
          </w:p>
          <w:p w14:paraId="252FB310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15.语言：中文／英文</w:t>
            </w:r>
          </w:p>
          <w:p w14:paraId="63BA9432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16.DICOM：支持</w:t>
            </w:r>
          </w:p>
          <w:p w14:paraId="7F95FA78">
            <w:pP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17.综合报告：全面呈现各项检查结果</w:t>
            </w:r>
          </w:p>
          <w:p w14:paraId="53AFBEAA">
            <w:pPr>
              <w:pStyle w:val="2"/>
              <w:ind w:left="0" w:leftChars="0" w:firstLine="0" w:firstLineChars="0"/>
              <w:rPr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shd w:val="clear" w:color="auto" w:fill="FFFFFF"/>
                <w:lang w:val="en-US" w:eastAsia="zh-CN" w:bidi="ar-SA"/>
              </w:rPr>
              <w:t>18.需</w:t>
            </w:r>
            <w:r>
              <w:rPr>
                <w:rFonts w:hint="eastAsia"/>
                <w:sz w:val="24"/>
                <w:szCs w:val="32"/>
                <w:lang w:val="en-US" w:eastAsia="zh-CN"/>
              </w:rPr>
              <w:t>配备眼科理疗仪或熏蒸理疗仪一台。</w:t>
            </w:r>
          </w:p>
        </w:tc>
      </w:tr>
      <w:tr w14:paraId="2E67E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97C726B">
            <w:pPr>
              <w:jc w:val="center"/>
              <w:textAlignment w:val="bottom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二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视功能检查仪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</w:tr>
      <w:tr w14:paraId="12804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56EB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E208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C9A3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技术规格参数</w:t>
            </w:r>
          </w:p>
        </w:tc>
      </w:tr>
      <w:tr w14:paraId="79425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907C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E584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视功能检查仪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675B3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 xml:space="preserve">1.近视力 0.1~0.8   </w:t>
            </w:r>
          </w:p>
          <w:p w14:paraId="6D87633C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2.近Worth 4dot 抑制/复视/融像能力</w:t>
            </w:r>
          </w:p>
          <w:p w14:paraId="1EF90F6A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 xml:space="preserve">3.近眼位 水平0~26△，垂直0~13△ </w:t>
            </w:r>
          </w:p>
          <w:p w14:paraId="64AA5421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4.调节幅度 0D~8.00D</w:t>
            </w:r>
          </w:p>
          <w:p w14:paraId="61BF05E1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 xml:space="preserve">5.调节灵活度 0~19cpm </w:t>
            </w:r>
          </w:p>
          <w:p w14:paraId="2B9AA301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 xml:space="preserve">6.NRA 0~+2.50D </w:t>
            </w:r>
          </w:p>
          <w:p w14:paraId="17F8E2DD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7.PRA 0~-5.50D</w:t>
            </w:r>
          </w:p>
          <w:p w14:paraId="3003F8B4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 xml:space="preserve">8.近融合范围 0~50△ </w:t>
            </w:r>
          </w:p>
          <w:p w14:paraId="54289505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9.近水平聚散度 模糊点、分裂点、回归点均在0~52△之间</w:t>
            </w:r>
          </w:p>
          <w:p w14:paraId="56A75FC5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10.AC/A 0~20△/D</w:t>
            </w:r>
          </w:p>
          <w:p w14:paraId="4E85AB1E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11.RDS随机点立体视 45”~1100”</w:t>
            </w:r>
          </w:p>
          <w:p w14:paraId="039AB892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12.Titmus立体视 45”~760”</w:t>
            </w:r>
          </w:p>
          <w:p w14:paraId="047A55D5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13.一键人机互动、语音引导</w:t>
            </w:r>
          </w:p>
          <w:p w14:paraId="172785D3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14.根据不同年龄执行不同标准参数/方案</w:t>
            </w:r>
          </w:p>
          <w:p w14:paraId="5C737140">
            <w:pPr>
              <w:rPr>
                <w:rFonts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shd w:val="clear" w:color="auto" w:fill="FFFFFF"/>
                <w:lang w:eastAsia="zh-CN"/>
              </w:rPr>
              <w:t>15.图表化报告、客观量化报告</w:t>
            </w:r>
          </w:p>
          <w:p w14:paraId="53EF4DE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</w:tr>
      <w:tr w14:paraId="734EB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4DEA0C">
            <w:pPr>
              <w:jc w:val="center"/>
              <w:textAlignment w:val="bottom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综合验光仪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</w:tr>
      <w:tr w14:paraId="639AD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EA0A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9D788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74248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技术规格参数</w:t>
            </w:r>
          </w:p>
        </w:tc>
      </w:tr>
      <w:tr w14:paraId="5B671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2" w:hRule="atLeast"/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3BF3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CCDF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验光头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9D2B34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1.球镜范围：+16.75D～0～-19.00D，步长0.25D</w:t>
            </w:r>
          </w:p>
          <w:p w14:paraId="1C8B6F7A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2.柱镜度和轴位置的测量：柱镜度测量范围为-6.00D～0.00D，</w:t>
            </w:r>
          </w:p>
          <w:p w14:paraId="34A4AAFF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柱镜轴测量范围：0°～180°，每5°有读数，能估读到1°</w:t>
            </w:r>
          </w:p>
          <w:p w14:paraId="0532E217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3.交叉柱镜：轻轻转动交叉柱镜旋钮，可翻转交叉柱镜</w:t>
            </w:r>
          </w:p>
          <w:p w14:paraId="676CED88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4.旋转棱镜：测量范围0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～20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，步长1△</w:t>
            </w:r>
          </w:p>
          <w:p w14:paraId="6092E5E6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5.辅助透镜：</w:t>
            </w:r>
          </w:p>
          <w:p w14:paraId="3E24902A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5.1.“O”：打开光圈</w:t>
            </w:r>
          </w:p>
          <w:p w14:paraId="73314C18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5.2.“R”：视网膜透镜+1.5D（标准）</w:t>
            </w:r>
          </w:p>
          <w:p w14:paraId="0E797023">
            <w:pPr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5.3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 xml:space="preserve">“P”：偏振（右眼：135°，左眼：45°） </w:t>
            </w:r>
          </w:p>
          <w:p w14:paraId="33C2AC19">
            <w:pPr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5.4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.</w:t>
            </w:r>
            <w:bookmarkStart w:id="7" w:name="OLE_LINK4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“RMW”&amp;“WMV”</w:t>
            </w:r>
            <w:bookmarkEnd w:id="7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 xml:space="preserve">  ：垂直（右眼，红，左眼，白）</w:t>
            </w:r>
          </w:p>
          <w:p w14:paraId="3F595A18">
            <w:pPr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5.5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“RMH”&amp;“WMH”   ：水平（右眼，红，左眼，白）</w:t>
            </w:r>
          </w:p>
          <w:p w14:paraId="094A7CE8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5.6.“RL”&amp;“GL”：红、绿透镜（右眼，红，左眼，绿）</w:t>
            </w:r>
          </w:p>
          <w:p w14:paraId="7B2D6756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5.7.“±0.50”：±0.50D固定交叉柱镜</w:t>
            </w:r>
          </w:p>
          <w:p w14:paraId="5F87C1D5">
            <w:pPr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5.8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“OC”：限光</w:t>
            </w:r>
          </w:p>
          <w:p w14:paraId="2CCD1E95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 w14:paraId="0A110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AA0D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4CFE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综合组合台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E381F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综合组合台：</w:t>
            </w:r>
          </w:p>
          <w:p w14:paraId="2BED104C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工作台面尺寸(长×宽）： ≥400×80mm</w:t>
            </w:r>
          </w:p>
          <w:p w14:paraId="752CAF69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摆臂升降距离：≥250mm</w:t>
            </w:r>
          </w:p>
          <w:p w14:paraId="18078CAB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椅子升降距离：≥150mm</w:t>
            </w:r>
          </w:p>
        </w:tc>
      </w:tr>
      <w:tr w14:paraId="664CA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0B14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B733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视力表投影仪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96F6F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7.投影距离：≥2.0米</w:t>
            </w:r>
          </w:p>
          <w:p w14:paraId="256F42B6">
            <w:pPr>
              <w:pStyle w:val="2"/>
              <w:ind w:left="0" w:leftChars="0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7.1.放大倍数：≥20倍(5m测试距离)</w:t>
            </w:r>
          </w:p>
          <w:p w14:paraId="3A75091C">
            <w:pP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7.2.图表数：≥25种选择</w:t>
            </w:r>
          </w:p>
          <w:p w14:paraId="4946CDFF">
            <w:pPr>
              <w:pStyle w:val="2"/>
              <w:ind w:left="0" w:leftChars="0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7.3.图像切换速度：每张图表一张 ≤1s</w:t>
            </w:r>
          </w:p>
        </w:tc>
      </w:tr>
      <w:tr w14:paraId="2AA50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5479F">
            <w:pPr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四、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视力筛查仪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</w:tr>
      <w:tr w14:paraId="06BFB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8629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6B47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77311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技术规格参数</w:t>
            </w:r>
          </w:p>
        </w:tc>
      </w:tr>
      <w:tr w14:paraId="300A6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A4148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D1AB7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视力筛查仪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97064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1.适用人群：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≥6个月儿童及成人</w:t>
            </w:r>
          </w:p>
          <w:p w14:paraId="23A013B2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2.操作模式：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对焦后自动拍摄</w:t>
            </w:r>
          </w:p>
          <w:p w14:paraId="248C9CCB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3.测量模式：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双眼同时检测，也可选择单眼检测</w:t>
            </w:r>
          </w:p>
          <w:p w14:paraId="5256137A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4.测试时间：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≦1s</w:t>
            </w:r>
          </w:p>
          <w:p w14:paraId="5F80B3C1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5.测量距离：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1000mm</w:t>
            </w:r>
          </w:p>
          <w:p w14:paraId="5A5E168D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6.筛查内容：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屈光筛查（近视、远视、散光、屈光参差）、眼位变化、瞳孔大小、瞳距、凝视不对称</w:t>
            </w:r>
          </w:p>
          <w:p w14:paraId="2F159E7E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7.球镜度DS测量范围：-7.50D至+7.50D, 最小刻度：0.25D，精度：±0.50D</w:t>
            </w:r>
          </w:p>
          <w:p w14:paraId="3CA77471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8.柱镜度数DC测量范围：测量范围：0D~-3.00D</w:t>
            </w:r>
          </w:p>
          <w:p w14:paraId="1B1C354E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9.散光轴位Axis测量范围：0°~180° ，最小刻度：1°，精度±15°</w:t>
            </w:r>
          </w:p>
          <w:p w14:paraId="204F95E6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10.瞳孔直径测量范围：4.0~9.0mm，最小刻度：0.1mm，精度：±0.5mm</w:t>
            </w:r>
          </w:p>
          <w:p w14:paraId="53CEED73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11.瞳孔间距测量范围：35mm~80mm，最小刻度：1mm，精度：±1.5mm</w:t>
            </w:r>
          </w:p>
          <w:p w14:paraId="2004B647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12.固视测量范围：0°~25° ，最小刻度：0.1°，精度±5°</w:t>
            </w:r>
          </w:p>
          <w:p w14:paraId="101B4AE2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13.固视物目标：随机灯光闪烁 声音刺激</w:t>
            </w:r>
          </w:p>
          <w:p w14:paraId="47FF908E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14.测试距离提示：系统有具体数值提醒距离过远或者过近</w:t>
            </w:r>
          </w:p>
          <w:p w14:paraId="6C64995E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15.数据传输：4G网络，USB3.0、WIFI、蓝牙，SD存储，HDMI，无线传输适配器，软件批量导入、扫描二维码等</w:t>
            </w:r>
          </w:p>
          <w:p w14:paraId="3296D441">
            <w:pPr>
              <w:spacing w:line="420" w:lineRule="auto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16.打印模式：热敏打印机、A4纸质打印机（可直接打印）</w:t>
            </w:r>
          </w:p>
          <w:p w14:paraId="2043A9AF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17.软件对接：软件支持端口开放，可实现联网连接，能实现数字化流程管理，可对接第三方信息管理系统。</w:t>
            </w:r>
          </w:p>
        </w:tc>
      </w:tr>
      <w:tr w14:paraId="2AF14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637C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五、非接触眼压计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</w:tr>
      <w:tr w14:paraId="40453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1932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F553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8583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技术规格参数</w:t>
            </w:r>
          </w:p>
        </w:tc>
      </w:tr>
      <w:tr w14:paraId="25E0D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0511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B869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bookmarkStart w:id="8" w:name="OLE_LINK5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非接触眼压计</w:t>
            </w:r>
            <w:bookmarkEnd w:id="8"/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★</w:t>
            </w:r>
          </w:p>
        </w:tc>
        <w:tc>
          <w:tcPr>
            <w:tcW w:w="39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F3111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显示屏 ：≥8寸 彩色触摸屏,支持上下翻转≥150°左右翻转≥50°</w:t>
            </w:r>
          </w:p>
          <w:p w14:paraId="28B72C7B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测量范围：0-60mmHg </w:t>
            </w:r>
          </w:p>
          <w:p w14:paraId="1FA5C1FE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测量精度：</w:t>
            </w:r>
            <w:bookmarkStart w:id="9" w:name="OLE_LINK7"/>
            <w:bookmarkStart w:id="10" w:name="OLE_LINK8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≤</w:t>
            </w:r>
            <w:bookmarkEnd w:id="9"/>
            <w:bookmarkEnd w:id="10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1mmHg </w:t>
            </w:r>
          </w:p>
          <w:p w14:paraId="3460B06D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4.</w:t>
            </w:r>
            <w:bookmarkStart w:id="11" w:name="OLE_LINK6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工作距离</w:t>
            </w:r>
            <w:bookmarkEnd w:id="11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：喷嘴前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≤11mm。</w:t>
            </w:r>
          </w:p>
          <w:p w14:paraId="1D875ADD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5.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测量模式：全自动/自动/手动</w:t>
            </w:r>
          </w:p>
          <w:p w14:paraId="68247A2D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6.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对焦方式：三维自动对焦/手动对焦/触摸屏对焦，支持使用手指轻触摸屏上的眼睛位置对焦；</w:t>
            </w:r>
          </w:p>
          <w:p w14:paraId="70CEC919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7.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对焦方法：对焦点+对焦提示</w:t>
            </w:r>
          </w:p>
          <w:p w14:paraId="79127979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8.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自动对焦范围：左右：0-15mm，上下：0-20mm，前后：0-16mm</w:t>
            </w:r>
          </w:p>
          <w:p w14:paraId="27A6E4BF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9.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额托升降范围：0-68mm</w:t>
            </w:r>
          </w:p>
          <w:p w14:paraId="41F87577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10.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内固视灯：绿色LED</w:t>
            </w:r>
          </w:p>
          <w:p w14:paraId="7BBF6963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11.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眼压测量：每只眼连续测量三次,计算平均值(误差大的自动剔除)</w:t>
            </w:r>
          </w:p>
          <w:p w14:paraId="637A2FD9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全自动测量：按下测量按钮,即可自动完成双眼眼压测试</w:t>
            </w:r>
          </w:p>
          <w:p w14:paraId="43692ED0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13.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打印机：内置热敏打印机</w:t>
            </w:r>
          </w:p>
          <w:p w14:paraId="27BA1792">
            <w:pPr>
              <w:spacing w:line="420" w:lineRule="auto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14.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打印：测量完成后可直接打印数据</w:t>
            </w:r>
          </w:p>
          <w:p w14:paraId="42EC8B58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15.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存储：可存储≥10组测量数据</w:t>
            </w:r>
          </w:p>
        </w:tc>
      </w:tr>
    </w:tbl>
    <w:p w14:paraId="0A41BBE1">
      <w:pPr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采购需求.</w:t>
      </w:r>
      <w:r>
        <w:rPr>
          <w:rFonts w:hint="eastAsia" w:ascii="宋体" w:hAnsi="宋体" w:cs="宋体"/>
          <w:b/>
          <w:bCs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cs="宋体"/>
          <w:b/>
          <w:bCs/>
          <w:color w:val="auto"/>
          <w:sz w:val="24"/>
          <w:szCs w:val="24"/>
          <w:lang w:eastAsia="zh-CN"/>
        </w:rPr>
        <w:t>主要</w:t>
      </w:r>
      <w:r>
        <w:rPr>
          <w:rFonts w:hint="eastAsia" w:ascii="宋体" w:hAnsi="宋体" w:cs="宋体"/>
          <w:b/>
          <w:bCs/>
          <w:color w:val="auto"/>
          <w:sz w:val="24"/>
          <w:szCs w:val="24"/>
        </w:rPr>
        <w:t>技术参数</w:t>
      </w:r>
      <w:r>
        <w:rPr>
          <w:rFonts w:hint="eastAsia" w:ascii="宋体" w:hAnsi="宋体" w:cs="宋体"/>
          <w:b/>
          <w:bCs/>
          <w:color w:val="auto"/>
          <w:sz w:val="24"/>
          <w:szCs w:val="24"/>
          <w:lang w:eastAsia="zh-CN"/>
        </w:rPr>
        <w:t>及</w:t>
      </w:r>
      <w:r>
        <w:rPr>
          <w:rFonts w:hint="eastAsia" w:ascii="宋体" w:hAnsi="宋体" w:cs="宋体"/>
          <w:b/>
          <w:bCs/>
          <w:color w:val="auto"/>
          <w:sz w:val="24"/>
          <w:szCs w:val="24"/>
        </w:rPr>
        <w:t>要求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中标注“★”项均为实质性响应条款，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必须完全响应，否则视为无效投标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。</w:t>
      </w:r>
    </w:p>
    <w:p w14:paraId="572BC2AF">
      <w:pPr>
        <w:widowControl w:val="0"/>
        <w:spacing w:line="245" w:lineRule="auto"/>
        <w:rPr>
          <w:color w:val="auto"/>
          <w:lang w:eastAsia="zh-CN"/>
        </w:rPr>
      </w:pPr>
    </w:p>
    <w:p w14:paraId="04DC546B">
      <w:pPr>
        <w:widowControl w:val="0"/>
        <w:jc w:val="center"/>
        <w:rPr>
          <w:rFonts w:hint="eastAsia" w:ascii="宋体" w:hAnsi="宋体" w:eastAsia="宋体" w:cs="宋体"/>
          <w:b/>
          <w:bCs/>
          <w:spacing w:val="-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pacing w:val="-2"/>
          <w:sz w:val="24"/>
          <w:szCs w:val="24"/>
          <w:lang w:eastAsia="zh-CN"/>
        </w:rPr>
        <w:t>第三节、商务条款</w:t>
      </w:r>
    </w:p>
    <w:p w14:paraId="74708645">
      <w:pPr>
        <w:widowControl w:val="0"/>
        <w:jc w:val="center"/>
        <w:rPr>
          <w:rFonts w:hint="eastAsia" w:ascii="宋体" w:hAnsi="宋体" w:eastAsia="宋体" w:cs="宋体"/>
          <w:spacing w:val="-2"/>
          <w:sz w:val="24"/>
          <w:szCs w:val="24"/>
          <w:lang w:eastAsia="zh-CN"/>
        </w:rPr>
      </w:pPr>
    </w:p>
    <w:p w14:paraId="6ED370C4">
      <w:pPr>
        <w:spacing w:line="400" w:lineRule="exact"/>
        <w:rPr>
          <w:rFonts w:hint="eastAsia"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★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1.设备质量标准</w:t>
      </w:r>
    </w:p>
    <w:p w14:paraId="1752E8EC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投标人向采购人提供的设备应符合下列标准：</w:t>
      </w:r>
    </w:p>
    <w:p w14:paraId="0AB2C296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1.1 投标人保证所提供的均为原厂未经使用的全新产品。</w:t>
      </w:r>
    </w:p>
    <w:p w14:paraId="4AEF48F3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1.2 质量要求符合国家及行业所规定的性质及质量的标准。</w:t>
      </w:r>
    </w:p>
    <w:p w14:paraId="17B0B1AD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★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2.交货时间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：合同签订后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2个月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内安装调试完成并交付使用。</w:t>
      </w:r>
    </w:p>
    <w:p w14:paraId="760490D0">
      <w:pPr>
        <w:spacing w:line="400" w:lineRule="exact"/>
        <w:rPr>
          <w:rFonts w:hint="eastAsia"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★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3.安装、调试与验收</w:t>
      </w:r>
    </w:p>
    <w:p w14:paraId="7C363A12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3.1 安装方式：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标人负责安装，安装后免费调试。</w:t>
      </w:r>
    </w:p>
    <w:p w14:paraId="4DCA6BED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3.2 由采购人、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标人双方协商安装日期，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标人于安装日派安装技术人员自带安装所需工具到达安装地点。</w:t>
      </w:r>
    </w:p>
    <w:p w14:paraId="6926E175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3.3 安装完毕，由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标人安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排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检验人员检验、调试、验收合格之后，再通知采购人共同验收。验收合格通过即表示安装调试结束。</w:t>
      </w:r>
    </w:p>
    <w:p w14:paraId="643F8D7E">
      <w:pPr>
        <w:spacing w:line="400" w:lineRule="exact"/>
        <w:rPr>
          <w:rFonts w:hint="eastAsia"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★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4.售后服务及质保期：</w:t>
      </w:r>
    </w:p>
    <w:p w14:paraId="61BA732C">
      <w:pPr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4.1 设备提供质保期如下：所有设备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整机质保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  <w:lang w:eastAsia="zh-CN"/>
        </w:rPr>
        <w:t>年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（耗材除外）。</w:t>
      </w:r>
    </w:p>
    <w:p w14:paraId="2742F15C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4.2 设备发生故障时，接到采购人通知后24小时内服务响应、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72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小时内解决故障。质保期内发生的一切费用由投标人承担，质保期内免费维修；</w:t>
      </w:r>
    </w:p>
    <w:p w14:paraId="2E6F2D1F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4.3 在质保期内，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标人提供更换或维护服务，由此发生的费用由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标人承担（耗材除外）；</w:t>
      </w:r>
    </w:p>
    <w:p w14:paraId="795989A0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4.4 质保期期满后，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标人继续为采购人提供维护服务，由此发生的相关服务和备品备件费用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标人本着微利服务的原则，只收取配件费用其他费用均由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标人承担；</w:t>
      </w:r>
    </w:p>
    <w:p w14:paraId="2EEB6E50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4.5 在保修期内，凡在正常使用中出现质量问题的，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标人负责免费维修，其维修人员的差旅、食宿等费用和维修所产生的货物包装和往返运费等费用均由</w:t>
      </w: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标人承担。</w:t>
      </w:r>
    </w:p>
    <w:p w14:paraId="63EDA006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★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5.付款方式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：到货安装调试完成后支付90%，一年以后支付剩余的10%。各个阶段收到中标人开具的发票后10个工作日内办理支付手续。</w:t>
      </w:r>
    </w:p>
    <w:p w14:paraId="2FDE5A6D">
      <w:pPr>
        <w:spacing w:line="400" w:lineRule="exact"/>
        <w:rPr>
          <w:rFonts w:hint="eastAsia"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★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6.交货地点、安装地点</w:t>
      </w: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：玉山县黄家驷医院（玉山县人民医院）内。</w:t>
      </w:r>
    </w:p>
    <w:p w14:paraId="59294488">
      <w:pPr>
        <w:pStyle w:val="2"/>
        <w:rPr>
          <w:rFonts w:hint="eastAsia"/>
          <w:lang w:eastAsia="zh-CN"/>
        </w:rPr>
      </w:pPr>
    </w:p>
    <w:p w14:paraId="69AD4828">
      <w:pPr>
        <w:widowControl w:val="0"/>
        <w:kinsoku/>
        <w:autoSpaceDE/>
        <w:autoSpaceDN/>
        <w:adjustRightInd/>
        <w:snapToGrid/>
        <w:spacing w:line="360" w:lineRule="exact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注：商务条款中标注“★”项均为实质性响应条款，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-SA"/>
        </w:rPr>
        <w:t>必须完全响应，否则视为无效投标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。</w:t>
      </w:r>
    </w:p>
    <w:p w14:paraId="38CF3C6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BB2CDA">
    <w:pPr>
      <w:pStyle w:val="3"/>
      <w:rPr>
        <w:lang w:eastAsia="zh-C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F9BBDA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DIehZUOgIAAHEEAAAOAAAAAAAAAAEAIAAAAB8BAABkcnMvZTJvRG9j&#10;LnhtbFBLBQYAAAAABgAGAFkBAADL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 w14:paraId="7F9BBDA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403173"/>
    <w:rsid w:val="03403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unhideWhenUsed/>
    <w:qFormat/>
    <w:uiPriority w:val="99"/>
    <w:pPr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2026-05-25T03:37:00Z</dcterms:created>
  <dc:creator>嘎嘎～</dc:creator>
  <cp:lastModifiedBy>嘎嘎～</cp:lastModifiedBy>
  <dcterms:modified xsi:type="dcterms:W3CDTF">2026-05-25T03:37:26Z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17F6C4CA920D49CA85EEB9D8B04FF3A0_11</vt:lpwstr>
  </property>
  <property fmtid="{D5CDD505-2E9C-101B-9397-08002B2CF9AE}" pid="4" name="KSOTemplateDocerSaveRecord">
    <vt:lpwstr>eyJoZGlkIjoiMzQyMTUyZDA3NTBjMDgyNGVmODg0NzM5YjEwNWQ5YzgiLCJ1c2VySWQiOiI0MDczNzkxMjkifQ==</vt:lpwstr>
  </property>
</Properties>
</file>