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423" w:rsidRDefault="00F97423" w:rsidP="00F97423">
      <w:pPr>
        <w:spacing w:before="63" w:line="219" w:lineRule="auto"/>
        <w:ind w:left="3376"/>
        <w:outlineLvl w:val="0"/>
        <w:rPr>
          <w:rFonts w:ascii="宋体" w:eastAsia="宋体" w:hAnsi="宋体" w:cs="宋体"/>
          <w:sz w:val="32"/>
          <w:szCs w:val="32"/>
          <w:lang w:eastAsia="zh-CN"/>
        </w:rPr>
      </w:pPr>
      <w:r>
        <w:rPr>
          <w:rFonts w:ascii="宋体" w:eastAsia="宋体" w:hAnsi="宋体" w:cs="宋体" w:hint="eastAsia"/>
          <w:b/>
          <w:bCs/>
          <w:spacing w:val="-4"/>
          <w:sz w:val="32"/>
          <w:szCs w:val="32"/>
          <w:lang w:eastAsia="zh-CN"/>
        </w:rPr>
        <w:t>采购需求</w:t>
      </w:r>
    </w:p>
    <w:p w:rsidR="00F97423" w:rsidRDefault="00F97423" w:rsidP="00F97423">
      <w:pPr>
        <w:spacing w:before="167" w:line="220" w:lineRule="auto"/>
        <w:ind w:left="607"/>
        <w:rPr>
          <w:rFonts w:ascii="宋体" w:eastAsia="宋体" w:hAnsi="宋体" w:cs="宋体"/>
          <w:b/>
          <w:bCs/>
          <w:spacing w:val="-6"/>
          <w:sz w:val="30"/>
          <w:szCs w:val="30"/>
          <w:lang w:eastAsia="zh-CN"/>
        </w:rPr>
      </w:pPr>
    </w:p>
    <w:p w:rsidR="00F97423" w:rsidRDefault="00F97423" w:rsidP="00F97423">
      <w:pPr>
        <w:spacing w:before="167" w:line="360" w:lineRule="auto"/>
        <w:rPr>
          <w:rFonts w:ascii="宋体" w:eastAsia="宋体" w:hAnsi="宋体" w:cs="宋体"/>
          <w:lang w:eastAsia="zh-CN"/>
        </w:rPr>
      </w:pPr>
      <w:r>
        <w:rPr>
          <w:rFonts w:ascii="宋体" w:eastAsia="宋体" w:hAnsi="宋体" w:cs="宋体" w:hint="eastAsia"/>
          <w:b/>
          <w:bCs/>
          <w:spacing w:val="-6"/>
          <w:sz w:val="30"/>
          <w:szCs w:val="30"/>
          <w:lang w:eastAsia="zh-CN"/>
        </w:rPr>
        <w:t>一、技术要求</w:t>
      </w:r>
    </w:p>
    <w:p w:rsidR="00F97423" w:rsidRDefault="00F97423" w:rsidP="00F97423">
      <w:pPr>
        <w:widowControl w:val="0"/>
        <w:numPr>
          <w:ilvl w:val="0"/>
          <w:numId w:val="1"/>
        </w:numPr>
        <w:kinsoku/>
        <w:autoSpaceDE/>
        <w:adjustRightInd/>
        <w:snapToGrid/>
        <w:spacing w:line="360" w:lineRule="auto"/>
        <w:jc w:val="both"/>
        <w:textAlignment w:val="auto"/>
        <w:rPr>
          <w:rFonts w:ascii="宋体" w:eastAsia="宋体" w:hAnsi="宋体" w:cs="宋体"/>
          <w:b/>
          <w:bCs/>
          <w:sz w:val="24"/>
          <w:szCs w:val="24"/>
        </w:rPr>
      </w:pPr>
      <w:r>
        <w:rPr>
          <w:rFonts w:ascii="宋体" w:eastAsia="宋体" w:hAnsi="宋体" w:cs="宋体" w:hint="eastAsia"/>
          <w:b/>
          <w:bCs/>
          <w:color w:val="auto"/>
          <w:sz w:val="24"/>
          <w:szCs w:val="24"/>
        </w:rPr>
        <w:t>服务需求</w:t>
      </w:r>
    </w:p>
    <w:p w:rsidR="00F97423" w:rsidRDefault="00F97423" w:rsidP="00F97423">
      <w:pPr>
        <w:spacing w:line="360" w:lineRule="auto"/>
        <w:ind w:firstLineChars="200" w:firstLine="482"/>
        <w:rPr>
          <w:rFonts w:ascii="宋体" w:eastAsia="宋体" w:hAnsi="宋体" w:cs="宋体"/>
          <w:b/>
          <w:bCs/>
          <w:sz w:val="24"/>
          <w:szCs w:val="24"/>
        </w:rPr>
      </w:pPr>
      <w:r>
        <w:rPr>
          <w:rFonts w:ascii="宋体" w:eastAsia="宋体" w:hAnsi="宋体" w:cs="宋体" w:hint="eastAsia"/>
          <w:b/>
          <w:bCs/>
          <w:color w:val="auto"/>
          <w:sz w:val="24"/>
          <w:szCs w:val="24"/>
        </w:rPr>
        <w:t>1、技术方案内容要求</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对武功山风景名胜区明月山、仰山景区详细规划及云谷飞瀑快速交通设施专题中的明月山景区进行技术方案编制。本次景区详细规划内容按照《风景名胜区详细规划标准》进行，规划深度达到林业主管部门审查要求。景区详细规划包括但不限于以下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（1）总体规划要求分析</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应分析详细规划区在风景区内的地位关系，包括风景区总体规划对详细规划区的资源保护、景观展示、用地建设、功能要求、设施配置、居民社会调控、规模与容量控制等方面的要求。</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（2）现状综合分析</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应根据实际需要收集基础资料，分析地形地貌、气候气象、自然灾害、动植物、生态环境、风景资源、历史文化、游览现状、建筑、道路交通、基础工程设施、居民社会等现状情况。</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（3）规划总则与功能布局</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规划总则包括：规划重点与难点、划对策、划性质、规划性质等内容。</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功能布局包括：功能分区规划结构、项目布局、用地布局等内容。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（4）景观保护与利用规划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包括景观保护和景观利用两部分工作。</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景观保护规划包括：分级保护、分类保护、环境容量控制等内容。</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景观利用规划包括：景观资源评价、景观环境整治提升、观景点建设、景点利用、游览线路、游程等内容。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（5）旅游服务设施规划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应依据总体规划确定的各级旅游服务基地进行分类设置，包括旅游服务设施的类型、级别、功能、级别等内容。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（6）游览交通规划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lastRenderedPageBreak/>
        <w:t>主要针对车行路以外的游览交通道路和设施进行控制，包括预测交通流量、确定交通方式、交通转换节点、交通网络、交通设施、交通管理等内容。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（7）基础工程设施规划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包括给水工程、排水工程、电力工程、电信工程、环境卫生、综合防灾等内容。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（8）居民点建设规划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包括居民点建设用地、人口规模和调控类型、经济发展引导、居民点建设引导等内容。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（9）用地协调规划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包括用地现状、用地布局、用地适建性与兼容性、建设用地控制等内容。</w:t>
      </w:r>
    </w:p>
    <w:p w:rsidR="00F97423" w:rsidRDefault="00F97423" w:rsidP="00F97423">
      <w:pPr>
        <w:pStyle w:val="a8"/>
        <w:spacing w:line="360" w:lineRule="auto"/>
        <w:ind w:firstLine="482"/>
        <w:rPr>
          <w:rFonts w:ascii="宋体" w:eastAsia="宋体" w:hAnsi="宋体" w:cs="宋体"/>
          <w:b/>
          <w:bCs/>
          <w:sz w:val="24"/>
          <w:lang w:eastAsia="zh-CN"/>
        </w:rPr>
      </w:pPr>
      <w:r>
        <w:rPr>
          <w:rFonts w:ascii="宋体" w:eastAsia="宋体" w:hAnsi="宋体" w:cs="宋体" w:hint="eastAsia"/>
          <w:b/>
          <w:bCs/>
          <w:color w:val="auto"/>
          <w:sz w:val="24"/>
          <w:lang w:eastAsia="zh-CN"/>
        </w:rPr>
        <w:t>（10）建筑布局规划</w:t>
      </w:r>
    </w:p>
    <w:p w:rsidR="00F97423" w:rsidRDefault="00F97423" w:rsidP="00F97423">
      <w:pPr>
        <w:pStyle w:val="a8"/>
        <w:spacing w:line="360" w:lineRule="auto"/>
        <w:ind w:firstLine="480"/>
        <w:rPr>
          <w:rFonts w:ascii="宋体" w:eastAsia="宋体" w:hAnsi="宋体" w:cs="宋体"/>
          <w:sz w:val="24"/>
          <w:lang w:eastAsia="zh-CN"/>
        </w:rPr>
      </w:pPr>
      <w:r>
        <w:rPr>
          <w:rFonts w:ascii="宋体" w:eastAsia="宋体" w:hAnsi="宋体" w:cs="宋体" w:hint="eastAsia"/>
          <w:color w:val="auto"/>
          <w:sz w:val="24"/>
          <w:lang w:eastAsia="zh-CN"/>
        </w:rPr>
        <w:t>风景区的出入口、旅游服务设施集中区、文化设施与文化娱乐项目集中区和重要交通换乘区应进行建筑布局规划，包括场地现状、建筑布局规划总平面、技术经济招标、竖向规划、重点建筑平面功能和效果示意。</w:t>
      </w:r>
    </w:p>
    <w:p w:rsidR="00F97423" w:rsidRDefault="00F97423" w:rsidP="00F97423">
      <w:pPr>
        <w:pStyle w:val="a8"/>
        <w:spacing w:line="360" w:lineRule="auto"/>
        <w:ind w:firstLine="482"/>
        <w:rPr>
          <w:rFonts w:ascii="宋体" w:eastAsia="宋体" w:hAnsi="宋体" w:cs="宋体"/>
          <w:sz w:val="24"/>
        </w:rPr>
      </w:pPr>
      <w:r>
        <w:rPr>
          <w:rFonts w:ascii="宋体" w:eastAsia="宋体" w:hAnsi="宋体" w:cs="宋体" w:hint="eastAsia"/>
          <w:b/>
          <w:bCs/>
          <w:color w:val="auto"/>
          <w:sz w:val="24"/>
        </w:rPr>
        <w:t>（</w:t>
      </w:r>
      <w:r>
        <w:rPr>
          <w:rFonts w:ascii="宋体" w:eastAsia="宋体" w:hAnsi="宋体" w:cs="宋体" w:hint="eastAsia"/>
          <w:b/>
          <w:bCs/>
          <w:color w:val="auto"/>
          <w:sz w:val="24"/>
          <w:lang w:eastAsia="zh-CN"/>
        </w:rPr>
        <w:t>11</w:t>
      </w:r>
      <w:r>
        <w:rPr>
          <w:rFonts w:ascii="宋体" w:eastAsia="宋体" w:hAnsi="宋体" w:cs="宋体" w:hint="eastAsia"/>
          <w:b/>
          <w:bCs/>
          <w:color w:val="auto"/>
          <w:sz w:val="24"/>
        </w:rPr>
        <w:t>）规划图纸</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现状图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总平面图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区位分析图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用地分析图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景点规划图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风景游游规划图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保护培育规划图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竖向规划图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游览交通规划图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基础工程规划图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土地利用规划图</w:t>
      </w:r>
    </w:p>
    <w:p w:rsidR="00F97423" w:rsidRDefault="00F97423" w:rsidP="00F97423">
      <w:pPr>
        <w:pStyle w:val="a8"/>
        <w:widowControl w:val="0"/>
        <w:numPr>
          <w:ilvl w:val="0"/>
          <w:numId w:val="2"/>
        </w:numPr>
        <w:kinsoku/>
        <w:autoSpaceDE/>
        <w:adjustRightInd/>
        <w:snapToGrid/>
        <w:spacing w:line="360" w:lineRule="auto"/>
        <w:ind w:firstLineChars="0" w:firstLine="73"/>
        <w:jc w:val="both"/>
        <w:textAlignment w:val="auto"/>
        <w:rPr>
          <w:rFonts w:ascii="宋体" w:eastAsia="宋体" w:hAnsi="宋体" w:cs="宋体"/>
          <w:sz w:val="24"/>
        </w:rPr>
      </w:pPr>
      <w:r>
        <w:rPr>
          <w:rFonts w:ascii="宋体" w:eastAsia="宋体" w:hAnsi="宋体" w:cs="宋体" w:hint="eastAsia"/>
          <w:color w:val="auto"/>
          <w:sz w:val="24"/>
        </w:rPr>
        <w:t>重要节点</w:t>
      </w:r>
      <w:r>
        <w:rPr>
          <w:rFonts w:ascii="宋体" w:eastAsia="宋体" w:hAnsi="宋体" w:cs="宋体" w:hint="eastAsia"/>
          <w:color w:val="auto"/>
          <w:sz w:val="24"/>
          <w:lang w:eastAsia="zh-CN"/>
        </w:rPr>
        <w:t>方案</w:t>
      </w:r>
      <w:r>
        <w:rPr>
          <w:rFonts w:ascii="宋体" w:eastAsia="宋体" w:hAnsi="宋体" w:cs="宋体" w:hint="eastAsia"/>
          <w:color w:val="auto"/>
          <w:sz w:val="24"/>
        </w:rPr>
        <w:t>图</w:t>
      </w:r>
    </w:p>
    <w:p w:rsidR="00F97423" w:rsidRDefault="00F97423" w:rsidP="00F97423">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2、项目团队构成要求：</w:t>
      </w:r>
    </w:p>
    <w:p w:rsidR="00F97423" w:rsidRDefault="00F97423" w:rsidP="00F97423">
      <w:pPr>
        <w:spacing w:line="360" w:lineRule="auto"/>
        <w:ind w:firstLineChars="200" w:firstLine="480"/>
        <w:rPr>
          <w:rFonts w:ascii="宋体" w:eastAsia="宋体" w:hAnsi="宋体" w:cs="宋体"/>
          <w:sz w:val="24"/>
          <w:szCs w:val="24"/>
          <w:lang w:eastAsia="zh-CN"/>
        </w:rPr>
      </w:pPr>
      <w:r>
        <w:rPr>
          <w:rFonts w:ascii="宋体" w:eastAsia="宋体" w:hAnsi="宋体" w:cs="宋体" w:hint="eastAsia"/>
          <w:color w:val="auto"/>
          <w:sz w:val="24"/>
          <w:szCs w:val="24"/>
          <w:lang w:eastAsia="zh-CN"/>
        </w:rPr>
        <w:lastRenderedPageBreak/>
        <w:t>整体团队不少于7人构成，项目负责人具有高级工程师，；团队包含城乡规划、风景园林、建筑、道路、给排水、电气等专业人才，配备完善，经验丰富，工作效率高。</w:t>
      </w:r>
    </w:p>
    <w:p w:rsidR="00F97423" w:rsidRDefault="00F97423" w:rsidP="00F97423">
      <w:pPr>
        <w:spacing w:line="360" w:lineRule="auto"/>
        <w:ind w:firstLineChars="200" w:firstLine="482"/>
        <w:rPr>
          <w:rFonts w:ascii="宋体" w:eastAsia="宋体" w:hAnsi="宋体" w:cs="宋体"/>
          <w:b/>
          <w:bCs/>
          <w:sz w:val="24"/>
          <w:szCs w:val="24"/>
          <w:lang w:eastAsia="zh-CN"/>
        </w:rPr>
      </w:pPr>
      <w:r>
        <w:rPr>
          <w:rFonts w:ascii="宋体" w:eastAsia="宋体" w:hAnsi="宋体" w:cs="宋体" w:hint="eastAsia"/>
          <w:b/>
          <w:bCs/>
          <w:sz w:val="24"/>
          <w:szCs w:val="24"/>
          <w:lang w:eastAsia="zh-CN"/>
        </w:rPr>
        <w:t>3、服务进度要求：</w:t>
      </w:r>
    </w:p>
    <w:p w:rsidR="00F97423" w:rsidRDefault="00F97423" w:rsidP="00F97423">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中标方应在合同签订后6个月内提交江西省林业局审查。如有特殊情况，由招标方和中标方协商确定服务进度。</w:t>
      </w:r>
    </w:p>
    <w:p w:rsidR="00F97423" w:rsidRDefault="00F97423" w:rsidP="00F97423">
      <w:pPr>
        <w:spacing w:line="360" w:lineRule="auto"/>
        <w:ind w:firstLineChars="200" w:firstLine="482"/>
        <w:rPr>
          <w:rFonts w:ascii="宋体" w:eastAsia="宋体" w:hAnsi="宋体" w:cs="宋体"/>
          <w:b/>
          <w:bCs/>
          <w:sz w:val="24"/>
          <w:szCs w:val="24"/>
          <w:lang w:eastAsia="zh-CN"/>
        </w:rPr>
      </w:pPr>
      <w:r>
        <w:rPr>
          <w:rFonts w:ascii="宋体" w:eastAsia="宋体" w:hAnsi="宋体" w:cs="宋体" w:hint="eastAsia"/>
          <w:b/>
          <w:bCs/>
          <w:sz w:val="24"/>
          <w:szCs w:val="24"/>
          <w:lang w:eastAsia="zh-CN"/>
        </w:rPr>
        <w:t>4、服务响应要求：</w:t>
      </w:r>
    </w:p>
    <w:p w:rsidR="00F97423" w:rsidRDefault="00F97423" w:rsidP="00F97423">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中标方应在业主提出服务要求的24小时内到达规划区提供服务，响应速度越快越好。</w:t>
      </w:r>
    </w:p>
    <w:p w:rsidR="00F97423" w:rsidRDefault="00F97423" w:rsidP="00F97423">
      <w:pPr>
        <w:spacing w:line="360" w:lineRule="auto"/>
        <w:ind w:firstLineChars="200" w:firstLine="482"/>
        <w:rPr>
          <w:rFonts w:ascii="宋体" w:eastAsia="宋体" w:hAnsi="宋体" w:cs="宋体"/>
          <w:b/>
          <w:bCs/>
          <w:sz w:val="24"/>
          <w:szCs w:val="24"/>
          <w:lang w:eastAsia="zh-CN"/>
        </w:rPr>
      </w:pPr>
      <w:r>
        <w:rPr>
          <w:rFonts w:ascii="宋体" w:eastAsia="宋体" w:hAnsi="宋体" w:cs="宋体" w:hint="eastAsia"/>
          <w:b/>
          <w:bCs/>
          <w:sz w:val="24"/>
          <w:szCs w:val="24"/>
          <w:lang w:eastAsia="zh-CN"/>
        </w:rPr>
        <w:t>5、服务人员要求：</w:t>
      </w:r>
    </w:p>
    <w:p w:rsidR="00F97423" w:rsidRDefault="00F97423" w:rsidP="00F97423">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中标方需派人项目成员亲自到场提供规划相关服务。</w:t>
      </w:r>
    </w:p>
    <w:p w:rsidR="00F97423" w:rsidRDefault="00F97423" w:rsidP="00F97423">
      <w:pPr>
        <w:spacing w:line="360" w:lineRule="auto"/>
        <w:rPr>
          <w:rFonts w:ascii="宋体" w:eastAsia="宋体" w:hAnsi="宋体" w:cs="宋体"/>
          <w:sz w:val="24"/>
          <w:szCs w:val="24"/>
          <w:lang w:eastAsia="zh-CN"/>
        </w:rPr>
      </w:pPr>
    </w:p>
    <w:p w:rsidR="00F97423" w:rsidRDefault="00F97423" w:rsidP="00F97423">
      <w:pPr>
        <w:pStyle w:val="a7"/>
        <w:spacing w:line="360" w:lineRule="auto"/>
        <w:ind w:firstLineChars="0" w:firstLine="0"/>
        <w:rPr>
          <w:rFonts w:ascii="宋体" w:eastAsia="宋体" w:hAnsi="宋体" w:cs="宋体"/>
          <w:lang w:eastAsia="zh-CN"/>
        </w:rPr>
      </w:pPr>
    </w:p>
    <w:p w:rsidR="00F97423" w:rsidRDefault="00F97423" w:rsidP="00F97423">
      <w:pPr>
        <w:spacing w:before="104" w:line="360" w:lineRule="auto"/>
        <w:rPr>
          <w:rFonts w:ascii="宋体" w:eastAsia="宋体" w:hAnsi="宋体" w:cs="宋体"/>
          <w:color w:val="auto"/>
          <w:sz w:val="24"/>
          <w:szCs w:val="24"/>
          <w:lang w:eastAsia="zh-CN"/>
        </w:rPr>
      </w:pPr>
      <w:r>
        <w:rPr>
          <w:rFonts w:ascii="宋体" w:eastAsia="宋体" w:hAnsi="宋体" w:cs="宋体" w:hint="eastAsia"/>
          <w:b/>
          <w:bCs/>
          <w:spacing w:val="-6"/>
          <w:sz w:val="32"/>
          <w:szCs w:val="32"/>
          <w:lang w:eastAsia="zh-CN"/>
        </w:rPr>
        <w:t>二、商务要求</w:t>
      </w:r>
    </w:p>
    <w:p w:rsidR="00F97423" w:rsidRPr="0003693F" w:rsidRDefault="00F97423" w:rsidP="00F97423">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 xml:space="preserve">   1</w:t>
      </w:r>
      <w:r>
        <w:rPr>
          <w:rFonts w:ascii="宋体" w:eastAsia="宋体" w:hAnsi="宋体" w:cs="宋体" w:hint="eastAsia"/>
          <w:color w:val="auto"/>
          <w:sz w:val="24"/>
          <w:szCs w:val="24"/>
          <w:lang w:eastAsia="zh-CN"/>
        </w:rPr>
        <w:t>、</w:t>
      </w:r>
      <w:r w:rsidRPr="0003693F">
        <w:rPr>
          <w:rFonts w:ascii="宋体" w:eastAsia="宋体" w:hAnsi="宋体" w:cs="宋体" w:hint="eastAsia"/>
          <w:color w:val="auto"/>
          <w:sz w:val="24"/>
          <w:szCs w:val="24"/>
          <w:lang w:eastAsia="zh-CN"/>
        </w:rPr>
        <w:t>付款方式：第一次：合同签订之后</w:t>
      </w:r>
      <w:r w:rsidRPr="0003693F">
        <w:rPr>
          <w:rFonts w:ascii="宋体" w:eastAsia="宋体" w:hAnsi="宋体" w:cs="宋体"/>
          <w:color w:val="auto"/>
          <w:sz w:val="24"/>
          <w:szCs w:val="24"/>
          <w:lang w:eastAsia="zh-CN"/>
        </w:rPr>
        <w:t>15</w:t>
      </w:r>
      <w:r w:rsidRPr="0003693F">
        <w:rPr>
          <w:rFonts w:ascii="宋体" w:eastAsia="宋体" w:hAnsi="宋体" w:cs="宋体" w:hint="eastAsia"/>
          <w:color w:val="auto"/>
          <w:sz w:val="24"/>
          <w:szCs w:val="24"/>
          <w:lang w:eastAsia="zh-CN"/>
        </w:rPr>
        <w:t>日内，采购人支付合同金额的</w:t>
      </w:r>
      <w:r w:rsidRPr="0003693F">
        <w:rPr>
          <w:rFonts w:ascii="宋体" w:eastAsia="宋体" w:hAnsi="宋体" w:cs="宋体"/>
          <w:color w:val="auto"/>
          <w:sz w:val="24"/>
          <w:szCs w:val="24"/>
          <w:lang w:eastAsia="zh-CN"/>
        </w:rPr>
        <w:t>30%</w:t>
      </w:r>
      <w:r w:rsidRPr="0003693F">
        <w:rPr>
          <w:rFonts w:ascii="宋体" w:eastAsia="宋体" w:hAnsi="宋体" w:cs="宋体" w:hint="eastAsia"/>
          <w:color w:val="auto"/>
          <w:sz w:val="24"/>
          <w:szCs w:val="24"/>
          <w:lang w:eastAsia="zh-CN"/>
        </w:rPr>
        <w:t>预付款：第二次：中标人提交技术成果并交省林业局审查，审查后的成果通过专家评审，采购人支付合同金额的</w:t>
      </w:r>
      <w:r w:rsidRPr="0003693F">
        <w:rPr>
          <w:rFonts w:ascii="宋体" w:eastAsia="宋体" w:hAnsi="宋体" w:cs="宋体"/>
          <w:color w:val="auto"/>
          <w:sz w:val="24"/>
          <w:szCs w:val="24"/>
          <w:lang w:eastAsia="zh-CN"/>
        </w:rPr>
        <w:t>30%</w:t>
      </w:r>
      <w:r w:rsidRPr="0003693F">
        <w:rPr>
          <w:rFonts w:ascii="宋体" w:eastAsia="宋体" w:hAnsi="宋体" w:cs="宋体" w:hint="eastAsia"/>
          <w:color w:val="auto"/>
          <w:sz w:val="24"/>
          <w:szCs w:val="24"/>
          <w:lang w:eastAsia="zh-CN"/>
        </w:rPr>
        <w:t>。最终项目成果完全提交且通过专家复审、省林业局出具批复意见后，采购人支付合同金额的</w:t>
      </w:r>
      <w:r w:rsidRPr="0003693F">
        <w:rPr>
          <w:rFonts w:ascii="宋体" w:eastAsia="宋体" w:hAnsi="宋体" w:cs="宋体"/>
          <w:color w:val="auto"/>
          <w:sz w:val="24"/>
          <w:szCs w:val="24"/>
          <w:lang w:eastAsia="zh-CN"/>
        </w:rPr>
        <w:t>40%</w:t>
      </w:r>
      <w:r w:rsidRPr="0003693F">
        <w:rPr>
          <w:rFonts w:ascii="宋体" w:eastAsia="宋体" w:hAnsi="宋体" w:cs="宋体" w:hint="eastAsia"/>
          <w:color w:val="auto"/>
          <w:sz w:val="24"/>
          <w:szCs w:val="24"/>
          <w:lang w:eastAsia="zh-CN"/>
        </w:rPr>
        <w:t>。</w:t>
      </w:r>
    </w:p>
    <w:p w:rsidR="00F97423" w:rsidRDefault="00F97423" w:rsidP="00F97423">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 xml:space="preserve">   2、成果形式：成果由规划文本、规划说明书、基础资料汇编、规划图纸，提供纸质成果10套、电子版成果1份。</w:t>
      </w:r>
    </w:p>
    <w:p w:rsidR="00F97423" w:rsidRDefault="00F97423" w:rsidP="00F97423">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 xml:space="preserve">   3、服务期：</w:t>
      </w:r>
      <w:bookmarkStart w:id="0" w:name="OLE_LINK25"/>
      <w:r>
        <w:rPr>
          <w:rFonts w:ascii="宋体" w:eastAsia="宋体" w:hAnsi="宋体" w:cs="宋体" w:hint="eastAsia"/>
          <w:sz w:val="24"/>
          <w:szCs w:val="24"/>
          <w:lang w:eastAsia="zh-CN"/>
        </w:rPr>
        <w:t>自合同签订之日起1年</w:t>
      </w:r>
      <w:bookmarkEnd w:id="0"/>
      <w:r>
        <w:rPr>
          <w:rFonts w:ascii="宋体" w:eastAsia="宋体" w:hAnsi="宋体" w:cs="宋体" w:hint="eastAsia"/>
          <w:sz w:val="24"/>
          <w:szCs w:val="24"/>
          <w:lang w:eastAsia="zh-CN"/>
        </w:rPr>
        <w:t>（合同签订后6个月内提交江西省林业局审查工作）。</w:t>
      </w:r>
    </w:p>
    <w:p w:rsidR="00F97423" w:rsidRDefault="00F97423" w:rsidP="00F97423">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 xml:space="preserve">   4、服务地点：采购人指定地点。</w:t>
      </w:r>
    </w:p>
    <w:p w:rsidR="00F97423" w:rsidRDefault="00F97423" w:rsidP="00F97423">
      <w:pPr>
        <w:spacing w:line="360" w:lineRule="auto"/>
        <w:rPr>
          <w:rFonts w:ascii="宋体" w:eastAsia="宋体" w:hAnsi="宋体" w:cs="宋体"/>
          <w:sz w:val="24"/>
          <w:szCs w:val="24"/>
          <w:lang w:eastAsia="zh-CN"/>
        </w:rPr>
      </w:pPr>
      <w:r>
        <w:rPr>
          <w:rFonts w:ascii="宋体" w:eastAsia="宋体" w:hAnsi="宋体" w:cs="宋体" w:hint="eastAsia"/>
          <w:sz w:val="24"/>
          <w:szCs w:val="24"/>
          <w:lang w:eastAsia="zh-CN"/>
        </w:rPr>
        <w:t xml:space="preserve">   5、验收标准：获得林业主管部门的批复。</w:t>
      </w:r>
    </w:p>
    <w:p w:rsidR="005B385D" w:rsidRDefault="005B385D">
      <w:pPr>
        <w:rPr>
          <w:lang w:eastAsia="zh-CN"/>
        </w:rPr>
      </w:pPr>
    </w:p>
    <w:sectPr w:rsidR="005B385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385D" w:rsidRDefault="005B385D" w:rsidP="00F97423">
      <w:r>
        <w:separator/>
      </w:r>
    </w:p>
  </w:endnote>
  <w:endnote w:type="continuationSeparator" w:id="1">
    <w:p w:rsidR="005B385D" w:rsidRDefault="005B385D" w:rsidP="00F9742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385D" w:rsidRDefault="005B385D" w:rsidP="00F97423">
      <w:r>
        <w:separator/>
      </w:r>
    </w:p>
  </w:footnote>
  <w:footnote w:type="continuationSeparator" w:id="1">
    <w:p w:rsidR="005B385D" w:rsidRDefault="005B385D" w:rsidP="00F9742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702CFE"/>
    <w:multiLevelType w:val="multilevel"/>
    <w:tmpl w:val="2E702CFE"/>
    <w:lvl w:ilvl="0">
      <w:start w:val="1"/>
      <w:numFmt w:val="japaneseCounting"/>
      <w:lvlText w:val="（%1）"/>
      <w:lvlJc w:val="left"/>
      <w:pPr>
        <w:ind w:left="720" w:hanging="7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6729BE8E"/>
    <w:multiLevelType w:val="multilevel"/>
    <w:tmpl w:val="6729BE8E"/>
    <w:lvl w:ilvl="0">
      <w:start w:val="1"/>
      <w:numFmt w:val="decimal"/>
      <w:suff w:val="space"/>
      <w:lvlText w:val="%1)"/>
      <w:lvlJc w:val="left"/>
      <w:pPr>
        <w:ind w:left="920" w:hanging="440"/>
      </w:p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97423"/>
    <w:rsid w:val="005B385D"/>
    <w:rsid w:val="00F974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97423"/>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semiHidden/>
    <w:unhideWhenUsed/>
    <w:rsid w:val="00F97423"/>
    <w:pPr>
      <w:pBdr>
        <w:bottom w:val="single" w:sz="6" w:space="1" w:color="auto"/>
      </w:pBdr>
      <w:tabs>
        <w:tab w:val="center" w:pos="4153"/>
        <w:tab w:val="right" w:pos="8306"/>
      </w:tabs>
      <w:jc w:val="center"/>
    </w:pPr>
    <w:rPr>
      <w:sz w:val="18"/>
      <w:szCs w:val="18"/>
    </w:rPr>
  </w:style>
  <w:style w:type="character" w:customStyle="1" w:styleId="Char">
    <w:name w:val="页眉 Char"/>
    <w:basedOn w:val="a1"/>
    <w:link w:val="a4"/>
    <w:uiPriority w:val="99"/>
    <w:semiHidden/>
    <w:rsid w:val="00F97423"/>
    <w:rPr>
      <w:sz w:val="18"/>
      <w:szCs w:val="18"/>
    </w:rPr>
  </w:style>
  <w:style w:type="paragraph" w:styleId="a5">
    <w:name w:val="footer"/>
    <w:basedOn w:val="a"/>
    <w:link w:val="Char0"/>
    <w:uiPriority w:val="99"/>
    <w:semiHidden/>
    <w:unhideWhenUsed/>
    <w:rsid w:val="00F97423"/>
    <w:pPr>
      <w:tabs>
        <w:tab w:val="center" w:pos="4153"/>
        <w:tab w:val="right" w:pos="8306"/>
      </w:tabs>
    </w:pPr>
    <w:rPr>
      <w:sz w:val="18"/>
      <w:szCs w:val="18"/>
    </w:rPr>
  </w:style>
  <w:style w:type="character" w:customStyle="1" w:styleId="Char0">
    <w:name w:val="页脚 Char"/>
    <w:basedOn w:val="a1"/>
    <w:link w:val="a5"/>
    <w:uiPriority w:val="99"/>
    <w:semiHidden/>
    <w:rsid w:val="00F97423"/>
    <w:rPr>
      <w:sz w:val="18"/>
      <w:szCs w:val="18"/>
    </w:rPr>
  </w:style>
  <w:style w:type="paragraph" w:styleId="a6">
    <w:name w:val="Body Text"/>
    <w:basedOn w:val="a"/>
    <w:link w:val="Char1"/>
    <w:uiPriority w:val="99"/>
    <w:semiHidden/>
    <w:unhideWhenUsed/>
    <w:rsid w:val="00F97423"/>
    <w:pPr>
      <w:spacing w:after="120"/>
    </w:pPr>
  </w:style>
  <w:style w:type="character" w:customStyle="1" w:styleId="Char1">
    <w:name w:val="正文文本 Char"/>
    <w:basedOn w:val="a1"/>
    <w:link w:val="a6"/>
    <w:uiPriority w:val="99"/>
    <w:semiHidden/>
    <w:rsid w:val="00F97423"/>
    <w:rPr>
      <w:rFonts w:ascii="Arial" w:eastAsia="Arial" w:hAnsi="Arial" w:cs="Arial"/>
      <w:snapToGrid w:val="0"/>
      <w:color w:val="000000"/>
      <w:kern w:val="0"/>
      <w:szCs w:val="21"/>
      <w:lang w:eastAsia="en-US"/>
    </w:rPr>
  </w:style>
  <w:style w:type="paragraph" w:styleId="a7">
    <w:name w:val="Body Text First Indent"/>
    <w:basedOn w:val="a6"/>
    <w:link w:val="Char2"/>
    <w:qFormat/>
    <w:rsid w:val="00F97423"/>
    <w:pPr>
      <w:spacing w:after="0"/>
      <w:ind w:firstLineChars="100" w:firstLine="420"/>
    </w:pPr>
  </w:style>
  <w:style w:type="character" w:customStyle="1" w:styleId="Char2">
    <w:name w:val="正文首行缩进 Char"/>
    <w:basedOn w:val="Char1"/>
    <w:link w:val="a7"/>
    <w:rsid w:val="00F97423"/>
  </w:style>
  <w:style w:type="paragraph" w:styleId="a8">
    <w:name w:val="List Paragraph"/>
    <w:basedOn w:val="a"/>
    <w:uiPriority w:val="34"/>
    <w:qFormat/>
    <w:rsid w:val="00F97423"/>
    <w:pPr>
      <w:ind w:firstLineChars="200" w:firstLine="420"/>
    </w:pPr>
    <w:rPr>
      <w:szCs w:val="24"/>
    </w:rPr>
  </w:style>
  <w:style w:type="paragraph" w:styleId="a0">
    <w:name w:val="Body Text Indent"/>
    <w:basedOn w:val="a"/>
    <w:link w:val="Char3"/>
    <w:uiPriority w:val="99"/>
    <w:semiHidden/>
    <w:unhideWhenUsed/>
    <w:rsid w:val="00F97423"/>
    <w:pPr>
      <w:spacing w:after="120"/>
      <w:ind w:leftChars="200" w:left="420"/>
    </w:pPr>
  </w:style>
  <w:style w:type="character" w:customStyle="1" w:styleId="Char3">
    <w:name w:val="正文文本缩进 Char"/>
    <w:basedOn w:val="a1"/>
    <w:link w:val="a0"/>
    <w:uiPriority w:val="99"/>
    <w:semiHidden/>
    <w:rsid w:val="00F97423"/>
    <w:rPr>
      <w:rFonts w:ascii="Arial" w:eastAsia="Arial" w:hAnsi="Arial" w:cs="Arial"/>
      <w:snapToGrid w:val="0"/>
      <w:color w:val="000000"/>
      <w:kern w:val="0"/>
      <w:szCs w:val="21"/>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224</Words>
  <Characters>1278</Characters>
  <Application>Microsoft Office Word</Application>
  <DocSecurity>0</DocSecurity>
  <Lines>10</Lines>
  <Paragraphs>2</Paragraphs>
  <ScaleCrop>false</ScaleCrop>
  <Company>Micorosoft</Company>
  <LinksUpToDate>false</LinksUpToDate>
  <CharactersWithSpaces>1500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2026-05-25T08:20:00Z</dcterms:created>
  <dcterms:modified xsi:type="dcterms:W3CDTF">2026-05-25T08:20:00Z</dcterms:modified>
</cp:coreProperties>
</file>