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1DFF66">
      <w:pPr>
        <w:widowControl w:val="0"/>
        <w:spacing w:before="47" w:line="219" w:lineRule="auto"/>
        <w:ind w:left="3805"/>
        <w:outlineLvl w:val="1"/>
        <w:rPr>
          <w:rFonts w:hint="eastAsia" w:ascii="宋体" w:hAnsi="宋体" w:eastAsia="宋体" w:cs="宋体"/>
          <w:color w:val="auto"/>
          <w:sz w:val="24"/>
          <w:szCs w:val="24"/>
          <w:lang w:eastAsia="zh-CN"/>
        </w:rPr>
      </w:pPr>
      <w:bookmarkStart w:id="0" w:name="_Toc21217_WPSOffice_Level2"/>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二、采购需求</w:t>
      </w:r>
      <w:bookmarkEnd w:id="0"/>
    </w:p>
    <w:p w14:paraId="5E36FA69">
      <w:pPr>
        <w:keepNext w:val="0"/>
        <w:keepLines w:val="0"/>
        <w:pageBreakBefore w:val="0"/>
        <w:kinsoku w:val="0"/>
        <w:wordWrap/>
        <w:overflowPunct/>
        <w:topLinePunct w:val="0"/>
        <w:autoSpaceDE w:val="0"/>
        <w:autoSpaceDN w:val="0"/>
        <w:bidi w:val="0"/>
        <w:adjustRightInd w:val="0"/>
        <w:snapToGrid w:val="0"/>
        <w:spacing w:after="0" w:line="460" w:lineRule="exact"/>
        <w:textAlignment w:val="baseline"/>
        <w:rPr>
          <w:rFonts w:hint="eastAsia" w:ascii="仿宋" w:hAnsi="仿宋" w:eastAsia="仿宋" w:cs="仿宋"/>
          <w:b/>
          <w:bCs/>
          <w:color w:val="auto"/>
          <w:sz w:val="24"/>
          <w:szCs w:val="24"/>
          <w:highlight w:val="none"/>
          <w:lang w:eastAsia="zh-CN"/>
        </w:rPr>
      </w:pPr>
      <w:bookmarkStart w:id="1" w:name="_Toc31953_WPSOffice_Level3"/>
      <w:r>
        <w:rPr>
          <w:rFonts w:hint="eastAsia" w:ascii="仿宋" w:hAnsi="仿宋" w:eastAsia="仿宋" w:cs="仿宋"/>
          <w:b/>
          <w:bCs/>
          <w:color w:val="auto"/>
          <w:sz w:val="24"/>
          <w:szCs w:val="24"/>
          <w:highlight w:val="none"/>
          <w:lang w:eastAsia="zh-CN"/>
        </w:rPr>
        <w:t>（一） 服务需求</w:t>
      </w:r>
      <w:bookmarkEnd w:id="1"/>
    </w:p>
    <w:p w14:paraId="1CF077C5">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1.1总体要求</w:t>
      </w:r>
    </w:p>
    <w:p w14:paraId="2B297B90">
      <w:pPr>
        <w:pStyle w:val="34"/>
        <w:numPr>
          <w:ilvl w:val="0"/>
          <w:numId w:val="0"/>
        </w:numPr>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2017年6月1日，《中华人民共和国网络安全法》正式实施。以法律形式进一步明确国家实行网络安全等级保护制度要求，网络运营者应当按照网络安全法和网络安全等级保护制度的要求，履行等级保护等工作，保障网络免受干扰、破坏或者未经授权的访问，防止网络数据泄露或者被窃取、篡改。根据《信息系统安全等级保护管理办法》、《信息安全技术信息系统安全等级保护基本要求》等国家信息系统安全等级保护文件和技术标准，对指定系统进行等级测评服务，评价其信息安全保护情况，对存在的问题提出整改建议，并提供整改实施的咨询服务，保证信息系统在安全管理和安全技术两方面符合相应等级的保护要求。</w:t>
      </w:r>
    </w:p>
    <w:p w14:paraId="4913A990">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1.2 采购清单</w:t>
      </w:r>
    </w:p>
    <w:tbl>
      <w:tblPr>
        <w:tblStyle w:val="47"/>
        <w:tblW w:w="884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2"/>
        <w:gridCol w:w="1374"/>
        <w:gridCol w:w="750"/>
        <w:gridCol w:w="774"/>
        <w:gridCol w:w="5238"/>
      </w:tblGrid>
      <w:tr w14:paraId="34CD7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jc w:val="center"/>
        </w:trPr>
        <w:tc>
          <w:tcPr>
            <w:tcW w:w="712" w:type="dxa"/>
          </w:tcPr>
          <w:p w14:paraId="00E6C3F3">
            <w:pPr>
              <w:spacing w:before="260" w:line="222" w:lineRule="auto"/>
              <w:ind w:left="139"/>
              <w:rPr>
                <w:rFonts w:hint="eastAsia" w:ascii="宋体" w:hAnsi="宋体" w:eastAsia="宋体" w:cs="宋体"/>
                <w:snapToGrid w:val="0"/>
                <w:color w:val="auto"/>
                <w:sz w:val="22"/>
                <w:szCs w:val="22"/>
                <w:highlight w:val="none"/>
              </w:rPr>
            </w:pPr>
            <w:r>
              <w:rPr>
                <w:rFonts w:hint="eastAsia" w:ascii="宋体" w:hAnsi="宋体" w:eastAsia="宋体" w:cs="宋体"/>
                <w:snapToGrid w:val="0"/>
                <w:color w:val="auto"/>
                <w:spacing w:val="-3"/>
                <w:sz w:val="22"/>
                <w:szCs w:val="22"/>
                <w:highlight w:val="none"/>
              </w:rPr>
              <w:t>序号</w:t>
            </w:r>
          </w:p>
        </w:tc>
        <w:tc>
          <w:tcPr>
            <w:tcW w:w="1374" w:type="dxa"/>
          </w:tcPr>
          <w:p w14:paraId="21900230">
            <w:pPr>
              <w:spacing w:before="261" w:line="221" w:lineRule="auto"/>
              <w:ind w:left="0"/>
              <w:jc w:val="center"/>
              <w:rPr>
                <w:rFonts w:hint="eastAsia" w:ascii="宋体" w:hAnsi="宋体" w:eastAsia="宋体" w:cs="宋体"/>
                <w:snapToGrid w:val="0"/>
                <w:color w:val="auto"/>
                <w:sz w:val="22"/>
                <w:szCs w:val="22"/>
                <w:highlight w:val="none"/>
                <w:lang w:val="en-US" w:eastAsia="zh-CN"/>
              </w:rPr>
            </w:pPr>
            <w:r>
              <w:rPr>
                <w:rFonts w:hint="eastAsia" w:ascii="宋体" w:hAnsi="宋体" w:eastAsia="宋体" w:cs="宋体"/>
                <w:b/>
                <w:bCs/>
                <w:snapToGrid w:val="0"/>
                <w:color w:val="auto"/>
                <w:sz w:val="22"/>
                <w:szCs w:val="22"/>
                <w:highlight w:val="none"/>
                <w:lang w:val="en-US" w:eastAsia="zh-CN"/>
              </w:rPr>
              <w:t>服务内容</w:t>
            </w:r>
          </w:p>
        </w:tc>
        <w:tc>
          <w:tcPr>
            <w:tcW w:w="750" w:type="dxa"/>
            <w:vAlign w:val="center"/>
          </w:tcPr>
          <w:p w14:paraId="01503E6B">
            <w:pPr>
              <w:spacing w:before="75" w:line="265" w:lineRule="auto"/>
              <w:ind w:right="-42"/>
              <w:jc w:val="center"/>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auto"/>
                <w:spacing w:val="5"/>
                <w:sz w:val="23"/>
                <w:szCs w:val="23"/>
                <w:highlight w:val="none"/>
              </w:rPr>
              <w:t>数量</w:t>
            </w:r>
          </w:p>
        </w:tc>
        <w:tc>
          <w:tcPr>
            <w:tcW w:w="774" w:type="dxa"/>
            <w:vAlign w:val="center"/>
          </w:tcPr>
          <w:p w14:paraId="38FEE2D3">
            <w:pPr>
              <w:spacing w:before="75" w:line="265" w:lineRule="auto"/>
              <w:ind w:right="-42"/>
              <w:jc w:val="center"/>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auto"/>
                <w:spacing w:val="5"/>
                <w:sz w:val="23"/>
                <w:szCs w:val="23"/>
                <w:highlight w:val="none"/>
              </w:rPr>
              <w:t>单位</w:t>
            </w:r>
          </w:p>
        </w:tc>
        <w:tc>
          <w:tcPr>
            <w:tcW w:w="5238" w:type="dxa"/>
          </w:tcPr>
          <w:p w14:paraId="7EAB06DF">
            <w:pPr>
              <w:spacing w:before="261" w:line="219" w:lineRule="auto"/>
              <w:jc w:val="center"/>
              <w:rPr>
                <w:rFonts w:hint="eastAsia" w:ascii="宋体" w:hAnsi="宋体" w:eastAsia="宋体" w:cs="宋体"/>
                <w:snapToGrid w:val="0"/>
                <w:color w:val="auto"/>
                <w:sz w:val="22"/>
                <w:szCs w:val="22"/>
                <w:highlight w:val="none"/>
                <w:lang w:val="en-US" w:eastAsia="zh-CN"/>
              </w:rPr>
            </w:pPr>
            <w:r>
              <w:rPr>
                <w:rFonts w:hint="eastAsia" w:ascii="宋体" w:hAnsi="宋体" w:eastAsia="宋体" w:cs="宋体"/>
                <w:snapToGrid w:val="0"/>
                <w:color w:val="auto"/>
                <w:spacing w:val="-2"/>
                <w:sz w:val="22"/>
                <w:szCs w:val="22"/>
                <w:highlight w:val="none"/>
                <w:lang w:val="en-US" w:eastAsia="zh-CN"/>
              </w:rPr>
              <w:t>服务技术要求</w:t>
            </w:r>
          </w:p>
        </w:tc>
      </w:tr>
      <w:tr w14:paraId="2418F2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3" w:hRule="atLeast"/>
          <w:jc w:val="center"/>
        </w:trPr>
        <w:tc>
          <w:tcPr>
            <w:tcW w:w="712" w:type="dxa"/>
            <w:vAlign w:val="center"/>
          </w:tcPr>
          <w:p w14:paraId="6D2D33AE">
            <w:pPr>
              <w:spacing w:before="71" w:line="187" w:lineRule="auto"/>
              <w:ind w:left="324"/>
              <w:rPr>
                <w:rFonts w:hint="eastAsia" w:ascii="宋体" w:hAnsi="宋体" w:eastAsia="宋体" w:cs="宋体"/>
                <w:snapToGrid w:val="0"/>
                <w:color w:val="auto"/>
                <w:sz w:val="22"/>
                <w:szCs w:val="22"/>
                <w:highlight w:val="none"/>
              </w:rPr>
            </w:pPr>
            <w:r>
              <w:rPr>
                <w:rFonts w:hint="eastAsia" w:ascii="宋体" w:hAnsi="宋体" w:eastAsia="宋体" w:cs="宋体"/>
                <w:snapToGrid w:val="0"/>
                <w:color w:val="auto"/>
                <w:sz w:val="22"/>
                <w:szCs w:val="22"/>
                <w:highlight w:val="none"/>
              </w:rPr>
              <w:t>1</w:t>
            </w:r>
          </w:p>
        </w:tc>
        <w:tc>
          <w:tcPr>
            <w:tcW w:w="1374" w:type="dxa"/>
            <w:vAlign w:val="center"/>
          </w:tcPr>
          <w:p w14:paraId="17013345">
            <w:pPr>
              <w:spacing w:before="75" w:line="265" w:lineRule="auto"/>
              <w:ind w:right="-42"/>
              <w:jc w:val="center"/>
              <w:rPr>
                <w:rFonts w:hint="eastAsia" w:ascii="宋体" w:hAnsi="宋体" w:eastAsia="宋体" w:cs="宋体"/>
                <w:snapToGrid w:val="0"/>
                <w:color w:val="auto"/>
                <w:sz w:val="23"/>
                <w:szCs w:val="23"/>
                <w:highlight w:val="none"/>
              </w:rPr>
            </w:pPr>
            <w:r>
              <w:rPr>
                <w:rFonts w:hint="eastAsia" w:ascii="宋体" w:hAnsi="宋体" w:eastAsia="宋体" w:cs="宋体"/>
                <w:snapToGrid w:val="0"/>
                <w:color w:val="auto"/>
                <w:spacing w:val="6"/>
                <w:sz w:val="23"/>
                <w:szCs w:val="23"/>
                <w:highlight w:val="none"/>
              </w:rPr>
              <w:t>网</w:t>
            </w:r>
            <w:r>
              <w:rPr>
                <w:rFonts w:hint="eastAsia" w:ascii="宋体" w:hAnsi="宋体" w:eastAsia="宋体" w:cs="宋体"/>
                <w:snapToGrid w:val="0"/>
                <w:color w:val="auto"/>
                <w:spacing w:val="5"/>
                <w:sz w:val="23"/>
                <w:szCs w:val="23"/>
                <w:highlight w:val="none"/>
              </w:rPr>
              <w:t>络安全等级</w:t>
            </w:r>
            <w:r>
              <w:rPr>
                <w:rFonts w:hint="eastAsia" w:ascii="宋体" w:hAnsi="宋体" w:eastAsia="宋体" w:cs="宋体"/>
                <w:snapToGrid w:val="0"/>
                <w:color w:val="auto"/>
                <w:spacing w:val="8"/>
                <w:sz w:val="23"/>
                <w:szCs w:val="23"/>
                <w:highlight w:val="none"/>
              </w:rPr>
              <w:t>保</w:t>
            </w:r>
            <w:r>
              <w:rPr>
                <w:rFonts w:hint="eastAsia" w:ascii="宋体" w:hAnsi="宋体" w:eastAsia="宋体" w:cs="宋体"/>
                <w:snapToGrid w:val="0"/>
                <w:color w:val="auto"/>
                <w:spacing w:val="7"/>
                <w:sz w:val="23"/>
                <w:szCs w:val="23"/>
                <w:highlight w:val="none"/>
              </w:rPr>
              <w:t>护测评</w:t>
            </w:r>
          </w:p>
        </w:tc>
        <w:tc>
          <w:tcPr>
            <w:tcW w:w="750" w:type="dxa"/>
            <w:vAlign w:val="center"/>
          </w:tcPr>
          <w:p w14:paraId="29096549">
            <w:pPr>
              <w:spacing w:before="75" w:line="265" w:lineRule="auto"/>
              <w:ind w:right="-42"/>
              <w:jc w:val="center"/>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auto"/>
                <w:spacing w:val="5"/>
                <w:sz w:val="23"/>
                <w:szCs w:val="23"/>
                <w:highlight w:val="none"/>
              </w:rPr>
              <w:t>1</w:t>
            </w:r>
          </w:p>
        </w:tc>
        <w:tc>
          <w:tcPr>
            <w:tcW w:w="774" w:type="dxa"/>
            <w:vAlign w:val="center"/>
          </w:tcPr>
          <w:p w14:paraId="68ACA61B">
            <w:pPr>
              <w:spacing w:before="75" w:line="265" w:lineRule="auto"/>
              <w:ind w:right="-42"/>
              <w:jc w:val="center"/>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auto"/>
                <w:spacing w:val="5"/>
                <w:sz w:val="23"/>
                <w:szCs w:val="23"/>
                <w:highlight w:val="none"/>
              </w:rPr>
              <w:t>项</w:t>
            </w:r>
          </w:p>
        </w:tc>
        <w:tc>
          <w:tcPr>
            <w:tcW w:w="5238" w:type="dxa"/>
            <w:vAlign w:val="center"/>
          </w:tcPr>
          <w:p w14:paraId="0B97A27F">
            <w:pPr>
              <w:spacing w:before="37" w:line="243" w:lineRule="auto"/>
              <w:ind w:left="114" w:right="46" w:firstLine="3"/>
              <w:rPr>
                <w:rFonts w:hint="eastAsia" w:ascii="宋体" w:hAnsi="宋体" w:eastAsia="宋体" w:cs="宋体"/>
                <w:snapToGrid w:val="0"/>
                <w:color w:val="auto"/>
                <w:sz w:val="23"/>
                <w:szCs w:val="23"/>
                <w:highlight w:val="none"/>
                <w:lang w:eastAsia="zh-CN"/>
              </w:rPr>
            </w:pPr>
            <w:r>
              <w:rPr>
                <w:rFonts w:hint="eastAsia" w:ascii="宋体" w:hAnsi="宋体" w:eastAsia="宋体" w:cs="宋体"/>
                <w:snapToGrid w:val="0"/>
                <w:color w:val="auto"/>
                <w:sz w:val="23"/>
                <w:szCs w:val="23"/>
                <w:highlight w:val="none"/>
                <w:lang w:val="en-US" w:eastAsia="zh-CN"/>
              </w:rPr>
              <w:t>按照等保2.0三级标准，为江西省省级电子政务外网系统提供网络安全等级保护测评服</w:t>
            </w:r>
            <w:r>
              <w:rPr>
                <w:rFonts w:hint="eastAsia" w:ascii="宋体" w:hAnsi="宋体" w:eastAsia="宋体" w:cs="宋体"/>
                <w:snapToGrid w:val="0"/>
                <w:color w:val="auto"/>
                <w:sz w:val="23"/>
                <w:szCs w:val="23"/>
                <w:highlight w:val="none"/>
                <w:lang w:eastAsia="zh-CN"/>
              </w:rPr>
              <w:t>务</w:t>
            </w:r>
          </w:p>
        </w:tc>
      </w:tr>
      <w:tr w14:paraId="1D01C6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3" w:hRule="atLeast"/>
          <w:jc w:val="center"/>
        </w:trPr>
        <w:tc>
          <w:tcPr>
            <w:tcW w:w="712" w:type="dxa"/>
            <w:vAlign w:val="center"/>
          </w:tcPr>
          <w:p w14:paraId="1CEDE120">
            <w:pPr>
              <w:tabs>
                <w:tab w:val="center" w:pos="354"/>
              </w:tabs>
              <w:spacing w:before="71" w:line="187" w:lineRule="auto"/>
              <w:ind w:left="310" w:leftChars="0"/>
              <w:rPr>
                <w:rFonts w:hint="eastAsia" w:ascii="宋体" w:hAnsi="宋体" w:eastAsia="宋体" w:cs="宋体"/>
                <w:snapToGrid w:val="0"/>
                <w:color w:val="auto"/>
                <w:sz w:val="22"/>
                <w:szCs w:val="22"/>
                <w:highlight w:val="none"/>
                <w:lang w:val="en-US" w:eastAsia="zh-CN"/>
              </w:rPr>
            </w:pPr>
            <w:r>
              <w:rPr>
                <w:rFonts w:hint="eastAsia" w:ascii="宋体" w:hAnsi="宋体" w:eastAsia="宋体" w:cs="宋体"/>
                <w:snapToGrid w:val="0"/>
                <w:color w:val="000000"/>
                <w:sz w:val="22"/>
                <w:szCs w:val="22"/>
                <w:highlight w:val="none"/>
                <w:lang w:val="en-US" w:eastAsia="zh-CN"/>
              </w:rPr>
              <w:tab/>
            </w:r>
            <w:r>
              <w:rPr>
                <w:rFonts w:hint="eastAsia" w:ascii="宋体" w:hAnsi="宋体" w:eastAsia="宋体" w:cs="宋体"/>
                <w:snapToGrid w:val="0"/>
                <w:color w:val="000000"/>
                <w:sz w:val="22"/>
                <w:szCs w:val="22"/>
                <w:highlight w:val="none"/>
                <w:lang w:val="en-US" w:eastAsia="zh-CN"/>
              </w:rPr>
              <w:t>2</w:t>
            </w:r>
          </w:p>
        </w:tc>
        <w:tc>
          <w:tcPr>
            <w:tcW w:w="1374" w:type="dxa"/>
            <w:vAlign w:val="center"/>
          </w:tcPr>
          <w:p w14:paraId="5972EDEC">
            <w:pPr>
              <w:spacing w:before="75" w:line="264" w:lineRule="auto"/>
              <w:ind w:right="-62" w:rightChars="0"/>
              <w:jc w:val="center"/>
              <w:rPr>
                <w:rFonts w:hint="eastAsia" w:ascii="宋体" w:hAnsi="宋体" w:eastAsia="宋体" w:cs="宋体"/>
                <w:snapToGrid w:val="0"/>
                <w:color w:val="auto"/>
                <w:spacing w:val="6"/>
                <w:sz w:val="23"/>
                <w:szCs w:val="23"/>
                <w:highlight w:val="none"/>
              </w:rPr>
            </w:pPr>
            <w:r>
              <w:rPr>
                <w:rFonts w:hint="eastAsia" w:ascii="宋体" w:hAnsi="宋体" w:eastAsia="宋体" w:cs="宋体"/>
                <w:snapToGrid w:val="0"/>
                <w:color w:val="000000"/>
                <w:spacing w:val="9"/>
                <w:sz w:val="23"/>
                <w:szCs w:val="23"/>
                <w:highlight w:val="none"/>
                <w:lang w:val="en-US" w:eastAsia="zh-CN"/>
              </w:rPr>
              <w:t>商用密码应用咨询服务</w:t>
            </w:r>
          </w:p>
        </w:tc>
        <w:tc>
          <w:tcPr>
            <w:tcW w:w="750" w:type="dxa"/>
            <w:vAlign w:val="center"/>
          </w:tcPr>
          <w:p w14:paraId="6086CBF8">
            <w:pPr>
              <w:spacing w:before="74" w:line="192" w:lineRule="auto"/>
              <w:ind w:left="388" w:leftChars="0"/>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000000"/>
                <w:sz w:val="23"/>
                <w:szCs w:val="23"/>
                <w:highlight w:val="none"/>
                <w:lang w:val="en-US" w:eastAsia="zh-CN"/>
              </w:rPr>
              <w:t>1</w:t>
            </w:r>
          </w:p>
        </w:tc>
        <w:tc>
          <w:tcPr>
            <w:tcW w:w="774" w:type="dxa"/>
            <w:vAlign w:val="center"/>
          </w:tcPr>
          <w:p w14:paraId="623B02AC">
            <w:pPr>
              <w:spacing w:before="75" w:line="228" w:lineRule="auto"/>
              <w:jc w:val="center"/>
              <w:rPr>
                <w:rFonts w:hint="eastAsia" w:ascii="宋体" w:hAnsi="宋体" w:eastAsia="宋体" w:cs="宋体"/>
                <w:snapToGrid w:val="0"/>
                <w:color w:val="auto"/>
                <w:spacing w:val="5"/>
                <w:sz w:val="23"/>
                <w:szCs w:val="23"/>
                <w:highlight w:val="none"/>
              </w:rPr>
            </w:pPr>
            <w:r>
              <w:rPr>
                <w:rFonts w:hint="eastAsia" w:ascii="宋体" w:hAnsi="宋体" w:eastAsia="宋体" w:cs="宋体"/>
                <w:snapToGrid w:val="0"/>
                <w:color w:val="000000"/>
                <w:sz w:val="23"/>
                <w:szCs w:val="23"/>
                <w:highlight w:val="none"/>
                <w:lang w:val="en-US" w:eastAsia="zh-CN"/>
              </w:rPr>
              <w:t>项</w:t>
            </w:r>
          </w:p>
        </w:tc>
        <w:tc>
          <w:tcPr>
            <w:tcW w:w="5238" w:type="dxa"/>
            <w:vAlign w:val="center"/>
          </w:tcPr>
          <w:p w14:paraId="04C181A4">
            <w:pPr>
              <w:spacing w:before="38" w:line="243" w:lineRule="auto"/>
              <w:ind w:left="116" w:leftChars="0" w:right="65" w:rightChars="0" w:firstLine="1" w:firstLineChars="0"/>
              <w:jc w:val="left"/>
              <w:rPr>
                <w:rFonts w:hint="eastAsia" w:ascii="宋体" w:hAnsi="宋体" w:eastAsia="宋体" w:cs="宋体"/>
                <w:snapToGrid w:val="0"/>
                <w:color w:val="auto"/>
                <w:sz w:val="23"/>
                <w:szCs w:val="23"/>
                <w:highlight w:val="none"/>
                <w:lang w:val="en-US" w:eastAsia="zh-CN"/>
              </w:rPr>
            </w:pPr>
            <w:r>
              <w:rPr>
                <w:rFonts w:hint="eastAsia" w:ascii="宋体" w:hAnsi="宋体" w:eastAsia="宋体" w:cs="宋体"/>
                <w:snapToGrid w:val="0"/>
                <w:color w:val="000000"/>
                <w:spacing w:val="21"/>
                <w:sz w:val="23"/>
                <w:szCs w:val="23"/>
                <w:highlight w:val="none"/>
              </w:rPr>
              <w:t>为</w:t>
            </w:r>
            <w:r>
              <w:rPr>
                <w:rFonts w:hint="eastAsia" w:ascii="宋体" w:hAnsi="宋体" w:eastAsia="宋体" w:cs="宋体"/>
                <w:snapToGrid w:val="0"/>
                <w:color w:val="auto"/>
                <w:sz w:val="23"/>
                <w:szCs w:val="23"/>
                <w:highlight w:val="none"/>
                <w:lang w:val="en-US" w:eastAsia="zh-CN"/>
              </w:rPr>
              <w:t>江西省省级电子政务外网系统</w:t>
            </w:r>
            <w:r>
              <w:rPr>
                <w:rFonts w:hint="eastAsia" w:ascii="宋体" w:hAnsi="宋体" w:eastAsia="宋体" w:cs="宋体"/>
                <w:snapToGrid w:val="0"/>
                <w:color w:val="000000"/>
                <w:spacing w:val="19"/>
                <w:sz w:val="23"/>
                <w:szCs w:val="23"/>
                <w:highlight w:val="none"/>
              </w:rPr>
              <w:t>提供</w:t>
            </w:r>
            <w:r>
              <w:rPr>
                <w:rFonts w:hint="eastAsia" w:ascii="宋体" w:hAnsi="宋体" w:eastAsia="宋体" w:cs="宋体"/>
                <w:snapToGrid w:val="0"/>
                <w:color w:val="000000"/>
                <w:spacing w:val="19"/>
                <w:sz w:val="23"/>
                <w:szCs w:val="23"/>
                <w:highlight w:val="none"/>
                <w:lang w:val="en-US" w:eastAsia="zh-CN"/>
              </w:rPr>
              <w:t>商用密码应用咨询</w:t>
            </w:r>
            <w:r>
              <w:rPr>
                <w:rFonts w:hint="eastAsia" w:ascii="宋体" w:hAnsi="宋体" w:eastAsia="宋体" w:cs="宋体"/>
                <w:snapToGrid w:val="0"/>
                <w:color w:val="000000"/>
                <w:spacing w:val="8"/>
                <w:sz w:val="23"/>
                <w:szCs w:val="23"/>
                <w:highlight w:val="none"/>
              </w:rPr>
              <w:t>服务</w:t>
            </w:r>
          </w:p>
        </w:tc>
      </w:tr>
    </w:tbl>
    <w:p w14:paraId="7DC9EFCB">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1.3 标准和依据</w:t>
      </w:r>
    </w:p>
    <w:p w14:paraId="0E81D8EE">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（1）《中华人民共和国网络安全法》（主席令第53号）</w:t>
      </w:r>
    </w:p>
    <w:p w14:paraId="3E3301A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（2）关于印发《信息安全等级保护工作的实施意见》的通知（公通字[2004]66号文件）</w:t>
      </w:r>
    </w:p>
    <w:p w14:paraId="0144A382">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（3）关于印发《信息安全等级保护管理办法》的通知（公通字[2007]43号文件）</w:t>
      </w:r>
    </w:p>
    <w:p w14:paraId="1C09EDAE">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（4）《计算机信息系统安全保护等级划分准则》（GB17859-1999）</w:t>
      </w:r>
    </w:p>
    <w:p w14:paraId="1869D66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（5）《网络安全等级保护测评过程指南》（GB/T28449-2018）</w:t>
      </w:r>
    </w:p>
    <w:p w14:paraId="3E6A859F">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（6）《网络安全等级保护实施指南》（GB/T25058-2019）</w:t>
      </w:r>
    </w:p>
    <w:p w14:paraId="2717D173">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（7）《网络安全等级保护基本要求》（GB/T22239-2019）</w:t>
      </w:r>
    </w:p>
    <w:p w14:paraId="5B30F60E">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（8）《网络安全等级保护测评要求》（GB∕T28448-2019）</w:t>
      </w:r>
    </w:p>
    <w:p w14:paraId="0BE43C32">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（9）《网络安全等级保护定级指南》（GB/T22240-2020）</w:t>
      </w:r>
    </w:p>
    <w:p w14:paraId="52DC5AA0">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（10）《个人信息安全规范》（GB/T35273—2017）</w:t>
      </w:r>
    </w:p>
    <w:p w14:paraId="6A2912BE">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（11）《信息安全风险评估方法》（GBT20984-2022）</w:t>
      </w:r>
    </w:p>
    <w:p w14:paraId="6E537E9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（12）《信息安全技术信息系统密码应用基本要求》（GB/T39786-2021）</w:t>
      </w:r>
    </w:p>
    <w:p w14:paraId="7365C10B">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1.4 具体要求</w:t>
      </w:r>
    </w:p>
    <w:p w14:paraId="792A525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1.4.1网络安全等级保护测评服务</w:t>
      </w:r>
    </w:p>
    <w:p w14:paraId="49B1614A">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（1）服务对象：江西省省级电子政务外网系统</w:t>
      </w:r>
    </w:p>
    <w:p w14:paraId="58EA2B67">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（2）服务周期：1次</w:t>
      </w:r>
    </w:p>
    <w:p w14:paraId="690775B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（3）具体要求：</w:t>
      </w:r>
    </w:p>
    <w:p w14:paraId="212D604C">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工作阶段、流程、内容、及成果交付严格遵循《网络安全等级保护测评要求》（GB/T28448-2019)和《网络安全等级保护测评过程指南》（GB/T28449-2018）文件。测评应按照项目组开展工作，项目团队中应组织国家认可的中级测评师负责项目组管理，并根据系统等级开展相应级别的开展单项测评和整体测评分析；测评报告内容及格式严格遵照《网络安全等级保护测评报告模版》（2026年版）。</w:t>
      </w:r>
    </w:p>
    <w:p w14:paraId="1FCE29C5">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按照《信息安全等级保护管理办法》、《网络安全保护等级实施指南》，遵循《网络安全等级保护基本要求》（GB/T22239-2019）等技术标准，从安全物理环境、安全通信网络、安全区域边界、安全计算环境、安全管理中心、安全管理制度、安全管理机构、安全管理人员、安全建设管理、安全运维管理等10个层面进行测评，并参考被测单位自身信息安全管理要求，进行综合分析和整体测评。</w:t>
      </w:r>
    </w:p>
    <w:p w14:paraId="2EF2DBB2">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应依据信息系统的业务应用和内外部环境，深入调研分析各信息系统资产状况和重要性程度，以及面临信息安全的威胁。</w:t>
      </w:r>
    </w:p>
    <w:p w14:paraId="353B0289">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技术方面，物理安全方面应在采用专用测试工具测试和人工现场复核方式；对信息机房的消防、防雷击、防水防潮、防静电、空调、UPS、电磁辐射以及防盗等基础设备实施的防护措施进行检测检验。网络和主机安全方面应通过上机配置验证的方式对信息系统的服务器操作系统、数据库、中间件及其网络和安全设备的安全配置及设置逐项进行检测验证，以发现身份鉴别、访问控制、安全审计等措施的安全隐患。应用安全方面应通过口令破解、越权测试、注入测试、性能测试等方法对应用软件的安全功能和配置逐项进行检测验证，以发现身份鉴别、访问控制、安全审计、软件容错、资源控制等措施的安全隐患。</w:t>
      </w:r>
    </w:p>
    <w:p w14:paraId="12157283">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管理安全方面应对被测单位信息安全管理现状进行需求分析，确定安全管理目标和安全策略，针对信息系统的各类管理活动，梳理已存在的系统运维管理制度、人员安全管理制度、系统建设管理制度、定期检查制度。</w:t>
      </w:r>
    </w:p>
    <w:p w14:paraId="5C633E44">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应采取等级测评、安全审计、风险评估等方法，逐项对照《网络安全等级保护基本要求》的各安全要求项，评估确定系统当前安全防护现状以及与标准要求的差距，判断安全保护建设需求及其分析。</w:t>
      </w:r>
    </w:p>
    <w:p w14:paraId="59EDBF6A">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在收集充足数据之后，对现场测评获得的数据进行汇总分析，形成等级测评项目的最终结论，并编制最终的《网络安全等级保护等级测评报告》。</w:t>
      </w:r>
    </w:p>
    <w:p w14:paraId="451DF892">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工作过程文件及项目交付成果（包括但不限于）：《网络安全等级保护等级测评报告》。</w:t>
      </w:r>
    </w:p>
    <w:p w14:paraId="111D0D78">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1.4.2商用密码应用咨询服务</w:t>
      </w:r>
    </w:p>
    <w:p w14:paraId="7DA759DF">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（1）服务对象：江西省省级电子政务外网系统</w:t>
      </w:r>
    </w:p>
    <w:p w14:paraId="095C9F5A">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（2）服务周期：1次</w:t>
      </w:r>
    </w:p>
    <w:p w14:paraId="47414909">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（3）具体要求：</w:t>
      </w:r>
    </w:p>
    <w:p w14:paraId="56022BC8">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基于国标GB/T39786-2021《信息安全技术信息系统密码应用基本要求》，针对江西省省级电子政务外网系统开展全面调研，梳理业务流程、系统架构与安全现状，精准识别密码应用薄弱环节；提供现场指导与技术支持，协助密码技术科学部署、高效落地；同时提供现阶段的商用密码安全策略优化建议，全方位保障信息系统全生命周期安全合规，筑牢数据安全防线。</w:t>
      </w:r>
    </w:p>
    <w:p w14:paraId="4DF282F7">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工作过程文件及项目交付成果（包括但不限于）：《商用密码安全策略优化建议》。</w:t>
      </w:r>
    </w:p>
    <w:p w14:paraId="0864F6D0">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1.5. 供应商要求</w:t>
      </w:r>
    </w:p>
    <w:p w14:paraId="20E0703F">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（1）供应商必须具备独立完成本项目的能力；</w:t>
      </w:r>
    </w:p>
    <w:p w14:paraId="22158D17">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（2）供应商应对了解到的信息保密，并提供保密承诺；</w:t>
      </w:r>
    </w:p>
    <w:p w14:paraId="2D098FAD">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供应商在项目现场实施周期内，提供固定服务技术团队，团队须至少8人(包含1名项目经理，1名技术负责人，6名技术人员），其中项目经理需具有国家认可的等级保护高级测评师证书，技术负责人及4名技术人员应具备等级保护初级或初级以上测评师证书，2名技术人员应具备商用密码应用安全性评估人员测评能力考核合格证书，全程参与项目的服务，及时发现运行中出现故障，并在规定时间内解决。服务期内提供7×24小时的上门、远程和电话方式的技术服务支持。同时为保证本项目服务质量，供应商必须任命一名国家认可的高级测评师作为本项目的质监负责人，同时为保证项目实施的客观严谨性，质监负责人不得为实施团队成员。(响应文件提供上述技术团队服务人员清单及相关人员证书，并能提供投标前半年内任意一个月供应商为其缴社会保障资金的证明材料扫描件加盖公章，否则视为无效响应)</w:t>
      </w:r>
    </w:p>
    <w:p w14:paraId="2BE8C780">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（4）供应商不得以任何理由要求采购人购买指定品牌的产品。</w:t>
      </w:r>
    </w:p>
    <w:p w14:paraId="6CFD57D0">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1.6. 项目管理要求</w:t>
      </w:r>
    </w:p>
    <w:p w14:paraId="7C7D9E82">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（1）组织实施要求</w:t>
      </w:r>
    </w:p>
    <w:p w14:paraId="32ACAE91">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1)供应商应安排资深工程师负责本次项目的实施。</w:t>
      </w:r>
    </w:p>
    <w:p w14:paraId="0588D0CE">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2)供应商应保证项目团队成员的稳定，以保证服务的质量和连贯性。</w:t>
      </w:r>
    </w:p>
    <w:p w14:paraId="4BCF932C">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3)供应商应使用先进的等级保护智能评估系统提高测评质量。</w:t>
      </w:r>
    </w:p>
    <w:p w14:paraId="0EE0E33D">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（2）人员安排要求</w:t>
      </w:r>
    </w:p>
    <w:p w14:paraId="04EAE11F">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供应商拟派至本项目的人员，未经采购人同意不得更换，所有人员在对上文所列系统开展等级保护测评、商用密码应用咨询工作之前需提交相关技术资格证书和近半年任意一个月社保证明，并与采购人签订保密协议。</w:t>
      </w:r>
    </w:p>
    <w:p w14:paraId="3C0CD7FF">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1.7. 其他要求</w:t>
      </w:r>
    </w:p>
    <w:p w14:paraId="276E17F5">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（1）服务内容：服务期内，供应商根据采购人实际情况，负责对交付成果中的文档进行免费修正、优化、补充和完善；服务期内，供应商负责有对本项目设计的信息系统提供免费的技术支持的义务。</w:t>
      </w:r>
    </w:p>
    <w:p w14:paraId="267DCD58">
      <w:pPr>
        <w:pStyle w:val="34"/>
        <w:spacing w:line="40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（2）供应商如有增值服务，请详细说明。</w:t>
      </w:r>
    </w:p>
    <w:p w14:paraId="512D8852">
      <w:pPr>
        <w:rPr>
          <w:lang w:eastAsia="zh-CN"/>
        </w:rPr>
      </w:pPr>
      <w:bookmarkStart w:id="2" w:name="_GoBack"/>
      <w:bookmarkEnd w:id="2"/>
    </w:p>
    <w:sectPr>
      <w:footerReference r:id="rId5" w:type="default"/>
      <w:pgSz w:w="11906" w:h="16839"/>
      <w:pgMar w:top="1009" w:right="1310" w:bottom="1043" w:left="1307" w:header="0" w:footer="99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embedRegular r:id="rId1" w:fontKey="{AFCA4A5C-5E11-4125-B414-CAC3DF8EA5D3}"/>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BBC33">
    <w:pPr>
      <w:pStyle w:val="18"/>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E821F0">
                          <w:pPr>
                            <w:pStyle w:val="18"/>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MAAorAgAAWQQAAA4AAABkcnMvZTJvRG9jLnhtbK1UzY7TMBC+I/EO&#10;lu80bRGrqtp0VbYqQqrYlRbE2XWcJpL/ZE+blAeAN+DEhTvPtc+xn5OmCwuHPXBxx57JN/N9M9PL&#10;q9ZodlAh1s7mfDIac6asdEVtdzn/9HH9asZZJGELoZ1VOT+qyK8WL19cNn6upq5yulCBAcTGeeNz&#10;XhH5eZZFWSkj4sh5ZeEsXTCCcA27rAiiAbrR2XQ8vsgaFwofnFQx4nXVO/kJMTwH0JVlLdXKyb1R&#10;lnrUoLQgUIpV7SNfdNWWpZJ0U5ZREdM5B1PqTiSBvU1ntrgU810QvqrlqQTxnBKecDKitkh6hloJ&#10;Emwf6r+gTC2Di66kkXQm64l0ioDFZPxEm7tKeNVxgdTRn0WP/w9WfjjcBlYXmIQ30MQKg5bff/92&#10;/+PX/c+vLD1CosbHOSLvPGKpfetahA/vEY+JeVsGk37BicEPsONZYNUSk+mj2XQ2G8Ml4RsuwM8e&#10;P/ch0jvlDEtGzgM62AkrDptIfegQkrJZt6617rqoLWtyfvEaJf/hAbi2yJFI9MUmi9pte2K2dcUR&#10;xILrpyN6ua6RfCMi3YqAcUDBWBi6wVFqhyTuZHFWufDlX+8pHl2Cl7MG45Vzi23iTL+36B4AaTDC&#10;YGwHw+7NtcO8TrCIXnYmPgikB7MMznzGFi1TDriElciUcxrMa+pHHFso1XLZBWHevKCNvfMyQSeJ&#10;ol/uCQJ2uiZReiVOWmHius6ctiON9O/3LurxH2Hx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RDAAKKwIAAFkEAAAOAAAAAAAAAAEAIAAAAB8BAABkcnMvZTJvRG9jLnhtbFBLBQYAAAAABgAG&#10;AFkBAAC8BQAAAAA=&#10;">
              <v:fill on="f" focussize="0,0"/>
              <v:stroke on="f" weight="0.5pt"/>
              <v:imagedata o:title=""/>
              <o:lock v:ext="edit" aspectratio="f"/>
              <v:textbox inset="0mm,0mm,0mm,0mm" style="mso-fit-shape-to-text:t;">
                <w:txbxContent>
                  <w:p w14:paraId="20E821F0">
                    <w:pPr>
                      <w:pStyle w:val="18"/>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2C54A4"/>
    <w:multiLevelType w:val="multilevel"/>
    <w:tmpl w:val="372C54A4"/>
    <w:lvl w:ilvl="0" w:tentative="0">
      <w:start w:val="1"/>
      <w:numFmt w:val="decimal"/>
      <w:suff w:val="nothing"/>
      <w:lvlText w:val="%1 "/>
      <w:lvlJc w:val="left"/>
      <w:pPr>
        <w:ind w:left="0" w:firstLine="0"/>
      </w:pPr>
      <w:rPr>
        <w:rFonts w:hint="eastAsia"/>
      </w:rPr>
    </w:lvl>
    <w:lvl w:ilvl="1" w:tentative="0">
      <w:start w:val="1"/>
      <w:numFmt w:val="decimal"/>
      <w:isLgl/>
      <w:suff w:val="nothing"/>
      <w:lvlText w:val="%1.%2 "/>
      <w:lvlJc w:val="left"/>
      <w:pPr>
        <w:ind w:left="0" w:firstLine="0"/>
      </w:pPr>
      <w:rPr>
        <w:rFonts w:hint="eastAsia"/>
      </w:rPr>
    </w:lvl>
    <w:lvl w:ilvl="2" w:tentative="0">
      <w:start w:val="1"/>
      <w:numFmt w:val="decimal"/>
      <w:isLgl/>
      <w:suff w:val="nothing"/>
      <w:lvlText w:val="%1.%2.%3 "/>
      <w:lvlJc w:val="left"/>
      <w:pPr>
        <w:ind w:left="0" w:firstLine="0"/>
      </w:pPr>
      <w:rPr>
        <w:rFonts w:hint="default" w:ascii="Times New Roman" w:hAnsi="Times New Roman" w:cs="Times New Roman"/>
      </w:rPr>
    </w:lvl>
    <w:lvl w:ilvl="3" w:tentative="0">
      <w:start w:val="1"/>
      <w:numFmt w:val="decimal"/>
      <w:isLgl/>
      <w:suff w:val="nothing"/>
      <w:lvlText w:val="%1.%2.%3.%4 "/>
      <w:lvlJc w:val="left"/>
      <w:pPr>
        <w:ind w:left="0" w:firstLine="0"/>
      </w:pPr>
      <w:rPr>
        <w:rFonts w:hint="eastAsia"/>
      </w:rPr>
    </w:lvl>
    <w:lvl w:ilvl="4" w:tentative="0">
      <w:start w:val="1"/>
      <w:numFmt w:val="decimal"/>
      <w:pStyle w:val="6"/>
      <w:isLgl/>
      <w:suff w:val="nothing"/>
      <w:lvlText w:val="%1.%2.%3.%4.%5 "/>
      <w:lvlJc w:val="left"/>
      <w:pPr>
        <w:ind w:left="0" w:firstLine="0"/>
      </w:pPr>
      <w:rPr>
        <w:rFonts w:hint="eastAsia"/>
      </w:rPr>
    </w:lvl>
    <w:lvl w:ilvl="5" w:tentative="0">
      <w:start w:val="1"/>
      <w:numFmt w:val="decimal"/>
      <w:pStyle w:val="7"/>
      <w:isLgl/>
      <w:suff w:val="nothing"/>
      <w:lvlText w:val="%1.%2.%3.%4.%5.%6 "/>
      <w:lvlJc w:val="left"/>
      <w:pPr>
        <w:ind w:left="0" w:firstLine="0"/>
      </w:pPr>
      <w:rPr>
        <w:rFonts w:hint="eastAsia"/>
      </w:rPr>
    </w:lvl>
    <w:lvl w:ilvl="6" w:tentative="0">
      <w:start w:val="1"/>
      <w:numFmt w:val="decimal"/>
      <w:pStyle w:val="8"/>
      <w:isLgl/>
      <w:suff w:val="nothing"/>
      <w:lvlText w:val="%1.%2.%3.%4.%5.%6.%7 "/>
      <w:lvlJc w:val="left"/>
      <w:pPr>
        <w:ind w:left="0" w:firstLine="0"/>
      </w:pPr>
      <w:rPr>
        <w:rFonts w:hint="eastAsia"/>
      </w:rPr>
    </w:lvl>
    <w:lvl w:ilvl="7" w:tentative="0">
      <w:start w:val="1"/>
      <w:numFmt w:val="decimal"/>
      <w:lvlRestart w:val="1"/>
      <w:pStyle w:val="9"/>
      <w:isLgl/>
      <w:lvlText w:val="表%1-%8 "/>
      <w:lvlJc w:val="left"/>
      <w:pPr>
        <w:ind w:left="0" w:firstLine="0"/>
      </w:pPr>
      <w:rPr>
        <w:rFonts w:hint="default" w:ascii="Times New Roman" w:hAnsi="Times New Roman" w:eastAsia="宋体" w:cs="Times New Roman"/>
        <w:b w:val="0"/>
        <w:bCs w:val="0"/>
        <w:i w:val="0"/>
        <w:iCs w:val="0"/>
        <w:caps w:val="0"/>
        <w:smallCaps w:val="0"/>
        <w:strike w:val="0"/>
        <w:dstrike w:val="0"/>
        <w:vanish w:val="0"/>
        <w:spacing w:val="0"/>
        <w:position w:val="0"/>
        <w:sz w:val="24"/>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8" w:tentative="0">
      <w:start w:val="1"/>
      <w:numFmt w:val="decimal"/>
      <w:lvlRestart w:val="1"/>
      <w:pStyle w:val="10"/>
      <w:isLgl/>
      <w:lvlText w:val="图%1-%9"/>
      <w:lvlJc w:val="left"/>
      <w:pPr>
        <w:ind w:left="0" w:firstLine="0"/>
      </w:pPr>
      <w:rPr>
        <w:rFonts w:hint="default" w:ascii="Times New Roman" w:hAnsi="Times New Roman" w:eastAsia="宋体"/>
        <w:sz w:val="24"/>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04343"/>
    <w:rsid w:val="00084BDE"/>
    <w:rsid w:val="00102876"/>
    <w:rsid w:val="0016554B"/>
    <w:rsid w:val="001816CA"/>
    <w:rsid w:val="00190A8D"/>
    <w:rsid w:val="00190D98"/>
    <w:rsid w:val="001A3CCF"/>
    <w:rsid w:val="001B26BC"/>
    <w:rsid w:val="001B3A1B"/>
    <w:rsid w:val="001D632A"/>
    <w:rsid w:val="0020624B"/>
    <w:rsid w:val="0024072C"/>
    <w:rsid w:val="00262EE0"/>
    <w:rsid w:val="002E4ECA"/>
    <w:rsid w:val="00303EF9"/>
    <w:rsid w:val="00313E38"/>
    <w:rsid w:val="00327265"/>
    <w:rsid w:val="003308E2"/>
    <w:rsid w:val="003E254F"/>
    <w:rsid w:val="003F5F69"/>
    <w:rsid w:val="003F7260"/>
    <w:rsid w:val="004045F0"/>
    <w:rsid w:val="00416E6A"/>
    <w:rsid w:val="004865B4"/>
    <w:rsid w:val="004B4E81"/>
    <w:rsid w:val="005147A6"/>
    <w:rsid w:val="006308AB"/>
    <w:rsid w:val="0065245F"/>
    <w:rsid w:val="00662C35"/>
    <w:rsid w:val="0067317D"/>
    <w:rsid w:val="0067453C"/>
    <w:rsid w:val="00675ABF"/>
    <w:rsid w:val="0068305D"/>
    <w:rsid w:val="00691DAC"/>
    <w:rsid w:val="006B1E4A"/>
    <w:rsid w:val="006D5315"/>
    <w:rsid w:val="0073156A"/>
    <w:rsid w:val="00742C8B"/>
    <w:rsid w:val="00763BFF"/>
    <w:rsid w:val="007A055F"/>
    <w:rsid w:val="007B05CC"/>
    <w:rsid w:val="00830C08"/>
    <w:rsid w:val="008468FB"/>
    <w:rsid w:val="00847DE1"/>
    <w:rsid w:val="00850715"/>
    <w:rsid w:val="00852B4F"/>
    <w:rsid w:val="00935FB0"/>
    <w:rsid w:val="009A3586"/>
    <w:rsid w:val="009C3D11"/>
    <w:rsid w:val="00A12110"/>
    <w:rsid w:val="00A143AD"/>
    <w:rsid w:val="00A24211"/>
    <w:rsid w:val="00AA0070"/>
    <w:rsid w:val="00AC5B63"/>
    <w:rsid w:val="00AD0953"/>
    <w:rsid w:val="00AF59BE"/>
    <w:rsid w:val="00AF799F"/>
    <w:rsid w:val="00B10967"/>
    <w:rsid w:val="00B3013A"/>
    <w:rsid w:val="00B379DE"/>
    <w:rsid w:val="00C112EE"/>
    <w:rsid w:val="00C12985"/>
    <w:rsid w:val="00C32B7B"/>
    <w:rsid w:val="00C814CA"/>
    <w:rsid w:val="00CB5734"/>
    <w:rsid w:val="00CD47AB"/>
    <w:rsid w:val="00CD7103"/>
    <w:rsid w:val="00D55D26"/>
    <w:rsid w:val="00D6521D"/>
    <w:rsid w:val="00DF5C35"/>
    <w:rsid w:val="00E63F2C"/>
    <w:rsid w:val="00E7580D"/>
    <w:rsid w:val="00E80370"/>
    <w:rsid w:val="00EB2538"/>
    <w:rsid w:val="00ED5D3E"/>
    <w:rsid w:val="00EE6D39"/>
    <w:rsid w:val="00F160D0"/>
    <w:rsid w:val="00F66D27"/>
    <w:rsid w:val="00F72BE7"/>
    <w:rsid w:val="00FA3601"/>
    <w:rsid w:val="014546DD"/>
    <w:rsid w:val="014707D5"/>
    <w:rsid w:val="0183453D"/>
    <w:rsid w:val="01A9154F"/>
    <w:rsid w:val="01AD6BD8"/>
    <w:rsid w:val="01C17C92"/>
    <w:rsid w:val="01F176F8"/>
    <w:rsid w:val="022F4D38"/>
    <w:rsid w:val="02E64D83"/>
    <w:rsid w:val="02F62DEB"/>
    <w:rsid w:val="032C1B81"/>
    <w:rsid w:val="0336275A"/>
    <w:rsid w:val="03A14F29"/>
    <w:rsid w:val="03C903E6"/>
    <w:rsid w:val="03EC4939"/>
    <w:rsid w:val="042A693B"/>
    <w:rsid w:val="04352637"/>
    <w:rsid w:val="044D1E30"/>
    <w:rsid w:val="0451447E"/>
    <w:rsid w:val="04F64D19"/>
    <w:rsid w:val="052B325D"/>
    <w:rsid w:val="05447ECE"/>
    <w:rsid w:val="054933A7"/>
    <w:rsid w:val="05AB0237"/>
    <w:rsid w:val="05CC7E39"/>
    <w:rsid w:val="05F07017"/>
    <w:rsid w:val="062D088E"/>
    <w:rsid w:val="06986D73"/>
    <w:rsid w:val="06E94E42"/>
    <w:rsid w:val="075067E0"/>
    <w:rsid w:val="075134A1"/>
    <w:rsid w:val="07DF5452"/>
    <w:rsid w:val="07EE250C"/>
    <w:rsid w:val="081F5E69"/>
    <w:rsid w:val="08585DDB"/>
    <w:rsid w:val="08A44E0B"/>
    <w:rsid w:val="08D800EA"/>
    <w:rsid w:val="08F4242E"/>
    <w:rsid w:val="093D11EF"/>
    <w:rsid w:val="09643232"/>
    <w:rsid w:val="098C4275"/>
    <w:rsid w:val="099C3EDE"/>
    <w:rsid w:val="0A2C4173"/>
    <w:rsid w:val="0A492F46"/>
    <w:rsid w:val="0A575D9F"/>
    <w:rsid w:val="0A5F7AD5"/>
    <w:rsid w:val="0A630BD7"/>
    <w:rsid w:val="0A6779EA"/>
    <w:rsid w:val="0AAA50E9"/>
    <w:rsid w:val="0AAF351F"/>
    <w:rsid w:val="0ABB6AF5"/>
    <w:rsid w:val="0B185698"/>
    <w:rsid w:val="0B500317"/>
    <w:rsid w:val="0B5335A0"/>
    <w:rsid w:val="0B5D0834"/>
    <w:rsid w:val="0B6E1EE8"/>
    <w:rsid w:val="0B9C2CEA"/>
    <w:rsid w:val="0BA5688F"/>
    <w:rsid w:val="0BB9031B"/>
    <w:rsid w:val="0BCE5A19"/>
    <w:rsid w:val="0BD25EA5"/>
    <w:rsid w:val="0C027923"/>
    <w:rsid w:val="0C832B66"/>
    <w:rsid w:val="0D3F1705"/>
    <w:rsid w:val="0D7B409F"/>
    <w:rsid w:val="0DB63714"/>
    <w:rsid w:val="0DBF7C0D"/>
    <w:rsid w:val="0DCA3406"/>
    <w:rsid w:val="0DD809E2"/>
    <w:rsid w:val="0E045967"/>
    <w:rsid w:val="0E0E108A"/>
    <w:rsid w:val="0E306947"/>
    <w:rsid w:val="0E3746E5"/>
    <w:rsid w:val="0E99547E"/>
    <w:rsid w:val="0F8346BB"/>
    <w:rsid w:val="0FAD17DF"/>
    <w:rsid w:val="0FEE6420"/>
    <w:rsid w:val="107F306E"/>
    <w:rsid w:val="10D31145"/>
    <w:rsid w:val="10FD2C02"/>
    <w:rsid w:val="110272DF"/>
    <w:rsid w:val="11130D98"/>
    <w:rsid w:val="114948FA"/>
    <w:rsid w:val="116457F1"/>
    <w:rsid w:val="11952A26"/>
    <w:rsid w:val="11AF263B"/>
    <w:rsid w:val="11E64458"/>
    <w:rsid w:val="12312625"/>
    <w:rsid w:val="12653C2C"/>
    <w:rsid w:val="126757A9"/>
    <w:rsid w:val="129C0FBA"/>
    <w:rsid w:val="12EA54DC"/>
    <w:rsid w:val="13383132"/>
    <w:rsid w:val="139D0552"/>
    <w:rsid w:val="14290F74"/>
    <w:rsid w:val="143E0B0F"/>
    <w:rsid w:val="1538599A"/>
    <w:rsid w:val="158B0678"/>
    <w:rsid w:val="15E248D7"/>
    <w:rsid w:val="15E25A94"/>
    <w:rsid w:val="16991702"/>
    <w:rsid w:val="16A356CC"/>
    <w:rsid w:val="173418E5"/>
    <w:rsid w:val="17342109"/>
    <w:rsid w:val="173B5246"/>
    <w:rsid w:val="179F0C8E"/>
    <w:rsid w:val="17D60801"/>
    <w:rsid w:val="182E6B2B"/>
    <w:rsid w:val="186009B5"/>
    <w:rsid w:val="18846779"/>
    <w:rsid w:val="18C97898"/>
    <w:rsid w:val="18E84F59"/>
    <w:rsid w:val="18F643B3"/>
    <w:rsid w:val="19241D0A"/>
    <w:rsid w:val="193E2DCB"/>
    <w:rsid w:val="196206F1"/>
    <w:rsid w:val="19B60034"/>
    <w:rsid w:val="19F33BB6"/>
    <w:rsid w:val="1A071B72"/>
    <w:rsid w:val="1A4C3396"/>
    <w:rsid w:val="1AC905BF"/>
    <w:rsid w:val="1AF44F33"/>
    <w:rsid w:val="1B4548E5"/>
    <w:rsid w:val="1B965141"/>
    <w:rsid w:val="1BCF2401"/>
    <w:rsid w:val="1C9E6BD6"/>
    <w:rsid w:val="1CCC6940"/>
    <w:rsid w:val="1CD001DE"/>
    <w:rsid w:val="1CFD32C0"/>
    <w:rsid w:val="1D085BCA"/>
    <w:rsid w:val="1D74500E"/>
    <w:rsid w:val="1D7539C6"/>
    <w:rsid w:val="1E7B23CC"/>
    <w:rsid w:val="1ED1023E"/>
    <w:rsid w:val="1ED84340"/>
    <w:rsid w:val="1F1B6FE3"/>
    <w:rsid w:val="1F6B239A"/>
    <w:rsid w:val="1F7E7FC4"/>
    <w:rsid w:val="1FAB6CE1"/>
    <w:rsid w:val="1FE359BE"/>
    <w:rsid w:val="20851D82"/>
    <w:rsid w:val="209A6EE6"/>
    <w:rsid w:val="20A8088C"/>
    <w:rsid w:val="20E40660"/>
    <w:rsid w:val="21097A35"/>
    <w:rsid w:val="213A566A"/>
    <w:rsid w:val="216A0573"/>
    <w:rsid w:val="21EF71CC"/>
    <w:rsid w:val="22072FB3"/>
    <w:rsid w:val="22256EC5"/>
    <w:rsid w:val="22791318"/>
    <w:rsid w:val="228F594C"/>
    <w:rsid w:val="22C83AD9"/>
    <w:rsid w:val="22FD3CF7"/>
    <w:rsid w:val="23056708"/>
    <w:rsid w:val="2310556B"/>
    <w:rsid w:val="23274F5A"/>
    <w:rsid w:val="23746473"/>
    <w:rsid w:val="23A635FF"/>
    <w:rsid w:val="23B337F3"/>
    <w:rsid w:val="23C04A55"/>
    <w:rsid w:val="23C06F33"/>
    <w:rsid w:val="24565806"/>
    <w:rsid w:val="24BE361B"/>
    <w:rsid w:val="24E15E69"/>
    <w:rsid w:val="25823163"/>
    <w:rsid w:val="25E2090D"/>
    <w:rsid w:val="25E5790C"/>
    <w:rsid w:val="25F37706"/>
    <w:rsid w:val="268838E2"/>
    <w:rsid w:val="26DA723D"/>
    <w:rsid w:val="26F15921"/>
    <w:rsid w:val="27457A1B"/>
    <w:rsid w:val="27711B25"/>
    <w:rsid w:val="279C2686"/>
    <w:rsid w:val="27ED701E"/>
    <w:rsid w:val="27EF1D1C"/>
    <w:rsid w:val="280660E7"/>
    <w:rsid w:val="281C3134"/>
    <w:rsid w:val="28702875"/>
    <w:rsid w:val="28BC726A"/>
    <w:rsid w:val="291013D4"/>
    <w:rsid w:val="29CF75BD"/>
    <w:rsid w:val="29D87370"/>
    <w:rsid w:val="2A46584F"/>
    <w:rsid w:val="2ABD3A8E"/>
    <w:rsid w:val="2AC1385C"/>
    <w:rsid w:val="2AC967C3"/>
    <w:rsid w:val="2ADF205D"/>
    <w:rsid w:val="2B064FB4"/>
    <w:rsid w:val="2B3B06C4"/>
    <w:rsid w:val="2B8606EE"/>
    <w:rsid w:val="2B956FBE"/>
    <w:rsid w:val="2BDA2720"/>
    <w:rsid w:val="2BDB047B"/>
    <w:rsid w:val="2BE93C1A"/>
    <w:rsid w:val="2C101F2C"/>
    <w:rsid w:val="2C3B7D1E"/>
    <w:rsid w:val="2C695F59"/>
    <w:rsid w:val="2C7A0E10"/>
    <w:rsid w:val="2C8535B4"/>
    <w:rsid w:val="2C9C00DD"/>
    <w:rsid w:val="2CA90A4C"/>
    <w:rsid w:val="2CE00DF7"/>
    <w:rsid w:val="2CF13D63"/>
    <w:rsid w:val="2CF55C1F"/>
    <w:rsid w:val="2D4B565F"/>
    <w:rsid w:val="2D665E74"/>
    <w:rsid w:val="2D99286E"/>
    <w:rsid w:val="2D9D5BBD"/>
    <w:rsid w:val="2DAA05D8"/>
    <w:rsid w:val="2DB52697"/>
    <w:rsid w:val="2DF41412"/>
    <w:rsid w:val="2E234DC0"/>
    <w:rsid w:val="2E575FCC"/>
    <w:rsid w:val="2E6611AB"/>
    <w:rsid w:val="2E693B84"/>
    <w:rsid w:val="2EB108A7"/>
    <w:rsid w:val="2F0E7054"/>
    <w:rsid w:val="2F194461"/>
    <w:rsid w:val="2F483F47"/>
    <w:rsid w:val="2F5935C7"/>
    <w:rsid w:val="2F7866FD"/>
    <w:rsid w:val="2F860FF0"/>
    <w:rsid w:val="2F912348"/>
    <w:rsid w:val="2FB63E0A"/>
    <w:rsid w:val="2FC17E5A"/>
    <w:rsid w:val="2FF20BF2"/>
    <w:rsid w:val="30481513"/>
    <w:rsid w:val="305E1890"/>
    <w:rsid w:val="30734F38"/>
    <w:rsid w:val="307956ED"/>
    <w:rsid w:val="30A610B9"/>
    <w:rsid w:val="30AE6631"/>
    <w:rsid w:val="312A215B"/>
    <w:rsid w:val="31526CE7"/>
    <w:rsid w:val="318178A1"/>
    <w:rsid w:val="319C0B7F"/>
    <w:rsid w:val="31C55E0D"/>
    <w:rsid w:val="31FE5396"/>
    <w:rsid w:val="329A3D4F"/>
    <w:rsid w:val="32BE2A91"/>
    <w:rsid w:val="32F3467E"/>
    <w:rsid w:val="33136C1F"/>
    <w:rsid w:val="33154BA4"/>
    <w:rsid w:val="335214F5"/>
    <w:rsid w:val="33D650F5"/>
    <w:rsid w:val="33F26834"/>
    <w:rsid w:val="34205B4A"/>
    <w:rsid w:val="342F5CDB"/>
    <w:rsid w:val="34325184"/>
    <w:rsid w:val="34B601B7"/>
    <w:rsid w:val="34E86DD0"/>
    <w:rsid w:val="350C6E7D"/>
    <w:rsid w:val="35A969B2"/>
    <w:rsid w:val="35B02CE0"/>
    <w:rsid w:val="36184132"/>
    <w:rsid w:val="36597105"/>
    <w:rsid w:val="36F17277"/>
    <w:rsid w:val="376B7777"/>
    <w:rsid w:val="377D6D5D"/>
    <w:rsid w:val="37CF537F"/>
    <w:rsid w:val="37F963E3"/>
    <w:rsid w:val="3914233C"/>
    <w:rsid w:val="39605333"/>
    <w:rsid w:val="39BF0A02"/>
    <w:rsid w:val="39D30F8F"/>
    <w:rsid w:val="39D96E5F"/>
    <w:rsid w:val="3A3C3FDD"/>
    <w:rsid w:val="3A6B125E"/>
    <w:rsid w:val="3AC71EE3"/>
    <w:rsid w:val="3AD00B10"/>
    <w:rsid w:val="3B0752BB"/>
    <w:rsid w:val="3B163B4E"/>
    <w:rsid w:val="3B2319C9"/>
    <w:rsid w:val="3B487C06"/>
    <w:rsid w:val="3B7E51F7"/>
    <w:rsid w:val="3B8811A4"/>
    <w:rsid w:val="3BAC10D3"/>
    <w:rsid w:val="3BCB54FA"/>
    <w:rsid w:val="3C0F220A"/>
    <w:rsid w:val="3C1C6307"/>
    <w:rsid w:val="3C486D86"/>
    <w:rsid w:val="3C504A40"/>
    <w:rsid w:val="3CB902E7"/>
    <w:rsid w:val="3CE861D6"/>
    <w:rsid w:val="3D0165AF"/>
    <w:rsid w:val="3D36354C"/>
    <w:rsid w:val="3D74475E"/>
    <w:rsid w:val="3D7F2D19"/>
    <w:rsid w:val="3D881B77"/>
    <w:rsid w:val="3DB24214"/>
    <w:rsid w:val="3DBB413B"/>
    <w:rsid w:val="3DC93A44"/>
    <w:rsid w:val="3E1F3CAD"/>
    <w:rsid w:val="3E292C29"/>
    <w:rsid w:val="3E4141B1"/>
    <w:rsid w:val="3E6C06B0"/>
    <w:rsid w:val="3E724A07"/>
    <w:rsid w:val="3E78615B"/>
    <w:rsid w:val="3E7C1411"/>
    <w:rsid w:val="3E7E5894"/>
    <w:rsid w:val="3E8E35FE"/>
    <w:rsid w:val="3F07755C"/>
    <w:rsid w:val="3F19434D"/>
    <w:rsid w:val="3F3D2CE8"/>
    <w:rsid w:val="3F650EDC"/>
    <w:rsid w:val="3F984C13"/>
    <w:rsid w:val="3FE1257F"/>
    <w:rsid w:val="403F2E01"/>
    <w:rsid w:val="40583C67"/>
    <w:rsid w:val="407231D7"/>
    <w:rsid w:val="41082FF8"/>
    <w:rsid w:val="41083B0D"/>
    <w:rsid w:val="41465248"/>
    <w:rsid w:val="41984EBF"/>
    <w:rsid w:val="42B20B36"/>
    <w:rsid w:val="42FB66C8"/>
    <w:rsid w:val="43192944"/>
    <w:rsid w:val="43394480"/>
    <w:rsid w:val="43865CFC"/>
    <w:rsid w:val="448B4C1F"/>
    <w:rsid w:val="44B21E06"/>
    <w:rsid w:val="44BA7230"/>
    <w:rsid w:val="44CE27B1"/>
    <w:rsid w:val="44DE0126"/>
    <w:rsid w:val="45253F0B"/>
    <w:rsid w:val="453A628D"/>
    <w:rsid w:val="45402EBF"/>
    <w:rsid w:val="454B2248"/>
    <w:rsid w:val="45B61DB8"/>
    <w:rsid w:val="45D70058"/>
    <w:rsid w:val="45EE0F95"/>
    <w:rsid w:val="45F42F70"/>
    <w:rsid w:val="45F85626"/>
    <w:rsid w:val="4692195B"/>
    <w:rsid w:val="46E60E0B"/>
    <w:rsid w:val="46FA073D"/>
    <w:rsid w:val="470E15D4"/>
    <w:rsid w:val="47234C6F"/>
    <w:rsid w:val="474D04FA"/>
    <w:rsid w:val="47906273"/>
    <w:rsid w:val="47E36768"/>
    <w:rsid w:val="48643D4D"/>
    <w:rsid w:val="486A337E"/>
    <w:rsid w:val="486F37EB"/>
    <w:rsid w:val="487D7E3E"/>
    <w:rsid w:val="488533D9"/>
    <w:rsid w:val="48967192"/>
    <w:rsid w:val="48BD520B"/>
    <w:rsid w:val="492265CB"/>
    <w:rsid w:val="49291D26"/>
    <w:rsid w:val="4949445D"/>
    <w:rsid w:val="49B51BAE"/>
    <w:rsid w:val="49B614F4"/>
    <w:rsid w:val="4A2268D5"/>
    <w:rsid w:val="4A442B3D"/>
    <w:rsid w:val="4A5E47CC"/>
    <w:rsid w:val="4A882A4B"/>
    <w:rsid w:val="4A884CC6"/>
    <w:rsid w:val="4AA55BC3"/>
    <w:rsid w:val="4ABC7D85"/>
    <w:rsid w:val="4AEC6877"/>
    <w:rsid w:val="4B83595C"/>
    <w:rsid w:val="4B8D5369"/>
    <w:rsid w:val="4C0F5D7E"/>
    <w:rsid w:val="4C6A1EDD"/>
    <w:rsid w:val="4CAD0B35"/>
    <w:rsid w:val="4CEC044C"/>
    <w:rsid w:val="4D07114B"/>
    <w:rsid w:val="4D621716"/>
    <w:rsid w:val="4D954046"/>
    <w:rsid w:val="4DA977C7"/>
    <w:rsid w:val="4DFF3E40"/>
    <w:rsid w:val="4E202AF3"/>
    <w:rsid w:val="4E9D2106"/>
    <w:rsid w:val="4F203B82"/>
    <w:rsid w:val="4F282F37"/>
    <w:rsid w:val="4FAA2095"/>
    <w:rsid w:val="4FB04984"/>
    <w:rsid w:val="4FC72EBA"/>
    <w:rsid w:val="4FEE57DE"/>
    <w:rsid w:val="4FF52C71"/>
    <w:rsid w:val="503A7A08"/>
    <w:rsid w:val="5055041F"/>
    <w:rsid w:val="509E3ED1"/>
    <w:rsid w:val="50EC48E0"/>
    <w:rsid w:val="514E559A"/>
    <w:rsid w:val="515661D0"/>
    <w:rsid w:val="51C63383"/>
    <w:rsid w:val="51E92988"/>
    <w:rsid w:val="528312E8"/>
    <w:rsid w:val="52B50FFA"/>
    <w:rsid w:val="52C34CFF"/>
    <w:rsid w:val="52CA0C50"/>
    <w:rsid w:val="52D23FA9"/>
    <w:rsid w:val="52E468A6"/>
    <w:rsid w:val="52E8669F"/>
    <w:rsid w:val="530F22F4"/>
    <w:rsid w:val="531F42E7"/>
    <w:rsid w:val="53AA5D25"/>
    <w:rsid w:val="53D6797D"/>
    <w:rsid w:val="541D1254"/>
    <w:rsid w:val="544A6647"/>
    <w:rsid w:val="54660E4D"/>
    <w:rsid w:val="54815451"/>
    <w:rsid w:val="54824C71"/>
    <w:rsid w:val="54991B10"/>
    <w:rsid w:val="54BC690A"/>
    <w:rsid w:val="54FD5330"/>
    <w:rsid w:val="55132EB9"/>
    <w:rsid w:val="55A67E76"/>
    <w:rsid w:val="55E101CF"/>
    <w:rsid w:val="561324CA"/>
    <w:rsid w:val="566B62A7"/>
    <w:rsid w:val="567244B1"/>
    <w:rsid w:val="5698153C"/>
    <w:rsid w:val="56AD697C"/>
    <w:rsid w:val="56B8447F"/>
    <w:rsid w:val="56CE0C2A"/>
    <w:rsid w:val="56E5591B"/>
    <w:rsid w:val="56E73AEE"/>
    <w:rsid w:val="575B547C"/>
    <w:rsid w:val="57631674"/>
    <w:rsid w:val="57A500D0"/>
    <w:rsid w:val="57C351F2"/>
    <w:rsid w:val="57D37FDB"/>
    <w:rsid w:val="580F71F2"/>
    <w:rsid w:val="58234D9B"/>
    <w:rsid w:val="58532224"/>
    <w:rsid w:val="586903C5"/>
    <w:rsid w:val="593212FE"/>
    <w:rsid w:val="59590F80"/>
    <w:rsid w:val="59A909E1"/>
    <w:rsid w:val="59BC7C61"/>
    <w:rsid w:val="59C3464B"/>
    <w:rsid w:val="59DE2BBE"/>
    <w:rsid w:val="5A410A6F"/>
    <w:rsid w:val="5A9655C2"/>
    <w:rsid w:val="5ADC5A6C"/>
    <w:rsid w:val="5B9462A0"/>
    <w:rsid w:val="5B9D00F7"/>
    <w:rsid w:val="5BB75AA0"/>
    <w:rsid w:val="5C65447A"/>
    <w:rsid w:val="5CC62662"/>
    <w:rsid w:val="5CE05C01"/>
    <w:rsid w:val="5D8C3A1E"/>
    <w:rsid w:val="5DD20F4D"/>
    <w:rsid w:val="5E171218"/>
    <w:rsid w:val="5E830269"/>
    <w:rsid w:val="5EEC5CA6"/>
    <w:rsid w:val="5F096FA4"/>
    <w:rsid w:val="5F8B5C0B"/>
    <w:rsid w:val="60E02D11"/>
    <w:rsid w:val="60E92BEA"/>
    <w:rsid w:val="611C2FBF"/>
    <w:rsid w:val="613D03AF"/>
    <w:rsid w:val="61A059DE"/>
    <w:rsid w:val="622149A9"/>
    <w:rsid w:val="62840C9B"/>
    <w:rsid w:val="62932D27"/>
    <w:rsid w:val="62E53885"/>
    <w:rsid w:val="62F70434"/>
    <w:rsid w:val="62FE0617"/>
    <w:rsid w:val="6329237C"/>
    <w:rsid w:val="635A2491"/>
    <w:rsid w:val="63753EA0"/>
    <w:rsid w:val="638B61A9"/>
    <w:rsid w:val="63923347"/>
    <w:rsid w:val="63A60D41"/>
    <w:rsid w:val="63B51413"/>
    <w:rsid w:val="63C45248"/>
    <w:rsid w:val="63C6035F"/>
    <w:rsid w:val="64045B99"/>
    <w:rsid w:val="64686F2A"/>
    <w:rsid w:val="649A1D1D"/>
    <w:rsid w:val="64B20D48"/>
    <w:rsid w:val="64BC23C3"/>
    <w:rsid w:val="64C2203D"/>
    <w:rsid w:val="64CF0348"/>
    <w:rsid w:val="64E04304"/>
    <w:rsid w:val="659B022A"/>
    <w:rsid w:val="659B691E"/>
    <w:rsid w:val="65A231BC"/>
    <w:rsid w:val="65D242C5"/>
    <w:rsid w:val="65F10142"/>
    <w:rsid w:val="66124991"/>
    <w:rsid w:val="66391FE9"/>
    <w:rsid w:val="66487257"/>
    <w:rsid w:val="67022D6D"/>
    <w:rsid w:val="67D2438B"/>
    <w:rsid w:val="6875202E"/>
    <w:rsid w:val="68871792"/>
    <w:rsid w:val="68B46274"/>
    <w:rsid w:val="68D47A7B"/>
    <w:rsid w:val="68DF193E"/>
    <w:rsid w:val="68E84E3F"/>
    <w:rsid w:val="691B0A9F"/>
    <w:rsid w:val="69455133"/>
    <w:rsid w:val="697649DB"/>
    <w:rsid w:val="69CE10E5"/>
    <w:rsid w:val="6A044377"/>
    <w:rsid w:val="6A1F767C"/>
    <w:rsid w:val="6A20557C"/>
    <w:rsid w:val="6A701523"/>
    <w:rsid w:val="6B2D62D6"/>
    <w:rsid w:val="6BC22AA0"/>
    <w:rsid w:val="6BD917FF"/>
    <w:rsid w:val="6BDD42B9"/>
    <w:rsid w:val="6C085287"/>
    <w:rsid w:val="6C254F52"/>
    <w:rsid w:val="6C401523"/>
    <w:rsid w:val="6C545490"/>
    <w:rsid w:val="6CD00EA6"/>
    <w:rsid w:val="6CE6131C"/>
    <w:rsid w:val="6D313420"/>
    <w:rsid w:val="6D397EE3"/>
    <w:rsid w:val="6D8D0DA1"/>
    <w:rsid w:val="6DDD5A51"/>
    <w:rsid w:val="6DE51FC5"/>
    <w:rsid w:val="6DF2085E"/>
    <w:rsid w:val="6EA15698"/>
    <w:rsid w:val="6EA231BA"/>
    <w:rsid w:val="6F0A08FB"/>
    <w:rsid w:val="6F5568C5"/>
    <w:rsid w:val="6F7E0AE1"/>
    <w:rsid w:val="6F8F4DA1"/>
    <w:rsid w:val="6FA523D2"/>
    <w:rsid w:val="6FB1521A"/>
    <w:rsid w:val="6FCF7E4E"/>
    <w:rsid w:val="701045B5"/>
    <w:rsid w:val="703D37EB"/>
    <w:rsid w:val="706F478E"/>
    <w:rsid w:val="70874686"/>
    <w:rsid w:val="70D13AF1"/>
    <w:rsid w:val="70D87B9C"/>
    <w:rsid w:val="712D6B22"/>
    <w:rsid w:val="715B4B81"/>
    <w:rsid w:val="72851CAC"/>
    <w:rsid w:val="72A41B58"/>
    <w:rsid w:val="7301390F"/>
    <w:rsid w:val="73335AB7"/>
    <w:rsid w:val="739F35DC"/>
    <w:rsid w:val="73B07EB2"/>
    <w:rsid w:val="73CF1BB8"/>
    <w:rsid w:val="73ED585D"/>
    <w:rsid w:val="73F21E51"/>
    <w:rsid w:val="741E6BF6"/>
    <w:rsid w:val="742B1F7F"/>
    <w:rsid w:val="747405C4"/>
    <w:rsid w:val="74885165"/>
    <w:rsid w:val="74A715D2"/>
    <w:rsid w:val="74D068EA"/>
    <w:rsid w:val="75084176"/>
    <w:rsid w:val="757A7E5C"/>
    <w:rsid w:val="761E0576"/>
    <w:rsid w:val="762E0540"/>
    <w:rsid w:val="768C7E47"/>
    <w:rsid w:val="768D4185"/>
    <w:rsid w:val="76D56593"/>
    <w:rsid w:val="77630FAB"/>
    <w:rsid w:val="776A2771"/>
    <w:rsid w:val="77B41C25"/>
    <w:rsid w:val="77C460AF"/>
    <w:rsid w:val="78760DAF"/>
    <w:rsid w:val="792F71B0"/>
    <w:rsid w:val="79475EB1"/>
    <w:rsid w:val="795E6B54"/>
    <w:rsid w:val="798756C5"/>
    <w:rsid w:val="7A43426E"/>
    <w:rsid w:val="7B294B89"/>
    <w:rsid w:val="7B4B6523"/>
    <w:rsid w:val="7BD07335"/>
    <w:rsid w:val="7BD227A0"/>
    <w:rsid w:val="7C2D5E41"/>
    <w:rsid w:val="7C536970"/>
    <w:rsid w:val="7C892139"/>
    <w:rsid w:val="7CA010C3"/>
    <w:rsid w:val="7CAD6847"/>
    <w:rsid w:val="7CCE6A29"/>
    <w:rsid w:val="7CF33270"/>
    <w:rsid w:val="7D02603F"/>
    <w:rsid w:val="7D2C2B03"/>
    <w:rsid w:val="7D4311D6"/>
    <w:rsid w:val="7D4A280A"/>
    <w:rsid w:val="7DB0228A"/>
    <w:rsid w:val="7DBB54B6"/>
    <w:rsid w:val="7DFC0E94"/>
    <w:rsid w:val="7E146C66"/>
    <w:rsid w:val="7E6D786D"/>
    <w:rsid w:val="7E9C0E44"/>
    <w:rsid w:val="7F051133"/>
    <w:rsid w:val="7F150C8C"/>
    <w:rsid w:val="7F5A7CF2"/>
    <w:rsid w:val="7F61079B"/>
    <w:rsid w:val="D4FFDFD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qFormat="1" w:unhideWhenUsed="0"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after="160" w:line="259" w:lineRule="auto"/>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4">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5">
    <w:name w:val="heading 4"/>
    <w:basedOn w:val="1"/>
    <w:next w:val="1"/>
    <w:link w:val="38"/>
    <w:semiHidden/>
    <w:unhideWhenUsed/>
    <w:qFormat/>
    <w:uiPriority w:val="0"/>
    <w:pPr>
      <w:keepNext/>
      <w:keepLines/>
      <w:spacing w:before="280" w:after="290" w:line="372" w:lineRule="auto"/>
      <w:outlineLvl w:val="3"/>
    </w:pPr>
    <w:rPr>
      <w:rFonts w:eastAsia="黑体"/>
      <w:b/>
      <w:sz w:val="28"/>
    </w:rPr>
  </w:style>
  <w:style w:type="paragraph" w:styleId="6">
    <w:name w:val="heading 5"/>
    <w:basedOn w:val="1"/>
    <w:next w:val="1"/>
    <w:qFormat/>
    <w:uiPriority w:val="0"/>
    <w:pPr>
      <w:keepNext/>
      <w:keepLines/>
      <w:widowControl/>
      <w:numPr>
        <w:ilvl w:val="4"/>
        <w:numId w:val="1"/>
      </w:numPr>
      <w:tabs>
        <w:tab w:val="left" w:pos="1080"/>
      </w:tabs>
      <w:spacing w:before="120" w:after="120"/>
      <w:ind w:firstLineChars="0"/>
      <w:outlineLvl w:val="4"/>
    </w:pPr>
    <w:rPr>
      <w:rFonts w:eastAsia="黑体"/>
      <w:bCs/>
      <w:kern w:val="44"/>
      <w:szCs w:val="28"/>
    </w:rPr>
  </w:style>
  <w:style w:type="paragraph" w:styleId="7">
    <w:name w:val="heading 6"/>
    <w:basedOn w:val="1"/>
    <w:next w:val="1"/>
    <w:qFormat/>
    <w:uiPriority w:val="0"/>
    <w:pPr>
      <w:keepNext/>
      <w:keepLines/>
      <w:widowControl/>
      <w:numPr>
        <w:ilvl w:val="5"/>
        <w:numId w:val="1"/>
      </w:numPr>
      <w:tabs>
        <w:tab w:val="left" w:pos="1560"/>
      </w:tabs>
      <w:spacing w:before="120" w:after="120"/>
      <w:ind w:firstLineChars="0"/>
      <w:outlineLvl w:val="5"/>
    </w:pPr>
    <w:rPr>
      <w:rFonts w:eastAsia="黑体"/>
      <w:bCs/>
      <w:kern w:val="44"/>
      <w:szCs w:val="28"/>
    </w:rPr>
  </w:style>
  <w:style w:type="paragraph" w:styleId="8">
    <w:name w:val="heading 7"/>
    <w:basedOn w:val="1"/>
    <w:next w:val="1"/>
    <w:qFormat/>
    <w:uiPriority w:val="0"/>
    <w:pPr>
      <w:keepNext/>
      <w:keepLines/>
      <w:widowControl/>
      <w:numPr>
        <w:ilvl w:val="6"/>
        <w:numId w:val="1"/>
      </w:numPr>
      <w:spacing w:before="120" w:after="120"/>
      <w:ind w:firstLineChars="0"/>
      <w:outlineLvl w:val="6"/>
    </w:pPr>
    <w:rPr>
      <w:rFonts w:eastAsia="黑体"/>
      <w:bCs/>
      <w:kern w:val="44"/>
      <w:szCs w:val="28"/>
    </w:rPr>
  </w:style>
  <w:style w:type="paragraph" w:styleId="9">
    <w:name w:val="heading 8"/>
    <w:basedOn w:val="1"/>
    <w:next w:val="1"/>
    <w:qFormat/>
    <w:uiPriority w:val="0"/>
    <w:pPr>
      <w:keepNext/>
      <w:keepLines/>
      <w:widowControl/>
      <w:numPr>
        <w:ilvl w:val="7"/>
        <w:numId w:val="1"/>
      </w:numPr>
      <w:ind w:firstLineChars="0"/>
      <w:jc w:val="center"/>
      <w:outlineLvl w:val="7"/>
    </w:pPr>
  </w:style>
  <w:style w:type="paragraph" w:styleId="10">
    <w:name w:val="heading 9"/>
    <w:basedOn w:val="1"/>
    <w:next w:val="1"/>
    <w:qFormat/>
    <w:uiPriority w:val="0"/>
    <w:pPr>
      <w:keepLines/>
      <w:widowControl/>
      <w:numPr>
        <w:ilvl w:val="8"/>
        <w:numId w:val="1"/>
      </w:numPr>
      <w:ind w:firstLineChars="0"/>
      <w:jc w:val="center"/>
      <w:outlineLvl w:val="8"/>
    </w:p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99"/>
    <w:pPr>
      <w:ind w:firstLine="420"/>
    </w:pPr>
  </w:style>
  <w:style w:type="paragraph" w:styleId="11">
    <w:name w:val="annotation text"/>
    <w:basedOn w:val="1"/>
    <w:qFormat/>
    <w:uiPriority w:val="0"/>
  </w:style>
  <w:style w:type="paragraph" w:styleId="12">
    <w:name w:val="Body Text"/>
    <w:basedOn w:val="1"/>
    <w:next w:val="13"/>
    <w:semiHidden/>
    <w:qFormat/>
    <w:uiPriority w:val="0"/>
    <w:rPr>
      <w:rFonts w:ascii="仿宋" w:hAnsi="仿宋" w:eastAsia="仿宋" w:cs="仿宋"/>
      <w:sz w:val="30"/>
      <w:szCs w:val="30"/>
    </w:rPr>
  </w:style>
  <w:style w:type="paragraph" w:styleId="13">
    <w:name w:val="Body Text 2"/>
    <w:basedOn w:val="1"/>
    <w:qFormat/>
    <w:uiPriority w:val="0"/>
    <w:pPr>
      <w:spacing w:after="120" w:line="480" w:lineRule="auto"/>
    </w:pPr>
  </w:style>
  <w:style w:type="paragraph" w:styleId="14">
    <w:name w:val="Body Text Indent"/>
    <w:basedOn w:val="1"/>
    <w:unhideWhenUsed/>
    <w:qFormat/>
    <w:uiPriority w:val="99"/>
    <w:pPr>
      <w:spacing w:after="120"/>
      <w:ind w:left="420" w:leftChars="200"/>
    </w:pPr>
    <w:rPr>
      <w:rFonts w:eastAsia="微软雅黑"/>
      <w:sz w:val="24"/>
      <w:szCs w:val="20"/>
    </w:rPr>
  </w:style>
  <w:style w:type="paragraph" w:styleId="15">
    <w:name w:val="toc 5"/>
    <w:basedOn w:val="1"/>
    <w:next w:val="1"/>
    <w:qFormat/>
    <w:uiPriority w:val="39"/>
    <w:pPr>
      <w:ind w:left="1680" w:leftChars="800"/>
    </w:pPr>
    <w:rPr>
      <w:szCs w:val="24"/>
    </w:rPr>
  </w:style>
  <w:style w:type="paragraph" w:styleId="16">
    <w:name w:val="toc 3"/>
    <w:basedOn w:val="1"/>
    <w:next w:val="1"/>
    <w:qFormat/>
    <w:uiPriority w:val="0"/>
    <w:pPr>
      <w:ind w:left="840" w:leftChars="400"/>
    </w:pPr>
  </w:style>
  <w:style w:type="paragraph" w:styleId="17">
    <w:name w:val="Plain Text"/>
    <w:basedOn w:val="1"/>
    <w:qFormat/>
    <w:uiPriority w:val="0"/>
    <w:rPr>
      <w:rFonts w:ascii="宋体" w:hAnsi="Courier New"/>
      <w:sz w:val="20"/>
    </w:rPr>
  </w:style>
  <w:style w:type="paragraph" w:styleId="18">
    <w:name w:val="footer"/>
    <w:basedOn w:val="1"/>
    <w:qFormat/>
    <w:uiPriority w:val="0"/>
    <w:pPr>
      <w:tabs>
        <w:tab w:val="center" w:pos="4153"/>
        <w:tab w:val="right" w:pos="8306"/>
      </w:tabs>
    </w:pPr>
    <w:rPr>
      <w:sz w:val="18"/>
    </w:rPr>
  </w:style>
  <w:style w:type="paragraph" w:styleId="1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20">
    <w:name w:val="toc 1"/>
    <w:basedOn w:val="1"/>
    <w:next w:val="1"/>
    <w:qFormat/>
    <w:uiPriority w:val="0"/>
  </w:style>
  <w:style w:type="paragraph" w:styleId="2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22">
    <w:name w:val="toc 2"/>
    <w:basedOn w:val="1"/>
    <w:next w:val="1"/>
    <w:qFormat/>
    <w:uiPriority w:val="0"/>
    <w:pPr>
      <w:ind w:left="420" w:leftChars="200"/>
    </w:pPr>
  </w:style>
  <w:style w:type="paragraph" w:styleId="23">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24">
    <w:name w:val="Normal (Web)"/>
    <w:basedOn w:val="1"/>
    <w:qFormat/>
    <w:uiPriority w:val="0"/>
    <w:pPr>
      <w:spacing w:before="100" w:beforeAutospacing="1" w:after="100" w:afterAutospacing="1"/>
    </w:pPr>
    <w:rPr>
      <w:rFonts w:ascii="宋体" w:hAnsi="宋体" w:eastAsia="宋体" w:cs="宋体"/>
      <w:sz w:val="24"/>
    </w:rPr>
  </w:style>
  <w:style w:type="paragraph" w:styleId="25">
    <w:name w:val="Body Text First Indent"/>
    <w:basedOn w:val="12"/>
    <w:qFormat/>
    <w:uiPriority w:val="0"/>
    <w:pPr>
      <w:ind w:firstLine="420" w:firstLineChars="100"/>
    </w:p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Emphasis"/>
    <w:qFormat/>
    <w:uiPriority w:val="0"/>
  </w:style>
  <w:style w:type="character" w:styleId="30">
    <w:name w:val="Hyperlink"/>
    <w:basedOn w:val="28"/>
    <w:qFormat/>
    <w:uiPriority w:val="0"/>
    <w:rPr>
      <w:color w:val="0000FF"/>
      <w:u w:val="single"/>
    </w:rPr>
  </w:style>
  <w:style w:type="character" w:styleId="31">
    <w:name w:val="annotation reference"/>
    <w:unhideWhenUsed/>
    <w:qFormat/>
    <w:uiPriority w:val="0"/>
    <w:rPr>
      <w:sz w:val="21"/>
      <w:szCs w:val="21"/>
    </w:rPr>
  </w:style>
  <w:style w:type="paragraph" w:customStyle="1" w:styleId="32">
    <w:name w:val="Normal Indent1"/>
    <w:basedOn w:val="1"/>
    <w:qFormat/>
    <w:uiPriority w:val="0"/>
    <w:pPr>
      <w:ind w:firstLine="420" w:firstLineChars="200"/>
    </w:pPr>
  </w:style>
  <w:style w:type="table" w:customStyle="1" w:styleId="33">
    <w:name w:val="Table Normal1"/>
    <w:semiHidden/>
    <w:unhideWhenUsed/>
    <w:qFormat/>
    <w:uiPriority w:val="0"/>
    <w:tblPr>
      <w:tblCellMar>
        <w:top w:w="0" w:type="dxa"/>
        <w:left w:w="0" w:type="dxa"/>
        <w:bottom w:w="0" w:type="dxa"/>
        <w:right w:w="0" w:type="dxa"/>
      </w:tblCellMar>
    </w:tblPr>
  </w:style>
  <w:style w:type="paragraph" w:customStyle="1" w:styleId="34">
    <w:name w:val="Table Text"/>
    <w:basedOn w:val="1"/>
    <w:semiHidden/>
    <w:qFormat/>
    <w:uiPriority w:val="0"/>
  </w:style>
  <w:style w:type="paragraph" w:customStyle="1" w:styleId="35">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6">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7">
    <w:name w:val="Body text|2"/>
    <w:basedOn w:val="1"/>
    <w:qFormat/>
    <w:uiPriority w:val="0"/>
    <w:pPr>
      <w:widowControl w:val="0"/>
    </w:pPr>
    <w:rPr>
      <w:rFonts w:ascii="宋体" w:hAnsi="宋体" w:eastAsia="宋体" w:cs="宋体"/>
      <w:sz w:val="26"/>
      <w:szCs w:val="26"/>
      <w:lang w:val="zh-TW" w:eastAsia="zh-TW" w:bidi="zh-TW"/>
    </w:rPr>
  </w:style>
  <w:style w:type="character" w:customStyle="1" w:styleId="38">
    <w:name w:val="标题 4 字符"/>
    <w:link w:val="5"/>
    <w:qFormat/>
    <w:uiPriority w:val="0"/>
    <w:rPr>
      <w:rFonts w:ascii="Arial" w:hAnsi="Arial" w:eastAsia="黑体"/>
      <w:b/>
      <w:sz w:val="28"/>
    </w:rPr>
  </w:style>
  <w:style w:type="paragraph" w:customStyle="1" w:styleId="39">
    <w:name w:val="正文_0_1"/>
    <w:qFormat/>
    <w:uiPriority w:val="0"/>
    <w:pPr>
      <w:widowControl w:val="0"/>
      <w:spacing w:after="160" w:line="259" w:lineRule="auto"/>
      <w:jc w:val="both"/>
    </w:pPr>
    <w:rPr>
      <w:rFonts w:ascii="Times New Roman" w:hAnsi="Times New Roman" w:eastAsia="宋体" w:cs="Times New Roman"/>
      <w:kern w:val="2"/>
      <w:sz w:val="21"/>
      <w:szCs w:val="22"/>
      <w:lang w:val="en-US" w:eastAsia="zh-CN" w:bidi="ar-SA"/>
    </w:rPr>
  </w:style>
  <w:style w:type="paragraph" w:customStyle="1" w:styleId="40">
    <w:name w:val="样式1"/>
    <w:basedOn w:val="3"/>
    <w:qFormat/>
    <w:uiPriority w:val="0"/>
    <w:pPr>
      <w:spacing w:before="240" w:after="240" w:line="440" w:lineRule="exact"/>
      <w:jc w:val="center"/>
    </w:pPr>
    <w:rPr>
      <w:rFonts w:eastAsia="楷体"/>
      <w:sz w:val="36"/>
      <w:szCs w:val="28"/>
    </w:rPr>
  </w:style>
  <w:style w:type="character" w:customStyle="1" w:styleId="41">
    <w:name w:val="font31"/>
    <w:qFormat/>
    <w:uiPriority w:val="0"/>
    <w:rPr>
      <w:rFonts w:hint="eastAsia" w:ascii="宋体" w:hAnsi="宋体" w:eastAsia="宋体" w:cs="宋体"/>
      <w:color w:val="000000"/>
      <w:sz w:val="21"/>
      <w:szCs w:val="21"/>
      <w:u w:val="none"/>
    </w:rPr>
  </w:style>
  <w:style w:type="paragraph" w:customStyle="1" w:styleId="42">
    <w:name w:val="Default"/>
    <w:qFormat/>
    <w:uiPriority w:val="0"/>
    <w:pPr>
      <w:widowControl w:val="0"/>
      <w:autoSpaceDE w:val="0"/>
      <w:autoSpaceDN w:val="0"/>
      <w:adjustRightInd w:val="0"/>
      <w:spacing w:after="160" w:line="259" w:lineRule="auto"/>
    </w:pPr>
    <w:rPr>
      <w:rFonts w:ascii="Times New Roman" w:hAnsi="Times New Roman" w:eastAsia="宋体" w:cs="Times New Roman"/>
      <w:color w:val="000000"/>
      <w:sz w:val="24"/>
      <w:szCs w:val="24"/>
      <w:lang w:val="en-US" w:eastAsia="zh-CN" w:bidi="ar-SA"/>
    </w:rPr>
  </w:style>
  <w:style w:type="paragraph" w:customStyle="1" w:styleId="43">
    <w:name w:val="Table Paragraph"/>
    <w:basedOn w:val="1"/>
    <w:qFormat/>
    <w:uiPriority w:val="1"/>
    <w:pPr>
      <w:jc w:val="left"/>
    </w:pPr>
    <w:rPr>
      <w:kern w:val="0"/>
      <w:sz w:val="22"/>
      <w:szCs w:val="22"/>
      <w:lang w:eastAsia="en-US"/>
    </w:rPr>
  </w:style>
  <w:style w:type="paragraph" w:customStyle="1" w:styleId="44">
    <w:name w:val="WPSOffice手动目录 1"/>
    <w:qFormat/>
    <w:uiPriority w:val="0"/>
    <w:pPr>
      <w:ind w:leftChars="0"/>
    </w:pPr>
    <w:rPr>
      <w:rFonts w:ascii="Times New Roman" w:hAnsi="Times New Roman" w:eastAsia="宋体" w:cs="Times New Roman"/>
      <w:sz w:val="20"/>
      <w:szCs w:val="20"/>
    </w:rPr>
  </w:style>
  <w:style w:type="paragraph" w:customStyle="1" w:styleId="45">
    <w:name w:val="WPSOffice手动目录 2"/>
    <w:qFormat/>
    <w:uiPriority w:val="0"/>
    <w:pPr>
      <w:ind w:leftChars="200"/>
    </w:pPr>
    <w:rPr>
      <w:rFonts w:ascii="Times New Roman" w:hAnsi="Times New Roman" w:eastAsia="宋体" w:cs="Times New Roman"/>
      <w:sz w:val="20"/>
      <w:szCs w:val="20"/>
    </w:rPr>
  </w:style>
  <w:style w:type="paragraph" w:customStyle="1" w:styleId="46">
    <w:name w:val="WPSOffice手动目录 3"/>
    <w:qFormat/>
    <w:uiPriority w:val="0"/>
    <w:pPr>
      <w:ind w:leftChars="400"/>
    </w:pPr>
    <w:rPr>
      <w:rFonts w:ascii="Times New Roman" w:hAnsi="Times New Roman" w:eastAsia="宋体" w:cs="Times New Roman"/>
      <w:sz w:val="20"/>
      <w:szCs w:val="20"/>
    </w:rPr>
  </w:style>
  <w:style w:type="table" w:customStyle="1" w:styleId="47">
    <w:name w:val="Table Normal"/>
    <w:semiHidden/>
    <w:unhideWhenUsed/>
    <w:qFormat/>
    <w:uiPriority w:val="0"/>
    <w:rPr>
      <w:rFonts w:ascii="Arial" w:hAnsi="Arial" w:cs="Arial"/>
      <w:snapToGrid w:val="0"/>
      <w:color w:val="000000"/>
      <w:szCs w:val="21"/>
    </w:rPr>
    <w:tblPr>
      <w:tblCellMar>
        <w:top w:w="0" w:type="dxa"/>
        <w:left w:w="0" w:type="dxa"/>
        <w:bottom w:w="0" w:type="dxa"/>
        <w:right w:w="0" w:type="dxa"/>
      </w:tblCellMar>
    </w:tblPr>
  </w:style>
  <w:style w:type="paragraph" w:styleId="48">
    <w:name w:val="List Paragraph"/>
    <w:basedOn w:val="1"/>
    <w:qFormat/>
    <w:uiPriority w:val="34"/>
    <w:pPr>
      <w:ind w:firstLine="420" w:firstLineChars="200"/>
    </w:pPr>
    <w:rPr>
      <w:szCs w:val="24"/>
    </w:rPr>
  </w:style>
  <w:style w:type="paragraph" w:customStyle="1" w:styleId="49">
    <w:name w:val="表格内容五号"/>
    <w:basedOn w:val="1"/>
    <w:autoRedefine/>
    <w:qFormat/>
    <w:uiPriority w:val="0"/>
    <w:pPr>
      <w:spacing w:line="240" w:lineRule="auto"/>
      <w:ind w:firstLine="0" w:firstLineChars="0"/>
      <w:jc w:val="center"/>
    </w:pPr>
    <w:rPr>
      <w:rFonts w:eastAsia="楷体" w:cs="Arial Unicode MS"/>
      <w:kern w:val="0"/>
      <w:sz w:val="21"/>
    </w:rPr>
  </w:style>
  <w:style w:type="paragraph" w:customStyle="1" w:styleId="50">
    <w:name w:val="表格内容"/>
    <w:basedOn w:val="1"/>
    <w:qFormat/>
    <w:uiPriority w:val="0"/>
    <w:pPr>
      <w:widowControl w:val="0"/>
      <w:tabs>
        <w:tab w:val="left" w:pos="0"/>
      </w:tabs>
      <w:kinsoku/>
      <w:autoSpaceDE/>
      <w:autoSpaceDN/>
      <w:adjustRightInd/>
      <w:snapToGrid/>
      <w:spacing w:after="0" w:line="240" w:lineRule="auto"/>
      <w:jc w:val="center"/>
      <w:textAlignment w:val="auto"/>
    </w:pPr>
    <w:rPr>
      <w:rFonts w:ascii="宋体" w:hAnsi="宋体" w:eastAsia="宋体" w:cs="Times New Roman"/>
      <w:snapToGrid/>
      <w:color w:val="auto"/>
      <w:kern w:val="2"/>
      <w:sz w:val="24"/>
      <w:szCs w:val="24"/>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1436</Words>
  <Characters>1600</Characters>
  <Lines>1270</Lines>
  <Paragraphs>1348</Paragraphs>
  <TotalTime>0</TotalTime>
  <ScaleCrop>false</ScaleCrop>
  <LinksUpToDate>false</LinksUpToDate>
  <CharactersWithSpaces>1660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2023-09-05T12:49:00Z</dcterms:created>
  <dc:creator>hxw</dc:creator>
  <cp:lastModifiedBy>lenovo</cp:lastModifiedBy>
  <cp:lastPrinted>2025-10-31T03:05:00Z</cp:lastPrinted>
  <dcterms:modified xsi:type="dcterms:W3CDTF">2026-05-22T09:10:56Z</dcterms:modified>
  <dc:title>政府采购招标文件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A3C7DDB2B64D4C3697A7625D388E83E7_13</vt:lpwstr>
  </property>
  <property fmtid="{D5CDD505-2E9C-101B-9397-08002B2CF9AE}" pid="6" name="KSOTemplateDocerSaveRecord">
    <vt:lpwstr>eyJoZGlkIjoiNWQxOTI4YjAwNzJkNDNhYWFmMzgzOTA2MmE0ODcyZmMiLCJ1c2VySWQiOiIyNTQ4MjExODEifQ==</vt:lpwstr>
  </property>
  <property fmtid="{D5CDD505-2E9C-101B-9397-08002B2CF9AE}" pid="7" name="woTemplateTypoMode" linkTarget="0">
    <vt:lpwstr>web</vt:lpwstr>
  </property>
  <property fmtid="{D5CDD505-2E9C-101B-9397-08002B2CF9AE}" pid="8" name="woTemplate" linkTarget="0">
    <vt:i4>1</vt:i4>
  </property>
</Properties>
</file>