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34F71EE">
      <w:pPr>
        <w:widowControl w:val="0"/>
        <w:spacing w:after="0" w:line="460" w:lineRule="exact"/>
        <w:jc w:val="center"/>
        <w:outlineLvl w:val="1"/>
        <w:rPr>
          <w:rFonts w:ascii="宋体" w:hAnsi="宋体" w:eastAsia="宋体" w:cs="宋体"/>
          <w:color w:val="auto"/>
          <w:sz w:val="24"/>
          <w:szCs w:val="24"/>
          <w:lang w:eastAsia="zh-CN"/>
          <w14:textOutline w14:w="4356" w14:cap="sq" w14:cmpd="sng" w14:algn="ctr">
            <w14:solidFill>
              <w14:srgbClr w14:val="000000"/>
            </w14:solidFill>
            <w14:prstDash w14:val="solid"/>
            <w14:bevel/>
          </w14:textOutline>
        </w:rPr>
      </w:pPr>
      <w:bookmarkStart w:id="0" w:name="_Toc21217_WPSOffice_Level2"/>
      <w:r>
        <w:rPr>
          <w:rFonts w:hint="eastAsia" w:ascii="宋体" w:hAnsi="宋体" w:eastAsia="宋体" w:cs="宋体"/>
          <w:color w:val="auto"/>
          <w:sz w:val="24"/>
          <w:szCs w:val="24"/>
          <w:lang w:eastAsia="zh-CN"/>
          <w14:textOutline w14:w="4356" w14:cap="sq" w14:cmpd="sng" w14:algn="ctr">
            <w14:solidFill>
              <w14:srgbClr w14:val="000000"/>
            </w14:solidFill>
            <w14:prstDash w14:val="solid"/>
            <w14:bevel/>
          </w14:textOutline>
        </w:rPr>
        <w:t>二、采购需求</w:t>
      </w:r>
      <w:bookmarkEnd w:id="0"/>
    </w:p>
    <w:p w14:paraId="6A1C00D4">
      <w:pPr>
        <w:numPr>
          <w:ilvl w:val="0"/>
          <w:numId w:val="3"/>
        </w:numPr>
        <w:spacing w:after="0" w:line="360" w:lineRule="auto"/>
        <w:outlineLvl w:val="1"/>
        <w:rPr>
          <w:rFonts w:asciiTheme="minorEastAsia" w:hAnsiTheme="minorEastAsia" w:eastAsiaTheme="minorEastAsia" w:cstheme="minorEastAsia"/>
          <w:b/>
          <w:bCs/>
          <w:color w:val="auto"/>
          <w:sz w:val="28"/>
          <w:szCs w:val="28"/>
          <w:lang w:eastAsia="zh-CN"/>
        </w:rPr>
      </w:pPr>
      <w:bookmarkStart w:id="1" w:name="_Toc31953_WPSOffice_Level3"/>
      <w:r>
        <w:rPr>
          <w:rFonts w:hint="eastAsia" w:asciiTheme="minorEastAsia" w:hAnsiTheme="minorEastAsia" w:eastAsiaTheme="minorEastAsia" w:cstheme="minorEastAsia"/>
          <w:b/>
          <w:bCs/>
          <w:color w:val="auto"/>
          <w:sz w:val="28"/>
          <w:szCs w:val="28"/>
          <w:lang w:eastAsia="zh-CN"/>
        </w:rPr>
        <w:t>服务需求</w:t>
      </w:r>
      <w:bookmarkEnd w:id="1"/>
    </w:p>
    <w:p w14:paraId="4BAABF6D">
      <w:pPr>
        <w:pStyle w:val="31"/>
        <w:spacing w:line="400" w:lineRule="exact"/>
        <w:ind w:firstLine="560" w:firstLineChars="200"/>
        <w:rPr>
          <w:rFonts w:hint="eastAsia" w:ascii="宋体" w:hAnsi="宋体" w:eastAsia="宋体" w:cs="宋体"/>
          <w:color w:val="auto"/>
          <w:sz w:val="28"/>
          <w:szCs w:val="28"/>
          <w:lang w:eastAsia="zh-CN"/>
        </w:rPr>
      </w:pPr>
      <w:r>
        <w:rPr>
          <w:rFonts w:hint="eastAsia" w:ascii="宋体" w:hAnsi="宋体" w:eastAsia="宋体" w:cs="宋体"/>
          <w:color w:val="auto"/>
          <w:sz w:val="28"/>
          <w:szCs w:val="28"/>
          <w:lang w:val="en-US" w:eastAsia="zh-CN"/>
        </w:rPr>
        <w:t xml:space="preserve">1.1 </w:t>
      </w:r>
      <w:r>
        <w:rPr>
          <w:rFonts w:hint="eastAsia" w:ascii="宋体" w:hAnsi="宋体" w:eastAsia="宋体" w:cs="宋体"/>
          <w:color w:val="auto"/>
          <w:sz w:val="28"/>
          <w:szCs w:val="28"/>
          <w:lang w:eastAsia="zh-CN"/>
        </w:rPr>
        <w:t>总体要求</w:t>
      </w:r>
    </w:p>
    <w:p w14:paraId="241AE71D">
      <w:pPr>
        <w:pStyle w:val="31"/>
        <w:spacing w:line="360" w:lineRule="exact"/>
        <w:ind w:firstLine="560" w:firstLineChars="200"/>
        <w:rPr>
          <w:rFonts w:hint="eastAsia" w:ascii="宋体" w:hAnsi="宋体" w:eastAsia="宋体" w:cs="宋体"/>
          <w:color w:val="auto"/>
          <w:sz w:val="28"/>
          <w:szCs w:val="28"/>
          <w:lang w:eastAsia="zh-CN"/>
        </w:rPr>
      </w:pPr>
      <w:r>
        <w:rPr>
          <w:rFonts w:hint="eastAsia" w:ascii="宋体" w:hAnsi="宋体" w:eastAsia="宋体" w:cs="宋体"/>
          <w:color w:val="auto"/>
          <w:sz w:val="28"/>
          <w:szCs w:val="28"/>
          <w:lang w:eastAsia="zh-CN"/>
        </w:rPr>
        <w:t>本次监理招标的内容为对上述工程项目所进行的全过程包括：质量控制、阶段性及过程控制、成本控制，合同管理、信息管理和组织协调等监理。</w:t>
      </w:r>
    </w:p>
    <w:p w14:paraId="31D8BAED">
      <w:pPr>
        <w:pStyle w:val="31"/>
        <w:spacing w:line="360" w:lineRule="exact"/>
        <w:ind w:firstLine="560" w:firstLineChars="200"/>
        <w:rPr>
          <w:rFonts w:hint="eastAsia" w:ascii="宋体" w:hAnsi="宋体" w:eastAsia="宋体" w:cs="宋体"/>
          <w:color w:val="auto"/>
          <w:sz w:val="28"/>
          <w:szCs w:val="28"/>
          <w:lang w:eastAsia="zh-CN"/>
        </w:rPr>
      </w:pPr>
      <w:r>
        <w:rPr>
          <w:rFonts w:hint="eastAsia" w:ascii="宋体" w:hAnsi="宋体" w:eastAsia="宋体" w:cs="宋体"/>
          <w:color w:val="auto"/>
          <w:sz w:val="28"/>
          <w:szCs w:val="28"/>
          <w:lang w:eastAsia="zh-CN"/>
        </w:rPr>
        <w:t>1.</w:t>
      </w:r>
      <w:r>
        <w:rPr>
          <w:rFonts w:hint="eastAsia" w:ascii="宋体" w:hAnsi="宋体" w:eastAsia="宋体" w:cs="宋体"/>
          <w:color w:val="auto"/>
          <w:sz w:val="28"/>
          <w:szCs w:val="28"/>
          <w:lang w:val="en-US" w:eastAsia="zh-CN"/>
        </w:rPr>
        <w:t xml:space="preserve">1.1 </w:t>
      </w:r>
      <w:r>
        <w:rPr>
          <w:rFonts w:hint="eastAsia" w:ascii="宋体" w:hAnsi="宋体" w:eastAsia="宋体" w:cs="宋体"/>
          <w:color w:val="auto"/>
          <w:sz w:val="28"/>
          <w:szCs w:val="28"/>
          <w:lang w:eastAsia="zh-CN"/>
        </w:rPr>
        <w:t>监理机构及工作条件</w:t>
      </w:r>
    </w:p>
    <w:p w14:paraId="31460A6F">
      <w:pPr>
        <w:pStyle w:val="31"/>
        <w:spacing w:line="360" w:lineRule="exact"/>
        <w:ind w:firstLine="560" w:firstLineChars="200"/>
        <w:rPr>
          <w:rFonts w:hint="eastAsia" w:ascii="宋体" w:hAnsi="宋体" w:eastAsia="宋体" w:cs="宋体"/>
          <w:color w:val="auto"/>
          <w:sz w:val="28"/>
          <w:szCs w:val="28"/>
          <w:lang w:eastAsia="zh-CN"/>
        </w:rPr>
      </w:pPr>
      <w:r>
        <w:rPr>
          <w:rFonts w:hint="eastAsia" w:ascii="宋体" w:hAnsi="宋体" w:eastAsia="宋体" w:cs="宋体"/>
          <w:color w:val="auto"/>
          <w:sz w:val="28"/>
          <w:szCs w:val="28"/>
          <w:lang w:eastAsia="zh-CN"/>
        </w:rPr>
        <w:t>监理单位在执行监理合同时建立工程项目监理机构，在完成合同约定的监理任务后方可解散。监理机构应严格按照合同履行监理责任。</w:t>
      </w:r>
    </w:p>
    <w:p w14:paraId="21BCD9AD">
      <w:pPr>
        <w:pStyle w:val="31"/>
        <w:spacing w:line="360" w:lineRule="exact"/>
        <w:ind w:firstLine="560" w:firstLineChars="200"/>
        <w:rPr>
          <w:rFonts w:hint="eastAsia" w:ascii="宋体" w:hAnsi="宋体" w:eastAsia="宋体" w:cs="宋体"/>
          <w:color w:val="auto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color w:val="auto"/>
          <w:sz w:val="28"/>
          <w:szCs w:val="28"/>
          <w:lang w:eastAsia="zh-CN"/>
        </w:rPr>
        <w:t>监理人员构成要求：投标人单位拟派本项目的监理工程师不少于3人（具有</w:t>
      </w:r>
      <w:r>
        <w:rPr>
          <w:rFonts w:hint="eastAsia" w:ascii="宋体" w:hAnsi="宋体" w:eastAsia="宋体" w:cs="宋体"/>
          <w:color w:val="auto"/>
          <w:sz w:val="28"/>
          <w:szCs w:val="28"/>
          <w:lang w:val="en-US" w:eastAsia="zh-CN"/>
        </w:rPr>
        <w:t>中级</w:t>
      </w:r>
      <w:r>
        <w:rPr>
          <w:rFonts w:hint="eastAsia" w:ascii="宋体" w:hAnsi="宋体" w:eastAsia="宋体" w:cs="宋体"/>
          <w:color w:val="auto"/>
          <w:sz w:val="28"/>
          <w:szCs w:val="28"/>
          <w:lang w:eastAsia="zh-CN"/>
        </w:rPr>
        <w:t>信息系统监理师资格证书）,其中总监理工程师1人、总监理工程师代表1人、专业（项）监理工程师不少于1人，</w:t>
      </w:r>
      <w:r>
        <w:rPr>
          <w:rFonts w:hint="eastAsia" w:ascii="宋体" w:hAnsi="宋体" w:eastAsia="宋体" w:cs="宋体"/>
          <w:color w:val="auto"/>
          <w:sz w:val="28"/>
          <w:szCs w:val="28"/>
          <w:lang w:val="en-US" w:eastAsia="zh-CN"/>
        </w:rPr>
        <w:t>其中驻场不少于2人。</w:t>
      </w:r>
    </w:p>
    <w:p w14:paraId="5A4E8221">
      <w:pPr>
        <w:pStyle w:val="31"/>
        <w:spacing w:line="360" w:lineRule="exact"/>
        <w:ind w:firstLine="560" w:firstLineChars="200"/>
        <w:rPr>
          <w:rFonts w:hint="eastAsia" w:ascii="宋体" w:hAnsi="宋体" w:eastAsia="宋体" w:cs="宋体"/>
          <w:color w:val="auto"/>
          <w:sz w:val="28"/>
          <w:szCs w:val="28"/>
          <w:lang w:eastAsia="zh-CN"/>
        </w:rPr>
      </w:pPr>
      <w:r>
        <w:rPr>
          <w:rFonts w:hint="eastAsia" w:ascii="宋体" w:hAnsi="宋体" w:eastAsia="宋体" w:cs="宋体"/>
          <w:color w:val="auto"/>
          <w:sz w:val="28"/>
          <w:szCs w:val="28"/>
          <w:lang w:eastAsia="zh-CN"/>
        </w:rPr>
        <w:t>监理人员应各尽其责，监理单位应保证其机构人员在监理过程中的稳定，如需调整，应经采购人同意，调整后应予以书面通知。</w:t>
      </w:r>
    </w:p>
    <w:p w14:paraId="3764A994">
      <w:pPr>
        <w:pStyle w:val="31"/>
        <w:spacing w:line="360" w:lineRule="exact"/>
        <w:ind w:firstLine="560" w:firstLineChars="200"/>
        <w:rPr>
          <w:rFonts w:hint="eastAsia" w:ascii="宋体" w:hAnsi="宋体" w:eastAsia="宋体" w:cs="宋体"/>
          <w:color w:val="auto"/>
          <w:sz w:val="28"/>
          <w:szCs w:val="28"/>
          <w:lang w:eastAsia="zh-CN"/>
        </w:rPr>
      </w:pPr>
      <w:r>
        <w:rPr>
          <w:rFonts w:hint="eastAsia" w:ascii="宋体" w:hAnsi="宋体" w:eastAsia="宋体" w:cs="宋体"/>
          <w:color w:val="auto"/>
          <w:sz w:val="28"/>
          <w:szCs w:val="28"/>
          <w:lang w:val="en-US" w:eastAsia="zh-CN"/>
        </w:rPr>
        <w:t xml:space="preserve">1.1.2 </w:t>
      </w:r>
      <w:r>
        <w:rPr>
          <w:rFonts w:hint="eastAsia" w:ascii="宋体" w:hAnsi="宋体" w:eastAsia="宋体" w:cs="宋体"/>
          <w:color w:val="auto"/>
          <w:sz w:val="28"/>
          <w:szCs w:val="28"/>
          <w:lang w:eastAsia="zh-CN"/>
        </w:rPr>
        <w:t>监理规划及实施方案</w:t>
      </w:r>
    </w:p>
    <w:p w14:paraId="71274C2A">
      <w:pPr>
        <w:pStyle w:val="31"/>
        <w:spacing w:line="360" w:lineRule="exact"/>
        <w:ind w:firstLine="560" w:firstLineChars="200"/>
        <w:rPr>
          <w:rFonts w:hint="eastAsia" w:ascii="宋体" w:hAnsi="宋体" w:eastAsia="宋体" w:cs="宋体"/>
          <w:color w:val="auto"/>
          <w:sz w:val="28"/>
          <w:szCs w:val="28"/>
          <w:lang w:eastAsia="zh-CN"/>
        </w:rPr>
      </w:pPr>
      <w:r>
        <w:rPr>
          <w:rFonts w:hint="eastAsia" w:ascii="宋体" w:hAnsi="宋体" w:eastAsia="宋体" w:cs="宋体"/>
          <w:color w:val="auto"/>
          <w:sz w:val="28"/>
          <w:szCs w:val="28"/>
          <w:lang w:eastAsia="zh-CN"/>
        </w:rPr>
        <w:t>监理单位应根据项目的实际情况编制项目监理规划，确定项目监理机构的具体工作目标和任务，规定具体的监理工作制度、程序、方法和措施。</w:t>
      </w:r>
    </w:p>
    <w:p w14:paraId="36392C4A">
      <w:pPr>
        <w:pStyle w:val="31"/>
        <w:spacing w:line="360" w:lineRule="exact"/>
        <w:ind w:firstLine="560" w:firstLineChars="200"/>
        <w:rPr>
          <w:rFonts w:hint="eastAsia" w:ascii="宋体" w:hAnsi="宋体" w:eastAsia="宋体" w:cs="宋体"/>
          <w:color w:val="auto"/>
          <w:sz w:val="28"/>
          <w:szCs w:val="28"/>
          <w:lang w:eastAsia="zh-CN"/>
        </w:rPr>
      </w:pPr>
      <w:r>
        <w:rPr>
          <w:rFonts w:hint="eastAsia" w:ascii="宋体" w:hAnsi="宋体" w:eastAsia="宋体" w:cs="宋体"/>
          <w:color w:val="auto"/>
          <w:sz w:val="28"/>
          <w:szCs w:val="28"/>
          <w:lang w:eastAsia="zh-CN"/>
        </w:rPr>
        <w:t>监理单位应编制项目监理实施方案，实施方案应符合项目监理规划的要求，并应结合工程项目的特点，做到详细具体，可操作。</w:t>
      </w:r>
    </w:p>
    <w:p w14:paraId="21726FE7">
      <w:pPr>
        <w:pStyle w:val="31"/>
        <w:spacing w:line="360" w:lineRule="exact"/>
        <w:ind w:firstLine="560" w:firstLineChars="200"/>
        <w:rPr>
          <w:rFonts w:hint="eastAsia" w:ascii="宋体" w:hAnsi="宋体" w:eastAsia="宋体" w:cs="宋体"/>
          <w:color w:val="auto"/>
          <w:sz w:val="28"/>
          <w:szCs w:val="28"/>
          <w:lang w:eastAsia="zh-CN"/>
        </w:rPr>
      </w:pPr>
      <w:r>
        <w:rPr>
          <w:rFonts w:hint="eastAsia" w:ascii="宋体" w:hAnsi="宋体" w:eastAsia="宋体" w:cs="宋体"/>
          <w:color w:val="auto"/>
          <w:sz w:val="28"/>
          <w:szCs w:val="28"/>
          <w:lang w:val="en-US" w:eastAsia="zh-CN"/>
        </w:rPr>
        <w:t>1.1.3</w:t>
      </w:r>
      <w:r>
        <w:rPr>
          <w:rFonts w:hint="eastAsia" w:ascii="宋体" w:hAnsi="宋体" w:eastAsia="宋体" w:cs="宋体"/>
          <w:color w:val="auto"/>
          <w:sz w:val="28"/>
          <w:szCs w:val="28"/>
          <w:lang w:eastAsia="zh-CN"/>
        </w:rPr>
        <w:t>工作范围</w:t>
      </w:r>
    </w:p>
    <w:p w14:paraId="02FB185C">
      <w:pPr>
        <w:pStyle w:val="31"/>
        <w:spacing w:line="360" w:lineRule="exact"/>
        <w:ind w:firstLine="560" w:firstLineChars="200"/>
        <w:rPr>
          <w:rFonts w:hint="eastAsia" w:ascii="宋体" w:hAnsi="宋体" w:eastAsia="宋体" w:cs="宋体"/>
          <w:color w:val="auto"/>
          <w:sz w:val="28"/>
          <w:szCs w:val="28"/>
          <w:lang w:eastAsia="zh-CN"/>
        </w:rPr>
      </w:pPr>
      <w:r>
        <w:rPr>
          <w:rFonts w:hint="eastAsia" w:ascii="宋体" w:hAnsi="宋体" w:eastAsia="宋体" w:cs="宋体"/>
          <w:color w:val="auto"/>
          <w:sz w:val="28"/>
          <w:szCs w:val="28"/>
          <w:lang w:eastAsia="zh-CN"/>
        </w:rPr>
        <w:t>本次招标的监理范围包括：依据合同及技术协议进行项目监督与管理。监理单位遵循科学、公正、遵纪、守法、诚信、守约的职业道德，凭着高度的责任心和丰富的专业技术经验，根据国家的有关法规、技术规范和标准，有重点的、全面的、精线条的监理。</w:t>
      </w:r>
    </w:p>
    <w:p w14:paraId="4F29B30A">
      <w:pPr>
        <w:pStyle w:val="31"/>
        <w:spacing w:line="360" w:lineRule="exact"/>
        <w:ind w:firstLine="560" w:firstLineChars="200"/>
        <w:rPr>
          <w:rFonts w:hint="eastAsia" w:ascii="宋体" w:hAnsi="宋体" w:eastAsia="宋体" w:cs="宋体"/>
          <w:color w:val="auto"/>
          <w:sz w:val="28"/>
          <w:szCs w:val="28"/>
          <w:lang w:eastAsia="zh-CN"/>
        </w:rPr>
      </w:pPr>
      <w:r>
        <w:rPr>
          <w:rFonts w:hint="eastAsia" w:ascii="宋体" w:hAnsi="宋体" w:eastAsia="宋体" w:cs="宋体"/>
          <w:color w:val="auto"/>
          <w:sz w:val="28"/>
          <w:szCs w:val="28"/>
          <w:lang w:eastAsia="zh-CN"/>
        </w:rPr>
        <w:t>监理单位不仅仅要对建设项目服务的关键点和关键环节进行监理，而且要全过程、全方位地开展项目监理工作。监理范围如下表所示：</w:t>
      </w:r>
    </w:p>
    <w:tbl>
      <w:tblPr>
        <w:tblStyle w:val="23"/>
        <w:tblW w:w="8974" w:type="dxa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746"/>
        <w:gridCol w:w="1201"/>
        <w:gridCol w:w="1161"/>
        <w:gridCol w:w="1256"/>
        <w:gridCol w:w="1147"/>
        <w:gridCol w:w="1195"/>
        <w:gridCol w:w="1268"/>
      </w:tblGrid>
      <w:tr w14:paraId="5F616897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5" w:hRule="atLeast"/>
          <w:jc w:val="center"/>
        </w:trPr>
        <w:tc>
          <w:tcPr>
            <w:tcW w:w="1746" w:type="dxa"/>
            <w:tcBorders>
              <w:tl2br w:val="single" w:color="auto" w:sz="4" w:space="0"/>
            </w:tcBorders>
            <w:vAlign w:val="center"/>
          </w:tcPr>
          <w:p w14:paraId="1D5455F2">
            <w:pPr>
              <w:pStyle w:val="31"/>
              <w:spacing w:line="360" w:lineRule="exact"/>
              <w:ind w:firstLine="560" w:firstLineChars="200"/>
              <w:rPr>
                <w:rFonts w:hint="eastAsia" w:ascii="宋体" w:hAnsi="宋体" w:eastAsia="宋体" w:cs="宋体"/>
                <w:color w:val="auto"/>
                <w:sz w:val="28"/>
                <w:szCs w:val="2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8"/>
                <w:szCs w:val="28"/>
                <w:lang w:eastAsia="zh-CN"/>
              </w:rPr>
              <w:t xml:space="preserve">          任务</w:t>
            </w:r>
          </w:p>
          <w:p w14:paraId="2301733C">
            <w:pPr>
              <w:pStyle w:val="31"/>
              <w:spacing w:line="360" w:lineRule="exact"/>
              <w:ind w:firstLine="560" w:firstLineChars="200"/>
              <w:rPr>
                <w:rFonts w:hint="eastAsia" w:ascii="宋体" w:hAnsi="宋体" w:eastAsia="宋体" w:cs="宋体"/>
                <w:color w:val="auto"/>
                <w:sz w:val="28"/>
                <w:szCs w:val="2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8"/>
                <w:szCs w:val="28"/>
                <w:lang w:eastAsia="zh-CN"/>
              </w:rPr>
              <w:t>阶段</w:t>
            </w:r>
          </w:p>
        </w:tc>
        <w:tc>
          <w:tcPr>
            <w:tcW w:w="1201" w:type="dxa"/>
            <w:vAlign w:val="center"/>
          </w:tcPr>
          <w:p w14:paraId="20524932">
            <w:pPr>
              <w:pStyle w:val="31"/>
              <w:spacing w:line="360" w:lineRule="exact"/>
              <w:ind w:firstLine="560" w:firstLineChars="200"/>
              <w:rPr>
                <w:rFonts w:hint="eastAsia" w:ascii="宋体" w:hAnsi="宋体" w:eastAsia="宋体" w:cs="宋体"/>
                <w:color w:val="auto"/>
                <w:sz w:val="28"/>
                <w:szCs w:val="2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8"/>
                <w:szCs w:val="28"/>
                <w:lang w:eastAsia="zh-CN"/>
              </w:rPr>
              <w:t>质量</w:t>
            </w:r>
          </w:p>
          <w:p w14:paraId="2D63A22B">
            <w:pPr>
              <w:pStyle w:val="31"/>
              <w:spacing w:line="360" w:lineRule="exact"/>
              <w:ind w:firstLine="560" w:firstLineChars="200"/>
              <w:rPr>
                <w:rFonts w:hint="eastAsia" w:ascii="宋体" w:hAnsi="宋体" w:eastAsia="宋体" w:cs="宋体"/>
                <w:color w:val="auto"/>
                <w:sz w:val="28"/>
                <w:szCs w:val="2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8"/>
                <w:szCs w:val="28"/>
                <w:lang w:eastAsia="zh-CN"/>
              </w:rPr>
              <w:t>控制</w:t>
            </w:r>
          </w:p>
        </w:tc>
        <w:tc>
          <w:tcPr>
            <w:tcW w:w="1161" w:type="dxa"/>
            <w:vAlign w:val="center"/>
          </w:tcPr>
          <w:p w14:paraId="3C1CA7D9">
            <w:pPr>
              <w:pStyle w:val="31"/>
              <w:spacing w:line="360" w:lineRule="exact"/>
              <w:ind w:firstLine="560" w:firstLineChars="200"/>
              <w:rPr>
                <w:rFonts w:hint="eastAsia" w:ascii="宋体" w:hAnsi="宋体" w:eastAsia="宋体" w:cs="宋体"/>
                <w:color w:val="auto"/>
                <w:sz w:val="28"/>
                <w:szCs w:val="2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8"/>
                <w:szCs w:val="28"/>
                <w:lang w:eastAsia="zh-CN"/>
              </w:rPr>
              <w:t>过程</w:t>
            </w:r>
          </w:p>
          <w:p w14:paraId="2174480A">
            <w:pPr>
              <w:pStyle w:val="31"/>
              <w:spacing w:line="360" w:lineRule="exact"/>
              <w:ind w:firstLine="560" w:firstLineChars="200"/>
              <w:rPr>
                <w:rFonts w:hint="eastAsia" w:ascii="宋体" w:hAnsi="宋体" w:eastAsia="宋体" w:cs="宋体"/>
                <w:color w:val="auto"/>
                <w:sz w:val="28"/>
                <w:szCs w:val="2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8"/>
                <w:szCs w:val="28"/>
                <w:lang w:eastAsia="zh-CN"/>
              </w:rPr>
              <w:t>控制</w:t>
            </w:r>
          </w:p>
        </w:tc>
        <w:tc>
          <w:tcPr>
            <w:tcW w:w="1256" w:type="dxa"/>
            <w:vAlign w:val="center"/>
          </w:tcPr>
          <w:p w14:paraId="039559BD">
            <w:pPr>
              <w:pStyle w:val="31"/>
              <w:spacing w:line="360" w:lineRule="exact"/>
              <w:ind w:firstLine="560" w:firstLineChars="200"/>
              <w:rPr>
                <w:rFonts w:hint="eastAsia" w:ascii="宋体" w:hAnsi="宋体" w:eastAsia="宋体" w:cs="宋体"/>
                <w:color w:val="auto"/>
                <w:sz w:val="28"/>
                <w:szCs w:val="2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8"/>
                <w:szCs w:val="28"/>
                <w:lang w:eastAsia="zh-CN"/>
              </w:rPr>
              <w:t>投资</w:t>
            </w:r>
          </w:p>
          <w:p w14:paraId="322BC4EB">
            <w:pPr>
              <w:pStyle w:val="31"/>
              <w:spacing w:line="360" w:lineRule="exact"/>
              <w:ind w:firstLine="560" w:firstLineChars="200"/>
              <w:rPr>
                <w:rFonts w:hint="eastAsia" w:ascii="宋体" w:hAnsi="宋体" w:eastAsia="宋体" w:cs="宋体"/>
                <w:color w:val="auto"/>
                <w:sz w:val="28"/>
                <w:szCs w:val="2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8"/>
                <w:szCs w:val="28"/>
                <w:lang w:eastAsia="zh-CN"/>
              </w:rPr>
              <w:t>控制</w:t>
            </w:r>
          </w:p>
        </w:tc>
        <w:tc>
          <w:tcPr>
            <w:tcW w:w="1147" w:type="dxa"/>
            <w:vAlign w:val="center"/>
          </w:tcPr>
          <w:p w14:paraId="6EA58D14">
            <w:pPr>
              <w:pStyle w:val="31"/>
              <w:spacing w:line="360" w:lineRule="exact"/>
              <w:ind w:firstLine="560" w:firstLineChars="200"/>
              <w:rPr>
                <w:rFonts w:hint="eastAsia" w:ascii="宋体" w:hAnsi="宋体" w:eastAsia="宋体" w:cs="宋体"/>
                <w:color w:val="auto"/>
                <w:sz w:val="28"/>
                <w:szCs w:val="2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8"/>
                <w:szCs w:val="28"/>
                <w:lang w:eastAsia="zh-CN"/>
              </w:rPr>
              <w:t>合同</w:t>
            </w:r>
          </w:p>
          <w:p w14:paraId="6B2FC784">
            <w:pPr>
              <w:pStyle w:val="31"/>
              <w:spacing w:line="360" w:lineRule="exact"/>
              <w:ind w:firstLine="560" w:firstLineChars="200"/>
              <w:rPr>
                <w:rFonts w:hint="eastAsia" w:ascii="宋体" w:hAnsi="宋体" w:eastAsia="宋体" w:cs="宋体"/>
                <w:color w:val="auto"/>
                <w:sz w:val="28"/>
                <w:szCs w:val="2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8"/>
                <w:szCs w:val="28"/>
                <w:lang w:eastAsia="zh-CN"/>
              </w:rPr>
              <w:t>管理</w:t>
            </w:r>
          </w:p>
        </w:tc>
        <w:tc>
          <w:tcPr>
            <w:tcW w:w="1195" w:type="dxa"/>
            <w:vAlign w:val="center"/>
          </w:tcPr>
          <w:p w14:paraId="40243476">
            <w:pPr>
              <w:pStyle w:val="31"/>
              <w:spacing w:line="360" w:lineRule="exact"/>
              <w:ind w:firstLine="560" w:firstLineChars="200"/>
              <w:rPr>
                <w:rFonts w:hint="eastAsia" w:ascii="宋体" w:hAnsi="宋体" w:eastAsia="宋体" w:cs="宋体"/>
                <w:color w:val="auto"/>
                <w:sz w:val="28"/>
                <w:szCs w:val="2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8"/>
                <w:szCs w:val="28"/>
                <w:lang w:eastAsia="zh-CN"/>
              </w:rPr>
              <w:t>信息</w:t>
            </w:r>
          </w:p>
          <w:p w14:paraId="699BCDC1">
            <w:pPr>
              <w:pStyle w:val="31"/>
              <w:spacing w:line="360" w:lineRule="exact"/>
              <w:ind w:firstLine="560" w:firstLineChars="200"/>
              <w:rPr>
                <w:rFonts w:hint="eastAsia" w:ascii="宋体" w:hAnsi="宋体" w:eastAsia="宋体" w:cs="宋体"/>
                <w:color w:val="auto"/>
                <w:sz w:val="28"/>
                <w:szCs w:val="2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8"/>
                <w:szCs w:val="28"/>
                <w:lang w:eastAsia="zh-CN"/>
              </w:rPr>
              <w:t>管理</w:t>
            </w:r>
          </w:p>
        </w:tc>
        <w:tc>
          <w:tcPr>
            <w:tcW w:w="1268" w:type="dxa"/>
            <w:vAlign w:val="center"/>
          </w:tcPr>
          <w:p w14:paraId="7B3B0EC7">
            <w:pPr>
              <w:pStyle w:val="31"/>
              <w:spacing w:line="360" w:lineRule="exact"/>
              <w:ind w:firstLine="560" w:firstLineChars="200"/>
              <w:rPr>
                <w:rFonts w:hint="eastAsia" w:ascii="宋体" w:hAnsi="宋体" w:eastAsia="宋体" w:cs="宋体"/>
                <w:color w:val="auto"/>
                <w:sz w:val="28"/>
                <w:szCs w:val="2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8"/>
                <w:szCs w:val="28"/>
                <w:lang w:eastAsia="zh-CN"/>
              </w:rPr>
              <w:t>组织</w:t>
            </w:r>
          </w:p>
          <w:p w14:paraId="274CDA5D">
            <w:pPr>
              <w:pStyle w:val="31"/>
              <w:spacing w:line="360" w:lineRule="exact"/>
              <w:ind w:firstLine="560" w:firstLineChars="200"/>
              <w:rPr>
                <w:rFonts w:hint="eastAsia" w:ascii="宋体" w:hAnsi="宋体" w:eastAsia="宋体" w:cs="宋体"/>
                <w:color w:val="auto"/>
                <w:sz w:val="28"/>
                <w:szCs w:val="2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8"/>
                <w:szCs w:val="28"/>
                <w:lang w:eastAsia="zh-CN"/>
              </w:rPr>
              <w:t>协调</w:t>
            </w:r>
          </w:p>
        </w:tc>
      </w:tr>
      <w:tr w14:paraId="7A505753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5" w:hRule="atLeast"/>
          <w:jc w:val="center"/>
        </w:trPr>
        <w:tc>
          <w:tcPr>
            <w:tcW w:w="1746" w:type="dxa"/>
            <w:vAlign w:val="center"/>
          </w:tcPr>
          <w:p w14:paraId="1F6234B8">
            <w:pPr>
              <w:pStyle w:val="31"/>
              <w:spacing w:line="360" w:lineRule="exact"/>
              <w:ind w:firstLine="560" w:firstLineChars="200"/>
              <w:rPr>
                <w:rFonts w:hint="eastAsia" w:ascii="宋体" w:hAnsi="宋体" w:eastAsia="宋体" w:cs="宋体"/>
                <w:color w:val="auto"/>
                <w:sz w:val="28"/>
                <w:szCs w:val="2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8"/>
                <w:szCs w:val="28"/>
                <w:lang w:eastAsia="zh-CN"/>
              </w:rPr>
              <w:t>前期</w:t>
            </w:r>
          </w:p>
        </w:tc>
        <w:tc>
          <w:tcPr>
            <w:tcW w:w="1201" w:type="dxa"/>
            <w:vAlign w:val="center"/>
          </w:tcPr>
          <w:p w14:paraId="58468265">
            <w:pPr>
              <w:pStyle w:val="31"/>
              <w:spacing w:line="360" w:lineRule="exact"/>
              <w:ind w:firstLine="560" w:firstLineChars="200"/>
              <w:rPr>
                <w:rFonts w:hint="eastAsia" w:ascii="宋体" w:hAnsi="宋体" w:eastAsia="宋体" w:cs="宋体"/>
                <w:color w:val="auto"/>
                <w:sz w:val="28"/>
                <w:szCs w:val="2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8"/>
                <w:szCs w:val="28"/>
                <w:lang w:eastAsia="zh-CN"/>
              </w:rPr>
              <w:sym w:font="Wingdings" w:char="F0FC"/>
            </w:r>
          </w:p>
        </w:tc>
        <w:tc>
          <w:tcPr>
            <w:tcW w:w="1161" w:type="dxa"/>
            <w:vAlign w:val="center"/>
          </w:tcPr>
          <w:p w14:paraId="0F807264">
            <w:pPr>
              <w:pStyle w:val="31"/>
              <w:spacing w:line="360" w:lineRule="exact"/>
              <w:ind w:firstLine="560" w:firstLineChars="200"/>
              <w:rPr>
                <w:rFonts w:hint="eastAsia" w:ascii="宋体" w:hAnsi="宋体" w:eastAsia="宋体" w:cs="宋体"/>
                <w:color w:val="auto"/>
                <w:sz w:val="28"/>
                <w:szCs w:val="2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8"/>
                <w:szCs w:val="28"/>
                <w:lang w:eastAsia="zh-CN"/>
              </w:rPr>
              <w:sym w:font="Wingdings" w:char="F0FC"/>
            </w:r>
          </w:p>
        </w:tc>
        <w:tc>
          <w:tcPr>
            <w:tcW w:w="1256" w:type="dxa"/>
            <w:vAlign w:val="center"/>
          </w:tcPr>
          <w:p w14:paraId="3CFCC81F">
            <w:pPr>
              <w:pStyle w:val="31"/>
              <w:spacing w:line="360" w:lineRule="exact"/>
              <w:ind w:firstLine="560" w:firstLineChars="200"/>
              <w:rPr>
                <w:rFonts w:hint="eastAsia" w:ascii="宋体" w:hAnsi="宋体" w:eastAsia="宋体" w:cs="宋体"/>
                <w:color w:val="auto"/>
                <w:sz w:val="28"/>
                <w:szCs w:val="2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8"/>
                <w:szCs w:val="28"/>
                <w:lang w:eastAsia="zh-CN"/>
              </w:rPr>
              <w:sym w:font="Wingdings" w:char="F0FC"/>
            </w:r>
          </w:p>
        </w:tc>
        <w:tc>
          <w:tcPr>
            <w:tcW w:w="1147" w:type="dxa"/>
            <w:vAlign w:val="center"/>
          </w:tcPr>
          <w:p w14:paraId="0801B70F">
            <w:pPr>
              <w:pStyle w:val="31"/>
              <w:spacing w:line="360" w:lineRule="exact"/>
              <w:ind w:firstLine="560" w:firstLineChars="200"/>
              <w:rPr>
                <w:rFonts w:hint="eastAsia" w:ascii="宋体" w:hAnsi="宋体" w:eastAsia="宋体" w:cs="宋体"/>
                <w:color w:val="auto"/>
                <w:sz w:val="28"/>
                <w:szCs w:val="2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8"/>
                <w:szCs w:val="28"/>
                <w:lang w:eastAsia="zh-CN"/>
              </w:rPr>
              <w:sym w:font="Wingdings" w:char="F0FC"/>
            </w:r>
          </w:p>
        </w:tc>
        <w:tc>
          <w:tcPr>
            <w:tcW w:w="1195" w:type="dxa"/>
            <w:vAlign w:val="center"/>
          </w:tcPr>
          <w:p w14:paraId="11EC2569">
            <w:pPr>
              <w:pStyle w:val="31"/>
              <w:spacing w:line="360" w:lineRule="exact"/>
              <w:ind w:firstLine="560" w:firstLineChars="200"/>
              <w:rPr>
                <w:rFonts w:hint="eastAsia" w:ascii="宋体" w:hAnsi="宋体" w:eastAsia="宋体" w:cs="宋体"/>
                <w:color w:val="auto"/>
                <w:sz w:val="28"/>
                <w:szCs w:val="2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8"/>
                <w:szCs w:val="28"/>
                <w:lang w:eastAsia="zh-CN"/>
              </w:rPr>
              <w:sym w:font="Wingdings" w:char="F0FC"/>
            </w:r>
          </w:p>
        </w:tc>
        <w:tc>
          <w:tcPr>
            <w:tcW w:w="1268" w:type="dxa"/>
            <w:vAlign w:val="center"/>
          </w:tcPr>
          <w:p w14:paraId="5EBAD844">
            <w:pPr>
              <w:pStyle w:val="31"/>
              <w:spacing w:line="360" w:lineRule="exact"/>
              <w:ind w:firstLine="560" w:firstLineChars="200"/>
              <w:rPr>
                <w:rFonts w:hint="eastAsia" w:ascii="宋体" w:hAnsi="宋体" w:eastAsia="宋体" w:cs="宋体"/>
                <w:color w:val="auto"/>
                <w:sz w:val="28"/>
                <w:szCs w:val="2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8"/>
                <w:szCs w:val="28"/>
                <w:lang w:eastAsia="zh-CN"/>
              </w:rPr>
              <w:sym w:font="Wingdings" w:char="F0FC"/>
            </w:r>
          </w:p>
        </w:tc>
      </w:tr>
      <w:tr w14:paraId="130E0B89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5" w:hRule="atLeast"/>
          <w:jc w:val="center"/>
        </w:trPr>
        <w:tc>
          <w:tcPr>
            <w:tcW w:w="1746" w:type="dxa"/>
            <w:vAlign w:val="center"/>
          </w:tcPr>
          <w:p w14:paraId="5A24C6BB">
            <w:pPr>
              <w:pStyle w:val="31"/>
              <w:spacing w:line="360" w:lineRule="exact"/>
              <w:ind w:firstLine="560" w:firstLineChars="200"/>
              <w:rPr>
                <w:rFonts w:hint="eastAsia" w:ascii="宋体" w:hAnsi="宋体" w:eastAsia="宋体" w:cs="宋体"/>
                <w:color w:val="auto"/>
                <w:sz w:val="28"/>
                <w:szCs w:val="2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8"/>
                <w:szCs w:val="28"/>
                <w:lang w:eastAsia="zh-CN"/>
              </w:rPr>
              <w:t>实施</w:t>
            </w:r>
          </w:p>
        </w:tc>
        <w:tc>
          <w:tcPr>
            <w:tcW w:w="1201" w:type="dxa"/>
            <w:vAlign w:val="center"/>
          </w:tcPr>
          <w:p w14:paraId="378B2EFA">
            <w:pPr>
              <w:pStyle w:val="31"/>
              <w:spacing w:line="360" w:lineRule="exact"/>
              <w:ind w:firstLine="560" w:firstLineChars="200"/>
              <w:rPr>
                <w:rFonts w:hint="eastAsia" w:ascii="宋体" w:hAnsi="宋体" w:eastAsia="宋体" w:cs="宋体"/>
                <w:color w:val="auto"/>
                <w:sz w:val="28"/>
                <w:szCs w:val="2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8"/>
                <w:szCs w:val="28"/>
                <w:lang w:eastAsia="zh-CN"/>
              </w:rPr>
              <w:sym w:font="Wingdings" w:char="F0FC"/>
            </w:r>
          </w:p>
        </w:tc>
        <w:tc>
          <w:tcPr>
            <w:tcW w:w="1161" w:type="dxa"/>
            <w:vAlign w:val="center"/>
          </w:tcPr>
          <w:p w14:paraId="3BF11F45">
            <w:pPr>
              <w:pStyle w:val="31"/>
              <w:spacing w:line="360" w:lineRule="exact"/>
              <w:ind w:firstLine="560" w:firstLineChars="200"/>
              <w:rPr>
                <w:rFonts w:hint="eastAsia" w:ascii="宋体" w:hAnsi="宋体" w:eastAsia="宋体" w:cs="宋体"/>
                <w:color w:val="auto"/>
                <w:sz w:val="28"/>
                <w:szCs w:val="2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8"/>
                <w:szCs w:val="28"/>
                <w:lang w:eastAsia="zh-CN"/>
              </w:rPr>
              <w:sym w:font="Wingdings" w:char="F0FC"/>
            </w:r>
          </w:p>
        </w:tc>
        <w:tc>
          <w:tcPr>
            <w:tcW w:w="1256" w:type="dxa"/>
            <w:vAlign w:val="center"/>
          </w:tcPr>
          <w:p w14:paraId="5F08AA72">
            <w:pPr>
              <w:pStyle w:val="31"/>
              <w:spacing w:line="360" w:lineRule="exact"/>
              <w:ind w:firstLine="560" w:firstLineChars="200"/>
              <w:rPr>
                <w:rFonts w:hint="eastAsia" w:ascii="宋体" w:hAnsi="宋体" w:eastAsia="宋体" w:cs="宋体"/>
                <w:color w:val="auto"/>
                <w:sz w:val="28"/>
                <w:szCs w:val="2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8"/>
                <w:szCs w:val="28"/>
                <w:lang w:eastAsia="zh-CN"/>
              </w:rPr>
              <w:sym w:font="Wingdings" w:char="F0FC"/>
            </w:r>
          </w:p>
        </w:tc>
        <w:tc>
          <w:tcPr>
            <w:tcW w:w="1147" w:type="dxa"/>
            <w:vAlign w:val="center"/>
          </w:tcPr>
          <w:p w14:paraId="6F7A2CCE">
            <w:pPr>
              <w:pStyle w:val="31"/>
              <w:spacing w:line="360" w:lineRule="exact"/>
              <w:ind w:firstLine="560" w:firstLineChars="200"/>
              <w:rPr>
                <w:rFonts w:hint="eastAsia" w:ascii="宋体" w:hAnsi="宋体" w:eastAsia="宋体" w:cs="宋体"/>
                <w:color w:val="auto"/>
                <w:sz w:val="28"/>
                <w:szCs w:val="2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8"/>
                <w:szCs w:val="28"/>
                <w:lang w:eastAsia="zh-CN"/>
              </w:rPr>
              <w:sym w:font="Wingdings" w:char="F0FC"/>
            </w:r>
          </w:p>
        </w:tc>
        <w:tc>
          <w:tcPr>
            <w:tcW w:w="1195" w:type="dxa"/>
            <w:vAlign w:val="center"/>
          </w:tcPr>
          <w:p w14:paraId="5CD9DFAA">
            <w:pPr>
              <w:pStyle w:val="31"/>
              <w:spacing w:line="360" w:lineRule="exact"/>
              <w:ind w:firstLine="560" w:firstLineChars="200"/>
              <w:rPr>
                <w:rFonts w:hint="eastAsia" w:ascii="宋体" w:hAnsi="宋体" w:eastAsia="宋体" w:cs="宋体"/>
                <w:color w:val="auto"/>
                <w:sz w:val="28"/>
                <w:szCs w:val="2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8"/>
                <w:szCs w:val="28"/>
                <w:lang w:eastAsia="zh-CN"/>
              </w:rPr>
              <w:sym w:font="Wingdings" w:char="F0FC"/>
            </w:r>
          </w:p>
        </w:tc>
        <w:tc>
          <w:tcPr>
            <w:tcW w:w="1268" w:type="dxa"/>
            <w:vAlign w:val="center"/>
          </w:tcPr>
          <w:p w14:paraId="7107C490">
            <w:pPr>
              <w:pStyle w:val="31"/>
              <w:spacing w:line="360" w:lineRule="exact"/>
              <w:ind w:firstLine="560" w:firstLineChars="200"/>
              <w:rPr>
                <w:rFonts w:hint="eastAsia" w:ascii="宋体" w:hAnsi="宋体" w:eastAsia="宋体" w:cs="宋体"/>
                <w:color w:val="auto"/>
                <w:sz w:val="28"/>
                <w:szCs w:val="2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8"/>
                <w:szCs w:val="28"/>
                <w:lang w:eastAsia="zh-CN"/>
              </w:rPr>
              <w:sym w:font="Wingdings" w:char="F0FC"/>
            </w:r>
          </w:p>
        </w:tc>
      </w:tr>
      <w:tr w14:paraId="5E931A01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5" w:hRule="atLeast"/>
          <w:jc w:val="center"/>
        </w:trPr>
        <w:tc>
          <w:tcPr>
            <w:tcW w:w="1746" w:type="dxa"/>
            <w:vAlign w:val="center"/>
          </w:tcPr>
          <w:p w14:paraId="0A3E9A27">
            <w:pPr>
              <w:pStyle w:val="31"/>
              <w:spacing w:line="360" w:lineRule="exact"/>
              <w:ind w:firstLine="560" w:firstLineChars="200"/>
              <w:rPr>
                <w:rFonts w:hint="eastAsia" w:ascii="宋体" w:hAnsi="宋体" w:eastAsia="宋体" w:cs="宋体"/>
                <w:color w:val="auto"/>
                <w:sz w:val="28"/>
                <w:szCs w:val="2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8"/>
                <w:szCs w:val="28"/>
                <w:lang w:eastAsia="zh-CN"/>
              </w:rPr>
              <w:t>测试</w:t>
            </w:r>
          </w:p>
        </w:tc>
        <w:tc>
          <w:tcPr>
            <w:tcW w:w="1201" w:type="dxa"/>
            <w:vAlign w:val="center"/>
          </w:tcPr>
          <w:p w14:paraId="4112F8E1">
            <w:pPr>
              <w:pStyle w:val="31"/>
              <w:spacing w:line="360" w:lineRule="exact"/>
              <w:ind w:firstLine="560" w:firstLineChars="200"/>
              <w:rPr>
                <w:rFonts w:hint="eastAsia" w:ascii="宋体" w:hAnsi="宋体" w:eastAsia="宋体" w:cs="宋体"/>
                <w:color w:val="auto"/>
                <w:sz w:val="28"/>
                <w:szCs w:val="2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8"/>
                <w:szCs w:val="28"/>
                <w:lang w:eastAsia="zh-CN"/>
              </w:rPr>
              <w:sym w:font="Wingdings" w:char="F0FC"/>
            </w:r>
          </w:p>
        </w:tc>
        <w:tc>
          <w:tcPr>
            <w:tcW w:w="1161" w:type="dxa"/>
            <w:vAlign w:val="center"/>
          </w:tcPr>
          <w:p w14:paraId="7F0BD3D2">
            <w:pPr>
              <w:pStyle w:val="31"/>
              <w:spacing w:line="360" w:lineRule="exact"/>
              <w:ind w:firstLine="560" w:firstLineChars="200"/>
              <w:rPr>
                <w:rFonts w:hint="eastAsia" w:ascii="宋体" w:hAnsi="宋体" w:eastAsia="宋体" w:cs="宋体"/>
                <w:color w:val="auto"/>
                <w:sz w:val="28"/>
                <w:szCs w:val="2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8"/>
                <w:szCs w:val="28"/>
                <w:lang w:eastAsia="zh-CN"/>
              </w:rPr>
              <w:sym w:font="Wingdings" w:char="F0FC"/>
            </w:r>
          </w:p>
        </w:tc>
        <w:tc>
          <w:tcPr>
            <w:tcW w:w="1256" w:type="dxa"/>
            <w:vAlign w:val="center"/>
          </w:tcPr>
          <w:p w14:paraId="5B103867">
            <w:pPr>
              <w:pStyle w:val="31"/>
              <w:spacing w:line="360" w:lineRule="exact"/>
              <w:ind w:firstLine="560" w:firstLineChars="200"/>
              <w:rPr>
                <w:rFonts w:hint="eastAsia" w:ascii="宋体" w:hAnsi="宋体" w:eastAsia="宋体" w:cs="宋体"/>
                <w:color w:val="auto"/>
                <w:sz w:val="28"/>
                <w:szCs w:val="2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8"/>
                <w:szCs w:val="28"/>
                <w:lang w:eastAsia="zh-CN"/>
              </w:rPr>
              <w:sym w:font="Wingdings" w:char="F0FC"/>
            </w:r>
          </w:p>
        </w:tc>
        <w:tc>
          <w:tcPr>
            <w:tcW w:w="1147" w:type="dxa"/>
            <w:vAlign w:val="center"/>
          </w:tcPr>
          <w:p w14:paraId="3F70937D">
            <w:pPr>
              <w:pStyle w:val="31"/>
              <w:spacing w:line="360" w:lineRule="exact"/>
              <w:ind w:firstLine="560" w:firstLineChars="200"/>
              <w:rPr>
                <w:rFonts w:hint="eastAsia" w:ascii="宋体" w:hAnsi="宋体" w:eastAsia="宋体" w:cs="宋体"/>
                <w:color w:val="auto"/>
                <w:sz w:val="28"/>
                <w:szCs w:val="2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8"/>
                <w:szCs w:val="28"/>
                <w:lang w:eastAsia="zh-CN"/>
              </w:rPr>
              <w:sym w:font="Wingdings" w:char="F0FC"/>
            </w:r>
          </w:p>
        </w:tc>
        <w:tc>
          <w:tcPr>
            <w:tcW w:w="1195" w:type="dxa"/>
            <w:vAlign w:val="center"/>
          </w:tcPr>
          <w:p w14:paraId="374912E9">
            <w:pPr>
              <w:pStyle w:val="31"/>
              <w:spacing w:line="360" w:lineRule="exact"/>
              <w:ind w:firstLine="560" w:firstLineChars="200"/>
              <w:rPr>
                <w:rFonts w:hint="eastAsia" w:ascii="宋体" w:hAnsi="宋体" w:eastAsia="宋体" w:cs="宋体"/>
                <w:color w:val="auto"/>
                <w:sz w:val="28"/>
                <w:szCs w:val="2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8"/>
                <w:szCs w:val="28"/>
                <w:lang w:eastAsia="zh-CN"/>
              </w:rPr>
              <w:sym w:font="Wingdings" w:char="F0FC"/>
            </w:r>
          </w:p>
        </w:tc>
        <w:tc>
          <w:tcPr>
            <w:tcW w:w="1268" w:type="dxa"/>
            <w:vAlign w:val="center"/>
          </w:tcPr>
          <w:p w14:paraId="1F7C0DCA">
            <w:pPr>
              <w:pStyle w:val="31"/>
              <w:spacing w:line="360" w:lineRule="exact"/>
              <w:ind w:firstLine="560" w:firstLineChars="200"/>
              <w:rPr>
                <w:rFonts w:hint="eastAsia" w:ascii="宋体" w:hAnsi="宋体" w:eastAsia="宋体" w:cs="宋体"/>
                <w:color w:val="auto"/>
                <w:sz w:val="28"/>
                <w:szCs w:val="2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8"/>
                <w:szCs w:val="28"/>
                <w:lang w:eastAsia="zh-CN"/>
              </w:rPr>
              <w:sym w:font="Wingdings" w:char="F0FC"/>
            </w:r>
          </w:p>
        </w:tc>
      </w:tr>
      <w:tr w14:paraId="6C744DD5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5" w:hRule="atLeast"/>
          <w:jc w:val="center"/>
        </w:trPr>
        <w:tc>
          <w:tcPr>
            <w:tcW w:w="1746" w:type="dxa"/>
            <w:vAlign w:val="center"/>
          </w:tcPr>
          <w:p w14:paraId="0FAF4A89">
            <w:pPr>
              <w:pStyle w:val="31"/>
              <w:spacing w:line="360" w:lineRule="exact"/>
              <w:ind w:firstLine="560" w:firstLineChars="200"/>
              <w:rPr>
                <w:rFonts w:hint="eastAsia" w:ascii="宋体" w:hAnsi="宋体" w:eastAsia="宋体" w:cs="宋体"/>
                <w:color w:val="auto"/>
                <w:sz w:val="28"/>
                <w:szCs w:val="2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8"/>
                <w:szCs w:val="28"/>
                <w:lang w:eastAsia="zh-CN"/>
              </w:rPr>
              <w:t>验收</w:t>
            </w:r>
          </w:p>
        </w:tc>
        <w:tc>
          <w:tcPr>
            <w:tcW w:w="1201" w:type="dxa"/>
            <w:vAlign w:val="center"/>
          </w:tcPr>
          <w:p w14:paraId="3AD96178">
            <w:pPr>
              <w:pStyle w:val="31"/>
              <w:spacing w:line="360" w:lineRule="exact"/>
              <w:ind w:firstLine="560" w:firstLineChars="200"/>
              <w:rPr>
                <w:rFonts w:hint="eastAsia" w:ascii="宋体" w:hAnsi="宋体" w:eastAsia="宋体" w:cs="宋体"/>
                <w:color w:val="auto"/>
                <w:sz w:val="28"/>
                <w:szCs w:val="2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8"/>
                <w:szCs w:val="28"/>
                <w:lang w:eastAsia="zh-CN"/>
              </w:rPr>
              <w:sym w:font="Wingdings" w:char="F0FC"/>
            </w:r>
          </w:p>
        </w:tc>
        <w:tc>
          <w:tcPr>
            <w:tcW w:w="1161" w:type="dxa"/>
            <w:vAlign w:val="center"/>
          </w:tcPr>
          <w:p w14:paraId="1279A80C">
            <w:pPr>
              <w:pStyle w:val="31"/>
              <w:spacing w:line="360" w:lineRule="exact"/>
              <w:ind w:firstLine="560" w:firstLineChars="200"/>
              <w:rPr>
                <w:rFonts w:hint="eastAsia" w:ascii="宋体" w:hAnsi="宋体" w:eastAsia="宋体" w:cs="宋体"/>
                <w:color w:val="auto"/>
                <w:sz w:val="28"/>
                <w:szCs w:val="2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8"/>
                <w:szCs w:val="28"/>
                <w:lang w:eastAsia="zh-CN"/>
              </w:rPr>
              <w:sym w:font="Wingdings" w:char="F0FC"/>
            </w:r>
          </w:p>
        </w:tc>
        <w:tc>
          <w:tcPr>
            <w:tcW w:w="1256" w:type="dxa"/>
            <w:vAlign w:val="center"/>
          </w:tcPr>
          <w:p w14:paraId="4C9494DF">
            <w:pPr>
              <w:pStyle w:val="31"/>
              <w:spacing w:line="360" w:lineRule="exact"/>
              <w:ind w:firstLine="560" w:firstLineChars="200"/>
              <w:rPr>
                <w:rFonts w:hint="eastAsia" w:ascii="宋体" w:hAnsi="宋体" w:eastAsia="宋体" w:cs="宋体"/>
                <w:color w:val="auto"/>
                <w:sz w:val="28"/>
                <w:szCs w:val="2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8"/>
                <w:szCs w:val="28"/>
                <w:lang w:eastAsia="zh-CN"/>
              </w:rPr>
              <w:sym w:font="Wingdings" w:char="F0FC"/>
            </w:r>
          </w:p>
        </w:tc>
        <w:tc>
          <w:tcPr>
            <w:tcW w:w="1147" w:type="dxa"/>
            <w:vAlign w:val="center"/>
          </w:tcPr>
          <w:p w14:paraId="24C08F47">
            <w:pPr>
              <w:pStyle w:val="31"/>
              <w:spacing w:line="360" w:lineRule="exact"/>
              <w:ind w:firstLine="560" w:firstLineChars="200"/>
              <w:rPr>
                <w:rFonts w:hint="eastAsia" w:ascii="宋体" w:hAnsi="宋体" w:eastAsia="宋体" w:cs="宋体"/>
                <w:color w:val="auto"/>
                <w:sz w:val="28"/>
                <w:szCs w:val="2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8"/>
                <w:szCs w:val="28"/>
                <w:lang w:eastAsia="zh-CN"/>
              </w:rPr>
              <w:sym w:font="Wingdings" w:char="F0FC"/>
            </w:r>
          </w:p>
        </w:tc>
        <w:tc>
          <w:tcPr>
            <w:tcW w:w="1195" w:type="dxa"/>
            <w:vAlign w:val="center"/>
          </w:tcPr>
          <w:p w14:paraId="5E01D2D7">
            <w:pPr>
              <w:pStyle w:val="31"/>
              <w:spacing w:line="360" w:lineRule="exact"/>
              <w:ind w:firstLine="560" w:firstLineChars="200"/>
              <w:rPr>
                <w:rFonts w:hint="eastAsia" w:ascii="宋体" w:hAnsi="宋体" w:eastAsia="宋体" w:cs="宋体"/>
                <w:color w:val="auto"/>
                <w:sz w:val="28"/>
                <w:szCs w:val="2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8"/>
                <w:szCs w:val="28"/>
                <w:lang w:eastAsia="zh-CN"/>
              </w:rPr>
              <w:sym w:font="Wingdings" w:char="F0FC"/>
            </w:r>
          </w:p>
        </w:tc>
        <w:tc>
          <w:tcPr>
            <w:tcW w:w="1268" w:type="dxa"/>
            <w:vAlign w:val="center"/>
          </w:tcPr>
          <w:p w14:paraId="4C7075B0">
            <w:pPr>
              <w:pStyle w:val="31"/>
              <w:spacing w:line="360" w:lineRule="exact"/>
              <w:ind w:firstLine="560" w:firstLineChars="200"/>
              <w:rPr>
                <w:rFonts w:hint="eastAsia" w:ascii="宋体" w:hAnsi="宋体" w:eastAsia="宋体" w:cs="宋体"/>
                <w:color w:val="auto"/>
                <w:sz w:val="28"/>
                <w:szCs w:val="2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8"/>
                <w:szCs w:val="28"/>
                <w:lang w:eastAsia="zh-CN"/>
              </w:rPr>
              <w:sym w:font="Wingdings" w:char="F0FC"/>
            </w:r>
          </w:p>
        </w:tc>
      </w:tr>
    </w:tbl>
    <w:p w14:paraId="3BAB438E">
      <w:pPr>
        <w:pStyle w:val="31"/>
        <w:spacing w:line="360" w:lineRule="exact"/>
        <w:ind w:firstLine="560" w:firstLineChars="200"/>
        <w:rPr>
          <w:rFonts w:hint="eastAsia" w:ascii="宋体" w:hAnsi="宋体" w:eastAsia="宋体" w:cs="宋体"/>
          <w:color w:val="auto"/>
          <w:sz w:val="28"/>
          <w:szCs w:val="28"/>
          <w:lang w:eastAsia="zh-CN"/>
        </w:rPr>
      </w:pPr>
      <w:r>
        <w:rPr>
          <w:rFonts w:hint="eastAsia" w:ascii="宋体" w:hAnsi="宋体" w:eastAsia="宋体" w:cs="宋体"/>
          <w:color w:val="auto"/>
          <w:sz w:val="28"/>
          <w:szCs w:val="28"/>
          <w:lang w:eastAsia="zh-CN"/>
        </w:rPr>
        <w:t>监理单位应在保证其客观性和公正性的基础上，按照合同的要求和有关规范，对信息系统建设的规范性、可靠性、高效性、用户满意度等方面进行全面的监督、控制和评估。</w:t>
      </w:r>
    </w:p>
    <w:p w14:paraId="75F3834E">
      <w:pPr>
        <w:pStyle w:val="31"/>
        <w:spacing w:line="360" w:lineRule="exact"/>
        <w:ind w:firstLine="560" w:firstLineChars="200"/>
        <w:rPr>
          <w:rFonts w:hint="eastAsia" w:ascii="宋体" w:hAnsi="宋体" w:eastAsia="宋体" w:cs="宋体"/>
          <w:color w:val="auto"/>
          <w:sz w:val="28"/>
          <w:szCs w:val="28"/>
          <w:lang w:eastAsia="zh-CN"/>
        </w:rPr>
      </w:pPr>
      <w:r>
        <w:rPr>
          <w:rFonts w:hint="eastAsia" w:ascii="宋体" w:hAnsi="宋体" w:eastAsia="宋体" w:cs="宋体"/>
          <w:color w:val="auto"/>
          <w:sz w:val="28"/>
          <w:szCs w:val="28"/>
          <w:lang w:val="en-US" w:eastAsia="zh-CN"/>
        </w:rPr>
        <w:t>1.1.4</w:t>
      </w:r>
      <w:r>
        <w:rPr>
          <w:rFonts w:hint="eastAsia" w:ascii="宋体" w:hAnsi="宋体" w:eastAsia="宋体" w:cs="宋体"/>
          <w:color w:val="auto"/>
          <w:sz w:val="28"/>
          <w:szCs w:val="28"/>
          <w:lang w:eastAsia="zh-CN"/>
        </w:rPr>
        <w:t>监理工作内容</w:t>
      </w:r>
    </w:p>
    <w:p w14:paraId="083ED62F">
      <w:pPr>
        <w:pStyle w:val="31"/>
        <w:spacing w:line="360" w:lineRule="exact"/>
        <w:ind w:firstLine="560" w:firstLineChars="200"/>
        <w:rPr>
          <w:rFonts w:hint="eastAsia" w:ascii="宋体" w:hAnsi="宋体" w:eastAsia="宋体" w:cs="宋体"/>
          <w:color w:val="auto"/>
          <w:sz w:val="28"/>
          <w:szCs w:val="28"/>
          <w:lang w:eastAsia="zh-CN"/>
        </w:rPr>
      </w:pPr>
      <w:r>
        <w:rPr>
          <w:rFonts w:hint="eastAsia" w:ascii="宋体" w:hAnsi="宋体" w:eastAsia="宋体" w:cs="宋体"/>
          <w:color w:val="auto"/>
          <w:sz w:val="28"/>
          <w:szCs w:val="28"/>
          <w:lang w:eastAsia="zh-CN"/>
        </w:rPr>
        <w:t>在本信息系统建设工作中，引入项目监理管理机制，利用信息监理专业化知识，发挥监督、控制、协调、管理等职能作用，积极协调密切配合信息化运维公司工作，确保为各项工作提供可应用、可量化、可管理、可评估的“信息服务产品”。不限于做好以下工作：</w:t>
      </w:r>
    </w:p>
    <w:p w14:paraId="7BCA3831">
      <w:pPr>
        <w:pStyle w:val="31"/>
        <w:spacing w:line="360" w:lineRule="exact"/>
        <w:ind w:firstLine="560" w:firstLineChars="200"/>
        <w:rPr>
          <w:rFonts w:hint="eastAsia" w:ascii="宋体" w:hAnsi="宋体" w:eastAsia="宋体" w:cs="宋体"/>
          <w:color w:val="auto"/>
          <w:sz w:val="28"/>
          <w:szCs w:val="28"/>
          <w:lang w:eastAsia="zh-CN"/>
        </w:rPr>
      </w:pPr>
      <w:r>
        <w:rPr>
          <w:rFonts w:hint="eastAsia" w:ascii="宋体" w:hAnsi="宋体" w:eastAsia="宋体" w:cs="宋体"/>
          <w:color w:val="auto"/>
          <w:sz w:val="28"/>
          <w:szCs w:val="28"/>
          <w:lang w:eastAsia="zh-CN"/>
        </w:rPr>
        <w:t>（1）质量控制</w:t>
      </w:r>
    </w:p>
    <w:p w14:paraId="38831C32">
      <w:pPr>
        <w:pStyle w:val="31"/>
        <w:spacing w:line="360" w:lineRule="exact"/>
        <w:ind w:firstLine="560" w:firstLineChars="200"/>
        <w:rPr>
          <w:rFonts w:hint="eastAsia" w:ascii="宋体" w:hAnsi="宋体" w:eastAsia="宋体" w:cs="宋体"/>
          <w:color w:val="auto"/>
          <w:sz w:val="28"/>
          <w:szCs w:val="28"/>
          <w:lang w:eastAsia="zh-CN"/>
        </w:rPr>
      </w:pPr>
      <w:r>
        <w:rPr>
          <w:rFonts w:hint="eastAsia" w:ascii="宋体" w:hAnsi="宋体" w:eastAsia="宋体" w:cs="宋体"/>
          <w:color w:val="auto"/>
          <w:sz w:val="28"/>
          <w:szCs w:val="28"/>
          <w:lang w:eastAsia="zh-CN"/>
        </w:rPr>
        <w:t>协助制定项目服务质量目标，提出质量控制的措施，并监督项目计划的执行。审核工作方案和项目实施计划。</w:t>
      </w:r>
    </w:p>
    <w:p w14:paraId="050C5F65">
      <w:pPr>
        <w:pStyle w:val="31"/>
        <w:spacing w:line="360" w:lineRule="exact"/>
        <w:ind w:firstLine="560" w:firstLineChars="200"/>
        <w:rPr>
          <w:rFonts w:hint="eastAsia" w:ascii="宋体" w:hAnsi="宋体" w:eastAsia="宋体" w:cs="宋体"/>
          <w:color w:val="auto"/>
          <w:sz w:val="28"/>
          <w:szCs w:val="28"/>
          <w:lang w:eastAsia="zh-CN"/>
        </w:rPr>
      </w:pPr>
      <w:r>
        <w:rPr>
          <w:rFonts w:hint="eastAsia" w:ascii="宋体" w:hAnsi="宋体" w:eastAsia="宋体" w:cs="宋体"/>
          <w:color w:val="auto"/>
          <w:sz w:val="28"/>
          <w:szCs w:val="28"/>
          <w:lang w:eastAsia="zh-CN"/>
        </w:rPr>
        <w:t>（2）过程控制</w:t>
      </w:r>
    </w:p>
    <w:p w14:paraId="2DEDD951">
      <w:pPr>
        <w:pStyle w:val="31"/>
        <w:spacing w:line="360" w:lineRule="exact"/>
        <w:ind w:firstLine="560" w:firstLineChars="200"/>
        <w:rPr>
          <w:rFonts w:hint="eastAsia" w:ascii="宋体" w:hAnsi="宋体" w:eastAsia="宋体" w:cs="宋体"/>
          <w:color w:val="auto"/>
          <w:sz w:val="28"/>
          <w:szCs w:val="28"/>
          <w:lang w:eastAsia="zh-CN"/>
        </w:rPr>
      </w:pPr>
      <w:r>
        <w:rPr>
          <w:rFonts w:hint="eastAsia" w:ascii="宋体" w:hAnsi="宋体" w:eastAsia="宋体" w:cs="宋体"/>
          <w:color w:val="auto"/>
          <w:sz w:val="28"/>
          <w:szCs w:val="28"/>
          <w:lang w:eastAsia="zh-CN"/>
        </w:rPr>
        <w:t>按照建设单位的要求分阶段完成项目目标要求。</w:t>
      </w:r>
    </w:p>
    <w:p w14:paraId="52085189">
      <w:pPr>
        <w:pStyle w:val="31"/>
        <w:spacing w:line="360" w:lineRule="exact"/>
        <w:ind w:firstLine="560" w:firstLineChars="200"/>
        <w:rPr>
          <w:rFonts w:hint="eastAsia" w:ascii="宋体" w:hAnsi="宋体" w:eastAsia="宋体" w:cs="宋体"/>
          <w:color w:val="auto"/>
          <w:sz w:val="28"/>
          <w:szCs w:val="28"/>
          <w:lang w:eastAsia="zh-CN"/>
        </w:rPr>
      </w:pPr>
      <w:r>
        <w:rPr>
          <w:rFonts w:hint="eastAsia" w:ascii="宋体" w:hAnsi="宋体" w:eastAsia="宋体" w:cs="宋体"/>
          <w:color w:val="auto"/>
          <w:sz w:val="28"/>
          <w:szCs w:val="28"/>
          <w:lang w:eastAsia="zh-CN"/>
        </w:rPr>
        <w:t>对于信息系统建设过程中的行为和事件进行组织、协调和管理。</w:t>
      </w:r>
    </w:p>
    <w:p w14:paraId="1CBE58B5">
      <w:pPr>
        <w:pStyle w:val="31"/>
        <w:spacing w:line="360" w:lineRule="exact"/>
        <w:ind w:firstLine="560" w:firstLineChars="200"/>
        <w:rPr>
          <w:rFonts w:hint="eastAsia" w:ascii="宋体" w:hAnsi="宋体" w:eastAsia="宋体" w:cs="宋体"/>
          <w:color w:val="auto"/>
          <w:sz w:val="28"/>
          <w:szCs w:val="28"/>
          <w:lang w:eastAsia="zh-CN"/>
        </w:rPr>
      </w:pPr>
      <w:r>
        <w:rPr>
          <w:rFonts w:hint="eastAsia" w:ascii="宋体" w:hAnsi="宋体" w:eastAsia="宋体" w:cs="宋体"/>
          <w:color w:val="auto"/>
          <w:sz w:val="28"/>
          <w:szCs w:val="28"/>
          <w:lang w:eastAsia="zh-CN"/>
        </w:rPr>
        <w:t>（3）投资控制</w:t>
      </w:r>
    </w:p>
    <w:p w14:paraId="663A4597">
      <w:pPr>
        <w:pStyle w:val="31"/>
        <w:spacing w:line="360" w:lineRule="exact"/>
        <w:ind w:firstLine="560" w:firstLineChars="200"/>
        <w:rPr>
          <w:rFonts w:hint="eastAsia" w:ascii="宋体" w:hAnsi="宋体" w:eastAsia="宋体" w:cs="宋体"/>
          <w:color w:val="auto"/>
          <w:sz w:val="28"/>
          <w:szCs w:val="28"/>
          <w:lang w:eastAsia="zh-CN"/>
        </w:rPr>
      </w:pPr>
      <w:r>
        <w:rPr>
          <w:rFonts w:hint="eastAsia" w:ascii="宋体" w:hAnsi="宋体" w:eastAsia="宋体" w:cs="宋体"/>
          <w:color w:val="auto"/>
          <w:sz w:val="28"/>
          <w:szCs w:val="28"/>
          <w:lang w:eastAsia="zh-CN"/>
        </w:rPr>
        <w:t>针对项目过程中的需求变更导致的开发费用，审核其合理性。</w:t>
      </w:r>
    </w:p>
    <w:p w14:paraId="33CAB1F9">
      <w:pPr>
        <w:pStyle w:val="31"/>
        <w:spacing w:line="360" w:lineRule="exact"/>
        <w:ind w:firstLine="560" w:firstLineChars="200"/>
        <w:rPr>
          <w:rFonts w:hint="eastAsia" w:ascii="宋体" w:hAnsi="宋体" w:eastAsia="宋体" w:cs="宋体"/>
          <w:color w:val="auto"/>
          <w:sz w:val="28"/>
          <w:szCs w:val="28"/>
          <w:lang w:eastAsia="zh-CN"/>
        </w:rPr>
      </w:pPr>
      <w:r>
        <w:rPr>
          <w:rFonts w:hint="eastAsia" w:ascii="宋体" w:hAnsi="宋体" w:eastAsia="宋体" w:cs="宋体"/>
          <w:color w:val="auto"/>
          <w:sz w:val="28"/>
          <w:szCs w:val="28"/>
          <w:lang w:eastAsia="zh-CN"/>
        </w:rPr>
        <w:t>审核项目中需要的采购方案，协助采购人验收采购货物，协助采购人进行资产审查备案。</w:t>
      </w:r>
    </w:p>
    <w:p w14:paraId="176571A1">
      <w:pPr>
        <w:pStyle w:val="31"/>
        <w:spacing w:line="360" w:lineRule="exact"/>
        <w:ind w:firstLine="560" w:firstLineChars="200"/>
        <w:rPr>
          <w:rFonts w:hint="eastAsia" w:ascii="宋体" w:hAnsi="宋体" w:eastAsia="宋体" w:cs="宋体"/>
          <w:color w:val="auto"/>
          <w:sz w:val="28"/>
          <w:szCs w:val="28"/>
          <w:lang w:eastAsia="zh-CN"/>
        </w:rPr>
      </w:pPr>
      <w:r>
        <w:rPr>
          <w:rFonts w:hint="eastAsia" w:ascii="宋体" w:hAnsi="宋体" w:eastAsia="宋体" w:cs="宋体"/>
          <w:color w:val="auto"/>
          <w:sz w:val="28"/>
          <w:szCs w:val="28"/>
          <w:lang w:eastAsia="zh-CN"/>
        </w:rPr>
        <w:t>（4）合同管理</w:t>
      </w:r>
    </w:p>
    <w:p w14:paraId="75584BC1">
      <w:pPr>
        <w:pStyle w:val="31"/>
        <w:spacing w:line="360" w:lineRule="exact"/>
        <w:ind w:firstLine="560" w:firstLineChars="200"/>
        <w:rPr>
          <w:rFonts w:hint="eastAsia" w:ascii="宋体" w:hAnsi="宋体" w:eastAsia="宋体" w:cs="宋体"/>
          <w:color w:val="auto"/>
          <w:sz w:val="28"/>
          <w:szCs w:val="28"/>
          <w:lang w:eastAsia="zh-CN"/>
        </w:rPr>
      </w:pPr>
      <w:r>
        <w:rPr>
          <w:rFonts w:hint="eastAsia" w:ascii="宋体" w:hAnsi="宋体" w:eastAsia="宋体" w:cs="宋体"/>
          <w:color w:val="auto"/>
          <w:sz w:val="28"/>
          <w:szCs w:val="28"/>
          <w:lang w:eastAsia="zh-CN"/>
        </w:rPr>
        <w:t>监督项目合同执行过程的监督，对项目结果进行审查。</w:t>
      </w:r>
    </w:p>
    <w:p w14:paraId="60F22149">
      <w:pPr>
        <w:pStyle w:val="31"/>
        <w:spacing w:line="360" w:lineRule="exact"/>
        <w:ind w:firstLine="560" w:firstLineChars="200"/>
        <w:rPr>
          <w:rFonts w:hint="eastAsia" w:ascii="宋体" w:hAnsi="宋体" w:eastAsia="宋体" w:cs="宋体"/>
          <w:color w:val="auto"/>
          <w:sz w:val="28"/>
          <w:szCs w:val="28"/>
          <w:lang w:eastAsia="zh-CN"/>
        </w:rPr>
      </w:pPr>
      <w:r>
        <w:rPr>
          <w:rFonts w:hint="eastAsia" w:ascii="宋体" w:hAnsi="宋体" w:eastAsia="宋体" w:cs="宋体"/>
          <w:color w:val="auto"/>
          <w:sz w:val="28"/>
          <w:szCs w:val="28"/>
          <w:lang w:eastAsia="zh-CN"/>
        </w:rPr>
        <w:t>（5）信息管理</w:t>
      </w:r>
    </w:p>
    <w:p w14:paraId="4921FF4F">
      <w:pPr>
        <w:pStyle w:val="31"/>
        <w:spacing w:line="360" w:lineRule="exact"/>
        <w:ind w:firstLine="560" w:firstLineChars="200"/>
        <w:rPr>
          <w:rFonts w:hint="eastAsia" w:ascii="宋体" w:hAnsi="宋体" w:eastAsia="宋体" w:cs="宋体"/>
          <w:color w:val="auto"/>
          <w:sz w:val="28"/>
          <w:szCs w:val="28"/>
          <w:lang w:eastAsia="zh-CN"/>
        </w:rPr>
      </w:pPr>
      <w:r>
        <w:rPr>
          <w:rFonts w:hint="eastAsia" w:ascii="宋体" w:hAnsi="宋体" w:eastAsia="宋体" w:cs="宋体"/>
          <w:color w:val="auto"/>
          <w:sz w:val="28"/>
          <w:szCs w:val="28"/>
          <w:lang w:eastAsia="zh-CN"/>
        </w:rPr>
        <w:t>整理记录归档采购人与项目承建单位来往的文件、合同、协议及会议记录、电话记录等各种文档。</w:t>
      </w:r>
    </w:p>
    <w:p w14:paraId="417D342D">
      <w:pPr>
        <w:pStyle w:val="31"/>
        <w:spacing w:line="360" w:lineRule="exact"/>
        <w:ind w:firstLine="560" w:firstLineChars="200"/>
        <w:rPr>
          <w:rFonts w:hint="eastAsia" w:ascii="宋体" w:hAnsi="宋体" w:eastAsia="宋体" w:cs="宋体"/>
          <w:color w:val="auto"/>
          <w:sz w:val="28"/>
          <w:szCs w:val="28"/>
          <w:lang w:eastAsia="zh-CN"/>
        </w:rPr>
      </w:pPr>
      <w:r>
        <w:rPr>
          <w:rFonts w:hint="eastAsia" w:ascii="宋体" w:hAnsi="宋体" w:eastAsia="宋体" w:cs="宋体"/>
          <w:color w:val="auto"/>
          <w:sz w:val="28"/>
          <w:szCs w:val="28"/>
          <w:lang w:eastAsia="zh-CN"/>
        </w:rPr>
        <w:t>相关文档的审查工作。</w:t>
      </w:r>
    </w:p>
    <w:p w14:paraId="5B741C35">
      <w:pPr>
        <w:pStyle w:val="31"/>
        <w:spacing w:line="360" w:lineRule="exact"/>
        <w:ind w:firstLine="560" w:firstLineChars="200"/>
        <w:rPr>
          <w:rFonts w:hint="eastAsia" w:ascii="宋体" w:hAnsi="宋体" w:eastAsia="宋体" w:cs="宋体"/>
          <w:color w:val="auto"/>
          <w:sz w:val="28"/>
          <w:szCs w:val="28"/>
          <w:lang w:eastAsia="zh-CN"/>
        </w:rPr>
      </w:pPr>
      <w:r>
        <w:rPr>
          <w:rFonts w:hint="eastAsia" w:ascii="宋体" w:hAnsi="宋体" w:eastAsia="宋体" w:cs="宋体"/>
          <w:color w:val="auto"/>
          <w:sz w:val="28"/>
          <w:szCs w:val="28"/>
          <w:lang w:eastAsia="zh-CN"/>
        </w:rPr>
        <w:t>（6）组织协调</w:t>
      </w:r>
    </w:p>
    <w:p w14:paraId="1A0BF95E">
      <w:pPr>
        <w:pStyle w:val="31"/>
        <w:spacing w:line="360" w:lineRule="exact"/>
        <w:ind w:firstLine="560" w:firstLineChars="200"/>
        <w:rPr>
          <w:rFonts w:hint="eastAsia" w:ascii="宋体" w:hAnsi="宋体" w:eastAsia="宋体" w:cs="宋体"/>
          <w:color w:val="auto"/>
          <w:sz w:val="28"/>
          <w:szCs w:val="28"/>
          <w:lang w:eastAsia="zh-CN"/>
        </w:rPr>
      </w:pPr>
      <w:r>
        <w:rPr>
          <w:rFonts w:hint="eastAsia" w:ascii="宋体" w:hAnsi="宋体" w:eastAsia="宋体" w:cs="宋体"/>
          <w:color w:val="auto"/>
          <w:sz w:val="28"/>
          <w:szCs w:val="28"/>
          <w:lang w:eastAsia="zh-CN"/>
        </w:rPr>
        <w:t>对于信息系统项目过程中出现的可能影响系统应用的情况，及时予以通报并召开相关会议，进行组织协调。</w:t>
      </w:r>
    </w:p>
    <w:p w14:paraId="1BD72AE1">
      <w:pPr>
        <w:pStyle w:val="31"/>
        <w:spacing w:line="360" w:lineRule="exact"/>
        <w:ind w:firstLine="560" w:firstLineChars="200"/>
        <w:rPr>
          <w:rFonts w:hint="eastAsia" w:ascii="宋体" w:hAnsi="宋体" w:eastAsia="宋体" w:cs="宋体"/>
          <w:color w:val="auto"/>
          <w:sz w:val="28"/>
          <w:szCs w:val="28"/>
          <w:lang w:eastAsia="zh-CN"/>
        </w:rPr>
      </w:pPr>
      <w:r>
        <w:rPr>
          <w:rFonts w:hint="eastAsia" w:ascii="宋体" w:hAnsi="宋体" w:eastAsia="宋体" w:cs="宋体"/>
          <w:color w:val="auto"/>
          <w:sz w:val="28"/>
          <w:szCs w:val="28"/>
          <w:lang w:eastAsia="zh-CN"/>
        </w:rPr>
        <w:t>（7）项目的验收</w:t>
      </w:r>
    </w:p>
    <w:p w14:paraId="076D7129">
      <w:pPr>
        <w:pStyle w:val="31"/>
        <w:spacing w:line="360" w:lineRule="exact"/>
        <w:ind w:firstLine="560" w:firstLineChars="200"/>
        <w:rPr>
          <w:rFonts w:hint="eastAsia" w:ascii="宋体" w:hAnsi="宋体" w:eastAsia="宋体" w:cs="宋体"/>
          <w:color w:val="auto"/>
          <w:sz w:val="28"/>
          <w:szCs w:val="28"/>
          <w:lang w:eastAsia="zh-CN"/>
        </w:rPr>
      </w:pPr>
      <w:r>
        <w:rPr>
          <w:rFonts w:hint="eastAsia" w:ascii="宋体" w:hAnsi="宋体" w:eastAsia="宋体" w:cs="宋体"/>
          <w:color w:val="auto"/>
          <w:sz w:val="28"/>
          <w:szCs w:val="28"/>
          <w:lang w:eastAsia="zh-CN"/>
        </w:rPr>
        <w:t>按照国家相关规定和采购人方的要求，组织和协调各服务项目的验收工作。</w:t>
      </w:r>
    </w:p>
    <w:p w14:paraId="7A25CA53">
      <w:pPr>
        <w:pStyle w:val="31"/>
        <w:spacing w:line="360" w:lineRule="exact"/>
        <w:ind w:firstLine="560" w:firstLineChars="200"/>
        <w:rPr>
          <w:rFonts w:hint="eastAsia" w:ascii="宋体" w:hAnsi="宋体" w:eastAsia="宋体" w:cs="宋体"/>
          <w:color w:val="auto"/>
          <w:sz w:val="28"/>
          <w:szCs w:val="28"/>
          <w:lang w:eastAsia="zh-CN"/>
        </w:rPr>
      </w:pPr>
      <w:r>
        <w:rPr>
          <w:rFonts w:hint="eastAsia" w:ascii="宋体" w:hAnsi="宋体" w:eastAsia="宋体" w:cs="宋体"/>
          <w:color w:val="auto"/>
          <w:sz w:val="28"/>
          <w:szCs w:val="28"/>
          <w:lang w:val="en-US" w:eastAsia="zh-CN"/>
        </w:rPr>
        <w:t xml:space="preserve">1.1.5 </w:t>
      </w:r>
      <w:r>
        <w:rPr>
          <w:rFonts w:hint="eastAsia" w:ascii="宋体" w:hAnsi="宋体" w:eastAsia="宋体" w:cs="宋体"/>
          <w:color w:val="auto"/>
          <w:sz w:val="28"/>
          <w:szCs w:val="28"/>
          <w:lang w:eastAsia="zh-CN"/>
        </w:rPr>
        <w:t>监理机构应向招标人提供的信息和文件</w:t>
      </w:r>
    </w:p>
    <w:p w14:paraId="39DA6A69">
      <w:pPr>
        <w:pStyle w:val="31"/>
        <w:spacing w:line="360" w:lineRule="exact"/>
        <w:ind w:firstLine="560" w:firstLineChars="200"/>
        <w:rPr>
          <w:rFonts w:hint="eastAsia" w:ascii="宋体" w:hAnsi="宋体" w:eastAsia="宋体" w:cs="宋体"/>
          <w:color w:val="auto"/>
          <w:sz w:val="28"/>
          <w:szCs w:val="28"/>
          <w:lang w:eastAsia="zh-CN"/>
        </w:rPr>
      </w:pPr>
      <w:r>
        <w:rPr>
          <w:rFonts w:hint="eastAsia" w:ascii="宋体" w:hAnsi="宋体" w:eastAsia="宋体" w:cs="宋体"/>
          <w:color w:val="auto"/>
          <w:sz w:val="28"/>
          <w:szCs w:val="28"/>
          <w:lang w:eastAsia="zh-CN"/>
        </w:rPr>
        <w:t>（1）定期的信息文件——监理月报</w:t>
      </w:r>
    </w:p>
    <w:p w14:paraId="4A30F6C3">
      <w:pPr>
        <w:pStyle w:val="31"/>
        <w:spacing w:line="360" w:lineRule="exact"/>
        <w:ind w:firstLine="560" w:firstLineChars="200"/>
        <w:rPr>
          <w:rFonts w:hint="eastAsia" w:ascii="宋体" w:hAnsi="宋体" w:eastAsia="宋体" w:cs="宋体"/>
          <w:color w:val="auto"/>
          <w:sz w:val="28"/>
          <w:szCs w:val="28"/>
          <w:lang w:eastAsia="zh-CN"/>
        </w:rPr>
      </w:pPr>
      <w:r>
        <w:rPr>
          <w:rFonts w:hint="eastAsia" w:ascii="宋体" w:hAnsi="宋体" w:eastAsia="宋体" w:cs="宋体"/>
          <w:color w:val="auto"/>
          <w:sz w:val="28"/>
          <w:szCs w:val="28"/>
          <w:lang w:eastAsia="zh-CN"/>
        </w:rPr>
        <w:t>监理月报的主要内容：</w:t>
      </w:r>
    </w:p>
    <w:p w14:paraId="2F725EB8">
      <w:pPr>
        <w:pStyle w:val="31"/>
        <w:spacing w:line="360" w:lineRule="exact"/>
        <w:ind w:firstLine="560" w:firstLineChars="200"/>
        <w:rPr>
          <w:rFonts w:hint="eastAsia" w:ascii="宋体" w:hAnsi="宋体" w:eastAsia="宋体" w:cs="宋体"/>
          <w:color w:val="auto"/>
          <w:sz w:val="28"/>
          <w:szCs w:val="28"/>
          <w:lang w:eastAsia="zh-CN"/>
        </w:rPr>
      </w:pPr>
      <w:r>
        <w:rPr>
          <w:rFonts w:hint="eastAsia" w:ascii="宋体" w:hAnsi="宋体" w:eastAsia="宋体" w:cs="宋体"/>
          <w:color w:val="auto"/>
          <w:sz w:val="28"/>
          <w:szCs w:val="28"/>
          <w:lang w:eastAsia="zh-CN"/>
        </w:rPr>
        <w:t>项目概述：包括监理内容名称及合同情况简介。</w:t>
      </w:r>
    </w:p>
    <w:p w14:paraId="32B7D90C">
      <w:pPr>
        <w:pStyle w:val="31"/>
        <w:spacing w:line="360" w:lineRule="exact"/>
        <w:ind w:firstLine="560" w:firstLineChars="200"/>
        <w:rPr>
          <w:rFonts w:hint="eastAsia" w:ascii="宋体" w:hAnsi="宋体" w:eastAsia="宋体" w:cs="宋体"/>
          <w:color w:val="auto"/>
          <w:sz w:val="28"/>
          <w:szCs w:val="28"/>
          <w:lang w:eastAsia="zh-CN"/>
        </w:rPr>
      </w:pPr>
      <w:r>
        <w:rPr>
          <w:rFonts w:hint="eastAsia" w:ascii="宋体" w:hAnsi="宋体" w:eastAsia="宋体" w:cs="宋体"/>
          <w:color w:val="auto"/>
          <w:sz w:val="28"/>
          <w:szCs w:val="28"/>
          <w:lang w:eastAsia="zh-CN"/>
        </w:rPr>
        <w:t>项目大事记。</w:t>
      </w:r>
    </w:p>
    <w:p w14:paraId="15DABCC2">
      <w:pPr>
        <w:pStyle w:val="31"/>
        <w:spacing w:line="360" w:lineRule="exact"/>
        <w:ind w:firstLine="560" w:firstLineChars="200"/>
        <w:rPr>
          <w:rFonts w:hint="eastAsia" w:ascii="宋体" w:hAnsi="宋体" w:eastAsia="宋体" w:cs="宋体"/>
          <w:color w:val="auto"/>
          <w:sz w:val="28"/>
          <w:szCs w:val="28"/>
          <w:lang w:eastAsia="zh-CN"/>
        </w:rPr>
      </w:pPr>
      <w:r>
        <w:rPr>
          <w:rFonts w:hint="eastAsia" w:ascii="宋体" w:hAnsi="宋体" w:eastAsia="宋体" w:cs="宋体"/>
          <w:color w:val="auto"/>
          <w:sz w:val="28"/>
          <w:szCs w:val="28"/>
          <w:lang w:eastAsia="zh-CN"/>
        </w:rPr>
        <w:t>实施进度与主要情况。</w:t>
      </w:r>
    </w:p>
    <w:p w14:paraId="1598DA6E">
      <w:pPr>
        <w:pStyle w:val="31"/>
        <w:spacing w:line="360" w:lineRule="exact"/>
        <w:ind w:firstLine="560" w:firstLineChars="200"/>
        <w:rPr>
          <w:rFonts w:hint="eastAsia" w:ascii="宋体" w:hAnsi="宋体" w:eastAsia="宋体" w:cs="宋体"/>
          <w:color w:val="auto"/>
          <w:sz w:val="28"/>
          <w:szCs w:val="28"/>
          <w:lang w:eastAsia="zh-CN"/>
        </w:rPr>
      </w:pPr>
      <w:r>
        <w:rPr>
          <w:rFonts w:hint="eastAsia" w:ascii="宋体" w:hAnsi="宋体" w:eastAsia="宋体" w:cs="宋体"/>
          <w:color w:val="auto"/>
          <w:sz w:val="28"/>
          <w:szCs w:val="28"/>
          <w:lang w:eastAsia="zh-CN"/>
        </w:rPr>
        <w:t>资金使用情况。</w:t>
      </w:r>
    </w:p>
    <w:p w14:paraId="2EBCBAD9">
      <w:pPr>
        <w:pStyle w:val="31"/>
        <w:spacing w:line="360" w:lineRule="exact"/>
        <w:ind w:firstLine="560" w:firstLineChars="200"/>
        <w:rPr>
          <w:rFonts w:hint="eastAsia" w:ascii="宋体" w:hAnsi="宋体" w:eastAsia="宋体" w:cs="宋体"/>
          <w:color w:val="auto"/>
          <w:sz w:val="28"/>
          <w:szCs w:val="28"/>
          <w:lang w:eastAsia="zh-CN"/>
        </w:rPr>
      </w:pPr>
      <w:r>
        <w:rPr>
          <w:rFonts w:hint="eastAsia" w:ascii="宋体" w:hAnsi="宋体" w:eastAsia="宋体" w:cs="宋体"/>
          <w:color w:val="auto"/>
          <w:sz w:val="28"/>
          <w:szCs w:val="28"/>
          <w:lang w:eastAsia="zh-CN"/>
        </w:rPr>
        <w:t>质量控制：包括质量评定、质量分析、质量事故处理等情况。</w:t>
      </w:r>
    </w:p>
    <w:p w14:paraId="62F99A48">
      <w:pPr>
        <w:pStyle w:val="31"/>
        <w:spacing w:line="360" w:lineRule="exact"/>
        <w:ind w:firstLine="560" w:firstLineChars="200"/>
        <w:rPr>
          <w:rFonts w:hint="eastAsia" w:ascii="宋体" w:hAnsi="宋体" w:eastAsia="宋体" w:cs="宋体"/>
          <w:color w:val="auto"/>
          <w:sz w:val="28"/>
          <w:szCs w:val="28"/>
          <w:lang w:eastAsia="zh-CN"/>
        </w:rPr>
      </w:pPr>
      <w:r>
        <w:rPr>
          <w:rFonts w:hint="eastAsia" w:ascii="宋体" w:hAnsi="宋体" w:eastAsia="宋体" w:cs="宋体"/>
          <w:color w:val="auto"/>
          <w:sz w:val="28"/>
          <w:szCs w:val="28"/>
          <w:lang w:eastAsia="zh-CN"/>
        </w:rPr>
        <w:t>合同执行情况：包括合同变更、索赔和违约等。</w:t>
      </w:r>
    </w:p>
    <w:p w14:paraId="08FA4A06">
      <w:pPr>
        <w:pStyle w:val="31"/>
        <w:spacing w:line="360" w:lineRule="exact"/>
        <w:ind w:firstLine="560" w:firstLineChars="200"/>
        <w:rPr>
          <w:rFonts w:hint="eastAsia" w:ascii="宋体" w:hAnsi="宋体" w:eastAsia="宋体" w:cs="宋体"/>
          <w:color w:val="auto"/>
          <w:sz w:val="28"/>
          <w:szCs w:val="28"/>
          <w:lang w:eastAsia="zh-CN"/>
        </w:rPr>
      </w:pPr>
      <w:r>
        <w:rPr>
          <w:rFonts w:hint="eastAsia" w:ascii="宋体" w:hAnsi="宋体" w:eastAsia="宋体" w:cs="宋体"/>
          <w:color w:val="auto"/>
          <w:sz w:val="28"/>
          <w:szCs w:val="28"/>
          <w:lang w:eastAsia="zh-CN"/>
        </w:rPr>
        <w:t>现场会议和往来信函：包括监理会议纪要、往来信函。</w:t>
      </w:r>
    </w:p>
    <w:p w14:paraId="0D642406">
      <w:pPr>
        <w:pStyle w:val="31"/>
        <w:spacing w:line="360" w:lineRule="exact"/>
        <w:ind w:firstLine="560" w:firstLineChars="200"/>
        <w:rPr>
          <w:rFonts w:hint="eastAsia" w:ascii="宋体" w:hAnsi="宋体" w:eastAsia="宋体" w:cs="宋体"/>
          <w:color w:val="auto"/>
          <w:sz w:val="28"/>
          <w:szCs w:val="28"/>
          <w:lang w:eastAsia="zh-CN"/>
        </w:rPr>
      </w:pPr>
      <w:r>
        <w:rPr>
          <w:rFonts w:hint="eastAsia" w:ascii="宋体" w:hAnsi="宋体" w:eastAsia="宋体" w:cs="宋体"/>
          <w:color w:val="auto"/>
          <w:sz w:val="28"/>
          <w:szCs w:val="28"/>
          <w:lang w:eastAsia="zh-CN"/>
        </w:rPr>
        <w:t>监理工作：包括监理组织框图、资源投入、重要监理活动、文件资料审查、发放、方案审查、工程需要解决的问题和其他事项。</w:t>
      </w:r>
    </w:p>
    <w:p w14:paraId="19562814">
      <w:pPr>
        <w:pStyle w:val="31"/>
        <w:spacing w:line="360" w:lineRule="exact"/>
        <w:ind w:firstLine="560" w:firstLineChars="200"/>
        <w:rPr>
          <w:rFonts w:hint="eastAsia" w:ascii="宋体" w:hAnsi="宋体" w:eastAsia="宋体" w:cs="宋体"/>
          <w:color w:val="auto"/>
          <w:sz w:val="28"/>
          <w:szCs w:val="28"/>
          <w:lang w:eastAsia="zh-CN"/>
        </w:rPr>
      </w:pPr>
      <w:r>
        <w:rPr>
          <w:rFonts w:hint="eastAsia" w:ascii="宋体" w:hAnsi="宋体" w:eastAsia="宋体" w:cs="宋体"/>
          <w:color w:val="auto"/>
          <w:sz w:val="28"/>
          <w:szCs w:val="28"/>
          <w:lang w:eastAsia="zh-CN"/>
        </w:rPr>
        <w:t>施工单位情况：包括人员的投入情况，软件开发的进展情况、设备供货及安装情况。</w:t>
      </w:r>
    </w:p>
    <w:p w14:paraId="22C12F4B">
      <w:pPr>
        <w:pStyle w:val="31"/>
        <w:spacing w:line="360" w:lineRule="exact"/>
        <w:ind w:firstLine="560" w:firstLineChars="200"/>
        <w:rPr>
          <w:rFonts w:hint="eastAsia" w:ascii="宋体" w:hAnsi="宋体" w:eastAsia="宋体" w:cs="宋体"/>
          <w:color w:val="auto"/>
          <w:sz w:val="28"/>
          <w:szCs w:val="28"/>
          <w:lang w:eastAsia="zh-CN"/>
        </w:rPr>
      </w:pPr>
      <w:r>
        <w:rPr>
          <w:rFonts w:hint="eastAsia" w:ascii="宋体" w:hAnsi="宋体" w:eastAsia="宋体" w:cs="宋体"/>
          <w:color w:val="auto"/>
          <w:sz w:val="28"/>
          <w:szCs w:val="28"/>
          <w:lang w:eastAsia="zh-CN"/>
        </w:rPr>
        <w:t>（2）不定期的阶段监理工作报告</w:t>
      </w:r>
    </w:p>
    <w:p w14:paraId="5175B6B8">
      <w:pPr>
        <w:pStyle w:val="31"/>
        <w:spacing w:line="360" w:lineRule="exact"/>
        <w:ind w:firstLine="560" w:firstLineChars="200"/>
        <w:rPr>
          <w:rFonts w:hint="eastAsia" w:ascii="宋体" w:hAnsi="宋体" w:eastAsia="宋体" w:cs="宋体"/>
          <w:color w:val="auto"/>
          <w:sz w:val="28"/>
          <w:szCs w:val="28"/>
          <w:lang w:eastAsia="zh-CN"/>
        </w:rPr>
      </w:pPr>
      <w:r>
        <w:rPr>
          <w:rFonts w:hint="eastAsia" w:ascii="宋体" w:hAnsi="宋体" w:eastAsia="宋体" w:cs="宋体"/>
          <w:color w:val="auto"/>
          <w:sz w:val="28"/>
          <w:szCs w:val="28"/>
          <w:lang w:eastAsia="zh-CN"/>
        </w:rPr>
        <w:t>各类监理审核意见。</w:t>
      </w:r>
    </w:p>
    <w:p w14:paraId="72280BAC">
      <w:pPr>
        <w:pStyle w:val="31"/>
        <w:spacing w:line="360" w:lineRule="exact"/>
        <w:ind w:firstLine="560" w:firstLineChars="200"/>
        <w:rPr>
          <w:rFonts w:hint="eastAsia" w:ascii="宋体" w:hAnsi="宋体" w:eastAsia="宋体" w:cs="宋体"/>
          <w:color w:val="auto"/>
          <w:sz w:val="28"/>
          <w:szCs w:val="28"/>
          <w:lang w:eastAsia="zh-CN"/>
        </w:rPr>
      </w:pPr>
      <w:r>
        <w:rPr>
          <w:rFonts w:hint="eastAsia" w:ascii="宋体" w:hAnsi="宋体" w:eastAsia="宋体" w:cs="宋体"/>
          <w:color w:val="auto"/>
          <w:sz w:val="28"/>
          <w:szCs w:val="28"/>
          <w:lang w:eastAsia="zh-CN"/>
        </w:rPr>
        <w:t>监理建议。</w:t>
      </w:r>
    </w:p>
    <w:p w14:paraId="3DB8A02E">
      <w:pPr>
        <w:pStyle w:val="31"/>
        <w:spacing w:line="360" w:lineRule="exact"/>
        <w:ind w:firstLine="560" w:firstLineChars="200"/>
        <w:rPr>
          <w:rFonts w:hint="eastAsia" w:ascii="宋体" w:hAnsi="宋体" w:eastAsia="宋体" w:cs="宋体"/>
          <w:color w:val="auto"/>
          <w:sz w:val="28"/>
          <w:szCs w:val="28"/>
          <w:lang w:eastAsia="zh-CN"/>
        </w:rPr>
      </w:pPr>
      <w:r>
        <w:rPr>
          <w:rFonts w:hint="eastAsia" w:ascii="宋体" w:hAnsi="宋体" w:eastAsia="宋体" w:cs="宋体"/>
          <w:color w:val="auto"/>
          <w:sz w:val="28"/>
          <w:szCs w:val="28"/>
          <w:lang w:eastAsia="zh-CN"/>
        </w:rPr>
        <w:t>工程进度分析报告。</w:t>
      </w:r>
    </w:p>
    <w:p w14:paraId="78887914">
      <w:pPr>
        <w:pStyle w:val="31"/>
        <w:spacing w:line="360" w:lineRule="exact"/>
        <w:ind w:firstLine="560" w:firstLineChars="200"/>
        <w:rPr>
          <w:rFonts w:hint="eastAsia" w:ascii="宋体" w:hAnsi="宋体" w:eastAsia="宋体" w:cs="宋体"/>
          <w:color w:val="auto"/>
          <w:sz w:val="28"/>
          <w:szCs w:val="28"/>
          <w:lang w:eastAsia="zh-CN"/>
        </w:rPr>
      </w:pPr>
      <w:r>
        <w:rPr>
          <w:rFonts w:hint="eastAsia" w:ascii="宋体" w:hAnsi="宋体" w:eastAsia="宋体" w:cs="宋体"/>
          <w:color w:val="auto"/>
          <w:sz w:val="28"/>
          <w:szCs w:val="28"/>
          <w:lang w:eastAsia="zh-CN"/>
        </w:rPr>
        <w:t>（3）日常监理文件</w:t>
      </w:r>
    </w:p>
    <w:p w14:paraId="5349025C">
      <w:pPr>
        <w:pStyle w:val="31"/>
        <w:spacing w:line="360" w:lineRule="exact"/>
        <w:ind w:firstLine="560" w:firstLineChars="200"/>
        <w:rPr>
          <w:rFonts w:hint="eastAsia" w:ascii="宋体" w:hAnsi="宋体" w:eastAsia="宋体" w:cs="宋体"/>
          <w:color w:val="auto"/>
          <w:sz w:val="28"/>
          <w:szCs w:val="28"/>
          <w:lang w:eastAsia="zh-CN"/>
        </w:rPr>
      </w:pPr>
      <w:r>
        <w:rPr>
          <w:rFonts w:hint="eastAsia" w:ascii="宋体" w:hAnsi="宋体" w:eastAsia="宋体" w:cs="宋体"/>
          <w:color w:val="auto"/>
          <w:sz w:val="28"/>
          <w:szCs w:val="28"/>
          <w:lang w:eastAsia="zh-CN"/>
        </w:rPr>
        <w:t>监理周报及软件开发、设备交货、安装、调试大事记。</w:t>
      </w:r>
    </w:p>
    <w:p w14:paraId="195CCA93">
      <w:pPr>
        <w:pStyle w:val="31"/>
        <w:spacing w:line="360" w:lineRule="exact"/>
        <w:ind w:firstLine="560" w:firstLineChars="200"/>
        <w:rPr>
          <w:rFonts w:hint="eastAsia" w:ascii="宋体" w:hAnsi="宋体" w:eastAsia="宋体" w:cs="宋体"/>
          <w:color w:val="auto"/>
          <w:sz w:val="28"/>
          <w:szCs w:val="28"/>
          <w:lang w:eastAsia="zh-CN"/>
        </w:rPr>
      </w:pPr>
      <w:r>
        <w:rPr>
          <w:rFonts w:hint="eastAsia" w:ascii="宋体" w:hAnsi="宋体" w:eastAsia="宋体" w:cs="宋体"/>
          <w:color w:val="auto"/>
          <w:sz w:val="28"/>
          <w:szCs w:val="28"/>
          <w:lang w:eastAsia="zh-CN"/>
        </w:rPr>
        <w:t>监理会议纪要文件。</w:t>
      </w:r>
    </w:p>
    <w:p w14:paraId="7A0DCD9E">
      <w:pPr>
        <w:pStyle w:val="31"/>
        <w:spacing w:line="360" w:lineRule="exact"/>
        <w:ind w:firstLine="560" w:firstLineChars="200"/>
        <w:rPr>
          <w:rFonts w:hint="eastAsia" w:ascii="宋体" w:hAnsi="宋体" w:eastAsia="宋体" w:cs="宋体"/>
          <w:color w:val="auto"/>
          <w:sz w:val="28"/>
          <w:szCs w:val="28"/>
          <w:lang w:eastAsia="zh-CN"/>
        </w:rPr>
      </w:pPr>
      <w:r>
        <w:rPr>
          <w:rFonts w:hint="eastAsia" w:ascii="宋体" w:hAnsi="宋体" w:eastAsia="宋体" w:cs="宋体"/>
          <w:color w:val="auto"/>
          <w:sz w:val="28"/>
          <w:szCs w:val="28"/>
          <w:lang w:val="en-US" w:eastAsia="zh-CN"/>
        </w:rPr>
        <w:t xml:space="preserve">1.1.6 </w:t>
      </w:r>
      <w:r>
        <w:rPr>
          <w:rFonts w:hint="eastAsia" w:ascii="宋体" w:hAnsi="宋体" w:eastAsia="宋体" w:cs="宋体"/>
          <w:color w:val="auto"/>
          <w:sz w:val="28"/>
          <w:szCs w:val="28"/>
          <w:lang w:eastAsia="zh-CN"/>
        </w:rPr>
        <w:t>监理工作质量要求</w:t>
      </w:r>
    </w:p>
    <w:p w14:paraId="5AD139FC">
      <w:pPr>
        <w:pStyle w:val="31"/>
        <w:spacing w:line="360" w:lineRule="exact"/>
        <w:ind w:firstLine="560" w:firstLineChars="200"/>
        <w:rPr>
          <w:rFonts w:hint="eastAsia" w:ascii="宋体" w:hAnsi="宋体" w:eastAsia="宋体" w:cs="宋体"/>
          <w:color w:val="auto"/>
          <w:sz w:val="28"/>
          <w:szCs w:val="28"/>
          <w:lang w:eastAsia="zh-CN"/>
        </w:rPr>
      </w:pPr>
      <w:r>
        <w:rPr>
          <w:rFonts w:hint="eastAsia" w:ascii="宋体" w:hAnsi="宋体" w:eastAsia="宋体" w:cs="宋体"/>
          <w:color w:val="auto"/>
          <w:sz w:val="28"/>
          <w:szCs w:val="28"/>
          <w:lang w:eastAsia="zh-CN"/>
        </w:rPr>
        <w:t>监理单位应该在质量控制、过程控制、投资控制、合同管理、文件管理、组织协调、验收等方面对监理工程采取必要和完善的监督、控制和管理措施，保证项目建设的规范性、可靠性、高效性，不断提供用户满意</w:t>
      </w:r>
    </w:p>
    <w:p w14:paraId="26607402">
      <w:pPr>
        <w:pStyle w:val="31"/>
        <w:spacing w:line="360" w:lineRule="exact"/>
        <w:rPr>
          <w:rFonts w:hint="eastAsia" w:ascii="宋体" w:hAnsi="宋体" w:eastAsia="宋体" w:cs="宋体"/>
          <w:color w:val="auto"/>
          <w:sz w:val="28"/>
          <w:szCs w:val="28"/>
          <w:lang w:eastAsia="zh-CN"/>
        </w:rPr>
      </w:pPr>
      <w:r>
        <w:rPr>
          <w:rFonts w:hint="eastAsia" w:ascii="宋体" w:hAnsi="宋体" w:eastAsia="宋体" w:cs="宋体"/>
          <w:color w:val="auto"/>
          <w:sz w:val="28"/>
          <w:szCs w:val="28"/>
          <w:lang w:eastAsia="zh-CN"/>
        </w:rPr>
        <w:t>度。</w:t>
      </w:r>
    </w:p>
    <w:p w14:paraId="5405892A">
      <w:pPr>
        <w:pStyle w:val="31"/>
        <w:spacing w:line="360" w:lineRule="exact"/>
        <w:ind w:firstLine="560" w:firstLineChars="200"/>
        <w:rPr>
          <w:rFonts w:hint="eastAsia" w:ascii="宋体" w:hAnsi="宋体" w:eastAsia="宋体" w:cs="宋体"/>
          <w:color w:val="auto"/>
          <w:sz w:val="28"/>
          <w:szCs w:val="28"/>
          <w:lang w:eastAsia="zh-CN"/>
        </w:rPr>
      </w:pPr>
      <w:r>
        <w:rPr>
          <w:rFonts w:hint="eastAsia" w:ascii="宋体" w:hAnsi="宋体" w:eastAsia="宋体" w:cs="宋体"/>
          <w:color w:val="auto"/>
          <w:sz w:val="28"/>
          <w:szCs w:val="28"/>
          <w:lang w:eastAsia="zh-CN"/>
        </w:rPr>
        <w:t>监理单位必须定时（每周）向项目采购人通报项目过程情况及项目过程中所遇到的问题。</w:t>
      </w:r>
    </w:p>
    <w:p w14:paraId="43061134">
      <w:pPr>
        <w:pStyle w:val="31"/>
        <w:spacing w:line="360" w:lineRule="exact"/>
        <w:ind w:firstLine="560" w:firstLineChars="200"/>
        <w:rPr>
          <w:rFonts w:hint="eastAsia" w:ascii="宋体" w:hAnsi="宋体" w:eastAsia="宋体" w:cs="宋体"/>
          <w:color w:val="auto"/>
          <w:sz w:val="28"/>
          <w:szCs w:val="28"/>
          <w:lang w:eastAsia="zh-CN"/>
        </w:rPr>
      </w:pPr>
      <w:r>
        <w:rPr>
          <w:rFonts w:hint="eastAsia" w:ascii="宋体" w:hAnsi="宋体" w:eastAsia="宋体" w:cs="宋体"/>
          <w:color w:val="auto"/>
          <w:sz w:val="28"/>
          <w:szCs w:val="28"/>
          <w:lang w:val="en-US" w:eastAsia="zh-CN"/>
        </w:rPr>
        <w:t xml:space="preserve">1.1.7 </w:t>
      </w:r>
      <w:r>
        <w:rPr>
          <w:rFonts w:hint="eastAsia" w:ascii="宋体" w:hAnsi="宋体" w:eastAsia="宋体" w:cs="宋体"/>
          <w:color w:val="auto"/>
          <w:sz w:val="28"/>
          <w:szCs w:val="28"/>
          <w:lang w:eastAsia="zh-CN"/>
        </w:rPr>
        <w:t>监理工作期限</w:t>
      </w:r>
    </w:p>
    <w:p w14:paraId="4A971F5E">
      <w:pPr>
        <w:pStyle w:val="31"/>
        <w:spacing w:line="360" w:lineRule="exact"/>
        <w:ind w:firstLine="560" w:firstLineChars="200"/>
        <w:rPr>
          <w:rFonts w:hint="eastAsia" w:ascii="宋体" w:hAnsi="宋体" w:eastAsia="宋体" w:cs="宋体"/>
          <w:color w:val="auto"/>
          <w:sz w:val="28"/>
          <w:szCs w:val="28"/>
          <w:lang w:eastAsia="zh-CN"/>
        </w:rPr>
      </w:pPr>
      <w:r>
        <w:rPr>
          <w:rFonts w:hint="eastAsia" w:ascii="宋体" w:hAnsi="宋体" w:eastAsia="宋体" w:cs="宋体"/>
          <w:color w:val="auto"/>
          <w:sz w:val="28"/>
          <w:szCs w:val="28"/>
          <w:lang w:eastAsia="zh-CN"/>
        </w:rPr>
        <w:t>监理工作从贯穿于项目建设（服务）的全过程，即从合同生效之日起至项目结束止，</w:t>
      </w:r>
      <w:r>
        <w:rPr>
          <w:rFonts w:hint="eastAsia" w:ascii="宋体" w:hAnsi="宋体" w:eastAsia="宋体" w:cs="宋体"/>
          <w:color w:val="auto"/>
          <w:sz w:val="28"/>
          <w:szCs w:val="28"/>
          <w:lang w:val="en-US" w:eastAsia="zh-CN"/>
        </w:rPr>
        <w:t>并</w:t>
      </w:r>
      <w:r>
        <w:rPr>
          <w:rFonts w:hint="eastAsia" w:ascii="宋体" w:hAnsi="宋体" w:eastAsia="宋体" w:cs="宋体"/>
          <w:color w:val="auto"/>
          <w:sz w:val="28"/>
          <w:szCs w:val="28"/>
          <w:lang w:eastAsia="zh-CN"/>
        </w:rPr>
        <w:t>最终提交成果物。监理服务还包括质保期阶段的远程监理工作。</w:t>
      </w:r>
    </w:p>
    <w:p w14:paraId="2373D1FE">
      <w:pPr>
        <w:pStyle w:val="31"/>
        <w:spacing w:line="360" w:lineRule="exact"/>
        <w:ind w:firstLine="560" w:firstLineChars="200"/>
        <w:rPr>
          <w:rFonts w:hint="eastAsia" w:ascii="宋体" w:hAnsi="宋体" w:eastAsia="宋体" w:cs="宋体"/>
          <w:color w:val="auto"/>
          <w:sz w:val="28"/>
          <w:szCs w:val="28"/>
          <w:lang w:eastAsia="zh-CN"/>
        </w:rPr>
      </w:pPr>
    </w:p>
    <w:p w14:paraId="4C4656B2">
      <w:pPr>
        <w:pStyle w:val="31"/>
        <w:spacing w:line="360" w:lineRule="exact"/>
        <w:ind w:firstLine="560" w:firstLineChars="200"/>
        <w:rPr>
          <w:rFonts w:hint="eastAsia" w:ascii="宋体" w:hAnsi="宋体" w:eastAsia="宋体" w:cs="宋体"/>
          <w:color w:val="auto"/>
          <w:sz w:val="28"/>
          <w:szCs w:val="28"/>
          <w:lang w:eastAsia="zh-CN"/>
        </w:rPr>
      </w:pPr>
      <w:r>
        <w:rPr>
          <w:rFonts w:hint="eastAsia" w:ascii="宋体" w:hAnsi="宋体" w:eastAsia="宋体" w:cs="宋体"/>
          <w:color w:val="auto"/>
          <w:sz w:val="28"/>
          <w:szCs w:val="28"/>
          <w:lang w:val="en-US" w:eastAsia="zh-CN"/>
        </w:rPr>
        <w:t xml:space="preserve">1.1.8 </w:t>
      </w:r>
      <w:r>
        <w:rPr>
          <w:rFonts w:hint="eastAsia" w:ascii="宋体" w:hAnsi="宋体" w:eastAsia="宋体" w:cs="宋体"/>
          <w:color w:val="auto"/>
          <w:sz w:val="28"/>
          <w:szCs w:val="28"/>
          <w:lang w:eastAsia="zh-CN"/>
        </w:rPr>
        <w:t>监理的责任</w:t>
      </w:r>
    </w:p>
    <w:p w14:paraId="232494B8">
      <w:pPr>
        <w:pStyle w:val="31"/>
        <w:spacing w:line="360" w:lineRule="exact"/>
        <w:ind w:firstLine="560" w:firstLineChars="200"/>
        <w:rPr>
          <w:rFonts w:hint="eastAsia" w:ascii="宋体" w:hAnsi="宋体" w:eastAsia="宋体" w:cs="宋体"/>
          <w:color w:val="auto"/>
          <w:sz w:val="28"/>
          <w:szCs w:val="28"/>
          <w:lang w:eastAsia="zh-CN"/>
        </w:rPr>
      </w:pPr>
      <w:r>
        <w:rPr>
          <w:rFonts w:hint="eastAsia" w:ascii="宋体" w:hAnsi="宋体" w:eastAsia="宋体" w:cs="宋体"/>
          <w:color w:val="auto"/>
          <w:sz w:val="28"/>
          <w:szCs w:val="28"/>
          <w:lang w:eastAsia="zh-CN"/>
        </w:rPr>
        <w:t>（1）监理单位有责任为采购人提供项目顾问咨询意见，有义务帮助各承建单位、服务单位实现合同所规定的目标，公正维护各方的合法权益。</w:t>
      </w:r>
    </w:p>
    <w:p w14:paraId="12979EB1">
      <w:pPr>
        <w:pStyle w:val="31"/>
        <w:spacing w:line="360" w:lineRule="exact"/>
        <w:ind w:firstLine="560" w:firstLineChars="200"/>
        <w:rPr>
          <w:rFonts w:hint="eastAsia" w:ascii="宋体" w:hAnsi="宋体" w:eastAsia="宋体" w:cs="宋体"/>
          <w:color w:val="auto"/>
          <w:sz w:val="28"/>
          <w:szCs w:val="28"/>
          <w:lang w:eastAsia="zh-CN"/>
        </w:rPr>
      </w:pPr>
      <w:r>
        <w:rPr>
          <w:rFonts w:hint="eastAsia" w:ascii="宋体" w:hAnsi="宋体" w:eastAsia="宋体" w:cs="宋体"/>
          <w:color w:val="auto"/>
          <w:sz w:val="28"/>
          <w:szCs w:val="28"/>
          <w:lang w:eastAsia="zh-CN"/>
        </w:rPr>
        <w:t>（2）在本合同期内及合同终止后，未征得采购人单位同意，不得泄露与本工程项目有关的资料。</w:t>
      </w:r>
    </w:p>
    <w:p w14:paraId="464F6F7E">
      <w:pPr>
        <w:pStyle w:val="31"/>
        <w:spacing w:line="360" w:lineRule="exact"/>
        <w:ind w:firstLine="560" w:firstLineChars="200"/>
        <w:rPr>
          <w:rFonts w:hint="eastAsia" w:ascii="宋体" w:hAnsi="宋体" w:eastAsia="宋体" w:cs="宋体"/>
          <w:color w:val="auto"/>
          <w:sz w:val="28"/>
          <w:szCs w:val="28"/>
          <w:lang w:eastAsia="zh-CN"/>
        </w:rPr>
      </w:pPr>
      <w:r>
        <w:rPr>
          <w:rFonts w:hint="eastAsia" w:ascii="宋体" w:hAnsi="宋体" w:eastAsia="宋体" w:cs="宋体"/>
          <w:color w:val="auto"/>
          <w:sz w:val="28"/>
          <w:szCs w:val="28"/>
          <w:lang w:eastAsia="zh-CN"/>
        </w:rPr>
        <w:t>（3）由于承建单位在项目实施过程中不符合项目管理规范和质量要求，监理单位要监督承建单位整改，直至下达停工令。如承建单位或维护单位工作不力，可提出调换有关人员。</w:t>
      </w:r>
    </w:p>
    <w:p w14:paraId="3E44D7C5">
      <w:pPr>
        <w:pStyle w:val="31"/>
        <w:spacing w:line="360" w:lineRule="exact"/>
        <w:ind w:firstLine="560" w:firstLineChars="200"/>
        <w:rPr>
          <w:rFonts w:hint="eastAsia" w:ascii="宋体" w:hAnsi="宋体" w:eastAsia="宋体" w:cs="宋体"/>
          <w:color w:val="auto"/>
          <w:sz w:val="28"/>
          <w:szCs w:val="28"/>
          <w:lang w:eastAsia="zh-CN"/>
        </w:rPr>
      </w:pPr>
      <w:r>
        <w:rPr>
          <w:rFonts w:hint="eastAsia" w:ascii="宋体" w:hAnsi="宋体" w:eastAsia="宋体" w:cs="宋体"/>
          <w:color w:val="auto"/>
          <w:sz w:val="28"/>
          <w:szCs w:val="28"/>
          <w:lang w:eastAsia="zh-CN"/>
        </w:rPr>
        <w:t>（4）如果承建单位违反合同规定的质量要求，监理单位应协助采购人追究有关单位的责任。</w:t>
      </w:r>
    </w:p>
    <w:p w14:paraId="3A6F071F">
      <w:pPr>
        <w:pStyle w:val="31"/>
        <w:spacing w:line="360" w:lineRule="exact"/>
        <w:ind w:firstLine="560" w:firstLineChars="200"/>
        <w:rPr>
          <w:rFonts w:hint="eastAsia" w:ascii="宋体" w:hAnsi="宋体" w:eastAsia="宋体" w:cs="宋体"/>
          <w:color w:val="auto"/>
          <w:sz w:val="28"/>
          <w:szCs w:val="28"/>
          <w:lang w:eastAsia="zh-CN"/>
        </w:rPr>
      </w:pPr>
      <w:r>
        <w:rPr>
          <w:rFonts w:hint="eastAsia" w:ascii="宋体" w:hAnsi="宋体" w:eastAsia="宋体" w:cs="宋体"/>
          <w:color w:val="auto"/>
          <w:sz w:val="28"/>
          <w:szCs w:val="28"/>
          <w:lang w:eastAsia="zh-CN"/>
        </w:rPr>
        <w:t>（5）如果因监理单位监督不力，造成采购人经济损失的，监理单位要向采购人赔偿承建单位造成的损失。</w:t>
      </w:r>
    </w:p>
    <w:p w14:paraId="4DB66950">
      <w:pPr>
        <w:pStyle w:val="31"/>
        <w:spacing w:line="360" w:lineRule="exact"/>
        <w:ind w:firstLine="560" w:firstLineChars="200"/>
        <w:rPr>
          <w:rFonts w:hint="eastAsia" w:ascii="宋体" w:hAnsi="宋体" w:eastAsia="宋体" w:cs="宋体"/>
          <w:color w:val="auto"/>
          <w:sz w:val="28"/>
          <w:szCs w:val="28"/>
          <w:lang w:eastAsia="zh-CN"/>
        </w:rPr>
      </w:pPr>
      <w:r>
        <w:rPr>
          <w:rFonts w:hint="eastAsia" w:ascii="宋体" w:hAnsi="宋体" w:eastAsia="宋体" w:cs="宋体"/>
          <w:color w:val="auto"/>
          <w:sz w:val="28"/>
          <w:szCs w:val="28"/>
          <w:lang w:eastAsia="zh-CN"/>
        </w:rPr>
        <w:t>（6）监理单位使用采购人提供的设备和物品属采购人所有，在监理工作完成或终止时，应将设备和剩余物品在合同规定的时间和方式移交给采购人。</w:t>
      </w:r>
    </w:p>
    <w:p w14:paraId="37807EE8">
      <w:pPr>
        <w:pStyle w:val="31"/>
        <w:spacing w:line="360" w:lineRule="exact"/>
        <w:ind w:firstLine="560" w:firstLineChars="200"/>
        <w:rPr>
          <w:rFonts w:hint="eastAsia" w:ascii="宋体" w:hAnsi="宋体" w:eastAsia="宋体" w:cs="宋体"/>
          <w:color w:val="auto"/>
          <w:sz w:val="28"/>
          <w:szCs w:val="28"/>
          <w:lang w:eastAsia="zh-CN"/>
        </w:rPr>
      </w:pPr>
      <w:r>
        <w:rPr>
          <w:rFonts w:hint="eastAsia" w:ascii="宋体" w:hAnsi="宋体" w:eastAsia="宋体" w:cs="宋体"/>
          <w:color w:val="auto"/>
          <w:sz w:val="28"/>
          <w:szCs w:val="28"/>
          <w:lang w:val="en-US" w:eastAsia="zh-CN"/>
        </w:rPr>
        <w:t xml:space="preserve">1.1.9 </w:t>
      </w:r>
      <w:r>
        <w:rPr>
          <w:rFonts w:hint="eastAsia" w:ascii="宋体" w:hAnsi="宋体" w:eastAsia="宋体" w:cs="宋体"/>
          <w:color w:val="auto"/>
          <w:sz w:val="28"/>
          <w:szCs w:val="28"/>
          <w:lang w:eastAsia="zh-CN"/>
        </w:rPr>
        <w:t>监理地点</w:t>
      </w:r>
    </w:p>
    <w:p w14:paraId="6D2F2B64">
      <w:pPr>
        <w:pStyle w:val="31"/>
        <w:spacing w:line="360" w:lineRule="exact"/>
        <w:ind w:firstLine="560" w:firstLineChars="200"/>
        <w:rPr>
          <w:rFonts w:hint="eastAsia" w:ascii="宋体" w:hAnsi="宋体" w:eastAsia="宋体" w:cs="宋体"/>
          <w:color w:val="auto"/>
          <w:sz w:val="28"/>
          <w:szCs w:val="28"/>
          <w:lang w:eastAsia="zh-CN"/>
        </w:rPr>
      </w:pPr>
      <w:r>
        <w:rPr>
          <w:rFonts w:hint="eastAsia" w:ascii="宋体" w:hAnsi="宋体" w:eastAsia="宋体" w:cs="宋体"/>
          <w:color w:val="auto"/>
          <w:sz w:val="28"/>
          <w:szCs w:val="28"/>
          <w:lang w:eastAsia="zh-CN"/>
        </w:rPr>
        <w:t>用户项目现场。</w:t>
      </w:r>
    </w:p>
    <w:p w14:paraId="6E777F27">
      <w:pPr>
        <w:pStyle w:val="31"/>
        <w:spacing w:line="360" w:lineRule="exact"/>
        <w:ind w:firstLine="560" w:firstLineChars="200"/>
        <w:rPr>
          <w:rFonts w:hint="eastAsia" w:ascii="宋体" w:hAnsi="宋体" w:eastAsia="宋体" w:cs="宋体"/>
          <w:color w:val="auto"/>
          <w:sz w:val="28"/>
          <w:szCs w:val="28"/>
          <w:lang w:eastAsia="zh-CN"/>
        </w:rPr>
      </w:pPr>
      <w:r>
        <w:rPr>
          <w:rFonts w:hint="eastAsia" w:ascii="宋体" w:hAnsi="宋体" w:eastAsia="宋体" w:cs="宋体"/>
          <w:color w:val="auto"/>
          <w:sz w:val="28"/>
          <w:szCs w:val="28"/>
          <w:lang w:val="en-US" w:eastAsia="zh-CN"/>
        </w:rPr>
        <w:t xml:space="preserve">1.2 </w:t>
      </w:r>
      <w:r>
        <w:rPr>
          <w:rFonts w:hint="eastAsia" w:ascii="宋体" w:hAnsi="宋体" w:eastAsia="宋体" w:cs="宋体"/>
          <w:color w:val="auto"/>
          <w:sz w:val="28"/>
          <w:szCs w:val="28"/>
          <w:lang w:eastAsia="zh-CN"/>
        </w:rPr>
        <w:t>监理服务内容</w:t>
      </w:r>
    </w:p>
    <w:p w14:paraId="151BB032">
      <w:pPr>
        <w:pStyle w:val="31"/>
        <w:spacing w:line="360" w:lineRule="exact"/>
        <w:ind w:firstLine="560" w:firstLineChars="200"/>
        <w:rPr>
          <w:rFonts w:hint="eastAsia" w:ascii="宋体" w:hAnsi="宋体" w:eastAsia="宋体" w:cs="宋体"/>
          <w:color w:val="auto"/>
          <w:sz w:val="28"/>
          <w:szCs w:val="28"/>
          <w:lang w:eastAsia="zh-CN"/>
        </w:rPr>
      </w:pPr>
      <w:r>
        <w:rPr>
          <w:rFonts w:hint="eastAsia" w:ascii="宋体" w:hAnsi="宋体" w:eastAsia="宋体" w:cs="宋体"/>
          <w:color w:val="auto"/>
          <w:sz w:val="28"/>
          <w:szCs w:val="28"/>
          <w:lang w:val="en-US" w:eastAsia="zh-CN"/>
        </w:rPr>
        <w:t xml:space="preserve">1.2.1 </w:t>
      </w:r>
      <w:r>
        <w:rPr>
          <w:rFonts w:hint="eastAsia" w:ascii="宋体" w:hAnsi="宋体" w:eastAsia="宋体" w:cs="宋体"/>
          <w:color w:val="auto"/>
          <w:sz w:val="28"/>
          <w:szCs w:val="28"/>
          <w:lang w:eastAsia="zh-CN"/>
        </w:rPr>
        <w:t>工程组织及技术总体方案控制（包括但不限于如下）：</w:t>
      </w:r>
    </w:p>
    <w:p w14:paraId="25C8D271">
      <w:pPr>
        <w:pStyle w:val="31"/>
        <w:spacing w:line="360" w:lineRule="exact"/>
        <w:ind w:firstLine="560" w:firstLineChars="200"/>
        <w:rPr>
          <w:rFonts w:hint="eastAsia" w:ascii="宋体" w:hAnsi="宋体" w:eastAsia="宋体" w:cs="宋体"/>
          <w:color w:val="auto"/>
          <w:sz w:val="28"/>
          <w:szCs w:val="28"/>
          <w:lang w:eastAsia="zh-CN"/>
        </w:rPr>
      </w:pPr>
      <w:r>
        <w:rPr>
          <w:rFonts w:hint="eastAsia" w:ascii="宋体" w:hAnsi="宋体" w:eastAsia="宋体" w:cs="宋体"/>
          <w:color w:val="auto"/>
          <w:sz w:val="28"/>
          <w:szCs w:val="28"/>
          <w:lang w:eastAsia="zh-CN"/>
        </w:rPr>
        <w:t>（1）审核和确认实施单位的项目管理方案；</w:t>
      </w:r>
    </w:p>
    <w:p w14:paraId="353CD6B7">
      <w:pPr>
        <w:pStyle w:val="31"/>
        <w:spacing w:line="360" w:lineRule="exact"/>
        <w:ind w:firstLine="560" w:firstLineChars="200"/>
        <w:rPr>
          <w:rFonts w:hint="eastAsia" w:ascii="宋体" w:hAnsi="宋体" w:eastAsia="宋体" w:cs="宋体"/>
          <w:color w:val="auto"/>
          <w:sz w:val="28"/>
          <w:szCs w:val="28"/>
          <w:lang w:eastAsia="zh-CN"/>
        </w:rPr>
      </w:pPr>
      <w:r>
        <w:rPr>
          <w:rFonts w:hint="eastAsia" w:ascii="宋体" w:hAnsi="宋体" w:eastAsia="宋体" w:cs="宋体"/>
          <w:color w:val="auto"/>
          <w:sz w:val="28"/>
          <w:szCs w:val="28"/>
          <w:lang w:eastAsia="zh-CN"/>
        </w:rPr>
        <w:t>（2）审核和确认实施单位的总体技术方案；</w:t>
      </w:r>
    </w:p>
    <w:p w14:paraId="7B6880E0">
      <w:pPr>
        <w:pStyle w:val="31"/>
        <w:spacing w:line="360" w:lineRule="exact"/>
        <w:ind w:firstLine="560" w:firstLineChars="200"/>
        <w:rPr>
          <w:rFonts w:hint="eastAsia" w:ascii="宋体" w:hAnsi="宋体" w:eastAsia="宋体" w:cs="宋体"/>
          <w:color w:val="auto"/>
          <w:sz w:val="28"/>
          <w:szCs w:val="28"/>
          <w:lang w:eastAsia="zh-CN"/>
        </w:rPr>
      </w:pPr>
      <w:r>
        <w:rPr>
          <w:rFonts w:hint="eastAsia" w:ascii="宋体" w:hAnsi="宋体" w:eastAsia="宋体" w:cs="宋体"/>
          <w:color w:val="auto"/>
          <w:sz w:val="28"/>
          <w:szCs w:val="28"/>
          <w:lang w:eastAsia="zh-CN"/>
        </w:rPr>
        <w:t>（3）审核和确认实施单位的组织实施方案；</w:t>
      </w:r>
    </w:p>
    <w:p w14:paraId="050B89D7">
      <w:pPr>
        <w:pStyle w:val="31"/>
        <w:spacing w:line="360" w:lineRule="exact"/>
        <w:ind w:firstLine="560" w:firstLineChars="200"/>
        <w:rPr>
          <w:rFonts w:hint="eastAsia" w:ascii="宋体" w:hAnsi="宋体" w:eastAsia="宋体" w:cs="宋体"/>
          <w:color w:val="auto"/>
          <w:sz w:val="28"/>
          <w:szCs w:val="28"/>
          <w:lang w:eastAsia="zh-CN"/>
        </w:rPr>
      </w:pPr>
      <w:r>
        <w:rPr>
          <w:rFonts w:hint="eastAsia" w:ascii="宋体" w:hAnsi="宋体" w:eastAsia="宋体" w:cs="宋体"/>
          <w:color w:val="auto"/>
          <w:sz w:val="28"/>
          <w:szCs w:val="28"/>
          <w:lang w:eastAsia="zh-CN"/>
        </w:rPr>
        <w:t>（4）审核和确认实施单位的工程质量保证计划及质量控制体系；</w:t>
      </w:r>
    </w:p>
    <w:p w14:paraId="52EBEF77">
      <w:pPr>
        <w:pStyle w:val="31"/>
        <w:spacing w:line="360" w:lineRule="exact"/>
        <w:ind w:firstLine="560" w:firstLineChars="200"/>
        <w:rPr>
          <w:rFonts w:hint="eastAsia" w:ascii="宋体" w:hAnsi="宋体" w:eastAsia="宋体" w:cs="宋体"/>
          <w:color w:val="auto"/>
          <w:sz w:val="28"/>
          <w:szCs w:val="28"/>
          <w:lang w:eastAsia="zh-CN"/>
        </w:rPr>
      </w:pPr>
      <w:r>
        <w:rPr>
          <w:rFonts w:hint="eastAsia" w:ascii="宋体" w:hAnsi="宋体" w:eastAsia="宋体" w:cs="宋体"/>
          <w:color w:val="auto"/>
          <w:sz w:val="28"/>
          <w:szCs w:val="28"/>
          <w:lang w:eastAsia="zh-CN"/>
        </w:rPr>
        <w:t>（5）审核和确认实施单位的配置管理方案；</w:t>
      </w:r>
    </w:p>
    <w:p w14:paraId="415DFE9F">
      <w:pPr>
        <w:pStyle w:val="31"/>
        <w:spacing w:line="360" w:lineRule="exact"/>
        <w:ind w:firstLine="560" w:firstLineChars="200"/>
        <w:rPr>
          <w:rFonts w:hint="eastAsia" w:ascii="宋体" w:hAnsi="宋体" w:eastAsia="宋体" w:cs="宋体"/>
          <w:color w:val="auto"/>
          <w:sz w:val="28"/>
          <w:szCs w:val="28"/>
          <w:lang w:eastAsia="zh-CN"/>
        </w:rPr>
      </w:pPr>
      <w:r>
        <w:rPr>
          <w:rFonts w:hint="eastAsia" w:ascii="宋体" w:hAnsi="宋体" w:eastAsia="宋体" w:cs="宋体"/>
          <w:color w:val="auto"/>
          <w:sz w:val="28"/>
          <w:szCs w:val="28"/>
          <w:lang w:eastAsia="zh-CN"/>
        </w:rPr>
        <w:t>（6）审核和确认实施单位的测试内容；</w:t>
      </w:r>
    </w:p>
    <w:p w14:paraId="54DC991E">
      <w:pPr>
        <w:pStyle w:val="31"/>
        <w:spacing w:line="360" w:lineRule="exact"/>
        <w:ind w:firstLine="560" w:firstLineChars="200"/>
        <w:rPr>
          <w:rFonts w:hint="eastAsia" w:ascii="宋体" w:hAnsi="宋体" w:eastAsia="宋体" w:cs="宋体"/>
          <w:color w:val="auto"/>
          <w:sz w:val="28"/>
          <w:szCs w:val="28"/>
          <w:lang w:eastAsia="zh-CN"/>
        </w:rPr>
      </w:pPr>
      <w:r>
        <w:rPr>
          <w:rFonts w:hint="eastAsia" w:ascii="宋体" w:hAnsi="宋体" w:eastAsia="宋体" w:cs="宋体"/>
          <w:color w:val="auto"/>
          <w:sz w:val="28"/>
          <w:szCs w:val="28"/>
          <w:lang w:eastAsia="zh-CN"/>
        </w:rPr>
        <w:t>（7）审核和确认实施单位的项目进度计划；</w:t>
      </w:r>
    </w:p>
    <w:p w14:paraId="5C62ACF5">
      <w:pPr>
        <w:pStyle w:val="31"/>
        <w:spacing w:line="360" w:lineRule="exact"/>
        <w:ind w:firstLine="560" w:firstLineChars="200"/>
        <w:rPr>
          <w:rFonts w:hint="eastAsia" w:ascii="宋体" w:hAnsi="宋体" w:eastAsia="宋体" w:cs="宋体"/>
          <w:color w:val="auto"/>
          <w:sz w:val="28"/>
          <w:szCs w:val="28"/>
          <w:lang w:eastAsia="zh-CN"/>
        </w:rPr>
      </w:pPr>
      <w:r>
        <w:rPr>
          <w:rFonts w:hint="eastAsia" w:ascii="宋体" w:hAnsi="宋体" w:eastAsia="宋体" w:cs="宋体"/>
          <w:color w:val="auto"/>
          <w:sz w:val="28"/>
          <w:szCs w:val="28"/>
          <w:lang w:eastAsia="zh-CN"/>
        </w:rPr>
        <w:t>（8）明确项目质量控制的关键性环节；</w:t>
      </w:r>
    </w:p>
    <w:p w14:paraId="186503D4">
      <w:pPr>
        <w:pStyle w:val="31"/>
        <w:spacing w:line="360" w:lineRule="exact"/>
        <w:ind w:firstLine="560" w:firstLineChars="200"/>
        <w:rPr>
          <w:rFonts w:hint="eastAsia" w:ascii="宋体" w:hAnsi="宋体" w:eastAsia="宋体" w:cs="宋体"/>
          <w:color w:val="auto"/>
          <w:sz w:val="28"/>
          <w:szCs w:val="28"/>
          <w:lang w:eastAsia="zh-CN"/>
        </w:rPr>
      </w:pPr>
      <w:r>
        <w:rPr>
          <w:rFonts w:hint="eastAsia" w:ascii="宋体" w:hAnsi="宋体" w:eastAsia="宋体" w:cs="宋体"/>
          <w:color w:val="auto"/>
          <w:sz w:val="28"/>
          <w:szCs w:val="28"/>
          <w:lang w:val="en-US" w:eastAsia="zh-CN"/>
        </w:rPr>
        <w:t xml:space="preserve">1.2.2 </w:t>
      </w:r>
      <w:r>
        <w:rPr>
          <w:rFonts w:hint="eastAsia" w:ascii="宋体" w:hAnsi="宋体" w:eastAsia="宋体" w:cs="宋体"/>
          <w:color w:val="auto"/>
          <w:sz w:val="28"/>
          <w:szCs w:val="28"/>
          <w:lang w:eastAsia="zh-CN"/>
        </w:rPr>
        <w:t>项目质量的控制</w:t>
      </w:r>
    </w:p>
    <w:p w14:paraId="0E673700">
      <w:pPr>
        <w:pStyle w:val="31"/>
        <w:spacing w:line="360" w:lineRule="exact"/>
        <w:ind w:firstLine="560" w:firstLineChars="200"/>
        <w:rPr>
          <w:rFonts w:hint="eastAsia" w:ascii="宋体" w:hAnsi="宋体" w:eastAsia="宋体" w:cs="宋体"/>
          <w:color w:val="auto"/>
          <w:sz w:val="28"/>
          <w:szCs w:val="28"/>
          <w:lang w:eastAsia="zh-CN"/>
        </w:rPr>
      </w:pPr>
      <w:r>
        <w:rPr>
          <w:rFonts w:hint="eastAsia" w:ascii="宋体" w:hAnsi="宋体" w:eastAsia="宋体" w:cs="宋体"/>
          <w:color w:val="auto"/>
          <w:sz w:val="28"/>
          <w:szCs w:val="28"/>
          <w:lang w:eastAsia="zh-CN"/>
        </w:rPr>
        <w:t>（1）开发设计阶段的质量控制</w:t>
      </w:r>
    </w:p>
    <w:p w14:paraId="3040493A">
      <w:pPr>
        <w:pStyle w:val="31"/>
        <w:spacing w:line="360" w:lineRule="exact"/>
        <w:ind w:firstLine="560" w:firstLineChars="200"/>
        <w:rPr>
          <w:rFonts w:hint="eastAsia" w:ascii="宋体" w:hAnsi="宋体" w:eastAsia="宋体" w:cs="宋体"/>
          <w:color w:val="auto"/>
          <w:sz w:val="28"/>
          <w:szCs w:val="28"/>
          <w:lang w:eastAsia="zh-CN"/>
        </w:rPr>
      </w:pPr>
      <w:r>
        <w:rPr>
          <w:rFonts w:hint="eastAsia" w:ascii="宋体" w:hAnsi="宋体" w:eastAsia="宋体" w:cs="宋体"/>
          <w:color w:val="auto"/>
          <w:sz w:val="28"/>
          <w:szCs w:val="28"/>
          <w:lang w:eastAsia="zh-CN"/>
        </w:rPr>
        <w:t>要求开发设计体现整体性、实用性、高效性、先进性、安全性和可扩展性。</w:t>
      </w:r>
    </w:p>
    <w:p w14:paraId="7B68704C">
      <w:pPr>
        <w:pStyle w:val="31"/>
        <w:spacing w:line="360" w:lineRule="exact"/>
        <w:ind w:firstLine="560" w:firstLineChars="200"/>
        <w:rPr>
          <w:rFonts w:hint="eastAsia" w:ascii="宋体" w:hAnsi="宋体" w:eastAsia="宋体" w:cs="宋体"/>
          <w:color w:val="auto"/>
          <w:sz w:val="28"/>
          <w:szCs w:val="28"/>
          <w:lang w:eastAsia="zh-CN"/>
        </w:rPr>
      </w:pPr>
      <w:r>
        <w:rPr>
          <w:rFonts w:hint="eastAsia" w:ascii="宋体" w:hAnsi="宋体" w:eastAsia="宋体" w:cs="宋体"/>
          <w:color w:val="auto"/>
          <w:sz w:val="28"/>
          <w:szCs w:val="28"/>
          <w:lang w:eastAsia="zh-CN"/>
        </w:rPr>
        <w:t>（2）系统集成质量的控制</w:t>
      </w:r>
    </w:p>
    <w:p w14:paraId="5401C7E2">
      <w:pPr>
        <w:pStyle w:val="31"/>
        <w:spacing w:line="360" w:lineRule="exact"/>
        <w:ind w:firstLine="560" w:firstLineChars="200"/>
        <w:rPr>
          <w:rFonts w:hint="eastAsia" w:ascii="宋体" w:hAnsi="宋体" w:eastAsia="宋体" w:cs="宋体"/>
          <w:color w:val="auto"/>
          <w:sz w:val="28"/>
          <w:szCs w:val="28"/>
          <w:lang w:eastAsia="zh-CN"/>
        </w:rPr>
      </w:pPr>
      <w:r>
        <w:rPr>
          <w:rFonts w:hint="eastAsia" w:ascii="宋体" w:hAnsi="宋体" w:eastAsia="宋体" w:cs="宋体"/>
          <w:color w:val="auto"/>
          <w:sz w:val="28"/>
          <w:szCs w:val="28"/>
          <w:lang w:eastAsia="zh-CN"/>
        </w:rPr>
        <w:t>要求严格控制项目实施进度，保障整个系统的可靠性和安全性，保证新建系统与其他系统的有效对接，保证升级系统与原有系统的有机融合，保障业务的连续性和扩展性。</w:t>
      </w:r>
    </w:p>
    <w:p w14:paraId="5F21816B">
      <w:pPr>
        <w:pStyle w:val="31"/>
        <w:spacing w:line="360" w:lineRule="exact"/>
        <w:ind w:firstLine="560" w:firstLineChars="200"/>
        <w:rPr>
          <w:rFonts w:hint="eastAsia" w:ascii="宋体" w:hAnsi="宋体" w:eastAsia="宋体" w:cs="宋体"/>
          <w:color w:val="auto"/>
          <w:sz w:val="28"/>
          <w:szCs w:val="28"/>
          <w:lang w:eastAsia="zh-CN"/>
        </w:rPr>
      </w:pPr>
      <w:r>
        <w:rPr>
          <w:rFonts w:hint="eastAsia" w:ascii="宋体" w:hAnsi="宋体" w:eastAsia="宋体" w:cs="宋体"/>
          <w:color w:val="auto"/>
          <w:sz w:val="28"/>
          <w:szCs w:val="28"/>
          <w:lang w:eastAsia="zh-CN"/>
        </w:rPr>
        <w:t>（3）应用系统开发质量的控制</w:t>
      </w:r>
    </w:p>
    <w:p w14:paraId="27B2D2CE">
      <w:pPr>
        <w:pStyle w:val="31"/>
        <w:spacing w:line="360" w:lineRule="exact"/>
        <w:ind w:firstLine="560" w:firstLineChars="200"/>
        <w:rPr>
          <w:rFonts w:hint="eastAsia" w:ascii="宋体" w:hAnsi="宋体" w:eastAsia="宋体" w:cs="宋体"/>
          <w:color w:val="auto"/>
          <w:sz w:val="28"/>
          <w:szCs w:val="28"/>
          <w:lang w:eastAsia="zh-CN"/>
        </w:rPr>
      </w:pPr>
      <w:r>
        <w:rPr>
          <w:rFonts w:hint="eastAsia" w:ascii="宋体" w:hAnsi="宋体" w:eastAsia="宋体" w:cs="宋体"/>
          <w:color w:val="auto"/>
          <w:sz w:val="28"/>
          <w:szCs w:val="28"/>
          <w:lang w:eastAsia="zh-CN"/>
        </w:rPr>
        <w:t>要求从需求、设计、开发、测试、部署等方面，协助招标人进行监管，并对使用效果和风险进行评估。</w:t>
      </w:r>
    </w:p>
    <w:p w14:paraId="6486104C">
      <w:pPr>
        <w:pStyle w:val="31"/>
        <w:spacing w:line="360" w:lineRule="exact"/>
        <w:ind w:firstLine="560" w:firstLineChars="200"/>
        <w:rPr>
          <w:rFonts w:hint="eastAsia" w:ascii="宋体" w:hAnsi="宋体" w:eastAsia="宋体" w:cs="宋体"/>
          <w:color w:val="auto"/>
          <w:sz w:val="28"/>
          <w:szCs w:val="28"/>
          <w:lang w:eastAsia="zh-CN"/>
        </w:rPr>
      </w:pPr>
      <w:r>
        <w:rPr>
          <w:rFonts w:hint="eastAsia" w:ascii="宋体" w:hAnsi="宋体" w:eastAsia="宋体" w:cs="宋体"/>
          <w:color w:val="auto"/>
          <w:sz w:val="28"/>
          <w:szCs w:val="28"/>
          <w:lang w:eastAsia="zh-CN"/>
        </w:rPr>
        <w:t>（4）施工建设质量的控制</w:t>
      </w:r>
    </w:p>
    <w:p w14:paraId="3A896E93">
      <w:pPr>
        <w:pStyle w:val="31"/>
        <w:spacing w:line="360" w:lineRule="exact"/>
        <w:ind w:firstLine="560" w:firstLineChars="200"/>
        <w:rPr>
          <w:rFonts w:hint="eastAsia" w:ascii="宋体" w:hAnsi="宋体" w:eastAsia="宋体" w:cs="宋体"/>
          <w:color w:val="auto"/>
          <w:sz w:val="28"/>
          <w:szCs w:val="28"/>
          <w:lang w:eastAsia="zh-CN"/>
        </w:rPr>
      </w:pPr>
      <w:r>
        <w:rPr>
          <w:rFonts w:hint="eastAsia" w:ascii="宋体" w:hAnsi="宋体" w:eastAsia="宋体" w:cs="宋体"/>
          <w:color w:val="auto"/>
          <w:sz w:val="28"/>
          <w:szCs w:val="28"/>
          <w:lang w:eastAsia="zh-CN"/>
        </w:rPr>
        <w:t>对项目施工建设中每个阶段进行把关，对实施单位的施工质量记录进行审核。</w:t>
      </w:r>
    </w:p>
    <w:p w14:paraId="1B885D64">
      <w:pPr>
        <w:pStyle w:val="31"/>
        <w:spacing w:line="360" w:lineRule="exact"/>
        <w:ind w:firstLine="560" w:firstLineChars="200"/>
        <w:rPr>
          <w:rFonts w:hint="eastAsia" w:ascii="宋体" w:hAnsi="宋体" w:eastAsia="宋体" w:cs="宋体"/>
          <w:color w:val="auto"/>
          <w:sz w:val="28"/>
          <w:szCs w:val="28"/>
          <w:lang w:eastAsia="zh-CN"/>
        </w:rPr>
      </w:pPr>
      <w:r>
        <w:rPr>
          <w:rFonts w:hint="eastAsia" w:ascii="宋体" w:hAnsi="宋体" w:eastAsia="宋体" w:cs="宋体"/>
          <w:color w:val="auto"/>
          <w:sz w:val="28"/>
          <w:szCs w:val="28"/>
          <w:lang w:eastAsia="zh-CN"/>
        </w:rPr>
        <w:t>（5）技术培训质量的控制</w:t>
      </w:r>
    </w:p>
    <w:p w14:paraId="36F34C66">
      <w:pPr>
        <w:pStyle w:val="31"/>
        <w:spacing w:line="360" w:lineRule="exact"/>
        <w:ind w:firstLine="560" w:firstLineChars="200"/>
        <w:rPr>
          <w:rFonts w:hint="eastAsia" w:ascii="宋体" w:hAnsi="宋体" w:eastAsia="宋体" w:cs="宋体"/>
          <w:color w:val="auto"/>
          <w:sz w:val="28"/>
          <w:szCs w:val="28"/>
          <w:lang w:eastAsia="zh-CN"/>
        </w:rPr>
      </w:pPr>
      <w:r>
        <w:rPr>
          <w:rFonts w:hint="eastAsia" w:ascii="宋体" w:hAnsi="宋体" w:eastAsia="宋体" w:cs="宋体"/>
          <w:color w:val="auto"/>
          <w:sz w:val="28"/>
          <w:szCs w:val="28"/>
          <w:lang w:eastAsia="zh-CN"/>
        </w:rPr>
        <w:t>要求监督实施单位实施培训计划、编写使用手册和完成培训总结，并征求用户的反馈意见。</w:t>
      </w:r>
    </w:p>
    <w:p w14:paraId="7E1ADF85">
      <w:pPr>
        <w:pStyle w:val="31"/>
        <w:spacing w:line="360" w:lineRule="exact"/>
        <w:ind w:firstLine="560" w:firstLineChars="200"/>
        <w:rPr>
          <w:rFonts w:hint="eastAsia" w:ascii="宋体" w:hAnsi="宋体" w:eastAsia="宋体" w:cs="宋体"/>
          <w:color w:val="auto"/>
          <w:sz w:val="28"/>
          <w:szCs w:val="28"/>
          <w:lang w:eastAsia="zh-CN"/>
        </w:rPr>
      </w:pPr>
      <w:r>
        <w:rPr>
          <w:rFonts w:hint="eastAsia" w:ascii="宋体" w:hAnsi="宋体" w:eastAsia="宋体" w:cs="宋体"/>
          <w:color w:val="auto"/>
          <w:sz w:val="28"/>
          <w:szCs w:val="28"/>
          <w:lang w:val="en-US" w:eastAsia="zh-CN"/>
        </w:rPr>
        <w:t xml:space="preserve">1.2.3 </w:t>
      </w:r>
      <w:r>
        <w:rPr>
          <w:rFonts w:hint="eastAsia" w:ascii="宋体" w:hAnsi="宋体" w:eastAsia="宋体" w:cs="宋体"/>
          <w:color w:val="auto"/>
          <w:sz w:val="28"/>
          <w:szCs w:val="28"/>
          <w:lang w:eastAsia="zh-CN"/>
        </w:rPr>
        <w:t>项目进度的控制</w:t>
      </w:r>
    </w:p>
    <w:p w14:paraId="54DF576B">
      <w:pPr>
        <w:pStyle w:val="31"/>
        <w:spacing w:line="360" w:lineRule="exact"/>
        <w:ind w:firstLine="560" w:firstLineChars="200"/>
        <w:rPr>
          <w:rFonts w:hint="eastAsia" w:ascii="宋体" w:hAnsi="宋体" w:eastAsia="宋体" w:cs="宋体"/>
          <w:color w:val="auto"/>
          <w:sz w:val="28"/>
          <w:szCs w:val="28"/>
          <w:lang w:eastAsia="zh-CN"/>
        </w:rPr>
      </w:pPr>
      <w:r>
        <w:rPr>
          <w:rFonts w:hint="eastAsia" w:ascii="宋体" w:hAnsi="宋体" w:eastAsia="宋体" w:cs="宋体"/>
          <w:color w:val="auto"/>
          <w:sz w:val="28"/>
          <w:szCs w:val="28"/>
          <w:lang w:eastAsia="zh-CN"/>
        </w:rPr>
        <w:t>审核实施单位的进度分解计划，确认分解计划可以保证总体计划目标；对项目实施进度进行实时跟踪，在实施单位对进度计划进行动态调整时，要确保项目的阶段和总体进度目标的实施；当工期严重偏离计划时，应及时指出，并提出对策建议，同时督促实施单位尽快采取措施。</w:t>
      </w:r>
    </w:p>
    <w:p w14:paraId="76F618F5">
      <w:pPr>
        <w:pStyle w:val="31"/>
        <w:spacing w:line="360" w:lineRule="exact"/>
        <w:ind w:firstLine="560" w:firstLineChars="200"/>
        <w:rPr>
          <w:rFonts w:hint="eastAsia" w:ascii="宋体" w:hAnsi="宋体" w:eastAsia="宋体" w:cs="宋体"/>
          <w:color w:val="auto"/>
          <w:sz w:val="28"/>
          <w:szCs w:val="28"/>
          <w:lang w:eastAsia="zh-CN"/>
        </w:rPr>
      </w:pPr>
      <w:r>
        <w:rPr>
          <w:rFonts w:hint="eastAsia" w:ascii="宋体" w:hAnsi="宋体" w:eastAsia="宋体" w:cs="宋体"/>
          <w:color w:val="auto"/>
          <w:sz w:val="28"/>
          <w:szCs w:val="28"/>
          <w:lang w:val="en-US" w:eastAsia="zh-CN"/>
        </w:rPr>
        <w:t xml:space="preserve">1.2.4 </w:t>
      </w:r>
      <w:r>
        <w:rPr>
          <w:rFonts w:hint="eastAsia" w:ascii="宋体" w:hAnsi="宋体" w:eastAsia="宋体" w:cs="宋体"/>
          <w:color w:val="auto"/>
          <w:sz w:val="28"/>
          <w:szCs w:val="28"/>
          <w:lang w:eastAsia="zh-CN"/>
        </w:rPr>
        <w:t>项目投资的控制</w:t>
      </w:r>
    </w:p>
    <w:p w14:paraId="1154EFC6">
      <w:pPr>
        <w:pStyle w:val="31"/>
        <w:spacing w:line="360" w:lineRule="exact"/>
        <w:ind w:firstLine="560" w:firstLineChars="200"/>
        <w:rPr>
          <w:rFonts w:hint="eastAsia" w:ascii="宋体" w:hAnsi="宋体" w:eastAsia="宋体" w:cs="宋体"/>
          <w:color w:val="auto"/>
          <w:sz w:val="28"/>
          <w:szCs w:val="28"/>
          <w:lang w:eastAsia="zh-CN"/>
        </w:rPr>
      </w:pPr>
      <w:r>
        <w:rPr>
          <w:rFonts w:hint="eastAsia" w:ascii="宋体" w:hAnsi="宋体" w:eastAsia="宋体" w:cs="宋体"/>
          <w:color w:val="auto"/>
          <w:sz w:val="28"/>
          <w:szCs w:val="28"/>
          <w:lang w:eastAsia="zh-CN"/>
        </w:rPr>
        <w:t>通过对项目实施方案的优化，确保投资控制在合理、性价比高的范围内；协助招标人做好项目支付预算的现金流量表，将付款进度与项目质量和进度结合起来。</w:t>
      </w:r>
    </w:p>
    <w:p w14:paraId="4A8ABF80">
      <w:pPr>
        <w:pStyle w:val="31"/>
        <w:spacing w:line="360" w:lineRule="exact"/>
        <w:ind w:firstLine="560" w:firstLineChars="200"/>
        <w:rPr>
          <w:rFonts w:hint="eastAsia" w:ascii="宋体" w:hAnsi="宋体" w:eastAsia="宋体" w:cs="宋体"/>
          <w:color w:val="auto"/>
          <w:sz w:val="28"/>
          <w:szCs w:val="28"/>
          <w:lang w:eastAsia="zh-CN"/>
        </w:rPr>
      </w:pPr>
      <w:r>
        <w:rPr>
          <w:rFonts w:hint="eastAsia" w:ascii="宋体" w:hAnsi="宋体" w:eastAsia="宋体" w:cs="宋体"/>
          <w:color w:val="auto"/>
          <w:sz w:val="28"/>
          <w:szCs w:val="28"/>
          <w:lang w:val="en-US" w:eastAsia="zh-CN"/>
        </w:rPr>
        <w:t xml:space="preserve">1.2.5 </w:t>
      </w:r>
      <w:r>
        <w:rPr>
          <w:rFonts w:hint="eastAsia" w:ascii="宋体" w:hAnsi="宋体" w:eastAsia="宋体" w:cs="宋体"/>
          <w:color w:val="auto"/>
          <w:sz w:val="28"/>
          <w:szCs w:val="28"/>
          <w:lang w:eastAsia="zh-CN"/>
        </w:rPr>
        <w:t>工程安全控制</w:t>
      </w:r>
    </w:p>
    <w:p w14:paraId="518FDA23">
      <w:pPr>
        <w:pStyle w:val="31"/>
        <w:spacing w:line="360" w:lineRule="exact"/>
        <w:ind w:firstLine="560" w:firstLineChars="200"/>
        <w:rPr>
          <w:rFonts w:hint="eastAsia" w:ascii="宋体" w:hAnsi="宋体" w:eastAsia="宋体" w:cs="宋体"/>
          <w:color w:val="auto"/>
          <w:sz w:val="28"/>
          <w:szCs w:val="28"/>
          <w:lang w:eastAsia="zh-CN"/>
        </w:rPr>
      </w:pPr>
      <w:r>
        <w:rPr>
          <w:rFonts w:hint="eastAsia" w:ascii="宋体" w:hAnsi="宋体" w:eastAsia="宋体" w:cs="宋体"/>
          <w:color w:val="auto"/>
          <w:sz w:val="28"/>
          <w:szCs w:val="28"/>
          <w:lang w:eastAsia="zh-CN"/>
        </w:rPr>
        <w:t>系统安全性检查、安全控制方案；</w:t>
      </w:r>
    </w:p>
    <w:p w14:paraId="3892DD65">
      <w:pPr>
        <w:pStyle w:val="31"/>
        <w:spacing w:line="360" w:lineRule="exact"/>
        <w:ind w:firstLine="560" w:firstLineChars="200"/>
        <w:rPr>
          <w:rFonts w:hint="eastAsia" w:ascii="宋体" w:hAnsi="宋体" w:eastAsia="宋体" w:cs="宋体"/>
          <w:color w:val="auto"/>
          <w:sz w:val="28"/>
          <w:szCs w:val="28"/>
          <w:lang w:eastAsia="zh-CN"/>
        </w:rPr>
      </w:pPr>
      <w:r>
        <w:rPr>
          <w:rFonts w:hint="eastAsia" w:ascii="宋体" w:hAnsi="宋体" w:eastAsia="宋体" w:cs="宋体"/>
          <w:color w:val="auto"/>
          <w:sz w:val="28"/>
          <w:szCs w:val="28"/>
          <w:lang w:eastAsia="zh-CN"/>
        </w:rPr>
        <w:t>负责项目建设过程中所涉及的政府机密数据和资料的保护，保证不被非授权使用；负责项目建设施工过程中安全控制，确保不出现安全事故。</w:t>
      </w:r>
    </w:p>
    <w:p w14:paraId="43AA533F">
      <w:pPr>
        <w:pStyle w:val="31"/>
        <w:spacing w:line="360" w:lineRule="exact"/>
        <w:ind w:firstLine="560" w:firstLineChars="200"/>
        <w:rPr>
          <w:rFonts w:hint="eastAsia" w:ascii="宋体" w:hAnsi="宋体" w:eastAsia="宋体" w:cs="宋体"/>
          <w:color w:val="auto"/>
          <w:sz w:val="28"/>
          <w:szCs w:val="28"/>
          <w:lang w:eastAsia="zh-CN"/>
        </w:rPr>
      </w:pPr>
      <w:r>
        <w:rPr>
          <w:rFonts w:hint="eastAsia" w:ascii="宋体" w:hAnsi="宋体" w:eastAsia="宋体" w:cs="宋体"/>
          <w:color w:val="auto"/>
          <w:sz w:val="28"/>
          <w:szCs w:val="28"/>
          <w:lang w:val="en-US" w:eastAsia="zh-CN"/>
        </w:rPr>
        <w:t xml:space="preserve">1.2.6 </w:t>
      </w:r>
      <w:r>
        <w:rPr>
          <w:rFonts w:hint="eastAsia" w:ascii="宋体" w:hAnsi="宋体" w:eastAsia="宋体" w:cs="宋体"/>
          <w:color w:val="auto"/>
          <w:sz w:val="28"/>
          <w:szCs w:val="28"/>
          <w:lang w:eastAsia="zh-CN"/>
        </w:rPr>
        <w:t>项目合同的管理</w:t>
      </w:r>
    </w:p>
    <w:p w14:paraId="7585E254">
      <w:pPr>
        <w:pStyle w:val="31"/>
        <w:spacing w:line="360" w:lineRule="exact"/>
        <w:ind w:firstLine="560" w:firstLineChars="200"/>
        <w:rPr>
          <w:rFonts w:hint="eastAsia" w:ascii="宋体" w:hAnsi="宋体" w:eastAsia="宋体" w:cs="宋体"/>
          <w:color w:val="auto"/>
          <w:sz w:val="28"/>
          <w:szCs w:val="28"/>
          <w:lang w:eastAsia="zh-CN"/>
        </w:rPr>
      </w:pPr>
      <w:r>
        <w:rPr>
          <w:rFonts w:hint="eastAsia" w:ascii="宋体" w:hAnsi="宋体" w:eastAsia="宋体" w:cs="宋体"/>
          <w:color w:val="auto"/>
          <w:sz w:val="28"/>
          <w:szCs w:val="28"/>
          <w:lang w:eastAsia="zh-CN"/>
        </w:rPr>
        <w:t>跟踪检查合同的执行情况，确保实施单位按时履约；对合同工期的延误和延期进行审核确认；对合同变更、索赔、违约等事宜进行审核，提出意见；工程暂停，复工等事宜进行审核确认；根据合同约定，审核实施单位提交的付款申请，签发付款凭证。</w:t>
      </w:r>
    </w:p>
    <w:p w14:paraId="5CFAEC88">
      <w:pPr>
        <w:pStyle w:val="31"/>
        <w:spacing w:line="360" w:lineRule="exact"/>
        <w:ind w:firstLine="560" w:firstLineChars="200"/>
        <w:rPr>
          <w:rFonts w:hint="eastAsia" w:ascii="宋体" w:hAnsi="宋体" w:eastAsia="宋体" w:cs="宋体"/>
          <w:color w:val="auto"/>
          <w:sz w:val="28"/>
          <w:szCs w:val="28"/>
          <w:lang w:eastAsia="zh-CN"/>
        </w:rPr>
      </w:pPr>
      <w:r>
        <w:rPr>
          <w:rFonts w:hint="eastAsia" w:ascii="宋体" w:hAnsi="宋体" w:eastAsia="宋体" w:cs="宋体"/>
          <w:color w:val="auto"/>
          <w:sz w:val="28"/>
          <w:szCs w:val="28"/>
          <w:lang w:val="en-US" w:eastAsia="zh-CN"/>
        </w:rPr>
        <w:t xml:space="preserve">1.2.7 </w:t>
      </w:r>
      <w:r>
        <w:rPr>
          <w:rFonts w:hint="eastAsia" w:ascii="宋体" w:hAnsi="宋体" w:eastAsia="宋体" w:cs="宋体"/>
          <w:color w:val="auto"/>
          <w:sz w:val="28"/>
          <w:szCs w:val="28"/>
          <w:lang w:eastAsia="zh-CN"/>
        </w:rPr>
        <w:t>项目信息的管理</w:t>
      </w:r>
    </w:p>
    <w:p w14:paraId="01EF8368">
      <w:pPr>
        <w:pStyle w:val="31"/>
        <w:spacing w:line="360" w:lineRule="exact"/>
        <w:ind w:firstLine="560" w:firstLineChars="200"/>
        <w:rPr>
          <w:rFonts w:hint="eastAsia" w:ascii="宋体" w:hAnsi="宋体" w:eastAsia="宋体" w:cs="宋体"/>
          <w:color w:val="auto"/>
          <w:sz w:val="28"/>
          <w:szCs w:val="28"/>
          <w:lang w:eastAsia="zh-CN"/>
        </w:rPr>
      </w:pPr>
      <w:r>
        <w:rPr>
          <w:rFonts w:hint="eastAsia" w:ascii="宋体" w:hAnsi="宋体" w:eastAsia="宋体" w:cs="宋体"/>
          <w:color w:val="auto"/>
          <w:sz w:val="28"/>
          <w:szCs w:val="28"/>
          <w:lang w:eastAsia="zh-CN"/>
        </w:rPr>
        <w:t>做好项目建设监理日志及项目大事记；做好合同批复等各类往来文件的存档；做好项目协调会、技术研讨会、专题讨论会等各类会议纪要；管理好实施期间各类技术文档；做好项目周报和月报；做好项目监理建议书；做好监理通知；组织阶段性项目总结，提交阶段性监理报告；保管实施单位提交的技术文件，并按归档要求分类整理。</w:t>
      </w:r>
    </w:p>
    <w:p w14:paraId="68515150">
      <w:pPr>
        <w:pStyle w:val="31"/>
        <w:spacing w:line="360" w:lineRule="exact"/>
        <w:ind w:firstLine="560" w:firstLineChars="200"/>
        <w:rPr>
          <w:rFonts w:hint="eastAsia" w:ascii="宋体" w:hAnsi="宋体" w:eastAsia="宋体" w:cs="宋体"/>
          <w:color w:val="auto"/>
          <w:sz w:val="28"/>
          <w:szCs w:val="28"/>
          <w:lang w:eastAsia="zh-CN"/>
        </w:rPr>
      </w:pPr>
      <w:r>
        <w:rPr>
          <w:rFonts w:hint="eastAsia" w:ascii="宋体" w:hAnsi="宋体" w:eastAsia="宋体" w:cs="宋体"/>
          <w:color w:val="auto"/>
          <w:sz w:val="28"/>
          <w:szCs w:val="28"/>
          <w:lang w:val="en-US" w:eastAsia="zh-CN"/>
        </w:rPr>
        <w:t xml:space="preserve">1.2.8 </w:t>
      </w:r>
      <w:r>
        <w:rPr>
          <w:rFonts w:hint="eastAsia" w:ascii="宋体" w:hAnsi="宋体" w:eastAsia="宋体" w:cs="宋体"/>
          <w:color w:val="auto"/>
          <w:sz w:val="28"/>
          <w:szCs w:val="28"/>
          <w:lang w:eastAsia="zh-CN"/>
        </w:rPr>
        <w:t>项目知识产权的管理</w:t>
      </w:r>
    </w:p>
    <w:p w14:paraId="4EB214F4">
      <w:pPr>
        <w:pStyle w:val="31"/>
        <w:spacing w:line="360" w:lineRule="exact"/>
        <w:ind w:firstLine="560" w:firstLineChars="200"/>
        <w:rPr>
          <w:rFonts w:hint="eastAsia" w:ascii="宋体" w:hAnsi="宋体" w:eastAsia="宋体" w:cs="宋体"/>
          <w:color w:val="auto"/>
          <w:sz w:val="28"/>
          <w:szCs w:val="28"/>
          <w:lang w:eastAsia="zh-CN"/>
        </w:rPr>
      </w:pPr>
      <w:r>
        <w:rPr>
          <w:rFonts w:hint="eastAsia" w:ascii="宋体" w:hAnsi="宋体" w:eastAsia="宋体" w:cs="宋体"/>
          <w:color w:val="auto"/>
          <w:sz w:val="28"/>
          <w:szCs w:val="28"/>
          <w:lang w:eastAsia="zh-CN"/>
        </w:rPr>
        <w:t>负责项目建设过程中所产生成果的知识产权保护，保证不被非授权使用；负责项目建设过程中涉及知识产权的产品和系统的使用审核，保证招标人不在本项目建设中出现违反知识产权的行为。</w:t>
      </w:r>
    </w:p>
    <w:p w14:paraId="592DE3A2">
      <w:pPr>
        <w:pStyle w:val="31"/>
        <w:spacing w:line="360" w:lineRule="exact"/>
        <w:ind w:firstLine="560" w:firstLineChars="200"/>
        <w:rPr>
          <w:rFonts w:hint="eastAsia" w:ascii="宋体" w:hAnsi="宋体" w:eastAsia="宋体" w:cs="宋体"/>
          <w:color w:val="auto"/>
          <w:sz w:val="28"/>
          <w:szCs w:val="28"/>
          <w:lang w:eastAsia="zh-CN"/>
        </w:rPr>
      </w:pPr>
      <w:r>
        <w:rPr>
          <w:rFonts w:hint="eastAsia" w:ascii="宋体" w:hAnsi="宋体" w:eastAsia="宋体" w:cs="宋体"/>
          <w:color w:val="auto"/>
          <w:sz w:val="28"/>
          <w:szCs w:val="28"/>
          <w:lang w:val="en-US" w:eastAsia="zh-CN"/>
        </w:rPr>
        <w:t xml:space="preserve">1.2.9 </w:t>
      </w:r>
      <w:r>
        <w:rPr>
          <w:rFonts w:hint="eastAsia" w:ascii="宋体" w:hAnsi="宋体" w:eastAsia="宋体" w:cs="宋体"/>
          <w:color w:val="auto"/>
          <w:sz w:val="28"/>
          <w:szCs w:val="28"/>
          <w:lang w:eastAsia="zh-CN"/>
        </w:rPr>
        <w:t>项目建设的组织协调</w:t>
      </w:r>
    </w:p>
    <w:p w14:paraId="3B1B985F">
      <w:pPr>
        <w:pStyle w:val="31"/>
        <w:spacing w:line="360" w:lineRule="exact"/>
        <w:ind w:firstLine="560" w:firstLineChars="200"/>
        <w:rPr>
          <w:rFonts w:hint="eastAsia" w:ascii="宋体" w:hAnsi="宋体" w:eastAsia="宋体" w:cs="宋体"/>
          <w:color w:val="auto"/>
          <w:sz w:val="28"/>
          <w:szCs w:val="28"/>
          <w:lang w:eastAsia="zh-CN"/>
        </w:rPr>
      </w:pPr>
      <w:r>
        <w:rPr>
          <w:rFonts w:hint="eastAsia" w:ascii="宋体" w:hAnsi="宋体" w:eastAsia="宋体" w:cs="宋体"/>
          <w:color w:val="auto"/>
          <w:sz w:val="28"/>
          <w:szCs w:val="28"/>
          <w:lang w:eastAsia="zh-CN"/>
        </w:rPr>
        <w:t>按照招标人的要求，协调项目各共建部门之间的工作关系，协调项目实施单位之间的工作关系，解决项目建设过程中发生的各类纠纷和问题；参加项目协调会；项目例会；项目专题研讨会；项目专家论证评审会；项目阶段工作总结会；项目问题通报会；项目设备到货验收、初步验收和</w:t>
      </w:r>
      <w:r>
        <w:rPr>
          <w:rFonts w:hint="eastAsia" w:ascii="宋体" w:hAnsi="宋体" w:eastAsia="宋体" w:cs="宋体"/>
          <w:color w:val="auto"/>
          <w:sz w:val="28"/>
          <w:szCs w:val="28"/>
          <w:lang w:val="en-US" w:eastAsia="zh-CN"/>
        </w:rPr>
        <w:t>分项竣工验收</w:t>
      </w:r>
      <w:r>
        <w:rPr>
          <w:rFonts w:hint="eastAsia" w:ascii="宋体" w:hAnsi="宋体" w:eastAsia="宋体" w:cs="宋体"/>
          <w:color w:val="auto"/>
          <w:sz w:val="28"/>
          <w:szCs w:val="28"/>
          <w:lang w:eastAsia="zh-CN"/>
        </w:rPr>
        <w:t>会</w:t>
      </w:r>
      <w:r>
        <w:rPr>
          <w:rFonts w:hint="eastAsia" w:ascii="宋体" w:hAnsi="宋体" w:eastAsia="宋体" w:cs="宋体"/>
          <w:color w:val="auto"/>
          <w:sz w:val="28"/>
          <w:szCs w:val="28"/>
          <w:lang w:val="en-US" w:eastAsia="zh-CN"/>
        </w:rPr>
        <w:t>等</w:t>
      </w:r>
      <w:r>
        <w:rPr>
          <w:rFonts w:hint="eastAsia" w:ascii="宋体" w:hAnsi="宋体" w:eastAsia="宋体" w:cs="宋体"/>
          <w:color w:val="auto"/>
          <w:sz w:val="28"/>
          <w:szCs w:val="28"/>
          <w:lang w:eastAsia="zh-CN"/>
        </w:rPr>
        <w:t>。</w:t>
      </w:r>
    </w:p>
    <w:p w14:paraId="5834C30D">
      <w:pPr>
        <w:pStyle w:val="31"/>
        <w:spacing w:line="360" w:lineRule="exact"/>
        <w:ind w:firstLine="560" w:firstLineChars="200"/>
        <w:rPr>
          <w:rFonts w:hint="eastAsia" w:ascii="宋体" w:hAnsi="宋体" w:eastAsia="宋体" w:cs="宋体"/>
          <w:color w:val="auto"/>
          <w:sz w:val="28"/>
          <w:szCs w:val="28"/>
          <w:lang w:eastAsia="zh-CN"/>
        </w:rPr>
      </w:pPr>
      <w:r>
        <w:rPr>
          <w:rFonts w:hint="eastAsia" w:ascii="宋体" w:hAnsi="宋体" w:eastAsia="宋体" w:cs="宋体"/>
          <w:color w:val="auto"/>
          <w:sz w:val="28"/>
          <w:szCs w:val="28"/>
          <w:lang w:val="en-US" w:eastAsia="zh-CN"/>
        </w:rPr>
        <w:t xml:space="preserve">1.2.10 </w:t>
      </w:r>
      <w:r>
        <w:rPr>
          <w:rFonts w:hint="eastAsia" w:ascii="宋体" w:hAnsi="宋体" w:eastAsia="宋体" w:cs="宋体"/>
          <w:color w:val="auto"/>
          <w:sz w:val="28"/>
          <w:szCs w:val="28"/>
          <w:lang w:eastAsia="zh-CN"/>
        </w:rPr>
        <w:t>项目咨询的服务</w:t>
      </w:r>
    </w:p>
    <w:p w14:paraId="61C257DB">
      <w:pPr>
        <w:pStyle w:val="31"/>
        <w:spacing w:line="360" w:lineRule="exact"/>
        <w:ind w:firstLine="560" w:firstLineChars="200"/>
        <w:rPr>
          <w:rFonts w:hint="eastAsia" w:ascii="宋体" w:hAnsi="宋体" w:eastAsia="宋体" w:cs="宋体"/>
          <w:color w:val="auto"/>
          <w:sz w:val="28"/>
          <w:szCs w:val="28"/>
          <w:lang w:eastAsia="zh-CN"/>
        </w:rPr>
      </w:pPr>
      <w:r>
        <w:rPr>
          <w:rFonts w:hint="eastAsia" w:ascii="宋体" w:hAnsi="宋体" w:eastAsia="宋体" w:cs="宋体"/>
          <w:color w:val="auto"/>
          <w:sz w:val="28"/>
          <w:szCs w:val="28"/>
          <w:lang w:eastAsia="zh-CN"/>
        </w:rPr>
        <w:t>在项目实施中遇到技术问题时，提供独特的分析，并提出相关建议；针对信息化建设后期的运营维护管理，提出有益的咨询建议。</w:t>
      </w:r>
    </w:p>
    <w:p w14:paraId="41BF4C00">
      <w:pPr>
        <w:pStyle w:val="31"/>
        <w:spacing w:line="360" w:lineRule="exact"/>
        <w:ind w:firstLine="560" w:firstLineChars="200"/>
        <w:rPr>
          <w:rFonts w:hint="eastAsia" w:ascii="宋体" w:hAnsi="宋体" w:eastAsia="宋体" w:cs="宋体"/>
          <w:color w:val="auto"/>
          <w:sz w:val="28"/>
          <w:szCs w:val="28"/>
          <w:lang w:eastAsia="zh-CN"/>
        </w:rPr>
      </w:pPr>
      <w:r>
        <w:rPr>
          <w:rFonts w:hint="eastAsia" w:ascii="宋体" w:hAnsi="宋体" w:eastAsia="宋体" w:cs="宋体"/>
          <w:color w:val="auto"/>
          <w:sz w:val="28"/>
          <w:szCs w:val="28"/>
          <w:lang w:val="en-US" w:eastAsia="zh-CN"/>
        </w:rPr>
        <w:t xml:space="preserve">1.3 </w:t>
      </w:r>
      <w:r>
        <w:rPr>
          <w:rFonts w:hint="eastAsia" w:ascii="宋体" w:hAnsi="宋体" w:eastAsia="宋体" w:cs="宋体"/>
          <w:color w:val="auto"/>
          <w:sz w:val="28"/>
          <w:szCs w:val="28"/>
          <w:lang w:eastAsia="zh-CN"/>
        </w:rPr>
        <w:t>监理服务准则</w:t>
      </w:r>
    </w:p>
    <w:p w14:paraId="5A6302F1">
      <w:pPr>
        <w:pStyle w:val="31"/>
        <w:spacing w:line="360" w:lineRule="exact"/>
        <w:ind w:firstLine="560" w:firstLineChars="200"/>
        <w:rPr>
          <w:rFonts w:hint="eastAsia" w:ascii="宋体" w:hAnsi="宋体" w:eastAsia="宋体" w:cs="宋体"/>
          <w:color w:val="auto"/>
          <w:sz w:val="28"/>
          <w:szCs w:val="28"/>
          <w:lang w:eastAsia="zh-CN"/>
        </w:rPr>
      </w:pPr>
      <w:r>
        <w:rPr>
          <w:rFonts w:hint="eastAsia" w:ascii="宋体" w:hAnsi="宋体" w:eastAsia="宋体" w:cs="宋体"/>
          <w:color w:val="auto"/>
          <w:sz w:val="28"/>
          <w:szCs w:val="28"/>
          <w:lang w:eastAsia="zh-CN"/>
        </w:rPr>
        <w:t>遵照国家规定，以“守法、诚信、公正、科学”的准则执业，维护招标人与实施单位的合法权益。</w:t>
      </w:r>
    </w:p>
    <w:p w14:paraId="176FAEF5">
      <w:pPr>
        <w:pStyle w:val="31"/>
        <w:spacing w:line="360" w:lineRule="exact"/>
        <w:ind w:firstLine="560" w:firstLineChars="200"/>
        <w:rPr>
          <w:rFonts w:hint="eastAsia" w:ascii="宋体" w:hAnsi="宋体" w:eastAsia="宋体" w:cs="宋体"/>
          <w:color w:val="auto"/>
          <w:sz w:val="28"/>
          <w:szCs w:val="28"/>
          <w:lang w:eastAsia="zh-CN"/>
        </w:rPr>
      </w:pPr>
      <w:r>
        <w:rPr>
          <w:rFonts w:hint="eastAsia" w:ascii="宋体" w:hAnsi="宋体" w:eastAsia="宋体" w:cs="宋体"/>
          <w:color w:val="auto"/>
          <w:sz w:val="28"/>
          <w:szCs w:val="28"/>
          <w:lang w:eastAsia="zh-CN"/>
        </w:rPr>
        <w:t>（1）执行有关项目建设的法律、法规、规范、标准和制度，履行监理合同规定的义务和职责；</w:t>
      </w:r>
    </w:p>
    <w:p w14:paraId="7C780EA7">
      <w:pPr>
        <w:pStyle w:val="31"/>
        <w:spacing w:line="360" w:lineRule="exact"/>
        <w:ind w:firstLine="560" w:firstLineChars="200"/>
        <w:rPr>
          <w:rFonts w:hint="eastAsia" w:ascii="宋体" w:hAnsi="宋体" w:eastAsia="宋体" w:cs="宋体"/>
          <w:color w:val="auto"/>
          <w:sz w:val="28"/>
          <w:szCs w:val="28"/>
          <w:lang w:eastAsia="zh-CN"/>
        </w:rPr>
      </w:pPr>
      <w:r>
        <w:rPr>
          <w:rFonts w:hint="eastAsia" w:ascii="宋体" w:hAnsi="宋体" w:eastAsia="宋体" w:cs="宋体"/>
          <w:color w:val="auto"/>
          <w:sz w:val="28"/>
          <w:szCs w:val="28"/>
          <w:lang w:eastAsia="zh-CN"/>
        </w:rPr>
        <w:t>（2）不收受实施单位的任何馈赠；</w:t>
      </w:r>
    </w:p>
    <w:p w14:paraId="7D153A39">
      <w:pPr>
        <w:pStyle w:val="31"/>
        <w:spacing w:line="360" w:lineRule="exact"/>
        <w:ind w:firstLine="560" w:firstLineChars="200"/>
        <w:rPr>
          <w:rFonts w:hint="eastAsia" w:ascii="宋体" w:hAnsi="宋体" w:eastAsia="宋体" w:cs="宋体"/>
          <w:color w:val="auto"/>
          <w:sz w:val="28"/>
          <w:szCs w:val="28"/>
          <w:lang w:eastAsia="zh-CN"/>
        </w:rPr>
      </w:pPr>
      <w:r>
        <w:rPr>
          <w:rFonts w:hint="eastAsia" w:ascii="宋体" w:hAnsi="宋体" w:eastAsia="宋体" w:cs="宋体"/>
          <w:color w:val="auto"/>
          <w:sz w:val="28"/>
          <w:szCs w:val="28"/>
          <w:lang w:eastAsia="zh-CN"/>
        </w:rPr>
        <w:t>（3）不泄漏所监理项目各方认为需要保密的事项；</w:t>
      </w:r>
    </w:p>
    <w:p w14:paraId="33A0F571">
      <w:pPr>
        <w:pStyle w:val="31"/>
        <w:spacing w:line="360" w:lineRule="exact"/>
        <w:ind w:firstLine="560" w:firstLineChars="200"/>
        <w:rPr>
          <w:rFonts w:hint="eastAsia" w:ascii="宋体" w:hAnsi="宋体" w:eastAsia="宋体" w:cs="宋体"/>
          <w:color w:val="auto"/>
          <w:sz w:val="28"/>
          <w:szCs w:val="28"/>
          <w:lang w:eastAsia="zh-CN"/>
        </w:rPr>
      </w:pPr>
      <w:r>
        <w:rPr>
          <w:rFonts w:hint="eastAsia" w:ascii="宋体" w:hAnsi="宋体" w:eastAsia="宋体" w:cs="宋体"/>
          <w:color w:val="auto"/>
          <w:sz w:val="28"/>
          <w:szCs w:val="28"/>
          <w:lang w:eastAsia="zh-CN"/>
        </w:rPr>
        <w:t>（4）遵守国家的法律和政府的有关条例、规定和办法等；</w:t>
      </w:r>
    </w:p>
    <w:p w14:paraId="5C2DDEA8">
      <w:pPr>
        <w:pStyle w:val="31"/>
        <w:spacing w:line="360" w:lineRule="exact"/>
        <w:ind w:firstLine="560" w:firstLineChars="200"/>
        <w:rPr>
          <w:rFonts w:hint="eastAsia" w:ascii="宋体" w:hAnsi="宋体" w:eastAsia="宋体" w:cs="宋体"/>
          <w:color w:val="auto"/>
          <w:sz w:val="28"/>
          <w:szCs w:val="28"/>
          <w:lang w:eastAsia="zh-CN"/>
        </w:rPr>
      </w:pPr>
      <w:r>
        <w:rPr>
          <w:rFonts w:hint="eastAsia" w:ascii="宋体" w:hAnsi="宋体" w:eastAsia="宋体" w:cs="宋体"/>
          <w:color w:val="auto"/>
          <w:sz w:val="28"/>
          <w:szCs w:val="28"/>
          <w:lang w:eastAsia="zh-CN"/>
        </w:rPr>
        <w:t>（5）坚持公正的立场，独立、公正地处理有关各方的争议；</w:t>
      </w:r>
    </w:p>
    <w:p w14:paraId="111D2650">
      <w:pPr>
        <w:pStyle w:val="31"/>
        <w:spacing w:line="360" w:lineRule="exact"/>
        <w:ind w:firstLine="560" w:firstLineChars="200"/>
        <w:rPr>
          <w:rFonts w:hint="eastAsia" w:ascii="宋体" w:hAnsi="宋体" w:eastAsia="宋体" w:cs="宋体"/>
          <w:color w:val="auto"/>
          <w:sz w:val="28"/>
          <w:szCs w:val="28"/>
          <w:lang w:eastAsia="zh-CN"/>
        </w:rPr>
      </w:pPr>
      <w:r>
        <w:rPr>
          <w:rFonts w:hint="eastAsia" w:ascii="宋体" w:hAnsi="宋体" w:eastAsia="宋体" w:cs="宋体"/>
          <w:color w:val="auto"/>
          <w:sz w:val="28"/>
          <w:szCs w:val="28"/>
          <w:lang w:eastAsia="zh-CN"/>
        </w:rPr>
        <w:t>（6）坚持科学的态度和实事求是的原则；</w:t>
      </w:r>
    </w:p>
    <w:p w14:paraId="6A745247">
      <w:pPr>
        <w:pStyle w:val="31"/>
        <w:spacing w:line="360" w:lineRule="exact"/>
        <w:ind w:firstLine="560" w:firstLineChars="200"/>
        <w:rPr>
          <w:rFonts w:hint="eastAsia" w:ascii="宋体" w:hAnsi="宋体" w:eastAsia="宋体" w:cs="宋体"/>
          <w:color w:val="auto"/>
          <w:sz w:val="28"/>
          <w:szCs w:val="28"/>
          <w:lang w:eastAsia="zh-CN"/>
        </w:rPr>
      </w:pPr>
      <w:r>
        <w:rPr>
          <w:rFonts w:hint="eastAsia" w:ascii="宋体" w:hAnsi="宋体" w:eastAsia="宋体" w:cs="宋体"/>
          <w:color w:val="auto"/>
          <w:sz w:val="28"/>
          <w:szCs w:val="28"/>
          <w:lang w:eastAsia="zh-CN"/>
        </w:rPr>
        <w:t>（7）在坚持按监理合同的规定向招标人提供技术服务的同时，帮助实施单位完成所担负的建设任务。</w:t>
      </w:r>
    </w:p>
    <w:p w14:paraId="41AD62B8">
      <w:pPr>
        <w:pStyle w:val="31"/>
        <w:spacing w:line="360" w:lineRule="exact"/>
        <w:ind w:firstLine="560" w:firstLineChars="200"/>
        <w:rPr>
          <w:rFonts w:hint="eastAsia" w:ascii="宋体" w:hAnsi="宋体" w:eastAsia="宋体" w:cs="宋体"/>
          <w:color w:val="auto"/>
          <w:sz w:val="28"/>
          <w:szCs w:val="28"/>
          <w:highlight w:val="none"/>
          <w:lang w:eastAsia="zh-CN"/>
        </w:rPr>
      </w:pPr>
      <w:r>
        <w:rPr>
          <w:rFonts w:hint="eastAsia" w:ascii="宋体" w:hAnsi="宋体" w:eastAsia="宋体" w:cs="宋体"/>
          <w:color w:val="auto"/>
          <w:sz w:val="28"/>
          <w:szCs w:val="28"/>
          <w:lang w:val="en-US" w:eastAsia="zh-CN"/>
        </w:rPr>
        <w:t xml:space="preserve">1.4 </w:t>
      </w:r>
      <w:r>
        <w:rPr>
          <w:rFonts w:hint="eastAsia" w:ascii="宋体" w:hAnsi="宋体" w:eastAsia="宋体" w:cs="宋体"/>
          <w:color w:val="auto"/>
          <w:sz w:val="28"/>
          <w:szCs w:val="28"/>
          <w:lang w:eastAsia="zh-CN"/>
        </w:rPr>
        <w:t>监理的责任</w:t>
      </w:r>
    </w:p>
    <w:p w14:paraId="02A2ECC1">
      <w:pPr>
        <w:pStyle w:val="31"/>
        <w:spacing w:line="360" w:lineRule="exact"/>
        <w:ind w:firstLine="560" w:firstLineChars="200"/>
        <w:rPr>
          <w:rFonts w:hint="eastAsia" w:ascii="宋体" w:hAnsi="宋体" w:eastAsia="宋体" w:cs="宋体"/>
          <w:color w:val="auto"/>
          <w:sz w:val="28"/>
          <w:szCs w:val="28"/>
          <w:highlight w:val="none"/>
          <w:lang w:eastAsia="zh-CN"/>
        </w:rPr>
      </w:pPr>
      <w:r>
        <w:rPr>
          <w:rFonts w:hint="eastAsia" w:ascii="宋体" w:hAnsi="宋体" w:eastAsia="宋体" w:cs="宋体"/>
          <w:color w:val="auto"/>
          <w:sz w:val="28"/>
          <w:szCs w:val="28"/>
          <w:highlight w:val="none"/>
          <w:lang w:eastAsia="zh-CN"/>
        </w:rPr>
        <w:t>（1）监理单位有责任为招标人提供项目顾问咨询意见，有义务帮助实施单位实现合同所规定的目标，公正维护各方的合法权益；</w:t>
      </w:r>
    </w:p>
    <w:p w14:paraId="6056B4FA">
      <w:pPr>
        <w:pStyle w:val="31"/>
        <w:spacing w:line="360" w:lineRule="exact"/>
        <w:ind w:firstLine="560" w:firstLineChars="200"/>
        <w:rPr>
          <w:rFonts w:hint="eastAsia" w:ascii="宋体" w:hAnsi="宋体" w:eastAsia="宋体" w:cs="宋体"/>
          <w:color w:val="auto"/>
          <w:sz w:val="28"/>
          <w:szCs w:val="28"/>
          <w:highlight w:val="none"/>
          <w:lang w:eastAsia="zh-CN"/>
        </w:rPr>
      </w:pPr>
      <w:r>
        <w:rPr>
          <w:rFonts w:hint="eastAsia" w:ascii="宋体" w:hAnsi="宋体" w:eastAsia="宋体" w:cs="宋体"/>
          <w:color w:val="auto"/>
          <w:sz w:val="28"/>
          <w:szCs w:val="28"/>
          <w:highlight w:val="none"/>
          <w:lang w:eastAsia="zh-CN"/>
        </w:rPr>
        <w:t>（2）在本合同期内及合同终止后，未征得招标人同意，不得泄露与本项目有关的资料；</w:t>
      </w:r>
    </w:p>
    <w:p w14:paraId="11E1FB48">
      <w:pPr>
        <w:pStyle w:val="31"/>
        <w:spacing w:line="360" w:lineRule="exact"/>
        <w:ind w:firstLine="560" w:firstLineChars="200"/>
        <w:rPr>
          <w:rFonts w:hint="eastAsia" w:ascii="宋体" w:hAnsi="宋体" w:eastAsia="宋体" w:cs="宋体"/>
          <w:color w:val="auto"/>
          <w:sz w:val="28"/>
          <w:szCs w:val="28"/>
          <w:highlight w:val="none"/>
          <w:lang w:eastAsia="zh-CN"/>
        </w:rPr>
      </w:pPr>
      <w:r>
        <w:rPr>
          <w:rFonts w:hint="eastAsia" w:ascii="宋体" w:hAnsi="宋体" w:eastAsia="宋体" w:cs="宋体"/>
          <w:color w:val="auto"/>
          <w:sz w:val="28"/>
          <w:szCs w:val="28"/>
          <w:highlight w:val="none"/>
          <w:lang w:eastAsia="zh-CN"/>
        </w:rPr>
        <w:t>（3）如实施单位在项目实施中不符合工程规范和质量要求，监理单位要监督实施单位停工整改或返工。如实施单位人员工作不力，可提出调换有关人员；</w:t>
      </w:r>
    </w:p>
    <w:p w14:paraId="182DA439">
      <w:pPr>
        <w:pStyle w:val="31"/>
        <w:spacing w:line="360" w:lineRule="exact"/>
        <w:ind w:firstLine="560" w:firstLineChars="200"/>
        <w:rPr>
          <w:rFonts w:hint="eastAsia" w:ascii="宋体" w:hAnsi="宋体" w:eastAsia="宋体" w:cs="宋体"/>
          <w:color w:val="auto"/>
          <w:sz w:val="28"/>
          <w:szCs w:val="28"/>
          <w:highlight w:val="none"/>
          <w:lang w:eastAsia="zh-CN"/>
        </w:rPr>
      </w:pPr>
      <w:r>
        <w:rPr>
          <w:rFonts w:hint="eastAsia" w:ascii="宋体" w:hAnsi="宋体" w:eastAsia="宋体" w:cs="宋体"/>
          <w:color w:val="auto"/>
          <w:sz w:val="28"/>
          <w:szCs w:val="28"/>
          <w:highlight w:val="none"/>
          <w:lang w:eastAsia="zh-CN"/>
        </w:rPr>
        <w:t xml:space="preserve">（4）如果实施单位违反合同规定的质量要求和完工时限，监理单位应协助招标人追究有关实施单位的责任； </w:t>
      </w:r>
    </w:p>
    <w:p w14:paraId="0729C840">
      <w:pPr>
        <w:pStyle w:val="31"/>
        <w:spacing w:line="360" w:lineRule="exact"/>
        <w:ind w:firstLine="560" w:firstLineChars="200"/>
        <w:rPr>
          <w:rFonts w:hint="eastAsia" w:ascii="宋体" w:hAnsi="宋体" w:eastAsia="宋体" w:cs="宋体"/>
          <w:color w:val="auto"/>
          <w:sz w:val="28"/>
          <w:szCs w:val="28"/>
          <w:highlight w:val="none"/>
          <w:lang w:eastAsia="zh-CN"/>
        </w:rPr>
      </w:pPr>
      <w:r>
        <w:rPr>
          <w:rFonts w:hint="eastAsia" w:ascii="宋体" w:hAnsi="宋体" w:eastAsia="宋体" w:cs="宋体"/>
          <w:color w:val="auto"/>
          <w:sz w:val="28"/>
          <w:szCs w:val="28"/>
          <w:highlight w:val="none"/>
          <w:lang w:eastAsia="zh-CN"/>
        </w:rPr>
        <w:t>（5）监理单位使用招标人提供的设备和物品属招标人所有，在监理工作完成或终止时，应将设备和剩余物品在合同规定的时间和方式移交给招标人。</w:t>
      </w:r>
    </w:p>
    <w:p w14:paraId="6BFC7C6E">
      <w:pPr>
        <w:pStyle w:val="31"/>
        <w:spacing w:line="360" w:lineRule="exact"/>
        <w:ind w:firstLine="560" w:firstLineChars="200"/>
        <w:rPr>
          <w:rFonts w:hint="eastAsia" w:ascii="宋体" w:hAnsi="宋体" w:eastAsia="宋体" w:cs="宋体"/>
          <w:color w:val="auto"/>
          <w:sz w:val="28"/>
          <w:szCs w:val="28"/>
          <w:highlight w:val="none"/>
          <w:lang w:eastAsia="zh-CN"/>
        </w:rPr>
      </w:pPr>
      <w:r>
        <w:rPr>
          <w:rFonts w:hint="eastAsia" w:ascii="宋体" w:hAnsi="宋体" w:eastAsia="宋体" w:cs="宋体"/>
          <w:color w:val="auto"/>
          <w:sz w:val="28"/>
          <w:szCs w:val="28"/>
          <w:highlight w:val="none"/>
          <w:lang w:eastAsia="zh-CN"/>
        </w:rPr>
        <w:t>（6）除集成商的实施材料外，其余材料由</w:t>
      </w:r>
      <w:r>
        <w:rPr>
          <w:rFonts w:hint="eastAsia" w:ascii="宋体" w:hAnsi="宋体" w:eastAsia="宋体" w:cs="宋体"/>
          <w:color w:val="auto"/>
          <w:sz w:val="28"/>
          <w:szCs w:val="28"/>
          <w:highlight w:val="none"/>
          <w:lang w:val="en-US" w:eastAsia="zh-CN"/>
        </w:rPr>
        <w:t>项目监理单位按采购人要求的份数打印并装订成册</w:t>
      </w:r>
      <w:r>
        <w:rPr>
          <w:rFonts w:hint="eastAsia" w:ascii="宋体" w:hAnsi="宋体" w:eastAsia="宋体" w:cs="宋体"/>
          <w:color w:val="auto"/>
          <w:sz w:val="28"/>
          <w:szCs w:val="28"/>
          <w:highlight w:val="none"/>
          <w:lang w:eastAsia="zh-CN"/>
        </w:rPr>
        <w:t>，</w:t>
      </w:r>
      <w:r>
        <w:rPr>
          <w:rFonts w:hint="eastAsia" w:ascii="宋体" w:hAnsi="宋体" w:eastAsia="宋体" w:cs="宋体"/>
          <w:color w:val="auto"/>
          <w:sz w:val="28"/>
          <w:szCs w:val="28"/>
          <w:highlight w:val="none"/>
          <w:lang w:val="en-US" w:eastAsia="zh-CN"/>
        </w:rPr>
        <w:t>根据</w:t>
      </w:r>
      <w:r>
        <w:rPr>
          <w:rFonts w:hint="eastAsia" w:ascii="宋体" w:hAnsi="宋体" w:eastAsia="宋体" w:cs="宋体"/>
          <w:color w:val="auto"/>
          <w:sz w:val="28"/>
          <w:szCs w:val="28"/>
          <w:highlight w:val="none"/>
          <w:lang w:eastAsia="zh-CN"/>
        </w:rPr>
        <w:t>档案</w:t>
      </w:r>
      <w:r>
        <w:rPr>
          <w:rFonts w:hint="eastAsia" w:ascii="宋体" w:hAnsi="宋体" w:eastAsia="宋体" w:cs="宋体"/>
          <w:color w:val="auto"/>
          <w:sz w:val="28"/>
          <w:szCs w:val="28"/>
          <w:highlight w:val="none"/>
          <w:lang w:val="en-US" w:eastAsia="zh-CN"/>
        </w:rPr>
        <w:t>管理</w:t>
      </w:r>
      <w:r>
        <w:rPr>
          <w:rFonts w:hint="eastAsia" w:ascii="宋体" w:hAnsi="宋体" w:eastAsia="宋体" w:cs="宋体"/>
          <w:color w:val="auto"/>
          <w:sz w:val="28"/>
          <w:szCs w:val="28"/>
          <w:highlight w:val="none"/>
          <w:lang w:eastAsia="zh-CN"/>
        </w:rPr>
        <w:t>标准</w:t>
      </w:r>
      <w:r>
        <w:rPr>
          <w:rFonts w:hint="eastAsia" w:ascii="宋体" w:hAnsi="宋体" w:eastAsia="宋体" w:cs="宋体"/>
          <w:color w:val="auto"/>
          <w:sz w:val="28"/>
          <w:szCs w:val="28"/>
          <w:highlight w:val="none"/>
          <w:lang w:val="en-US" w:eastAsia="zh-CN"/>
        </w:rPr>
        <w:t>保存</w:t>
      </w:r>
      <w:r>
        <w:rPr>
          <w:rFonts w:hint="eastAsia" w:ascii="宋体" w:hAnsi="宋体" w:eastAsia="宋体" w:cs="宋体"/>
          <w:color w:val="auto"/>
          <w:sz w:val="28"/>
          <w:szCs w:val="28"/>
          <w:highlight w:val="none"/>
          <w:lang w:eastAsia="zh-CN"/>
        </w:rPr>
        <w:t>归档。</w:t>
      </w:r>
    </w:p>
    <w:p w14:paraId="707E26D4">
      <w:pPr>
        <w:pStyle w:val="31"/>
        <w:spacing w:line="360" w:lineRule="exact"/>
        <w:ind w:firstLine="560" w:firstLineChars="200"/>
        <w:rPr>
          <w:rFonts w:hint="eastAsia" w:ascii="宋体" w:hAnsi="宋体" w:eastAsia="宋体" w:cs="宋体"/>
          <w:color w:val="auto"/>
          <w:sz w:val="28"/>
          <w:szCs w:val="28"/>
          <w:highlight w:val="none"/>
          <w:lang w:eastAsia="zh-CN"/>
        </w:rPr>
      </w:pPr>
      <w:r>
        <w:rPr>
          <w:rFonts w:hint="eastAsia" w:ascii="宋体" w:hAnsi="宋体" w:eastAsia="宋体" w:cs="宋体"/>
          <w:color w:val="auto"/>
          <w:sz w:val="28"/>
          <w:szCs w:val="28"/>
          <w:highlight w:val="none"/>
          <w:lang w:val="en-US" w:eastAsia="zh-CN"/>
        </w:rPr>
        <w:t xml:space="preserve">1.5 </w:t>
      </w:r>
      <w:r>
        <w:rPr>
          <w:rFonts w:hint="eastAsia" w:ascii="宋体" w:hAnsi="宋体" w:eastAsia="宋体" w:cs="宋体"/>
          <w:color w:val="auto"/>
          <w:sz w:val="28"/>
          <w:szCs w:val="28"/>
          <w:highlight w:val="none"/>
          <w:lang w:eastAsia="zh-CN"/>
        </w:rPr>
        <w:t>监理的考核</w:t>
      </w:r>
    </w:p>
    <w:p w14:paraId="537E5105">
      <w:pPr>
        <w:pStyle w:val="31"/>
        <w:spacing w:line="360" w:lineRule="exact"/>
        <w:ind w:firstLine="560" w:firstLineChars="200"/>
        <w:rPr>
          <w:rFonts w:hint="eastAsia" w:ascii="宋体" w:hAnsi="宋体" w:eastAsia="宋体" w:cs="宋体"/>
          <w:color w:val="auto"/>
          <w:sz w:val="28"/>
          <w:szCs w:val="28"/>
          <w:highlight w:val="none"/>
          <w:lang w:eastAsia="zh-CN"/>
        </w:rPr>
      </w:pPr>
      <w:r>
        <w:rPr>
          <w:rFonts w:hint="eastAsia" w:ascii="宋体" w:hAnsi="宋体" w:eastAsia="宋体" w:cs="宋体"/>
          <w:color w:val="auto"/>
          <w:sz w:val="28"/>
          <w:szCs w:val="28"/>
          <w:highlight w:val="none"/>
          <w:lang w:eastAsia="zh-CN"/>
        </w:rPr>
        <w:t>甲方可定期对监理人员驻场情况进行考核：</w:t>
      </w:r>
    </w:p>
    <w:p w14:paraId="4D866EB5">
      <w:pPr>
        <w:pStyle w:val="31"/>
        <w:spacing w:line="360" w:lineRule="exact"/>
        <w:ind w:firstLine="560" w:firstLineChars="200"/>
        <w:rPr>
          <w:rFonts w:hint="eastAsia" w:ascii="宋体" w:hAnsi="宋体" w:eastAsia="宋体" w:cs="宋体"/>
          <w:color w:val="auto"/>
          <w:sz w:val="28"/>
          <w:szCs w:val="28"/>
          <w:highlight w:val="none"/>
          <w:lang w:eastAsia="zh-CN"/>
        </w:rPr>
      </w:pPr>
      <w:r>
        <w:rPr>
          <w:rFonts w:hint="eastAsia" w:ascii="宋体" w:hAnsi="宋体" w:eastAsia="宋体" w:cs="宋体"/>
          <w:color w:val="auto"/>
          <w:sz w:val="28"/>
          <w:szCs w:val="28"/>
          <w:highlight w:val="none"/>
          <w:lang w:eastAsia="zh-CN"/>
        </w:rPr>
        <w:t>（1）监理单位应派驻甲方认可的监理工程师在项目现场进行监理工作，每月现场监理人员出勤应大于22天。</w:t>
      </w:r>
    </w:p>
    <w:p w14:paraId="205B5054">
      <w:pPr>
        <w:pStyle w:val="31"/>
        <w:spacing w:line="360" w:lineRule="exact"/>
        <w:ind w:firstLine="560" w:firstLineChars="200"/>
        <w:rPr>
          <w:rFonts w:hint="eastAsia" w:ascii="宋体" w:hAnsi="宋体" w:eastAsia="宋体" w:cs="宋体"/>
          <w:color w:val="auto"/>
          <w:sz w:val="28"/>
          <w:szCs w:val="28"/>
          <w:highlight w:val="none"/>
          <w:lang w:eastAsia="zh-CN"/>
        </w:rPr>
      </w:pPr>
      <w:r>
        <w:rPr>
          <w:rFonts w:hint="eastAsia" w:ascii="宋体" w:hAnsi="宋体" w:eastAsia="宋体" w:cs="宋体"/>
          <w:color w:val="auto"/>
          <w:sz w:val="28"/>
          <w:szCs w:val="28"/>
          <w:highlight w:val="none"/>
          <w:lang w:eastAsia="zh-CN"/>
        </w:rPr>
        <w:t>（2）每月现场监理人员出勤少于20天的，甲方有权终止监理服务合同。</w:t>
      </w:r>
    </w:p>
    <w:p w14:paraId="6E3A26B5">
      <w:pPr>
        <w:rPr>
          <w:lang w:eastAsia="zh-CN"/>
        </w:rPr>
      </w:pPr>
      <w:bookmarkStart w:id="2" w:name="_GoBack"/>
      <w:bookmarkEnd w:id="2"/>
    </w:p>
    <w:sectPr>
      <w:footerReference r:id="rId5" w:type="default"/>
      <w:pgSz w:w="11906" w:h="16839"/>
      <w:pgMar w:top="1009" w:right="1310" w:bottom="1043" w:left="1307" w:header="0" w:footer="994" w:gutter="0"/>
      <w:cols w:space="720" w:num="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88"/>
    <w:family w:val="modern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  <w:embedRegular r:id="rId1" w:fontKey="{B90F20EB-E820-4014-8A89-7DFDDEC8E217}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swiss"/>
    <w:pitch w:val="default"/>
    <w:sig w:usb0="80000287" w:usb1="280F3C52" w:usb2="00000016" w:usb3="00000000" w:csb0="0004001F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楷体_GB2312">
    <w:altName w:val="楷体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443709C">
    <w:pPr>
      <w:pStyle w:val="16"/>
      <w:rPr>
        <w:lang w:eastAsia="zh-CN"/>
      </w:rPr>
    </w:pPr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2AA12A37">
                          <w:pPr>
                            <w:pStyle w:val="16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57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IzXDnwqAgAAV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2AA12A37">
                    <w:pPr>
                      <w:pStyle w:val="16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57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59" w:lineRule="auto"/>
      </w:pPr>
      <w:r>
        <w:separator/>
      </w:r>
    </w:p>
  </w:footnote>
  <w:footnote w:type="continuationSeparator" w:id="1">
    <w:p>
      <w:pPr>
        <w:spacing w:before="0" w:after="0" w:line="259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FC11E90F"/>
    <w:multiLevelType w:val="singleLevel"/>
    <w:tmpl w:val="FC11E90F"/>
    <w:lvl w:ilvl="0" w:tentative="0">
      <w:start w:val="1"/>
      <w:numFmt w:val="chineseCounting"/>
      <w:suff w:val="nothing"/>
      <w:lvlText w:val="（%1）"/>
      <w:lvlJc w:val="left"/>
      <w:pPr>
        <w:ind w:left="0" w:firstLine="420"/>
      </w:pPr>
      <w:rPr>
        <w:rFonts w:hint="eastAsia"/>
      </w:rPr>
    </w:lvl>
  </w:abstractNum>
  <w:abstractNum w:abstractNumId="1">
    <w:nsid w:val="372C54A4"/>
    <w:multiLevelType w:val="multilevel"/>
    <w:tmpl w:val="372C54A4"/>
    <w:lvl w:ilvl="0" w:tentative="0">
      <w:start w:val="1"/>
      <w:numFmt w:val="decimal"/>
      <w:suff w:val="nothing"/>
      <w:lvlText w:val="%1 "/>
      <w:lvlJc w:val="left"/>
      <w:pPr>
        <w:ind w:left="0" w:firstLine="0"/>
      </w:pPr>
      <w:rPr>
        <w:rFonts w:hint="eastAsia"/>
      </w:rPr>
    </w:lvl>
    <w:lvl w:ilvl="1" w:tentative="0">
      <w:start w:val="1"/>
      <w:numFmt w:val="decimal"/>
      <w:isLgl/>
      <w:suff w:val="nothing"/>
      <w:lvlText w:val="%1.%2 "/>
      <w:lvlJc w:val="left"/>
      <w:pPr>
        <w:ind w:left="0" w:firstLine="0"/>
      </w:pPr>
      <w:rPr>
        <w:rFonts w:hint="eastAsia"/>
      </w:rPr>
    </w:lvl>
    <w:lvl w:ilvl="2" w:tentative="0">
      <w:start w:val="1"/>
      <w:numFmt w:val="decimal"/>
      <w:isLgl/>
      <w:suff w:val="nothing"/>
      <w:lvlText w:val="%1.%2.%3 "/>
      <w:lvlJc w:val="left"/>
      <w:pPr>
        <w:ind w:left="0" w:firstLine="0"/>
      </w:pPr>
      <w:rPr>
        <w:rFonts w:hint="default" w:ascii="Times New Roman" w:hAnsi="Times New Roman" w:cs="Times New Roman"/>
      </w:rPr>
    </w:lvl>
    <w:lvl w:ilvl="3" w:tentative="0">
      <w:start w:val="1"/>
      <w:numFmt w:val="decimal"/>
      <w:isLgl/>
      <w:suff w:val="nothing"/>
      <w:lvlText w:val="%1.%2.%3.%4 "/>
      <w:lvlJc w:val="left"/>
      <w:pPr>
        <w:ind w:left="0" w:firstLine="0"/>
      </w:pPr>
      <w:rPr>
        <w:rFonts w:hint="eastAsia"/>
      </w:rPr>
    </w:lvl>
    <w:lvl w:ilvl="4" w:tentative="0">
      <w:start w:val="1"/>
      <w:numFmt w:val="decimal"/>
      <w:isLgl/>
      <w:suff w:val="nothing"/>
      <w:lvlText w:val="%1.%2.%3.%4.%5 "/>
      <w:lvlJc w:val="left"/>
      <w:pPr>
        <w:ind w:left="0" w:firstLine="0"/>
      </w:pPr>
      <w:rPr>
        <w:rFonts w:hint="eastAsia"/>
      </w:rPr>
    </w:lvl>
    <w:lvl w:ilvl="5" w:tentative="0">
      <w:start w:val="1"/>
      <w:numFmt w:val="decimal"/>
      <w:pStyle w:val="8"/>
      <w:isLgl/>
      <w:suff w:val="nothing"/>
      <w:lvlText w:val="%1.%2.%3.%4.%5.%6 "/>
      <w:lvlJc w:val="left"/>
      <w:pPr>
        <w:ind w:left="0" w:firstLine="0"/>
      </w:pPr>
      <w:rPr>
        <w:rFonts w:hint="eastAsia"/>
      </w:rPr>
    </w:lvl>
    <w:lvl w:ilvl="6" w:tentative="0">
      <w:start w:val="1"/>
      <w:numFmt w:val="decimal"/>
      <w:isLgl/>
      <w:suff w:val="nothing"/>
      <w:lvlText w:val="%1.%2.%3.%4.%5.%6.%7 "/>
      <w:lvlJc w:val="left"/>
      <w:pPr>
        <w:ind w:left="0" w:firstLine="0"/>
      </w:pPr>
      <w:rPr>
        <w:rFonts w:hint="eastAsia"/>
      </w:rPr>
    </w:lvl>
    <w:lvl w:ilvl="7" w:tentative="0">
      <w:start w:val="1"/>
      <w:numFmt w:val="decimal"/>
      <w:lvlRestart w:val="1"/>
      <w:isLgl/>
      <w:lvlText w:val="表%1-%8 "/>
      <w:lvlJc w:val="left"/>
      <w:pPr>
        <w:ind w:left="0" w:firstLine="0"/>
      </w:pPr>
      <w:rPr>
        <w:rFonts w:hint="default" w:ascii="Times New Roman" w:hAnsi="Times New Roman" w:eastAsia="宋体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position w:val="0"/>
        <w:sz w:val="24"/>
        <w:u w:val="none"/>
        <w:vertAlign w:val="baseline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props3d w14:extrusionH="0" w14:contourW="0" w14:prstMaterial="none"/>
        <w14:scene3d>
          <w14:lightRig w14:rig="threePt" w14:dir="t">
            <w14:rot w14:lat="0" w14:lon="0" w14:rev="0"/>
          </w14:lightRig>
        </w14:scene3d>
        <w14:ligatures w14:val="none"/>
        <w14:numForm w14:val="default"/>
        <w14:numSpacing w14:val="default"/>
      </w:rPr>
    </w:lvl>
    <w:lvl w:ilvl="8" w:tentative="0">
      <w:start w:val="1"/>
      <w:numFmt w:val="decimal"/>
      <w:lvlRestart w:val="1"/>
      <w:isLgl/>
      <w:lvlText w:val="图%1-%9"/>
      <w:lvlJc w:val="left"/>
      <w:pPr>
        <w:ind w:left="0" w:firstLine="0"/>
      </w:pPr>
      <w:rPr>
        <w:rFonts w:hint="default" w:ascii="Times New Roman" w:hAnsi="Times New Roman" w:eastAsia="宋体"/>
        <w:sz w:val="24"/>
      </w:rPr>
    </w:lvl>
  </w:abstractNum>
  <w:abstractNum w:abstractNumId="2">
    <w:nsid w:val="5987B814"/>
    <w:multiLevelType w:val="multilevel"/>
    <w:tmpl w:val="5987B814"/>
    <w:lvl w:ilvl="0" w:tentative="0">
      <w:start w:val="1"/>
      <w:numFmt w:val="decimal"/>
      <w:suff w:val="space"/>
      <w:lvlText w:val="第%1章"/>
      <w:lvlJc w:val="left"/>
      <w:pPr>
        <w:tabs>
          <w:tab w:val="left" w:pos="1134"/>
        </w:tabs>
        <w:ind w:left="432" w:hanging="432"/>
      </w:pPr>
      <w:rPr>
        <w:rFonts w:hint="default" w:ascii="黑体" w:hAnsi="黑体" w:eastAsia="黑体" w:cs="黑体"/>
        <w:b/>
        <w:bCs/>
        <w:sz w:val="32"/>
        <w:szCs w:val="32"/>
      </w:rPr>
    </w:lvl>
    <w:lvl w:ilvl="1" w:tentative="0">
      <w:start w:val="1"/>
      <w:numFmt w:val="decimal"/>
      <w:isLgl/>
      <w:suff w:val="space"/>
      <w:lvlText w:val="%1.%2"/>
      <w:lvlJc w:val="left"/>
      <w:pPr>
        <w:tabs>
          <w:tab w:val="left" w:pos="1134"/>
        </w:tabs>
        <w:ind w:left="786" w:hanging="576"/>
      </w:pPr>
      <w:rPr>
        <w:rFonts w:hint="default" w:ascii="黑体" w:hAnsi="黑体" w:eastAsia="黑体" w:cs="黑体"/>
        <w:b/>
        <w:bCs/>
        <w:sz w:val="28"/>
        <w:szCs w:val="28"/>
      </w:rPr>
    </w:lvl>
    <w:lvl w:ilvl="2" w:tentative="0">
      <w:start w:val="1"/>
      <w:numFmt w:val="decimal"/>
      <w:pStyle w:val="5"/>
      <w:isLgl/>
      <w:suff w:val="space"/>
      <w:lvlText w:val="%1.%2.%3"/>
      <w:lvlJc w:val="left"/>
      <w:pPr>
        <w:tabs>
          <w:tab w:val="left" w:pos="0"/>
        </w:tabs>
        <w:ind w:left="1969" w:hanging="1969"/>
      </w:pPr>
      <w:rPr>
        <w:rFonts w:hint="default" w:ascii="黑体" w:hAnsi="黑体" w:eastAsia="黑体" w:cs="黑体"/>
        <w:b w:val="0"/>
        <w:bCs/>
        <w:i w:val="0"/>
        <w:sz w:val="28"/>
        <w:szCs w:val="28"/>
        <w:lang w:val="en-US"/>
      </w:rPr>
    </w:lvl>
    <w:lvl w:ilvl="3" w:tentative="0">
      <w:start w:val="1"/>
      <w:numFmt w:val="decimal"/>
      <w:isLgl/>
      <w:suff w:val="space"/>
      <w:lvlText w:val="%1.%2.%3.%4"/>
      <w:lvlJc w:val="left"/>
      <w:pPr>
        <w:tabs>
          <w:tab w:val="left" w:pos="0"/>
        </w:tabs>
        <w:ind w:left="864" w:hanging="864"/>
      </w:pPr>
      <w:rPr>
        <w:rFonts w:hint="default" w:ascii="黑体" w:hAnsi="黑体" w:eastAsia="黑体" w:cs="黑体"/>
        <w:b w:val="0"/>
        <w:bCs w:val="0"/>
        <w:sz w:val="28"/>
        <w:szCs w:val="28"/>
      </w:rPr>
    </w:lvl>
    <w:lvl w:ilvl="4" w:tentative="0">
      <w:start w:val="1"/>
      <w:numFmt w:val="decimal"/>
      <w:isLgl/>
      <w:lvlText w:val="%1.%2.%3.%4.%5"/>
      <w:lvlJc w:val="left"/>
      <w:pPr>
        <w:ind w:left="1008" w:hanging="1008"/>
      </w:pPr>
      <w:rPr>
        <w:rFonts w:hint="default" w:ascii="黑体" w:hAnsi="黑体" w:eastAsia="黑体" w:cs="黑体"/>
        <w:sz w:val="28"/>
        <w:szCs w:val="28"/>
        <w:lang w:val="en-US"/>
      </w:rPr>
    </w:lvl>
    <w:lvl w:ilvl="5" w:tentative="0">
      <w:start w:val="1"/>
      <w:numFmt w:val="decimal"/>
      <w:isLgl/>
      <w:lvlText w:val="%1.%2.%3.%4.%5.%6"/>
      <w:lvlJc w:val="left"/>
      <w:pPr>
        <w:ind w:left="1152" w:hanging="1152"/>
      </w:pPr>
      <w:rPr>
        <w:rFonts w:hint="eastAsia"/>
      </w:rPr>
    </w:lvl>
    <w:lvl w:ilvl="6" w:tentative="0">
      <w:start w:val="1"/>
      <w:numFmt w:val="decimal"/>
      <w:isLgl/>
      <w:lvlText w:val="%1.%2.%3.%4.%5.%6.%7"/>
      <w:lvlJc w:val="left"/>
      <w:pPr>
        <w:tabs>
          <w:tab w:val="left" w:pos="1296"/>
        </w:tabs>
        <w:ind w:left="1296" w:hanging="1296"/>
      </w:pPr>
      <w:rPr>
        <w:rFonts w:hint="eastAsia"/>
      </w:rPr>
    </w:lvl>
    <w:lvl w:ilvl="7" w:tentative="0">
      <w:start w:val="1"/>
      <w:numFmt w:val="decimal"/>
      <w:isLgl/>
      <w:lvlText w:val="%1.%2.%3.%4.%5.%6.%7.%8"/>
      <w:lvlJc w:val="left"/>
      <w:pPr>
        <w:tabs>
          <w:tab w:val="left" w:pos="1440"/>
        </w:tabs>
        <w:ind w:left="1440" w:hanging="1440"/>
      </w:pPr>
      <w:rPr>
        <w:rFonts w:hint="eastAsia"/>
      </w:rPr>
    </w:lvl>
    <w:lvl w:ilvl="8" w:tentative="0">
      <w:start w:val="1"/>
      <w:numFmt w:val="decimal"/>
      <w:isLgl/>
      <w:lvlText w:val="%1.%2.%3.%4.%5.%6.%7.%8.%9"/>
      <w:lvlJc w:val="left"/>
      <w:pPr>
        <w:tabs>
          <w:tab w:val="left" w:pos="1584"/>
        </w:tabs>
        <w:ind w:left="1584" w:hanging="1584"/>
      </w:pPr>
      <w:rPr>
        <w:rFonts w:hint="eastAsia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displayBackgroundShape w:val="1"/>
  <w:embedTrueTypeFonts/>
  <w:saveSubsetFonts/>
  <w:bordersDoNotSurroundHeader w:val="0"/>
  <w:bordersDoNotSurroundFooter w:val="0"/>
  <w:documentProtection w:enforcement="0"/>
  <w:defaultTabStop w:val="420"/>
  <w:displayHorizontalDrawingGridEvery w:val="1"/>
  <w:displayVerticalDrawingGridEvery w:val="1"/>
  <w:noPunctuationKerning w:val="1"/>
  <w:characterSpacingControl w:val="doNotCompress"/>
  <w:footnotePr>
    <w:footnote w:id="0"/>
    <w:footnote w:id="1"/>
  </w:footnotePr>
  <w:endnotePr>
    <w:endnote w:id="0"/>
    <w:endnote w:id="1"/>
  </w:endnotePr>
  <w:compat>
    <w:spaceForUL/>
    <w:ulTrailSpace/>
    <w:doNotExpandShiftReturn/>
    <w:doNotWrapTextWithPunct/>
    <w:doNotUseEastAsianBreakRules/>
    <w:useFELayout/>
    <w:doNotUseIndentAsNumberingTabStop/>
    <w:useAltKinsokuLineBreak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ZmQ1M2IwZTUyMDQ1NGQwYjA1ZjExM2FlODA3YjQ0MzEifQ=="/>
  </w:docVars>
  <w:rsids>
    <w:rsidRoot w:val="00F72BE7"/>
    <w:rsid w:val="00004343"/>
    <w:rsid w:val="00084BDE"/>
    <w:rsid w:val="00102876"/>
    <w:rsid w:val="0016554B"/>
    <w:rsid w:val="001816CA"/>
    <w:rsid w:val="00190A8D"/>
    <w:rsid w:val="00190D98"/>
    <w:rsid w:val="001A3CCF"/>
    <w:rsid w:val="001B26BC"/>
    <w:rsid w:val="001B3A1B"/>
    <w:rsid w:val="001D632A"/>
    <w:rsid w:val="0020624B"/>
    <w:rsid w:val="0024072C"/>
    <w:rsid w:val="00262EE0"/>
    <w:rsid w:val="002E4ECA"/>
    <w:rsid w:val="00303EF9"/>
    <w:rsid w:val="00313E38"/>
    <w:rsid w:val="00327265"/>
    <w:rsid w:val="003308E2"/>
    <w:rsid w:val="003E254F"/>
    <w:rsid w:val="003F5F69"/>
    <w:rsid w:val="003F7260"/>
    <w:rsid w:val="004045F0"/>
    <w:rsid w:val="00416E6A"/>
    <w:rsid w:val="004865B4"/>
    <w:rsid w:val="004B4E81"/>
    <w:rsid w:val="005147A6"/>
    <w:rsid w:val="006308AB"/>
    <w:rsid w:val="0065245F"/>
    <w:rsid w:val="00662C35"/>
    <w:rsid w:val="0067317D"/>
    <w:rsid w:val="0067453C"/>
    <w:rsid w:val="00675ABF"/>
    <w:rsid w:val="0068305D"/>
    <w:rsid w:val="00691DAC"/>
    <w:rsid w:val="006B1E4A"/>
    <w:rsid w:val="006D5315"/>
    <w:rsid w:val="0073156A"/>
    <w:rsid w:val="00742C8B"/>
    <w:rsid w:val="00763BFF"/>
    <w:rsid w:val="007A055F"/>
    <w:rsid w:val="007B05CC"/>
    <w:rsid w:val="00830C08"/>
    <w:rsid w:val="008468FB"/>
    <w:rsid w:val="00847DE1"/>
    <w:rsid w:val="00850715"/>
    <w:rsid w:val="00852B4F"/>
    <w:rsid w:val="00935FB0"/>
    <w:rsid w:val="009A3586"/>
    <w:rsid w:val="009C3D11"/>
    <w:rsid w:val="00A12110"/>
    <w:rsid w:val="00A143AD"/>
    <w:rsid w:val="00A24211"/>
    <w:rsid w:val="00AA0070"/>
    <w:rsid w:val="00AC5B63"/>
    <w:rsid w:val="00AD0953"/>
    <w:rsid w:val="00AF59BE"/>
    <w:rsid w:val="00AF799F"/>
    <w:rsid w:val="00B10967"/>
    <w:rsid w:val="00B3013A"/>
    <w:rsid w:val="00B379DE"/>
    <w:rsid w:val="00C112EE"/>
    <w:rsid w:val="00C12985"/>
    <w:rsid w:val="00C32B7B"/>
    <w:rsid w:val="00C814CA"/>
    <w:rsid w:val="00CB5734"/>
    <w:rsid w:val="00CD47AB"/>
    <w:rsid w:val="00CD7103"/>
    <w:rsid w:val="00D55D26"/>
    <w:rsid w:val="00D6521D"/>
    <w:rsid w:val="00DF5C35"/>
    <w:rsid w:val="00E63F2C"/>
    <w:rsid w:val="00E7580D"/>
    <w:rsid w:val="00E80370"/>
    <w:rsid w:val="00EB2538"/>
    <w:rsid w:val="00ED5D3E"/>
    <w:rsid w:val="00EE6D39"/>
    <w:rsid w:val="00F160D0"/>
    <w:rsid w:val="00F66D27"/>
    <w:rsid w:val="00F72BE7"/>
    <w:rsid w:val="00FA3601"/>
    <w:rsid w:val="014546DD"/>
    <w:rsid w:val="014707D5"/>
    <w:rsid w:val="0183453D"/>
    <w:rsid w:val="01A9154F"/>
    <w:rsid w:val="01C17C92"/>
    <w:rsid w:val="01F176F8"/>
    <w:rsid w:val="02E64D83"/>
    <w:rsid w:val="02F62DEB"/>
    <w:rsid w:val="032C1B81"/>
    <w:rsid w:val="0336275A"/>
    <w:rsid w:val="03A14F29"/>
    <w:rsid w:val="03B07844"/>
    <w:rsid w:val="03C903E6"/>
    <w:rsid w:val="03EC4939"/>
    <w:rsid w:val="04352637"/>
    <w:rsid w:val="044D1E30"/>
    <w:rsid w:val="0451447E"/>
    <w:rsid w:val="04F64D19"/>
    <w:rsid w:val="052B325D"/>
    <w:rsid w:val="05447ECE"/>
    <w:rsid w:val="054933A7"/>
    <w:rsid w:val="05AB0237"/>
    <w:rsid w:val="05CC7E39"/>
    <w:rsid w:val="05F07017"/>
    <w:rsid w:val="062D088E"/>
    <w:rsid w:val="06D63356"/>
    <w:rsid w:val="06E94E42"/>
    <w:rsid w:val="075067E0"/>
    <w:rsid w:val="075134A1"/>
    <w:rsid w:val="07A852DE"/>
    <w:rsid w:val="07EE250C"/>
    <w:rsid w:val="081F5E69"/>
    <w:rsid w:val="08585DDB"/>
    <w:rsid w:val="08D800EA"/>
    <w:rsid w:val="08F4242E"/>
    <w:rsid w:val="093D11EF"/>
    <w:rsid w:val="098C4275"/>
    <w:rsid w:val="099C3EDE"/>
    <w:rsid w:val="0A1D18ED"/>
    <w:rsid w:val="0A2C4173"/>
    <w:rsid w:val="0A492F46"/>
    <w:rsid w:val="0A575D9F"/>
    <w:rsid w:val="0A5F7AD5"/>
    <w:rsid w:val="0A630BD7"/>
    <w:rsid w:val="0A6779EA"/>
    <w:rsid w:val="0AAA50E9"/>
    <w:rsid w:val="0AAF351F"/>
    <w:rsid w:val="0ABB6AF5"/>
    <w:rsid w:val="0B185698"/>
    <w:rsid w:val="0B500317"/>
    <w:rsid w:val="0B5335A0"/>
    <w:rsid w:val="0B6E1EE8"/>
    <w:rsid w:val="0B9C2CEA"/>
    <w:rsid w:val="0BA5688F"/>
    <w:rsid w:val="0BB9031B"/>
    <w:rsid w:val="0BCE5A19"/>
    <w:rsid w:val="0BD25EA5"/>
    <w:rsid w:val="0C027923"/>
    <w:rsid w:val="0C832B66"/>
    <w:rsid w:val="0D3F1705"/>
    <w:rsid w:val="0D7B409F"/>
    <w:rsid w:val="0DB63714"/>
    <w:rsid w:val="0DBF7C0D"/>
    <w:rsid w:val="0DCA3406"/>
    <w:rsid w:val="0DD51C7C"/>
    <w:rsid w:val="0DD809E2"/>
    <w:rsid w:val="0E045967"/>
    <w:rsid w:val="0E0E108A"/>
    <w:rsid w:val="0E306947"/>
    <w:rsid w:val="0E3746E5"/>
    <w:rsid w:val="0E99547E"/>
    <w:rsid w:val="0F8346BB"/>
    <w:rsid w:val="0FAD17DF"/>
    <w:rsid w:val="107F306E"/>
    <w:rsid w:val="10D31145"/>
    <w:rsid w:val="10FD2C02"/>
    <w:rsid w:val="110272DF"/>
    <w:rsid w:val="11130D98"/>
    <w:rsid w:val="114948FA"/>
    <w:rsid w:val="115950AD"/>
    <w:rsid w:val="116457F1"/>
    <w:rsid w:val="11850F97"/>
    <w:rsid w:val="11AF263B"/>
    <w:rsid w:val="12653C2C"/>
    <w:rsid w:val="126757A9"/>
    <w:rsid w:val="129C0FBA"/>
    <w:rsid w:val="12EA54DC"/>
    <w:rsid w:val="13383132"/>
    <w:rsid w:val="139D0552"/>
    <w:rsid w:val="14290F74"/>
    <w:rsid w:val="143E0B0F"/>
    <w:rsid w:val="1538599A"/>
    <w:rsid w:val="15575423"/>
    <w:rsid w:val="158B0678"/>
    <w:rsid w:val="15E248D7"/>
    <w:rsid w:val="15E25A94"/>
    <w:rsid w:val="15E66C2F"/>
    <w:rsid w:val="16991702"/>
    <w:rsid w:val="16A356CC"/>
    <w:rsid w:val="173418E5"/>
    <w:rsid w:val="17342109"/>
    <w:rsid w:val="173B5246"/>
    <w:rsid w:val="179F0C8E"/>
    <w:rsid w:val="17D60801"/>
    <w:rsid w:val="182E6B2B"/>
    <w:rsid w:val="186009B5"/>
    <w:rsid w:val="18846779"/>
    <w:rsid w:val="18C97898"/>
    <w:rsid w:val="18E84F59"/>
    <w:rsid w:val="18F643B3"/>
    <w:rsid w:val="19241D0A"/>
    <w:rsid w:val="193E2DCB"/>
    <w:rsid w:val="196206F1"/>
    <w:rsid w:val="19B60034"/>
    <w:rsid w:val="19DB3D80"/>
    <w:rsid w:val="19F33BB6"/>
    <w:rsid w:val="1A071B72"/>
    <w:rsid w:val="1A4C3396"/>
    <w:rsid w:val="1AC905BF"/>
    <w:rsid w:val="1AF44F33"/>
    <w:rsid w:val="1B4548E5"/>
    <w:rsid w:val="1B965141"/>
    <w:rsid w:val="1BCF2401"/>
    <w:rsid w:val="1C9E6BD6"/>
    <w:rsid w:val="1CCC6940"/>
    <w:rsid w:val="1CD001DE"/>
    <w:rsid w:val="1CFD32C0"/>
    <w:rsid w:val="1D085BCA"/>
    <w:rsid w:val="1D74500E"/>
    <w:rsid w:val="1D7539C6"/>
    <w:rsid w:val="1E7B23CC"/>
    <w:rsid w:val="1ED1023E"/>
    <w:rsid w:val="1ED84340"/>
    <w:rsid w:val="1F1B6FE3"/>
    <w:rsid w:val="1F6B239A"/>
    <w:rsid w:val="1F7E7FC4"/>
    <w:rsid w:val="1FAB6CE1"/>
    <w:rsid w:val="20851D82"/>
    <w:rsid w:val="209A6EE6"/>
    <w:rsid w:val="20A8088C"/>
    <w:rsid w:val="20D25EFC"/>
    <w:rsid w:val="20E40660"/>
    <w:rsid w:val="20F02FCF"/>
    <w:rsid w:val="21097A35"/>
    <w:rsid w:val="213A566A"/>
    <w:rsid w:val="21EF6E97"/>
    <w:rsid w:val="21EF71CC"/>
    <w:rsid w:val="22072FB3"/>
    <w:rsid w:val="22256EC5"/>
    <w:rsid w:val="22791318"/>
    <w:rsid w:val="228F594C"/>
    <w:rsid w:val="22C83AD9"/>
    <w:rsid w:val="22FD3CF7"/>
    <w:rsid w:val="23056708"/>
    <w:rsid w:val="2310556B"/>
    <w:rsid w:val="23274F5A"/>
    <w:rsid w:val="23746473"/>
    <w:rsid w:val="23A635FF"/>
    <w:rsid w:val="23B337F3"/>
    <w:rsid w:val="23C04A55"/>
    <w:rsid w:val="23C06F33"/>
    <w:rsid w:val="24565806"/>
    <w:rsid w:val="24BE361B"/>
    <w:rsid w:val="25823163"/>
    <w:rsid w:val="25E2090D"/>
    <w:rsid w:val="25E5790C"/>
    <w:rsid w:val="25F37706"/>
    <w:rsid w:val="26572EC3"/>
    <w:rsid w:val="268838E2"/>
    <w:rsid w:val="26DA723D"/>
    <w:rsid w:val="26F15921"/>
    <w:rsid w:val="272E6C57"/>
    <w:rsid w:val="27457A1B"/>
    <w:rsid w:val="27711B25"/>
    <w:rsid w:val="279C2686"/>
    <w:rsid w:val="27ED701E"/>
    <w:rsid w:val="27EF1D1C"/>
    <w:rsid w:val="280660E7"/>
    <w:rsid w:val="281C3134"/>
    <w:rsid w:val="28702875"/>
    <w:rsid w:val="28BC726A"/>
    <w:rsid w:val="291013D4"/>
    <w:rsid w:val="29D87370"/>
    <w:rsid w:val="2A46584F"/>
    <w:rsid w:val="2ABD3A8E"/>
    <w:rsid w:val="2AC1385C"/>
    <w:rsid w:val="2AC967C3"/>
    <w:rsid w:val="2ADF205D"/>
    <w:rsid w:val="2B064FB4"/>
    <w:rsid w:val="2B3B06C4"/>
    <w:rsid w:val="2B8606EE"/>
    <w:rsid w:val="2BDA2720"/>
    <w:rsid w:val="2BDB047B"/>
    <w:rsid w:val="2BE93C1A"/>
    <w:rsid w:val="2C3B7D1E"/>
    <w:rsid w:val="2C695F59"/>
    <w:rsid w:val="2C7A0E10"/>
    <w:rsid w:val="2C9C00DD"/>
    <w:rsid w:val="2CA90A4C"/>
    <w:rsid w:val="2CE00DF7"/>
    <w:rsid w:val="2CF55C1F"/>
    <w:rsid w:val="2D4B565F"/>
    <w:rsid w:val="2D665E74"/>
    <w:rsid w:val="2D99286E"/>
    <w:rsid w:val="2DAA05D8"/>
    <w:rsid w:val="2DB52697"/>
    <w:rsid w:val="2DF41412"/>
    <w:rsid w:val="2E234DC0"/>
    <w:rsid w:val="2E575FCC"/>
    <w:rsid w:val="2E6611AB"/>
    <w:rsid w:val="2E693B84"/>
    <w:rsid w:val="2EB108A7"/>
    <w:rsid w:val="2F0E7054"/>
    <w:rsid w:val="2F194461"/>
    <w:rsid w:val="2F483F47"/>
    <w:rsid w:val="2F7866FD"/>
    <w:rsid w:val="2F860FF0"/>
    <w:rsid w:val="2F912348"/>
    <w:rsid w:val="2FB63E0A"/>
    <w:rsid w:val="2FC17E5A"/>
    <w:rsid w:val="30481513"/>
    <w:rsid w:val="305E1890"/>
    <w:rsid w:val="30734F38"/>
    <w:rsid w:val="307956ED"/>
    <w:rsid w:val="30A610B9"/>
    <w:rsid w:val="30AE6631"/>
    <w:rsid w:val="312A215B"/>
    <w:rsid w:val="31526CE7"/>
    <w:rsid w:val="31660CB9"/>
    <w:rsid w:val="318178A1"/>
    <w:rsid w:val="319C0B7F"/>
    <w:rsid w:val="31C55E0D"/>
    <w:rsid w:val="31FE5396"/>
    <w:rsid w:val="329A3D4F"/>
    <w:rsid w:val="32BE2A91"/>
    <w:rsid w:val="32F3467E"/>
    <w:rsid w:val="33136C1F"/>
    <w:rsid w:val="335214F5"/>
    <w:rsid w:val="338931F5"/>
    <w:rsid w:val="33957634"/>
    <w:rsid w:val="33D650F5"/>
    <w:rsid w:val="33F26834"/>
    <w:rsid w:val="340A3815"/>
    <w:rsid w:val="34205B4A"/>
    <w:rsid w:val="342F5CDB"/>
    <w:rsid w:val="34325184"/>
    <w:rsid w:val="34B601B7"/>
    <w:rsid w:val="350C6E7D"/>
    <w:rsid w:val="35A969B2"/>
    <w:rsid w:val="35B02CE0"/>
    <w:rsid w:val="36184132"/>
    <w:rsid w:val="36283BA1"/>
    <w:rsid w:val="36597105"/>
    <w:rsid w:val="36F17277"/>
    <w:rsid w:val="377D6D5D"/>
    <w:rsid w:val="37CF537F"/>
    <w:rsid w:val="37F963E3"/>
    <w:rsid w:val="38062F7B"/>
    <w:rsid w:val="3914233C"/>
    <w:rsid w:val="397E37C3"/>
    <w:rsid w:val="39D30F8F"/>
    <w:rsid w:val="39D96E5F"/>
    <w:rsid w:val="3A3C3FDD"/>
    <w:rsid w:val="3A6B125E"/>
    <w:rsid w:val="3AC71EE3"/>
    <w:rsid w:val="3AD00B10"/>
    <w:rsid w:val="3B0752BB"/>
    <w:rsid w:val="3B163B4E"/>
    <w:rsid w:val="3B2319C9"/>
    <w:rsid w:val="3B487C06"/>
    <w:rsid w:val="3B7E51F7"/>
    <w:rsid w:val="3B8811A4"/>
    <w:rsid w:val="3BAC10D3"/>
    <w:rsid w:val="3C0F220A"/>
    <w:rsid w:val="3C1C6307"/>
    <w:rsid w:val="3C504A40"/>
    <w:rsid w:val="3CB902E7"/>
    <w:rsid w:val="3D0165AF"/>
    <w:rsid w:val="3D316B16"/>
    <w:rsid w:val="3D36354C"/>
    <w:rsid w:val="3D74475E"/>
    <w:rsid w:val="3D7F2D19"/>
    <w:rsid w:val="3D881B77"/>
    <w:rsid w:val="3DB24214"/>
    <w:rsid w:val="3DBB413B"/>
    <w:rsid w:val="3DC93A44"/>
    <w:rsid w:val="3E1F3CAD"/>
    <w:rsid w:val="3E292C29"/>
    <w:rsid w:val="3E4141B1"/>
    <w:rsid w:val="3E6C06B0"/>
    <w:rsid w:val="3E724A07"/>
    <w:rsid w:val="3E78615B"/>
    <w:rsid w:val="3E7C1411"/>
    <w:rsid w:val="3E7E5894"/>
    <w:rsid w:val="3E8E35FE"/>
    <w:rsid w:val="3F07755C"/>
    <w:rsid w:val="3F19434D"/>
    <w:rsid w:val="3F3D2CE8"/>
    <w:rsid w:val="3F650EDC"/>
    <w:rsid w:val="3F984C13"/>
    <w:rsid w:val="3FE1257F"/>
    <w:rsid w:val="403F2E01"/>
    <w:rsid w:val="40583C67"/>
    <w:rsid w:val="407231D7"/>
    <w:rsid w:val="41082FF8"/>
    <w:rsid w:val="41083B0D"/>
    <w:rsid w:val="41465248"/>
    <w:rsid w:val="41984EBF"/>
    <w:rsid w:val="42474678"/>
    <w:rsid w:val="42B20B36"/>
    <w:rsid w:val="42FB66C8"/>
    <w:rsid w:val="430E6CB5"/>
    <w:rsid w:val="43192944"/>
    <w:rsid w:val="43394480"/>
    <w:rsid w:val="43865CFC"/>
    <w:rsid w:val="448B4C1F"/>
    <w:rsid w:val="44B21E06"/>
    <w:rsid w:val="44BA7230"/>
    <w:rsid w:val="44CE27B1"/>
    <w:rsid w:val="44DE0126"/>
    <w:rsid w:val="453A628D"/>
    <w:rsid w:val="45402EBF"/>
    <w:rsid w:val="454B2248"/>
    <w:rsid w:val="45B61DB8"/>
    <w:rsid w:val="45D70058"/>
    <w:rsid w:val="45EA02C1"/>
    <w:rsid w:val="45EE0F95"/>
    <w:rsid w:val="45F42F70"/>
    <w:rsid w:val="45F85626"/>
    <w:rsid w:val="4630088B"/>
    <w:rsid w:val="4692195B"/>
    <w:rsid w:val="46E60E0B"/>
    <w:rsid w:val="46FA073D"/>
    <w:rsid w:val="470E15D4"/>
    <w:rsid w:val="47234C6F"/>
    <w:rsid w:val="474D04FA"/>
    <w:rsid w:val="47906273"/>
    <w:rsid w:val="47D67904"/>
    <w:rsid w:val="47E36768"/>
    <w:rsid w:val="48643D4D"/>
    <w:rsid w:val="486F37EB"/>
    <w:rsid w:val="487D7E3E"/>
    <w:rsid w:val="488533D9"/>
    <w:rsid w:val="48967192"/>
    <w:rsid w:val="48BD520B"/>
    <w:rsid w:val="492265CB"/>
    <w:rsid w:val="49291D26"/>
    <w:rsid w:val="4949445D"/>
    <w:rsid w:val="49B51BAE"/>
    <w:rsid w:val="49B614F4"/>
    <w:rsid w:val="49FD6B31"/>
    <w:rsid w:val="4A2268D5"/>
    <w:rsid w:val="4A442B3D"/>
    <w:rsid w:val="4A5E47CC"/>
    <w:rsid w:val="4A882A4B"/>
    <w:rsid w:val="4A884CC6"/>
    <w:rsid w:val="4AA55BC3"/>
    <w:rsid w:val="4ABC7D85"/>
    <w:rsid w:val="4AEC6877"/>
    <w:rsid w:val="4B83595C"/>
    <w:rsid w:val="4B8B2773"/>
    <w:rsid w:val="4B8D5369"/>
    <w:rsid w:val="4C0F5D7E"/>
    <w:rsid w:val="4C6A1EDD"/>
    <w:rsid w:val="4CAD0B35"/>
    <w:rsid w:val="4CEC044C"/>
    <w:rsid w:val="4D07114B"/>
    <w:rsid w:val="4D621716"/>
    <w:rsid w:val="4D954046"/>
    <w:rsid w:val="4DFF3E40"/>
    <w:rsid w:val="4E202AF3"/>
    <w:rsid w:val="4E9D2106"/>
    <w:rsid w:val="4F203B82"/>
    <w:rsid w:val="4F282F37"/>
    <w:rsid w:val="4FAA2095"/>
    <w:rsid w:val="4FB04984"/>
    <w:rsid w:val="4FC72EBA"/>
    <w:rsid w:val="4FEE57DE"/>
    <w:rsid w:val="4FF52C71"/>
    <w:rsid w:val="50094507"/>
    <w:rsid w:val="503A7A08"/>
    <w:rsid w:val="5055041F"/>
    <w:rsid w:val="509E3ED1"/>
    <w:rsid w:val="50D278D7"/>
    <w:rsid w:val="50EC48E0"/>
    <w:rsid w:val="50FF43B5"/>
    <w:rsid w:val="514E559A"/>
    <w:rsid w:val="515661D0"/>
    <w:rsid w:val="51C63383"/>
    <w:rsid w:val="51E92988"/>
    <w:rsid w:val="528312E8"/>
    <w:rsid w:val="52B50FFA"/>
    <w:rsid w:val="52C34CFF"/>
    <w:rsid w:val="52CA0C50"/>
    <w:rsid w:val="52D23FA9"/>
    <w:rsid w:val="52E468A6"/>
    <w:rsid w:val="52E8669F"/>
    <w:rsid w:val="530F22F4"/>
    <w:rsid w:val="531F42E7"/>
    <w:rsid w:val="53AA5D25"/>
    <w:rsid w:val="53D6797D"/>
    <w:rsid w:val="541D1254"/>
    <w:rsid w:val="544A6647"/>
    <w:rsid w:val="54660E4D"/>
    <w:rsid w:val="54815451"/>
    <w:rsid w:val="54824C71"/>
    <w:rsid w:val="54BC690A"/>
    <w:rsid w:val="54FD5330"/>
    <w:rsid w:val="55132EB9"/>
    <w:rsid w:val="55292078"/>
    <w:rsid w:val="55E101CF"/>
    <w:rsid w:val="566B62A7"/>
    <w:rsid w:val="567244B1"/>
    <w:rsid w:val="5698153C"/>
    <w:rsid w:val="56AD697C"/>
    <w:rsid w:val="56B8447F"/>
    <w:rsid w:val="56CE0C2A"/>
    <w:rsid w:val="56E5591B"/>
    <w:rsid w:val="56E73AEE"/>
    <w:rsid w:val="575B547C"/>
    <w:rsid w:val="575C691A"/>
    <w:rsid w:val="57631674"/>
    <w:rsid w:val="57A500D0"/>
    <w:rsid w:val="57C351F2"/>
    <w:rsid w:val="57D37FDB"/>
    <w:rsid w:val="580F71F2"/>
    <w:rsid w:val="58234D9B"/>
    <w:rsid w:val="58532224"/>
    <w:rsid w:val="586903C5"/>
    <w:rsid w:val="593212FE"/>
    <w:rsid w:val="59590F80"/>
    <w:rsid w:val="59A909E1"/>
    <w:rsid w:val="59BC7C61"/>
    <w:rsid w:val="59C3464B"/>
    <w:rsid w:val="59DE2BBE"/>
    <w:rsid w:val="5A410A6F"/>
    <w:rsid w:val="5A9655C2"/>
    <w:rsid w:val="5AB50B7F"/>
    <w:rsid w:val="5ADC5A6C"/>
    <w:rsid w:val="5B9462A0"/>
    <w:rsid w:val="5B9D00F7"/>
    <w:rsid w:val="5BB75AA0"/>
    <w:rsid w:val="5C65447A"/>
    <w:rsid w:val="5CC62662"/>
    <w:rsid w:val="5CE05C01"/>
    <w:rsid w:val="5D8C3A1E"/>
    <w:rsid w:val="5DD20F4D"/>
    <w:rsid w:val="5E171218"/>
    <w:rsid w:val="5E830269"/>
    <w:rsid w:val="5E99597B"/>
    <w:rsid w:val="5EEC5CA6"/>
    <w:rsid w:val="5F096FA4"/>
    <w:rsid w:val="5F8B5C0B"/>
    <w:rsid w:val="6031770A"/>
    <w:rsid w:val="60E02D11"/>
    <w:rsid w:val="60E92BEA"/>
    <w:rsid w:val="611C2FBF"/>
    <w:rsid w:val="613D03AF"/>
    <w:rsid w:val="61A059DE"/>
    <w:rsid w:val="622149A9"/>
    <w:rsid w:val="625A2AA2"/>
    <w:rsid w:val="62840C9B"/>
    <w:rsid w:val="62932D27"/>
    <w:rsid w:val="62E53885"/>
    <w:rsid w:val="6329237C"/>
    <w:rsid w:val="63753EA0"/>
    <w:rsid w:val="63791EE8"/>
    <w:rsid w:val="63923347"/>
    <w:rsid w:val="63A60D41"/>
    <w:rsid w:val="63B51413"/>
    <w:rsid w:val="63C45248"/>
    <w:rsid w:val="63C6035F"/>
    <w:rsid w:val="64045B99"/>
    <w:rsid w:val="64686F2A"/>
    <w:rsid w:val="649A1D1D"/>
    <w:rsid w:val="64B20D48"/>
    <w:rsid w:val="64BC23C3"/>
    <w:rsid w:val="64C2203D"/>
    <w:rsid w:val="64CF0348"/>
    <w:rsid w:val="64E04304"/>
    <w:rsid w:val="6531000A"/>
    <w:rsid w:val="659B022A"/>
    <w:rsid w:val="659B691E"/>
    <w:rsid w:val="65D242C5"/>
    <w:rsid w:val="65D86A5F"/>
    <w:rsid w:val="65F10142"/>
    <w:rsid w:val="66124991"/>
    <w:rsid w:val="66391FE9"/>
    <w:rsid w:val="66487257"/>
    <w:rsid w:val="67022D6D"/>
    <w:rsid w:val="67D2438B"/>
    <w:rsid w:val="6875202E"/>
    <w:rsid w:val="68B46274"/>
    <w:rsid w:val="68D47A7B"/>
    <w:rsid w:val="68DF193E"/>
    <w:rsid w:val="68E84E3F"/>
    <w:rsid w:val="691B0A9F"/>
    <w:rsid w:val="69455133"/>
    <w:rsid w:val="694B00D1"/>
    <w:rsid w:val="697649DB"/>
    <w:rsid w:val="69CE10E5"/>
    <w:rsid w:val="6A044377"/>
    <w:rsid w:val="6A1F767C"/>
    <w:rsid w:val="6A20557C"/>
    <w:rsid w:val="6A701523"/>
    <w:rsid w:val="6B2D62D6"/>
    <w:rsid w:val="6BC22AA0"/>
    <w:rsid w:val="6BD915C1"/>
    <w:rsid w:val="6BDD42B9"/>
    <w:rsid w:val="6C085287"/>
    <w:rsid w:val="6C254F52"/>
    <w:rsid w:val="6C401523"/>
    <w:rsid w:val="6C545490"/>
    <w:rsid w:val="6CD00EA6"/>
    <w:rsid w:val="6CE6131C"/>
    <w:rsid w:val="6D313420"/>
    <w:rsid w:val="6D397EE3"/>
    <w:rsid w:val="6D883B31"/>
    <w:rsid w:val="6D8D0DA1"/>
    <w:rsid w:val="6DDD5A51"/>
    <w:rsid w:val="6DE51FC5"/>
    <w:rsid w:val="6EA15698"/>
    <w:rsid w:val="6EA231BA"/>
    <w:rsid w:val="6F0A08FB"/>
    <w:rsid w:val="6F5568C5"/>
    <w:rsid w:val="6F7E0AE1"/>
    <w:rsid w:val="6F8F4DA1"/>
    <w:rsid w:val="6FA523D2"/>
    <w:rsid w:val="6FB1521A"/>
    <w:rsid w:val="6FCF7E4E"/>
    <w:rsid w:val="701045B5"/>
    <w:rsid w:val="703D37EB"/>
    <w:rsid w:val="706F478E"/>
    <w:rsid w:val="708652D9"/>
    <w:rsid w:val="70874686"/>
    <w:rsid w:val="708E3AD8"/>
    <w:rsid w:val="70D13AF1"/>
    <w:rsid w:val="70D87B9C"/>
    <w:rsid w:val="712D6B22"/>
    <w:rsid w:val="715B4B81"/>
    <w:rsid w:val="725E4ABA"/>
    <w:rsid w:val="72851CAC"/>
    <w:rsid w:val="72A41B58"/>
    <w:rsid w:val="72B474DC"/>
    <w:rsid w:val="7301390F"/>
    <w:rsid w:val="73335AB7"/>
    <w:rsid w:val="739F35DC"/>
    <w:rsid w:val="73B07EB2"/>
    <w:rsid w:val="73CF1BB8"/>
    <w:rsid w:val="73ED585D"/>
    <w:rsid w:val="73F21E51"/>
    <w:rsid w:val="741E6BF6"/>
    <w:rsid w:val="742B1F7F"/>
    <w:rsid w:val="747405C4"/>
    <w:rsid w:val="74885165"/>
    <w:rsid w:val="74A715D2"/>
    <w:rsid w:val="75084176"/>
    <w:rsid w:val="757A7E5C"/>
    <w:rsid w:val="761E0576"/>
    <w:rsid w:val="762E0540"/>
    <w:rsid w:val="768C7E47"/>
    <w:rsid w:val="76D56593"/>
    <w:rsid w:val="773F0BBC"/>
    <w:rsid w:val="77630FAB"/>
    <w:rsid w:val="776A2771"/>
    <w:rsid w:val="77B41C25"/>
    <w:rsid w:val="77C460AF"/>
    <w:rsid w:val="78760DAF"/>
    <w:rsid w:val="792F71B0"/>
    <w:rsid w:val="79475EB1"/>
    <w:rsid w:val="798756C5"/>
    <w:rsid w:val="7A146EFC"/>
    <w:rsid w:val="7A43426E"/>
    <w:rsid w:val="7B294B89"/>
    <w:rsid w:val="7B4B6523"/>
    <w:rsid w:val="7BD07335"/>
    <w:rsid w:val="7BD227A0"/>
    <w:rsid w:val="7C2D5E41"/>
    <w:rsid w:val="7C536970"/>
    <w:rsid w:val="7CA010C3"/>
    <w:rsid w:val="7CAD6847"/>
    <w:rsid w:val="7CCE6A29"/>
    <w:rsid w:val="7CF33270"/>
    <w:rsid w:val="7D02603F"/>
    <w:rsid w:val="7D2C2B03"/>
    <w:rsid w:val="7D4311D6"/>
    <w:rsid w:val="7D4A280A"/>
    <w:rsid w:val="7DB0228A"/>
    <w:rsid w:val="7DBB54B6"/>
    <w:rsid w:val="7DFC0E94"/>
    <w:rsid w:val="7E146C66"/>
    <w:rsid w:val="7E6D786D"/>
    <w:rsid w:val="7E9C0E44"/>
    <w:rsid w:val="7ED439FC"/>
    <w:rsid w:val="7F051133"/>
    <w:rsid w:val="7F150C8C"/>
    <w:rsid w:val="7F5A7CF2"/>
    <w:rsid w:val="7F61079B"/>
    <w:rsid w:val="D4FFDF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nhideWhenUsed="0" w:uiPriority="9" w:semiHidden="0" w:name="heading 3"/>
    <w:lsdException w:qFormat="1" w:uiPriority="0" w:name="heading 4"/>
    <w:lsdException w:qFormat="1" w:uiPriority="0" w:name="heading 5"/>
    <w:lsdException w:qFormat="1" w:unhideWhenUsed="0" w:uiPriority="0" w:semiHidden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qFormat="1" w:unhideWhenUsed="0" w:uiPriority="0" w:semiHidden="0" w:name="toc 1"/>
    <w:lsdException w:qFormat="1" w:unhideWhenUsed="0" w:uiPriority="0" w:semiHidden="0" w:name="toc 2"/>
    <w:lsdException w:qFormat="1" w:unhideWhenUsed="0" w:uiPriority="0" w:semiHidden="0" w:name="toc 3"/>
    <w:lsdException w:unhideWhenUsed="0" w:uiPriority="0" w:semiHidden="0" w:name="toc 4"/>
    <w:lsdException w:qFormat="1" w:unhideWhenUsed="0" w:uiPriority="39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nhideWhenUsed="0" w:uiPriority="99" w:semiHidden="0" w:name="Normal Indent"/>
    <w:lsdException w:unhideWhenUsed="0" w:uiPriority="0" w:semiHidden="0" w:name="footnote text"/>
    <w:lsdException w:qFormat="1"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qFormat="1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qFormat="1" w:unhideWhenUsed="0" w:uiPriority="0" w:name="Body Text"/>
    <w:lsdException w:qFormat="1" w:uiPriority="99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qFormat="1"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qFormat="1"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qFormat="1"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qFormat="1"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kinsoku w:val="0"/>
      <w:autoSpaceDE w:val="0"/>
      <w:autoSpaceDN w:val="0"/>
      <w:adjustRightInd w:val="0"/>
      <w:snapToGrid w:val="0"/>
      <w:spacing w:after="160" w:line="259" w:lineRule="auto"/>
      <w:textAlignment w:val="baseline"/>
    </w:pPr>
    <w:rPr>
      <w:rFonts w:ascii="Arial" w:hAnsi="Arial" w:eastAsia="Arial" w:cs="Arial"/>
      <w:snapToGrid w:val="0"/>
      <w:color w:val="000000"/>
      <w:sz w:val="21"/>
      <w:szCs w:val="21"/>
      <w:lang w:val="en-US" w:eastAsia="en-US" w:bidi="ar-SA"/>
    </w:rPr>
  </w:style>
  <w:style w:type="paragraph" w:styleId="3">
    <w:name w:val="heading 1"/>
    <w:basedOn w:val="1"/>
    <w:next w:val="1"/>
    <w:qFormat/>
    <w:uiPriority w:val="0"/>
    <w:pPr>
      <w:keepNext/>
      <w:keepLines/>
      <w:widowControl w:val="0"/>
      <w:spacing w:before="340" w:after="330" w:line="578" w:lineRule="auto"/>
      <w:jc w:val="both"/>
      <w:outlineLvl w:val="0"/>
    </w:pPr>
    <w:rPr>
      <w:rFonts w:ascii="Times New Roman" w:hAnsi="Times New Roman" w:eastAsia="宋体" w:cs="Times New Roman"/>
      <w:b/>
      <w:bCs/>
      <w:kern w:val="44"/>
      <w:sz w:val="44"/>
      <w:szCs w:val="24"/>
    </w:rPr>
  </w:style>
  <w:style w:type="paragraph" w:styleId="4">
    <w:name w:val="heading 2"/>
    <w:basedOn w:val="1"/>
    <w:next w:val="1"/>
    <w:qFormat/>
    <w:uiPriority w:val="0"/>
    <w:pPr>
      <w:keepNext/>
      <w:keepLines/>
      <w:spacing w:before="260" w:after="260" w:line="413" w:lineRule="auto"/>
      <w:outlineLvl w:val="1"/>
    </w:pPr>
    <w:rPr>
      <w:rFonts w:eastAsia="黑体"/>
      <w:b/>
      <w:bCs/>
      <w:sz w:val="32"/>
      <w:szCs w:val="32"/>
    </w:rPr>
  </w:style>
  <w:style w:type="paragraph" w:styleId="5">
    <w:name w:val="heading 3"/>
    <w:basedOn w:val="1"/>
    <w:next w:val="1"/>
    <w:qFormat/>
    <w:uiPriority w:val="9"/>
    <w:pPr>
      <w:keepNext/>
      <w:keepLines/>
      <w:widowControl/>
      <w:numPr>
        <w:ilvl w:val="2"/>
        <w:numId w:val="1"/>
      </w:numPr>
      <w:tabs>
        <w:tab w:val="left" w:pos="1134"/>
        <w:tab w:val="left" w:pos="1260"/>
      </w:tabs>
      <w:spacing w:before="240" w:after="120"/>
      <w:jc w:val="left"/>
      <w:outlineLvl w:val="2"/>
    </w:pPr>
    <w:rPr>
      <w:rFonts w:ascii="Arial" w:hAnsi="Arial" w:eastAsia="黑体"/>
      <w:bCs/>
      <w:sz w:val="28"/>
      <w:szCs w:val="32"/>
    </w:rPr>
  </w:style>
  <w:style w:type="paragraph" w:styleId="6">
    <w:name w:val="heading 4"/>
    <w:basedOn w:val="1"/>
    <w:next w:val="1"/>
    <w:link w:val="35"/>
    <w:semiHidden/>
    <w:unhideWhenUsed/>
    <w:qFormat/>
    <w:uiPriority w:val="0"/>
    <w:pPr>
      <w:keepNext/>
      <w:keepLines/>
      <w:spacing w:before="280" w:after="290" w:line="372" w:lineRule="auto"/>
      <w:outlineLvl w:val="3"/>
    </w:pPr>
    <w:rPr>
      <w:rFonts w:eastAsia="黑体"/>
      <w:b/>
      <w:sz w:val="28"/>
    </w:rPr>
  </w:style>
  <w:style w:type="paragraph" w:styleId="7">
    <w:name w:val="heading 5"/>
    <w:basedOn w:val="1"/>
    <w:next w:val="1"/>
    <w:semiHidden/>
    <w:unhideWhenUsed/>
    <w:qFormat/>
    <w:uiPriority w:val="0"/>
    <w:pPr>
      <w:keepNext/>
      <w:keepLines/>
      <w:spacing w:before="280" w:beforeLines="0" w:beforeAutospacing="0" w:after="290" w:afterLines="0" w:afterAutospacing="0" w:line="372" w:lineRule="auto"/>
      <w:outlineLvl w:val="4"/>
    </w:pPr>
    <w:rPr>
      <w:b/>
      <w:sz w:val="28"/>
    </w:rPr>
  </w:style>
  <w:style w:type="paragraph" w:styleId="8">
    <w:name w:val="heading 6"/>
    <w:basedOn w:val="1"/>
    <w:next w:val="1"/>
    <w:qFormat/>
    <w:uiPriority w:val="0"/>
    <w:pPr>
      <w:keepNext/>
      <w:keepLines/>
      <w:widowControl/>
      <w:numPr>
        <w:ilvl w:val="5"/>
        <w:numId w:val="2"/>
      </w:numPr>
      <w:tabs>
        <w:tab w:val="left" w:pos="1560"/>
      </w:tabs>
      <w:spacing w:before="120" w:after="120"/>
      <w:ind w:firstLineChars="0"/>
      <w:outlineLvl w:val="5"/>
    </w:pPr>
    <w:rPr>
      <w:rFonts w:eastAsia="黑体"/>
      <w:bCs/>
      <w:kern w:val="44"/>
      <w:szCs w:val="28"/>
    </w:rPr>
  </w:style>
  <w:style w:type="character" w:default="1" w:styleId="25">
    <w:name w:val="Default Paragraph Font"/>
    <w:semiHidden/>
    <w:unhideWhenUsed/>
    <w:qFormat/>
    <w:uiPriority w:val="1"/>
  </w:style>
  <w:style w:type="table" w:default="1" w:styleId="23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Indent"/>
    <w:basedOn w:val="1"/>
    <w:qFormat/>
    <w:uiPriority w:val="99"/>
    <w:pPr>
      <w:ind w:firstLine="420"/>
    </w:pPr>
  </w:style>
  <w:style w:type="paragraph" w:styleId="9">
    <w:name w:val="annotation text"/>
    <w:basedOn w:val="1"/>
    <w:qFormat/>
    <w:uiPriority w:val="0"/>
  </w:style>
  <w:style w:type="paragraph" w:styleId="10">
    <w:name w:val="Body Text"/>
    <w:basedOn w:val="1"/>
    <w:next w:val="11"/>
    <w:semiHidden/>
    <w:qFormat/>
    <w:uiPriority w:val="0"/>
    <w:rPr>
      <w:rFonts w:ascii="仿宋" w:hAnsi="仿宋" w:eastAsia="仿宋" w:cs="仿宋"/>
      <w:sz w:val="30"/>
      <w:szCs w:val="30"/>
    </w:rPr>
  </w:style>
  <w:style w:type="paragraph" w:styleId="11">
    <w:name w:val="Body Text First Indent"/>
    <w:basedOn w:val="10"/>
    <w:next w:val="1"/>
    <w:qFormat/>
    <w:uiPriority w:val="0"/>
    <w:pPr>
      <w:ind w:firstLine="420" w:firstLineChars="100"/>
    </w:pPr>
  </w:style>
  <w:style w:type="paragraph" w:styleId="12">
    <w:name w:val="Body Text Indent"/>
    <w:basedOn w:val="1"/>
    <w:unhideWhenUsed/>
    <w:qFormat/>
    <w:uiPriority w:val="99"/>
    <w:pPr>
      <w:spacing w:after="120"/>
      <w:ind w:left="420" w:leftChars="200"/>
    </w:pPr>
    <w:rPr>
      <w:rFonts w:eastAsia="微软雅黑"/>
      <w:sz w:val="24"/>
      <w:szCs w:val="20"/>
    </w:rPr>
  </w:style>
  <w:style w:type="paragraph" w:styleId="13">
    <w:name w:val="toc 5"/>
    <w:basedOn w:val="1"/>
    <w:next w:val="1"/>
    <w:qFormat/>
    <w:uiPriority w:val="39"/>
    <w:pPr>
      <w:ind w:left="1680" w:leftChars="800"/>
    </w:pPr>
    <w:rPr>
      <w:szCs w:val="24"/>
    </w:rPr>
  </w:style>
  <w:style w:type="paragraph" w:styleId="14">
    <w:name w:val="toc 3"/>
    <w:basedOn w:val="1"/>
    <w:next w:val="1"/>
    <w:qFormat/>
    <w:uiPriority w:val="0"/>
    <w:pPr>
      <w:ind w:left="840" w:leftChars="400"/>
    </w:pPr>
  </w:style>
  <w:style w:type="paragraph" w:styleId="15">
    <w:name w:val="Plain Text"/>
    <w:basedOn w:val="1"/>
    <w:qFormat/>
    <w:uiPriority w:val="0"/>
    <w:rPr>
      <w:rFonts w:ascii="宋体" w:hAnsi="Courier New"/>
      <w:sz w:val="20"/>
    </w:rPr>
  </w:style>
  <w:style w:type="paragraph" w:styleId="16">
    <w:name w:val="footer"/>
    <w:basedOn w:val="1"/>
    <w:qFormat/>
    <w:uiPriority w:val="0"/>
    <w:pPr>
      <w:tabs>
        <w:tab w:val="center" w:pos="4153"/>
        <w:tab w:val="right" w:pos="8306"/>
      </w:tabs>
    </w:pPr>
    <w:rPr>
      <w:sz w:val="18"/>
    </w:rPr>
  </w:style>
  <w:style w:type="paragraph" w:styleId="17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jc w:val="both"/>
    </w:pPr>
    <w:rPr>
      <w:sz w:val="18"/>
    </w:rPr>
  </w:style>
  <w:style w:type="paragraph" w:styleId="18">
    <w:name w:val="toc 1"/>
    <w:basedOn w:val="1"/>
    <w:next w:val="1"/>
    <w:qFormat/>
    <w:uiPriority w:val="0"/>
  </w:style>
  <w:style w:type="paragraph" w:styleId="19">
    <w:name w:val="Subtitle"/>
    <w:basedOn w:val="1"/>
    <w:next w:val="1"/>
    <w:qFormat/>
    <w:uiPriority w:val="0"/>
    <w:pPr>
      <w:spacing w:before="240" w:after="60" w:line="312" w:lineRule="auto"/>
      <w:jc w:val="center"/>
      <w:outlineLvl w:val="1"/>
    </w:pPr>
    <w:rPr>
      <w:rFonts w:ascii="Cambria" w:hAnsi="Cambria"/>
      <w:b/>
      <w:bCs/>
      <w:kern w:val="28"/>
      <w:sz w:val="32"/>
      <w:szCs w:val="32"/>
    </w:rPr>
  </w:style>
  <w:style w:type="paragraph" w:styleId="20">
    <w:name w:val="toc 2"/>
    <w:basedOn w:val="1"/>
    <w:next w:val="1"/>
    <w:qFormat/>
    <w:uiPriority w:val="0"/>
    <w:pPr>
      <w:ind w:left="420" w:leftChars="200"/>
    </w:pPr>
  </w:style>
  <w:style w:type="paragraph" w:styleId="21">
    <w:name w:val="HTML Preformatted"/>
    <w:basedOn w:val="1"/>
    <w:qFormat/>
    <w:uiPriority w:val="0"/>
    <w:pPr>
      <w:widowControl/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jc w:val="left"/>
    </w:pPr>
    <w:rPr>
      <w:rFonts w:ascii="宋体" w:hAnsi="宋体"/>
      <w:kern w:val="0"/>
      <w:sz w:val="24"/>
      <w:szCs w:val="24"/>
    </w:rPr>
  </w:style>
  <w:style w:type="paragraph" w:styleId="22">
    <w:name w:val="Normal (Web)"/>
    <w:basedOn w:val="1"/>
    <w:qFormat/>
    <w:uiPriority w:val="0"/>
    <w:pPr>
      <w:spacing w:before="100" w:beforeAutospacing="1" w:after="100" w:afterAutospacing="1"/>
    </w:pPr>
    <w:rPr>
      <w:rFonts w:ascii="宋体" w:hAnsi="宋体" w:eastAsia="宋体" w:cs="宋体"/>
      <w:sz w:val="24"/>
    </w:rPr>
  </w:style>
  <w:style w:type="table" w:styleId="24">
    <w:name w:val="Table Grid"/>
    <w:basedOn w:val="23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26">
    <w:name w:val="Emphasis"/>
    <w:qFormat/>
    <w:uiPriority w:val="0"/>
  </w:style>
  <w:style w:type="character" w:styleId="27">
    <w:name w:val="Hyperlink"/>
    <w:basedOn w:val="25"/>
    <w:qFormat/>
    <w:uiPriority w:val="0"/>
    <w:rPr>
      <w:color w:val="0000FF"/>
      <w:u w:val="single"/>
    </w:rPr>
  </w:style>
  <w:style w:type="character" w:styleId="28">
    <w:name w:val="annotation reference"/>
    <w:unhideWhenUsed/>
    <w:qFormat/>
    <w:uiPriority w:val="0"/>
    <w:rPr>
      <w:sz w:val="21"/>
      <w:szCs w:val="21"/>
    </w:rPr>
  </w:style>
  <w:style w:type="paragraph" w:customStyle="1" w:styleId="29">
    <w:name w:val="Normal Indent1"/>
    <w:basedOn w:val="1"/>
    <w:qFormat/>
    <w:uiPriority w:val="0"/>
    <w:pPr>
      <w:ind w:firstLine="420" w:firstLineChars="200"/>
    </w:pPr>
  </w:style>
  <w:style w:type="table" w:customStyle="1" w:styleId="30">
    <w:name w:val="Table Normal1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31">
    <w:name w:val="Table Text"/>
    <w:basedOn w:val="1"/>
    <w:semiHidden/>
    <w:qFormat/>
    <w:uiPriority w:val="0"/>
  </w:style>
  <w:style w:type="paragraph" w:customStyle="1" w:styleId="32">
    <w:name w:val="Heading #2|1"/>
    <w:basedOn w:val="1"/>
    <w:qFormat/>
    <w:uiPriority w:val="0"/>
    <w:pPr>
      <w:widowControl w:val="0"/>
      <w:spacing w:after="580" w:line="634" w:lineRule="exact"/>
      <w:jc w:val="center"/>
      <w:outlineLvl w:val="1"/>
    </w:pPr>
    <w:rPr>
      <w:rFonts w:ascii="宋体" w:hAnsi="宋体" w:eastAsia="宋体" w:cs="宋体"/>
      <w:sz w:val="44"/>
      <w:szCs w:val="44"/>
      <w:lang w:val="zh-TW" w:eastAsia="zh-TW" w:bidi="zh-TW"/>
    </w:rPr>
  </w:style>
  <w:style w:type="paragraph" w:customStyle="1" w:styleId="33">
    <w:name w:val="Body text|1"/>
    <w:basedOn w:val="1"/>
    <w:qFormat/>
    <w:uiPriority w:val="0"/>
    <w:pPr>
      <w:widowControl w:val="0"/>
      <w:spacing w:line="432" w:lineRule="auto"/>
      <w:ind w:firstLine="400"/>
    </w:pPr>
    <w:rPr>
      <w:rFonts w:ascii="宋体" w:hAnsi="宋体" w:eastAsia="宋体" w:cs="宋体"/>
      <w:sz w:val="30"/>
      <w:szCs w:val="30"/>
      <w:lang w:val="zh-TW" w:eastAsia="zh-TW" w:bidi="zh-TW"/>
    </w:rPr>
  </w:style>
  <w:style w:type="paragraph" w:customStyle="1" w:styleId="34">
    <w:name w:val="Body text|2"/>
    <w:basedOn w:val="1"/>
    <w:qFormat/>
    <w:uiPriority w:val="0"/>
    <w:pPr>
      <w:widowControl w:val="0"/>
    </w:pPr>
    <w:rPr>
      <w:rFonts w:ascii="宋体" w:hAnsi="宋体" w:eastAsia="宋体" w:cs="宋体"/>
      <w:sz w:val="26"/>
      <w:szCs w:val="26"/>
      <w:lang w:val="zh-TW" w:eastAsia="zh-TW" w:bidi="zh-TW"/>
    </w:rPr>
  </w:style>
  <w:style w:type="character" w:customStyle="1" w:styleId="35">
    <w:name w:val="标题 4 字符"/>
    <w:link w:val="6"/>
    <w:qFormat/>
    <w:uiPriority w:val="0"/>
    <w:rPr>
      <w:rFonts w:ascii="Arial" w:hAnsi="Arial" w:eastAsia="黑体"/>
      <w:b/>
      <w:sz w:val="28"/>
    </w:rPr>
  </w:style>
  <w:style w:type="paragraph" w:customStyle="1" w:styleId="36">
    <w:name w:val="正文_0_1"/>
    <w:qFormat/>
    <w:uiPriority w:val="0"/>
    <w:pPr>
      <w:widowControl w:val="0"/>
      <w:spacing w:after="160" w:line="259" w:lineRule="auto"/>
      <w:jc w:val="both"/>
    </w:pPr>
    <w:rPr>
      <w:rFonts w:ascii="Times New Roman" w:hAnsi="Times New Roman" w:eastAsia="宋体" w:cs="Times New Roman"/>
      <w:kern w:val="2"/>
      <w:sz w:val="21"/>
      <w:szCs w:val="22"/>
      <w:lang w:val="en-US" w:eastAsia="zh-CN" w:bidi="ar-SA"/>
    </w:rPr>
  </w:style>
  <w:style w:type="paragraph" w:customStyle="1" w:styleId="37">
    <w:name w:val="样式1"/>
    <w:basedOn w:val="3"/>
    <w:qFormat/>
    <w:uiPriority w:val="0"/>
    <w:pPr>
      <w:spacing w:before="240" w:after="240" w:line="440" w:lineRule="exact"/>
      <w:jc w:val="center"/>
    </w:pPr>
    <w:rPr>
      <w:rFonts w:eastAsia="楷体"/>
      <w:sz w:val="36"/>
      <w:szCs w:val="28"/>
    </w:rPr>
  </w:style>
  <w:style w:type="character" w:customStyle="1" w:styleId="38">
    <w:name w:val="font31"/>
    <w:qFormat/>
    <w:uiPriority w:val="0"/>
    <w:rPr>
      <w:rFonts w:hint="eastAsia" w:ascii="宋体" w:hAnsi="宋体" w:eastAsia="宋体" w:cs="宋体"/>
      <w:color w:val="000000"/>
      <w:sz w:val="21"/>
      <w:szCs w:val="21"/>
      <w:u w:val="none"/>
    </w:rPr>
  </w:style>
  <w:style w:type="paragraph" w:customStyle="1" w:styleId="39">
    <w:name w:val="Default"/>
    <w:qFormat/>
    <w:uiPriority w:val="0"/>
    <w:pPr>
      <w:widowControl w:val="0"/>
      <w:autoSpaceDE w:val="0"/>
      <w:autoSpaceDN w:val="0"/>
      <w:adjustRightInd w:val="0"/>
      <w:spacing w:after="160" w:line="259" w:lineRule="auto"/>
    </w:pPr>
    <w:rPr>
      <w:rFonts w:ascii="Times New Roman" w:hAnsi="Times New Roman" w:eastAsia="宋体" w:cs="Times New Roman"/>
      <w:color w:val="000000"/>
      <w:sz w:val="24"/>
      <w:szCs w:val="24"/>
      <w:lang w:val="en-US" w:eastAsia="zh-CN" w:bidi="ar-SA"/>
    </w:rPr>
  </w:style>
  <w:style w:type="paragraph" w:customStyle="1" w:styleId="40">
    <w:name w:val="Table Paragraph"/>
    <w:basedOn w:val="1"/>
    <w:qFormat/>
    <w:uiPriority w:val="1"/>
    <w:pPr>
      <w:jc w:val="left"/>
    </w:pPr>
    <w:rPr>
      <w:kern w:val="0"/>
      <w:sz w:val="22"/>
      <w:szCs w:val="22"/>
      <w:lang w:eastAsia="en-US"/>
    </w:rPr>
  </w:style>
  <w:style w:type="paragraph" w:customStyle="1" w:styleId="41">
    <w:name w:val="WPSOffice手动目录 1"/>
    <w:qFormat/>
    <w:uiPriority w:val="0"/>
    <w:pPr>
      <w:ind w:leftChars="0"/>
    </w:pPr>
    <w:rPr>
      <w:rFonts w:ascii="Times New Roman" w:hAnsi="Times New Roman" w:eastAsia="宋体" w:cs="Times New Roman"/>
      <w:sz w:val="20"/>
      <w:szCs w:val="20"/>
    </w:rPr>
  </w:style>
  <w:style w:type="paragraph" w:customStyle="1" w:styleId="42">
    <w:name w:val="WPSOffice手动目录 2"/>
    <w:qFormat/>
    <w:uiPriority w:val="0"/>
    <w:pPr>
      <w:ind w:leftChars="200"/>
    </w:pPr>
    <w:rPr>
      <w:rFonts w:ascii="Times New Roman" w:hAnsi="Times New Roman" w:eastAsia="宋体" w:cs="Times New Roman"/>
      <w:sz w:val="20"/>
      <w:szCs w:val="20"/>
    </w:rPr>
  </w:style>
  <w:style w:type="paragraph" w:customStyle="1" w:styleId="43">
    <w:name w:val="WPSOffice手动目录 3"/>
    <w:qFormat/>
    <w:uiPriority w:val="0"/>
    <w:pPr>
      <w:ind w:leftChars="400"/>
    </w:pPr>
    <w:rPr>
      <w:rFonts w:ascii="Times New Roman" w:hAnsi="Times New Roman" w:eastAsia="宋体" w:cs="Times New Roman"/>
      <w:sz w:val="20"/>
      <w:szCs w:val="20"/>
    </w:rPr>
  </w:style>
  <w:style w:type="table" w:customStyle="1" w:styleId="44">
    <w:name w:val="Table Normal"/>
    <w:semiHidden/>
    <w:unhideWhenUsed/>
    <w:qFormat/>
    <w:uiPriority w:val="0"/>
    <w:rPr>
      <w:rFonts w:ascii="Arial" w:hAnsi="Arial" w:cs="Arial"/>
      <w:snapToGrid w:val="0"/>
      <w:color w:val="000000"/>
      <w:szCs w:val="21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45">
    <w:name w:val="List Paragraph"/>
    <w:basedOn w:val="1"/>
    <w:qFormat/>
    <w:uiPriority w:val="34"/>
    <w:pPr>
      <w:ind w:firstLine="420" w:firstLineChars="200"/>
    </w:pPr>
    <w:rPr>
      <w:szCs w:val="24"/>
    </w:rPr>
  </w:style>
  <w:style w:type="paragraph" w:customStyle="1" w:styleId="46">
    <w:name w:val="正文2"/>
    <w:basedOn w:val="1"/>
    <w:qFormat/>
    <w:uiPriority w:val="0"/>
    <w:pPr>
      <w:widowControl/>
      <w:spacing w:line="360" w:lineRule="auto"/>
      <w:ind w:firstLine="420" w:firstLineChars="200"/>
      <w:jc w:val="center"/>
    </w:pPr>
    <w:rPr>
      <w:rFonts w:ascii="微软雅黑" w:hAnsi="微软雅黑" w:eastAsia="楷体_GB2312"/>
      <w:sz w:val="28"/>
    </w:rPr>
  </w:style>
  <w:style w:type="paragraph" w:customStyle="1" w:styleId="47">
    <w:name w:val="样式2"/>
    <w:basedOn w:val="4"/>
    <w:qFormat/>
    <w:uiPriority w:val="0"/>
    <w:pPr>
      <w:spacing w:before="240" w:after="240" w:line="480" w:lineRule="exact"/>
      <w:jc w:val="center"/>
    </w:pPr>
    <w:rPr>
      <w:rFonts w:ascii="Cambria" w:hAnsi="Cambria" w:eastAsia="楷体_GB2312"/>
      <w:lang w:val="zh-CN"/>
    </w:rPr>
  </w:style>
  <w:style w:type="paragraph" w:customStyle="1" w:styleId="48">
    <w:name w:val="表格内容"/>
    <w:basedOn w:val="1"/>
    <w:qFormat/>
    <w:uiPriority w:val="0"/>
    <w:pPr>
      <w:widowControl w:val="0"/>
      <w:tabs>
        <w:tab w:val="left" w:pos="0"/>
      </w:tabs>
      <w:kinsoku/>
      <w:autoSpaceDE/>
      <w:autoSpaceDN/>
      <w:adjustRightInd/>
      <w:snapToGrid/>
      <w:spacing w:after="0" w:line="240" w:lineRule="auto"/>
      <w:jc w:val="center"/>
      <w:textAlignment w:val="auto"/>
    </w:pPr>
    <w:rPr>
      <w:rFonts w:ascii="宋体" w:hAnsi="宋体" w:eastAsia="宋体" w:cs="Times New Roman"/>
      <w:snapToGrid/>
      <w:color w:val="auto"/>
      <w:kern w:val="2"/>
      <w:sz w:val="24"/>
      <w:szCs w:val="24"/>
      <w:lang w:eastAsia="zh-CN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numbering" Target="numbering.xml"/><Relationship Id="rId7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oter" Target="foot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7</Pages>
  <Words>22956</Words>
  <Characters>24451</Characters>
  <Lines>1270</Lines>
  <Paragraphs>1348</Paragraphs>
  <TotalTime>0</TotalTime>
  <ScaleCrop>false</ScaleCrop>
  <LinksUpToDate>false</LinksUpToDate>
  <CharactersWithSpaces>26222</CharactersWithSpaces>
  <Application>WPS Office_12.8.2.18913_F1E327BC-269C-435d-A152-05C5408002CA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2023-09-05T12:49:00Z</dcterms:created>
  <dc:creator>hxw</dc:creator>
  <cp:lastModifiedBy>lenovo</cp:lastModifiedBy>
  <cp:lastPrinted>2025-01-22T10:16:00Z</cp:lastPrinted>
  <dcterms:modified xsi:type="dcterms:W3CDTF">2026-05-22T09:11:25Z</dcterms:modified>
  <dc:title>政府采购招标文件</dc:title>
  <cp:revision>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O">
    <vt:lpwstr>wqlLaW5nc29mdCBQREYgdG8gV1BTIDkw</vt:lpwstr>
  </property>
  <property fmtid="{D5CDD505-2E9C-101B-9397-08002B2CF9AE}" pid="3" name="Created">
    <vt:filetime>2023-09-01T08:44:53Z</vt:filetime>
  </property>
  <property fmtid="{D5CDD505-2E9C-101B-9397-08002B2CF9AE}" pid="4" name="KSOProductBuildVer">
    <vt:lpwstr>2052-12.8.2.18913</vt:lpwstr>
  </property>
  <property fmtid="{D5CDD505-2E9C-101B-9397-08002B2CF9AE}" pid="5" name="ICV">
    <vt:lpwstr>A3C7DDB2B64D4C3697A7625D388E83E7_13</vt:lpwstr>
  </property>
  <property fmtid="{D5CDD505-2E9C-101B-9397-08002B2CF9AE}" pid="6" name="KSOTemplateDocerSaveRecord">
    <vt:lpwstr>eyJoZGlkIjoiNWQxOTI4YjAwNzJkNDNhYWFmMzgzOTA2MmE0ODcyZmMiLCJ1c2VySWQiOiIyNTQ4MjExODEifQ==</vt:lpwstr>
  </property>
  <property fmtid="{D5CDD505-2E9C-101B-9397-08002B2CF9AE}" pid="7" name="woTemplateTypoMode" linkTarget="0">
    <vt:lpwstr>web</vt:lpwstr>
  </property>
  <property fmtid="{D5CDD505-2E9C-101B-9397-08002B2CF9AE}" pid="8" name="woTemplate" linkTarget="0">
    <vt:i4>1</vt:i4>
  </property>
</Properties>
</file>