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9FB644">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pPr>
      <w:bookmarkStart w:id="0" w:name="_Toc21553"/>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0"/>
          <w:w w:val="100"/>
          <w:position w:val="0"/>
          <w:sz w:val="31"/>
          <w:szCs w:val="31"/>
          <w:lang w:eastAsia="zh-CN"/>
        </w:rPr>
        <w:t>、</w:t>
      </w:r>
      <w:r>
        <w:rPr>
          <w:rFonts w:hint="eastAsia" w:ascii="宋体" w:hAnsi="宋体" w:eastAsia="宋体" w:cs="宋体"/>
          <w:color w:val="auto"/>
          <w:spacing w:val="0"/>
          <w:w w:val="100"/>
          <w:position w:val="0"/>
          <w:sz w:val="31"/>
          <w:szCs w:val="31"/>
          <w:lang w:val="en-US" w:eastAsia="zh-CN"/>
          <w14:textOutline w14:w="5791" w14:cap="sq" w14:cmpd="sng" w14:algn="ctr">
            <w14:solidFill>
              <w14:srgbClr w14:val="000000"/>
            </w14:solidFill>
            <w14:prstDash w14:val="solid"/>
            <w14:bevel/>
          </w14:textOutline>
        </w:rPr>
        <w:t>技术要求</w:t>
      </w:r>
      <w:bookmarkEnd w:id="0"/>
      <w:bookmarkStart w:id="3" w:name="_GoBack"/>
      <w:bookmarkEnd w:id="3"/>
    </w:p>
    <w:p w14:paraId="20067F81">
      <w:pPr>
        <w:pageBreakBefore w:val="0"/>
        <w:widowControl w:val="0"/>
        <w:wordWrap/>
        <w:overflowPunct/>
        <w:topLinePunct w:val="0"/>
        <w:bidi w:val="0"/>
        <w:spacing w:before="63" w:line="224" w:lineRule="auto"/>
        <w:jc w:val="cente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5A524B92">
      <w:pPr>
        <w:pageBreakBefore w:val="0"/>
        <w:widowControl w:val="0"/>
        <w:wordWrap/>
        <w:overflowPunct/>
        <w:topLinePunct w:val="0"/>
        <w:bidi w:val="0"/>
        <w:spacing w:before="63" w:line="224" w:lineRule="auto"/>
        <w:jc w:val="center"/>
        <w:outlineLvl w:val="1"/>
        <w:rPr>
          <w:rFonts w:ascii="宋体" w:hAnsi="宋体" w:eastAsia="宋体" w:cs="宋体"/>
          <w:color w:val="auto"/>
          <w:spacing w:val="0"/>
          <w:w w:val="100"/>
          <w:position w:val="0"/>
          <w:sz w:val="24"/>
          <w:szCs w:val="24"/>
        </w:rPr>
      </w:pPr>
      <w:bookmarkStart w:id="1" w:name="_Toc15684"/>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第一部分、技术要求</w:t>
      </w:r>
      <w:bookmarkEnd w:id="1"/>
    </w:p>
    <w:p w14:paraId="559D14C1">
      <w:pPr>
        <w:pageBreakBefore w:val="0"/>
        <w:widowControl w:val="0"/>
        <w:wordWrap/>
        <w:overflowPunct/>
        <w:topLinePunct w:val="0"/>
        <w:bidi w:val="0"/>
        <w:spacing w:line="258" w:lineRule="auto"/>
        <w:rPr>
          <w:color w:val="auto"/>
          <w:spacing w:val="0"/>
          <w:w w:val="100"/>
          <w:position w:val="0"/>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765"/>
        <w:gridCol w:w="5671"/>
        <w:gridCol w:w="840"/>
        <w:gridCol w:w="1246"/>
      </w:tblGrid>
      <w:tr w14:paraId="14356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39C4F0F">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序号</w:t>
            </w:r>
          </w:p>
        </w:tc>
        <w:tc>
          <w:tcPr>
            <w:tcW w:w="6161" w:type="dxa"/>
            <w:shd w:val="clear" w:color="auto" w:fill="FFFFFF" w:themeFill="background1"/>
            <w:vAlign w:val="center"/>
          </w:tcPr>
          <w:p w14:paraId="42A02400">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项目内容</w:t>
            </w:r>
          </w:p>
        </w:tc>
        <w:tc>
          <w:tcPr>
            <w:tcW w:w="887" w:type="dxa"/>
            <w:shd w:val="clear" w:color="auto" w:fill="FFFFFF" w:themeFill="background1"/>
            <w:vAlign w:val="center"/>
          </w:tcPr>
          <w:p w14:paraId="537ECF2C">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单位</w:t>
            </w:r>
          </w:p>
        </w:tc>
        <w:tc>
          <w:tcPr>
            <w:tcW w:w="1313" w:type="dxa"/>
            <w:shd w:val="clear" w:color="auto" w:fill="FFFFFF" w:themeFill="background1"/>
            <w:vAlign w:val="center"/>
          </w:tcPr>
          <w:p w14:paraId="02E18D9A">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数量</w:t>
            </w:r>
          </w:p>
        </w:tc>
      </w:tr>
      <w:tr w14:paraId="72E7F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69BDD360">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一</w:t>
            </w:r>
          </w:p>
        </w:tc>
        <w:tc>
          <w:tcPr>
            <w:tcW w:w="8361" w:type="dxa"/>
            <w:gridSpan w:val="3"/>
            <w:shd w:val="clear" w:color="auto" w:fill="FFFFFF" w:themeFill="background1"/>
            <w:vAlign w:val="center"/>
          </w:tcPr>
          <w:p w14:paraId="2D1B74A4">
            <w:pPr>
              <w:spacing w:after="0" w:line="240" w:lineRule="auto"/>
              <w:jc w:val="both"/>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室内靶场靶标设备　</w:t>
            </w:r>
          </w:p>
        </w:tc>
      </w:tr>
      <w:tr w14:paraId="490F3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42EE86C">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6161" w:type="dxa"/>
            <w:shd w:val="clear" w:color="auto" w:fill="FFFFFF" w:themeFill="background1"/>
            <w:vAlign w:val="center"/>
          </w:tcPr>
          <w:p w14:paraId="61238DAF">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侧转声电定位靶</w:t>
            </w:r>
          </w:p>
        </w:tc>
        <w:tc>
          <w:tcPr>
            <w:tcW w:w="887" w:type="dxa"/>
            <w:shd w:val="clear" w:color="auto" w:fill="FFFFFF" w:themeFill="background1"/>
            <w:vAlign w:val="center"/>
          </w:tcPr>
          <w:p w14:paraId="1A72A50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4B94964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439D7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AA832E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6161" w:type="dxa"/>
            <w:shd w:val="clear" w:color="auto" w:fill="FFFFFF" w:themeFill="background1"/>
            <w:vAlign w:val="center"/>
          </w:tcPr>
          <w:p w14:paraId="50688B3D">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射击位分控成绩显示系统</w:t>
            </w:r>
          </w:p>
        </w:tc>
        <w:tc>
          <w:tcPr>
            <w:tcW w:w="887" w:type="dxa"/>
            <w:shd w:val="clear" w:color="auto" w:fill="FFFFFF" w:themeFill="background1"/>
            <w:vAlign w:val="center"/>
          </w:tcPr>
          <w:p w14:paraId="7BD6723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50DC284A">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21ECE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4B08AD4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6161" w:type="dxa"/>
            <w:shd w:val="clear" w:color="auto" w:fill="FFFFFF" w:themeFill="background1"/>
            <w:vAlign w:val="center"/>
          </w:tcPr>
          <w:p w14:paraId="567B4A62">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移动式成绩讲评系统</w:t>
            </w:r>
          </w:p>
        </w:tc>
        <w:tc>
          <w:tcPr>
            <w:tcW w:w="887" w:type="dxa"/>
            <w:shd w:val="clear" w:color="auto" w:fill="FFFFFF" w:themeFill="background1"/>
            <w:vAlign w:val="center"/>
          </w:tcPr>
          <w:p w14:paraId="0107CF3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4849CC4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75F5F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D27D72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6161" w:type="dxa"/>
            <w:shd w:val="clear" w:color="auto" w:fill="FFFFFF" w:themeFill="background1"/>
            <w:vAlign w:val="center"/>
          </w:tcPr>
          <w:p w14:paraId="0FE1BEE9">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机器人靶标（每台携带一台多功能战术靶机）</w:t>
            </w:r>
          </w:p>
        </w:tc>
        <w:tc>
          <w:tcPr>
            <w:tcW w:w="887" w:type="dxa"/>
            <w:shd w:val="clear" w:color="auto" w:fill="FFFFFF" w:themeFill="background1"/>
            <w:vAlign w:val="center"/>
          </w:tcPr>
          <w:p w14:paraId="4ED0B3D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台</w:t>
            </w:r>
          </w:p>
        </w:tc>
        <w:tc>
          <w:tcPr>
            <w:tcW w:w="1313" w:type="dxa"/>
            <w:shd w:val="clear" w:color="auto" w:fill="FFFFFF" w:themeFill="background1"/>
            <w:vAlign w:val="center"/>
          </w:tcPr>
          <w:p w14:paraId="4ECA549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r>
      <w:tr w14:paraId="16A66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vMerge w:val="restart"/>
            <w:shd w:val="clear" w:color="auto" w:fill="FFFFFF" w:themeFill="background1"/>
            <w:vAlign w:val="center"/>
          </w:tcPr>
          <w:p w14:paraId="4A8D853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6161" w:type="dxa"/>
            <w:shd w:val="clear" w:color="auto" w:fill="FFFFFF" w:themeFill="background1"/>
            <w:vAlign w:val="center"/>
          </w:tcPr>
          <w:p w14:paraId="25979D73">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室内靶场总控系统-总控台、主控计算机、打印机</w:t>
            </w:r>
          </w:p>
        </w:tc>
        <w:tc>
          <w:tcPr>
            <w:tcW w:w="887" w:type="dxa"/>
            <w:shd w:val="clear" w:color="auto" w:fill="FFFFFF" w:themeFill="background1"/>
            <w:vAlign w:val="center"/>
          </w:tcPr>
          <w:p w14:paraId="79FF968A">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63ACC7A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2DC00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0FD475A7">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2310B2A0">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室内靶场总控系统-靶标控制、成绩处理及发布软件系统</w:t>
            </w:r>
          </w:p>
        </w:tc>
        <w:tc>
          <w:tcPr>
            <w:tcW w:w="887" w:type="dxa"/>
            <w:shd w:val="clear" w:color="auto" w:fill="FFFFFF" w:themeFill="background1"/>
            <w:vAlign w:val="center"/>
          </w:tcPr>
          <w:p w14:paraId="49E663C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4B083A0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1907D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2D73A522">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520E0731">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室内靶场总控系统-监控系统</w:t>
            </w:r>
          </w:p>
        </w:tc>
        <w:tc>
          <w:tcPr>
            <w:tcW w:w="887" w:type="dxa"/>
            <w:shd w:val="clear" w:color="auto" w:fill="FFFFFF" w:themeFill="background1"/>
            <w:vAlign w:val="center"/>
          </w:tcPr>
          <w:p w14:paraId="32D561C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3F27A5A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5E4ED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1B4CE383">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473EE932">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室内靶场总控系统-广播语音对讲系统</w:t>
            </w:r>
          </w:p>
        </w:tc>
        <w:tc>
          <w:tcPr>
            <w:tcW w:w="887" w:type="dxa"/>
            <w:shd w:val="clear" w:color="auto" w:fill="FFFFFF" w:themeFill="background1"/>
            <w:vAlign w:val="center"/>
          </w:tcPr>
          <w:p w14:paraId="4D70063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10B6861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32967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4394715">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二</w:t>
            </w:r>
          </w:p>
        </w:tc>
        <w:tc>
          <w:tcPr>
            <w:tcW w:w="8361" w:type="dxa"/>
            <w:gridSpan w:val="3"/>
            <w:shd w:val="clear" w:color="auto" w:fill="FFFFFF" w:themeFill="background1"/>
            <w:vAlign w:val="center"/>
          </w:tcPr>
          <w:p w14:paraId="25A7070D">
            <w:pPr>
              <w:spacing w:after="0" w:line="240" w:lineRule="auto"/>
              <w:jc w:val="both"/>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室内靶场防护设施　　</w:t>
            </w:r>
          </w:p>
        </w:tc>
      </w:tr>
      <w:tr w14:paraId="2BB1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65F36C6">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6161" w:type="dxa"/>
            <w:shd w:val="clear" w:color="auto" w:fill="FFFFFF" w:themeFill="background1"/>
            <w:vAlign w:val="center"/>
          </w:tcPr>
          <w:p w14:paraId="043066C6">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垂帘式收弹器（14*2.5）</w:t>
            </w:r>
          </w:p>
        </w:tc>
        <w:tc>
          <w:tcPr>
            <w:tcW w:w="887" w:type="dxa"/>
            <w:shd w:val="clear" w:color="auto" w:fill="FFFFFF" w:themeFill="background1"/>
            <w:vAlign w:val="center"/>
          </w:tcPr>
          <w:p w14:paraId="397FA9B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1B98F73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35</w:t>
            </w:r>
          </w:p>
        </w:tc>
      </w:tr>
      <w:tr w14:paraId="118BB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335E4D5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6161" w:type="dxa"/>
            <w:shd w:val="clear" w:color="auto" w:fill="FFFFFF" w:themeFill="background1"/>
            <w:vAlign w:val="center"/>
          </w:tcPr>
          <w:p w14:paraId="1CE252A2">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吸附式收弹器（14*1.8）</w:t>
            </w:r>
          </w:p>
        </w:tc>
        <w:tc>
          <w:tcPr>
            <w:tcW w:w="887" w:type="dxa"/>
            <w:shd w:val="clear" w:color="auto" w:fill="FFFFFF" w:themeFill="background1"/>
            <w:vAlign w:val="center"/>
          </w:tcPr>
          <w:p w14:paraId="4AAF04B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4665DE4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25.2</w:t>
            </w:r>
          </w:p>
        </w:tc>
      </w:tr>
      <w:tr w14:paraId="27E8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3D88ECF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6161" w:type="dxa"/>
            <w:shd w:val="clear" w:color="auto" w:fill="FFFFFF" w:themeFill="background1"/>
            <w:vAlign w:val="center"/>
          </w:tcPr>
          <w:p w14:paraId="0F0299D8">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收弹器下部风口斜面（14*1.3）</w:t>
            </w:r>
          </w:p>
        </w:tc>
        <w:tc>
          <w:tcPr>
            <w:tcW w:w="887" w:type="dxa"/>
            <w:shd w:val="clear" w:color="auto" w:fill="FFFFFF" w:themeFill="background1"/>
            <w:vAlign w:val="center"/>
          </w:tcPr>
          <w:p w14:paraId="62C4761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6D1C348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18.2</w:t>
            </w:r>
          </w:p>
        </w:tc>
      </w:tr>
      <w:tr w14:paraId="3C7A2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7967063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6161" w:type="dxa"/>
            <w:shd w:val="clear" w:color="auto" w:fill="FFFFFF" w:themeFill="background1"/>
            <w:vAlign w:val="center"/>
          </w:tcPr>
          <w:p w14:paraId="09319096">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靶机底防弹墙</w:t>
            </w:r>
          </w:p>
        </w:tc>
        <w:tc>
          <w:tcPr>
            <w:tcW w:w="887" w:type="dxa"/>
            <w:shd w:val="clear" w:color="auto" w:fill="FFFFFF" w:themeFill="background1"/>
            <w:vAlign w:val="center"/>
          </w:tcPr>
          <w:p w14:paraId="72D88BD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米</w:t>
            </w:r>
          </w:p>
        </w:tc>
        <w:tc>
          <w:tcPr>
            <w:tcW w:w="1313" w:type="dxa"/>
            <w:shd w:val="clear" w:color="auto" w:fill="FFFFFF" w:themeFill="background1"/>
            <w:vAlign w:val="center"/>
          </w:tcPr>
          <w:p w14:paraId="005B948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14</w:t>
            </w:r>
          </w:p>
        </w:tc>
      </w:tr>
      <w:tr w14:paraId="63878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7F1050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6161" w:type="dxa"/>
            <w:shd w:val="clear" w:color="auto" w:fill="FFFFFF" w:themeFill="background1"/>
            <w:vAlign w:val="center"/>
          </w:tcPr>
          <w:p w14:paraId="6ED64D98">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多功能安全射击棚</w:t>
            </w:r>
          </w:p>
        </w:tc>
        <w:tc>
          <w:tcPr>
            <w:tcW w:w="887" w:type="dxa"/>
            <w:shd w:val="clear" w:color="auto" w:fill="FFFFFF" w:themeFill="background1"/>
            <w:vAlign w:val="center"/>
          </w:tcPr>
          <w:p w14:paraId="633DB47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6917EDA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2AF34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5B3477A6">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c>
          <w:tcPr>
            <w:tcW w:w="6161" w:type="dxa"/>
            <w:shd w:val="clear" w:color="auto" w:fill="FFFFFF" w:themeFill="background1"/>
            <w:vAlign w:val="center"/>
          </w:tcPr>
          <w:p w14:paraId="7F832352">
            <w:pPr>
              <w:spacing w:after="0" w:line="240" w:lineRule="auto"/>
              <w:rPr>
                <w:rFonts w:hint="eastAsia" w:ascii="宋体" w:hAnsi="宋体" w:eastAsia="宋体" w:cs="宋体"/>
                <w:color w:val="000000"/>
                <w:sz w:val="24"/>
                <w:szCs w:val="24"/>
              </w:rPr>
            </w:pPr>
            <w:r>
              <w:rPr>
                <w:rFonts w:hint="eastAsia" w:ascii="宋体" w:hAnsi="宋体" w:eastAsia="宋体" w:cs="宋体"/>
                <w:color w:val="000000"/>
                <w:sz w:val="24"/>
                <w:szCs w:val="24"/>
              </w:rPr>
              <w:t>防弹玻璃基座及上下立面</w:t>
            </w:r>
          </w:p>
        </w:tc>
        <w:tc>
          <w:tcPr>
            <w:tcW w:w="887" w:type="dxa"/>
            <w:shd w:val="clear" w:color="auto" w:fill="FFFFFF" w:themeFill="background1"/>
            <w:vAlign w:val="center"/>
          </w:tcPr>
          <w:p w14:paraId="211DEF5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米</w:t>
            </w:r>
          </w:p>
        </w:tc>
        <w:tc>
          <w:tcPr>
            <w:tcW w:w="1313" w:type="dxa"/>
            <w:shd w:val="clear" w:color="auto" w:fill="FFFFFF" w:themeFill="background1"/>
            <w:vAlign w:val="center"/>
          </w:tcPr>
          <w:p w14:paraId="3C520DA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14</w:t>
            </w:r>
          </w:p>
        </w:tc>
      </w:tr>
      <w:tr w14:paraId="2BE29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5603DED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7</w:t>
            </w:r>
          </w:p>
        </w:tc>
        <w:tc>
          <w:tcPr>
            <w:tcW w:w="6161" w:type="dxa"/>
            <w:shd w:val="clear" w:color="auto" w:fill="FFFFFF" w:themeFill="background1"/>
            <w:vAlign w:val="center"/>
          </w:tcPr>
          <w:p w14:paraId="257E6C39">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防弹玻璃（2.2*12）</w:t>
            </w:r>
          </w:p>
        </w:tc>
        <w:tc>
          <w:tcPr>
            <w:tcW w:w="887" w:type="dxa"/>
            <w:shd w:val="clear" w:color="auto" w:fill="FFFFFF" w:themeFill="background1"/>
            <w:vAlign w:val="center"/>
          </w:tcPr>
          <w:p w14:paraId="0F8AAAB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平米</w:t>
            </w:r>
          </w:p>
        </w:tc>
        <w:tc>
          <w:tcPr>
            <w:tcW w:w="1313" w:type="dxa"/>
            <w:shd w:val="clear" w:color="auto" w:fill="FFFFFF" w:themeFill="background1"/>
            <w:vAlign w:val="center"/>
          </w:tcPr>
          <w:p w14:paraId="06C1280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26.4</w:t>
            </w:r>
          </w:p>
        </w:tc>
      </w:tr>
      <w:tr w14:paraId="1DC74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1B841E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8</w:t>
            </w:r>
          </w:p>
        </w:tc>
        <w:tc>
          <w:tcPr>
            <w:tcW w:w="6161" w:type="dxa"/>
            <w:shd w:val="clear" w:color="auto" w:fill="FFFFFF" w:themeFill="background1"/>
            <w:vAlign w:val="center"/>
          </w:tcPr>
          <w:p w14:paraId="1C28A76D">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防弹玻璃门（2.2*1）</w:t>
            </w:r>
          </w:p>
        </w:tc>
        <w:tc>
          <w:tcPr>
            <w:tcW w:w="887" w:type="dxa"/>
            <w:shd w:val="clear" w:color="auto" w:fill="FFFFFF" w:themeFill="background1"/>
            <w:vAlign w:val="center"/>
          </w:tcPr>
          <w:p w14:paraId="2339DDF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扇</w:t>
            </w:r>
          </w:p>
        </w:tc>
        <w:tc>
          <w:tcPr>
            <w:tcW w:w="1313" w:type="dxa"/>
            <w:shd w:val="clear" w:color="auto" w:fill="FFFFFF" w:themeFill="background1"/>
            <w:vAlign w:val="center"/>
          </w:tcPr>
          <w:p w14:paraId="2EE75C0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r>
      <w:tr w14:paraId="70473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324644E3">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三</w:t>
            </w:r>
          </w:p>
        </w:tc>
        <w:tc>
          <w:tcPr>
            <w:tcW w:w="6161" w:type="dxa"/>
            <w:shd w:val="clear" w:color="auto" w:fill="FFFFFF" w:themeFill="background1"/>
            <w:vAlign w:val="center"/>
          </w:tcPr>
          <w:p w14:paraId="5EB83C88">
            <w:pPr>
              <w:spacing w:after="0" w:line="240" w:lineRule="auto"/>
              <w:jc w:val="both"/>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室内靶场辅助设施</w:t>
            </w:r>
          </w:p>
        </w:tc>
        <w:tc>
          <w:tcPr>
            <w:tcW w:w="887" w:type="dxa"/>
            <w:shd w:val="clear" w:color="auto" w:fill="FFFFFF" w:themeFill="background1"/>
            <w:vAlign w:val="center"/>
          </w:tcPr>
          <w:p w14:paraId="685E927D">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　</w:t>
            </w:r>
          </w:p>
        </w:tc>
        <w:tc>
          <w:tcPr>
            <w:tcW w:w="1313" w:type="dxa"/>
            <w:shd w:val="clear" w:color="auto" w:fill="FFFFFF" w:themeFill="background1"/>
            <w:vAlign w:val="center"/>
          </w:tcPr>
          <w:p w14:paraId="675971C5">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　</w:t>
            </w:r>
          </w:p>
        </w:tc>
      </w:tr>
      <w:tr w14:paraId="3D6CB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6B01F75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6161" w:type="dxa"/>
            <w:shd w:val="clear" w:color="auto" w:fill="FFFFFF" w:themeFill="background1"/>
            <w:vAlign w:val="center"/>
          </w:tcPr>
          <w:p w14:paraId="17760038">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地面环保防跳弹橡胶砖（58*14）</w:t>
            </w:r>
          </w:p>
        </w:tc>
        <w:tc>
          <w:tcPr>
            <w:tcW w:w="887" w:type="dxa"/>
            <w:shd w:val="clear" w:color="auto" w:fill="FFFFFF" w:themeFill="background1"/>
            <w:vAlign w:val="center"/>
          </w:tcPr>
          <w:p w14:paraId="034F6A9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63AA149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812</w:t>
            </w:r>
          </w:p>
        </w:tc>
      </w:tr>
      <w:tr w14:paraId="0B96A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0EA469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6161" w:type="dxa"/>
            <w:shd w:val="clear" w:color="auto" w:fill="FFFFFF" w:themeFill="background1"/>
            <w:vAlign w:val="center"/>
          </w:tcPr>
          <w:p w14:paraId="6A3621E9">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室内靶场顶面消音处理（43*14）</w:t>
            </w:r>
          </w:p>
        </w:tc>
        <w:tc>
          <w:tcPr>
            <w:tcW w:w="887" w:type="dxa"/>
            <w:shd w:val="clear" w:color="auto" w:fill="FFFFFF" w:themeFill="background1"/>
            <w:vAlign w:val="center"/>
          </w:tcPr>
          <w:p w14:paraId="6B903007">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1D32098A">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602</w:t>
            </w:r>
          </w:p>
        </w:tc>
      </w:tr>
      <w:tr w14:paraId="3FA8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00A6D21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6161" w:type="dxa"/>
            <w:shd w:val="clear" w:color="auto" w:fill="FFFFFF" w:themeFill="background1"/>
            <w:vAlign w:val="center"/>
          </w:tcPr>
          <w:p w14:paraId="7A734556">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室内靶场收弹区顶面消音处理（橡胶砖14*15）</w:t>
            </w:r>
          </w:p>
        </w:tc>
        <w:tc>
          <w:tcPr>
            <w:tcW w:w="887" w:type="dxa"/>
            <w:shd w:val="clear" w:color="auto" w:fill="FFFFFF" w:themeFill="background1"/>
            <w:vAlign w:val="center"/>
          </w:tcPr>
          <w:p w14:paraId="15A0F7F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08AB8987">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210</w:t>
            </w:r>
          </w:p>
        </w:tc>
      </w:tr>
      <w:tr w14:paraId="5EB36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766ED7E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6161" w:type="dxa"/>
            <w:shd w:val="clear" w:color="auto" w:fill="FFFFFF" w:themeFill="background1"/>
            <w:vAlign w:val="center"/>
          </w:tcPr>
          <w:p w14:paraId="3895B84D">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收弹区吊顶内钢板防护（14*0.5*2）</w:t>
            </w:r>
          </w:p>
        </w:tc>
        <w:tc>
          <w:tcPr>
            <w:tcW w:w="887" w:type="dxa"/>
            <w:shd w:val="clear" w:color="auto" w:fill="FFFFFF" w:themeFill="background1"/>
            <w:vAlign w:val="center"/>
          </w:tcPr>
          <w:p w14:paraId="69D7B2E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5A552C46">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14</w:t>
            </w:r>
          </w:p>
        </w:tc>
      </w:tr>
      <w:tr w14:paraId="3A5B4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78D33AF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6161" w:type="dxa"/>
            <w:shd w:val="clear" w:color="auto" w:fill="FFFFFF" w:themeFill="background1"/>
            <w:vAlign w:val="center"/>
          </w:tcPr>
          <w:p w14:paraId="46187E0B">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收弹器两侧收弹墙（12*4.5*2）</w:t>
            </w:r>
          </w:p>
        </w:tc>
        <w:tc>
          <w:tcPr>
            <w:tcW w:w="887" w:type="dxa"/>
            <w:shd w:val="clear" w:color="auto" w:fill="FFFFFF" w:themeFill="background1"/>
            <w:vAlign w:val="center"/>
          </w:tcPr>
          <w:p w14:paraId="7CDA8BB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1A267E1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108</w:t>
            </w:r>
          </w:p>
        </w:tc>
      </w:tr>
      <w:tr w14:paraId="60D89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3AB6B1E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c>
          <w:tcPr>
            <w:tcW w:w="6161" w:type="dxa"/>
            <w:shd w:val="clear" w:color="auto" w:fill="FFFFFF" w:themeFill="background1"/>
            <w:vAlign w:val="center"/>
          </w:tcPr>
          <w:p w14:paraId="11CD6321">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墙壁消音处理（46*4.5*2）</w:t>
            </w:r>
          </w:p>
        </w:tc>
        <w:tc>
          <w:tcPr>
            <w:tcW w:w="887" w:type="dxa"/>
            <w:shd w:val="clear" w:color="auto" w:fill="FFFFFF" w:themeFill="background1"/>
            <w:vAlign w:val="center"/>
          </w:tcPr>
          <w:p w14:paraId="7661BBD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w:t>
            </w:r>
          </w:p>
        </w:tc>
        <w:tc>
          <w:tcPr>
            <w:tcW w:w="1313" w:type="dxa"/>
            <w:shd w:val="clear" w:color="auto" w:fill="FFFFFF" w:themeFill="background1"/>
            <w:vAlign w:val="center"/>
          </w:tcPr>
          <w:p w14:paraId="1F58EF6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414</w:t>
            </w:r>
          </w:p>
        </w:tc>
      </w:tr>
      <w:tr w14:paraId="1CB95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A81706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7</w:t>
            </w:r>
          </w:p>
        </w:tc>
        <w:tc>
          <w:tcPr>
            <w:tcW w:w="6161" w:type="dxa"/>
            <w:shd w:val="clear" w:color="auto" w:fill="FFFFFF" w:themeFill="background1"/>
            <w:vAlign w:val="center"/>
          </w:tcPr>
          <w:p w14:paraId="581AD621">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室内靶场泛光照明设备</w:t>
            </w:r>
          </w:p>
        </w:tc>
        <w:tc>
          <w:tcPr>
            <w:tcW w:w="887" w:type="dxa"/>
            <w:shd w:val="clear" w:color="auto" w:fill="FFFFFF" w:themeFill="background1"/>
            <w:vAlign w:val="center"/>
          </w:tcPr>
          <w:p w14:paraId="06D3B2E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道</w:t>
            </w:r>
          </w:p>
        </w:tc>
        <w:tc>
          <w:tcPr>
            <w:tcW w:w="1313" w:type="dxa"/>
            <w:shd w:val="clear" w:color="auto" w:fill="FFFFFF" w:themeFill="background1"/>
            <w:vAlign w:val="center"/>
          </w:tcPr>
          <w:p w14:paraId="3351C61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0506D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FFCD5B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8</w:t>
            </w:r>
          </w:p>
        </w:tc>
        <w:tc>
          <w:tcPr>
            <w:tcW w:w="6161" w:type="dxa"/>
            <w:shd w:val="clear" w:color="auto" w:fill="FFFFFF" w:themeFill="background1"/>
            <w:vAlign w:val="center"/>
          </w:tcPr>
          <w:p w14:paraId="41AD55E7">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室内靶场靶面照明设备</w:t>
            </w:r>
          </w:p>
        </w:tc>
        <w:tc>
          <w:tcPr>
            <w:tcW w:w="887" w:type="dxa"/>
            <w:shd w:val="clear" w:color="auto" w:fill="FFFFFF" w:themeFill="background1"/>
            <w:vAlign w:val="center"/>
          </w:tcPr>
          <w:p w14:paraId="25451D0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道</w:t>
            </w:r>
          </w:p>
        </w:tc>
        <w:tc>
          <w:tcPr>
            <w:tcW w:w="1313" w:type="dxa"/>
            <w:shd w:val="clear" w:color="auto" w:fill="FFFFFF" w:themeFill="background1"/>
            <w:vAlign w:val="center"/>
          </w:tcPr>
          <w:p w14:paraId="0B9182F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052FF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593B8D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9</w:t>
            </w:r>
          </w:p>
        </w:tc>
        <w:tc>
          <w:tcPr>
            <w:tcW w:w="6161" w:type="dxa"/>
            <w:shd w:val="clear" w:color="auto" w:fill="FFFFFF" w:themeFill="background1"/>
            <w:vAlign w:val="center"/>
          </w:tcPr>
          <w:p w14:paraId="31A5176F">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室内靶场通风设备（管道通风，3进11出）</w:t>
            </w:r>
          </w:p>
        </w:tc>
        <w:tc>
          <w:tcPr>
            <w:tcW w:w="887" w:type="dxa"/>
            <w:shd w:val="clear" w:color="auto" w:fill="FFFFFF" w:themeFill="background1"/>
            <w:vAlign w:val="center"/>
          </w:tcPr>
          <w:p w14:paraId="083AA94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1E2BF41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1D30C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0A2BE12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161" w:type="dxa"/>
            <w:shd w:val="clear" w:color="auto" w:fill="FFFFFF" w:themeFill="background1"/>
            <w:vAlign w:val="center"/>
          </w:tcPr>
          <w:p w14:paraId="130A0F36">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观摩显示系统（55寸电视机）</w:t>
            </w:r>
          </w:p>
        </w:tc>
        <w:tc>
          <w:tcPr>
            <w:tcW w:w="887" w:type="dxa"/>
            <w:shd w:val="clear" w:color="auto" w:fill="FFFFFF" w:themeFill="background1"/>
            <w:vAlign w:val="center"/>
          </w:tcPr>
          <w:p w14:paraId="3A7B579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23942CD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r>
      <w:tr w14:paraId="069E8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restart"/>
            <w:shd w:val="clear" w:color="auto" w:fill="FFFFFF" w:themeFill="background1"/>
            <w:vAlign w:val="center"/>
          </w:tcPr>
          <w:p w14:paraId="13EA731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11</w:t>
            </w:r>
          </w:p>
        </w:tc>
        <w:tc>
          <w:tcPr>
            <w:tcW w:w="6161" w:type="dxa"/>
            <w:shd w:val="clear" w:color="auto" w:fill="FFFFFF" w:themeFill="background1"/>
            <w:vAlign w:val="center"/>
          </w:tcPr>
          <w:p w14:paraId="2234B9E7">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白昼黑夜环境模拟系统</w:t>
            </w:r>
          </w:p>
        </w:tc>
        <w:tc>
          <w:tcPr>
            <w:tcW w:w="887" w:type="dxa"/>
            <w:shd w:val="clear" w:color="auto" w:fill="FFFFFF" w:themeFill="background1"/>
            <w:vAlign w:val="center"/>
          </w:tcPr>
          <w:p w14:paraId="6AEAA14C">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0548B8A6">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2A9BA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30AA8525">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242F5A0B">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环境模拟系统顺光灯</w:t>
            </w:r>
          </w:p>
        </w:tc>
        <w:tc>
          <w:tcPr>
            <w:tcW w:w="887" w:type="dxa"/>
            <w:shd w:val="clear" w:color="auto" w:fill="FFFFFF" w:themeFill="background1"/>
            <w:vAlign w:val="center"/>
          </w:tcPr>
          <w:p w14:paraId="6267D49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5B2FE93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2D58B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00B8BC69">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6CBD3D72">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环境模拟系统逆光灯</w:t>
            </w:r>
          </w:p>
        </w:tc>
        <w:tc>
          <w:tcPr>
            <w:tcW w:w="887" w:type="dxa"/>
            <w:shd w:val="clear" w:color="auto" w:fill="FFFFFF" w:themeFill="background1"/>
            <w:vAlign w:val="center"/>
          </w:tcPr>
          <w:p w14:paraId="69843E74">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290DB1C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3C429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0CEE973C">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50B1A7D7">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环境模拟系统闪光灯</w:t>
            </w:r>
          </w:p>
        </w:tc>
        <w:tc>
          <w:tcPr>
            <w:tcW w:w="887" w:type="dxa"/>
            <w:shd w:val="clear" w:color="auto" w:fill="FFFFFF" w:themeFill="background1"/>
            <w:vAlign w:val="center"/>
          </w:tcPr>
          <w:p w14:paraId="04D8DC6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371623DC">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71835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35535106">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125E2FF8">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环境模拟系统星光灯</w:t>
            </w:r>
          </w:p>
        </w:tc>
        <w:tc>
          <w:tcPr>
            <w:tcW w:w="887" w:type="dxa"/>
            <w:shd w:val="clear" w:color="auto" w:fill="FFFFFF" w:themeFill="background1"/>
            <w:vAlign w:val="center"/>
          </w:tcPr>
          <w:p w14:paraId="5D4338E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4775230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06409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vMerge w:val="continue"/>
            <w:shd w:val="clear" w:color="auto" w:fill="FFFFFF" w:themeFill="background1"/>
            <w:vAlign w:val="center"/>
          </w:tcPr>
          <w:p w14:paraId="35407863">
            <w:pPr>
              <w:spacing w:after="0" w:line="240" w:lineRule="auto"/>
              <w:rPr>
                <w:rFonts w:hint="eastAsia" w:ascii="宋体" w:hAnsi="宋体" w:eastAsia="宋体" w:cs="宋体"/>
                <w:color w:val="000000"/>
                <w:sz w:val="24"/>
                <w:szCs w:val="24"/>
              </w:rPr>
            </w:pPr>
          </w:p>
        </w:tc>
        <w:tc>
          <w:tcPr>
            <w:tcW w:w="6161" w:type="dxa"/>
            <w:shd w:val="clear" w:color="auto" w:fill="FFFFFF" w:themeFill="background1"/>
            <w:vAlign w:val="center"/>
          </w:tcPr>
          <w:p w14:paraId="0F85E4DA">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环境模拟智能集控柜及系统</w:t>
            </w:r>
          </w:p>
        </w:tc>
        <w:tc>
          <w:tcPr>
            <w:tcW w:w="887" w:type="dxa"/>
            <w:shd w:val="clear" w:color="auto" w:fill="FFFFFF" w:themeFill="background1"/>
            <w:vAlign w:val="center"/>
          </w:tcPr>
          <w:p w14:paraId="00FB883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290957E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51CA7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587123D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12</w:t>
            </w:r>
          </w:p>
        </w:tc>
        <w:tc>
          <w:tcPr>
            <w:tcW w:w="6161" w:type="dxa"/>
            <w:shd w:val="clear" w:color="auto" w:fill="FFFFFF" w:themeFill="background1"/>
            <w:vAlign w:val="center"/>
          </w:tcPr>
          <w:p w14:paraId="17DD8DF5">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射击区立柱迎弹面防护</w:t>
            </w:r>
          </w:p>
        </w:tc>
        <w:tc>
          <w:tcPr>
            <w:tcW w:w="887" w:type="dxa"/>
            <w:shd w:val="clear" w:color="auto" w:fill="FFFFFF" w:themeFill="background1"/>
            <w:vAlign w:val="center"/>
          </w:tcPr>
          <w:p w14:paraId="66CA090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1313" w:type="dxa"/>
            <w:shd w:val="clear" w:color="auto" w:fill="FFFFFF" w:themeFill="background1"/>
            <w:vAlign w:val="center"/>
          </w:tcPr>
          <w:p w14:paraId="519440B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14</w:t>
            </w:r>
          </w:p>
        </w:tc>
      </w:tr>
      <w:tr w14:paraId="33126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4CB7AD5">
            <w:pPr>
              <w:spacing w:after="0" w:line="240" w:lineRule="auto"/>
              <w:jc w:val="cente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四</w:t>
            </w:r>
          </w:p>
        </w:tc>
        <w:tc>
          <w:tcPr>
            <w:tcW w:w="8361" w:type="dxa"/>
            <w:gridSpan w:val="3"/>
            <w:shd w:val="clear" w:color="auto" w:fill="FFFFFF" w:themeFill="background1"/>
            <w:vAlign w:val="center"/>
          </w:tcPr>
          <w:p w14:paraId="3E24079F">
            <w:pPr>
              <w:spacing w:after="0" w:line="240" w:lineRule="auto"/>
              <w:jc w:val="both"/>
              <w:rPr>
                <w:rFonts w:hint="eastAsia" w:ascii="宋体" w:hAnsi="宋体" w:eastAsia="宋体" w:cs="宋体"/>
                <w:color w:val="000000"/>
                <w:sz w:val="24"/>
                <w:szCs w:val="24"/>
              </w:rPr>
            </w:pPr>
            <w:r>
              <w:rPr>
                <w:rFonts w:hint="eastAsia" w:ascii="宋体" w:hAnsi="宋体" w:eastAsia="宋体" w:cs="宋体"/>
                <w:b/>
                <w:bCs/>
                <w:color w:val="000000"/>
                <w:sz w:val="24"/>
                <w:szCs w:val="24"/>
              </w:rPr>
              <w:t>观摩室装修</w:t>
            </w:r>
            <w:r>
              <w:rPr>
                <w:rFonts w:hint="eastAsia" w:ascii="宋体" w:hAnsi="宋体" w:eastAsia="宋体" w:cs="宋体"/>
                <w:color w:val="000000"/>
                <w:sz w:val="24"/>
                <w:szCs w:val="24"/>
              </w:rPr>
              <w:t>　　</w:t>
            </w:r>
          </w:p>
        </w:tc>
      </w:tr>
      <w:tr w14:paraId="18939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7A45732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6161" w:type="dxa"/>
            <w:shd w:val="clear" w:color="auto" w:fill="FFFFFF" w:themeFill="background1"/>
            <w:vAlign w:val="center"/>
          </w:tcPr>
          <w:p w14:paraId="694D9516">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观摩室地面瓷砖（14*8）</w:t>
            </w:r>
          </w:p>
        </w:tc>
        <w:tc>
          <w:tcPr>
            <w:tcW w:w="887" w:type="dxa"/>
            <w:shd w:val="clear" w:color="auto" w:fill="FFFFFF" w:themeFill="background1"/>
            <w:vAlign w:val="center"/>
          </w:tcPr>
          <w:p w14:paraId="2949D73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平米</w:t>
            </w:r>
          </w:p>
        </w:tc>
        <w:tc>
          <w:tcPr>
            <w:tcW w:w="1313" w:type="dxa"/>
            <w:shd w:val="clear" w:color="auto" w:fill="FFFFFF" w:themeFill="background1"/>
            <w:vAlign w:val="center"/>
          </w:tcPr>
          <w:p w14:paraId="2C44C62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112</w:t>
            </w:r>
          </w:p>
        </w:tc>
      </w:tr>
      <w:tr w14:paraId="5D400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CD9CED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6161" w:type="dxa"/>
            <w:shd w:val="clear" w:color="auto" w:fill="FFFFFF" w:themeFill="background1"/>
            <w:vAlign w:val="center"/>
          </w:tcPr>
          <w:p w14:paraId="71D16186">
            <w:pPr>
              <w:spacing w:after="0" w:line="240" w:lineRule="auto"/>
              <w:jc w:val="both"/>
              <w:rPr>
                <w:rFonts w:hint="eastAsia" w:ascii="宋体" w:hAnsi="宋体" w:eastAsia="宋体" w:cs="宋体"/>
                <w:color w:val="000000"/>
                <w:sz w:val="24"/>
                <w:szCs w:val="24"/>
              </w:rPr>
            </w:pPr>
            <w:bookmarkStart w:id="2" w:name="OLE_LINK1"/>
            <w:r>
              <w:rPr>
                <w:rFonts w:hint="eastAsia" w:ascii="宋体" w:hAnsi="宋体" w:eastAsia="宋体" w:cs="宋体"/>
                <w:color w:val="000000"/>
                <w:sz w:val="24"/>
                <w:szCs w:val="24"/>
              </w:rPr>
              <w:t>观摩室墙壁木质吸音板装修及背景墙</w:t>
            </w:r>
            <w:bookmarkEnd w:id="2"/>
          </w:p>
        </w:tc>
        <w:tc>
          <w:tcPr>
            <w:tcW w:w="887" w:type="dxa"/>
            <w:shd w:val="clear" w:color="auto" w:fill="FFFFFF" w:themeFill="background1"/>
            <w:vAlign w:val="center"/>
          </w:tcPr>
          <w:p w14:paraId="0BAD545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平米</w:t>
            </w:r>
          </w:p>
        </w:tc>
        <w:tc>
          <w:tcPr>
            <w:tcW w:w="1313" w:type="dxa"/>
            <w:shd w:val="clear" w:color="auto" w:fill="FFFFFF" w:themeFill="background1"/>
            <w:vAlign w:val="center"/>
          </w:tcPr>
          <w:p w14:paraId="395F9677">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150</w:t>
            </w:r>
          </w:p>
        </w:tc>
      </w:tr>
      <w:tr w14:paraId="12899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14F87B4D">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6161" w:type="dxa"/>
            <w:shd w:val="clear" w:color="auto" w:fill="FFFFFF" w:themeFill="background1"/>
            <w:vAlign w:val="center"/>
          </w:tcPr>
          <w:p w14:paraId="3678DE71">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石膏板吊顶</w:t>
            </w:r>
          </w:p>
        </w:tc>
        <w:tc>
          <w:tcPr>
            <w:tcW w:w="887" w:type="dxa"/>
            <w:shd w:val="clear" w:color="auto" w:fill="FFFFFF" w:themeFill="background1"/>
            <w:vAlign w:val="center"/>
          </w:tcPr>
          <w:p w14:paraId="2760E89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平米</w:t>
            </w:r>
          </w:p>
        </w:tc>
        <w:tc>
          <w:tcPr>
            <w:tcW w:w="1313" w:type="dxa"/>
            <w:shd w:val="clear" w:color="auto" w:fill="FFFFFF" w:themeFill="background1"/>
            <w:vAlign w:val="center"/>
          </w:tcPr>
          <w:p w14:paraId="790B30C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112</w:t>
            </w:r>
          </w:p>
        </w:tc>
      </w:tr>
      <w:tr w14:paraId="51C23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63DB64F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6161" w:type="dxa"/>
            <w:shd w:val="clear" w:color="auto" w:fill="FFFFFF" w:themeFill="background1"/>
            <w:vAlign w:val="center"/>
          </w:tcPr>
          <w:p w14:paraId="55B302A3">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照明灯以及灯带辅材</w:t>
            </w:r>
          </w:p>
        </w:tc>
        <w:tc>
          <w:tcPr>
            <w:tcW w:w="887" w:type="dxa"/>
            <w:shd w:val="clear" w:color="auto" w:fill="FFFFFF" w:themeFill="background1"/>
            <w:vAlign w:val="center"/>
          </w:tcPr>
          <w:p w14:paraId="39F6C58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项</w:t>
            </w:r>
          </w:p>
        </w:tc>
        <w:tc>
          <w:tcPr>
            <w:tcW w:w="1313" w:type="dxa"/>
            <w:shd w:val="clear" w:color="auto" w:fill="FFFFFF" w:themeFill="background1"/>
            <w:vAlign w:val="center"/>
          </w:tcPr>
          <w:p w14:paraId="3FCB9508">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4F0C9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4691358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6161" w:type="dxa"/>
            <w:shd w:val="clear" w:color="auto" w:fill="FFFFFF" w:themeFill="background1"/>
            <w:vAlign w:val="center"/>
          </w:tcPr>
          <w:p w14:paraId="685BAFFB">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观摩区单人位沙发</w:t>
            </w:r>
          </w:p>
        </w:tc>
        <w:tc>
          <w:tcPr>
            <w:tcW w:w="887" w:type="dxa"/>
            <w:shd w:val="clear" w:color="auto" w:fill="FFFFFF" w:themeFill="background1"/>
            <w:vAlign w:val="center"/>
          </w:tcPr>
          <w:p w14:paraId="0B44A71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个</w:t>
            </w:r>
          </w:p>
        </w:tc>
        <w:tc>
          <w:tcPr>
            <w:tcW w:w="1313" w:type="dxa"/>
            <w:shd w:val="clear" w:color="auto" w:fill="FFFFFF" w:themeFill="background1"/>
            <w:vAlign w:val="center"/>
          </w:tcPr>
          <w:p w14:paraId="365A669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r>
      <w:tr w14:paraId="41BAE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D86D2B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6</w:t>
            </w:r>
          </w:p>
        </w:tc>
        <w:tc>
          <w:tcPr>
            <w:tcW w:w="6161" w:type="dxa"/>
            <w:shd w:val="clear" w:color="auto" w:fill="FFFFFF" w:themeFill="background1"/>
            <w:vAlign w:val="center"/>
          </w:tcPr>
          <w:p w14:paraId="36D74F98">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观摩区不锈钢3人座</w:t>
            </w:r>
          </w:p>
        </w:tc>
        <w:tc>
          <w:tcPr>
            <w:tcW w:w="887" w:type="dxa"/>
            <w:shd w:val="clear" w:color="auto" w:fill="FFFFFF" w:themeFill="background1"/>
            <w:vAlign w:val="center"/>
          </w:tcPr>
          <w:p w14:paraId="300096E2">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个</w:t>
            </w:r>
          </w:p>
        </w:tc>
        <w:tc>
          <w:tcPr>
            <w:tcW w:w="1313" w:type="dxa"/>
            <w:shd w:val="clear" w:color="auto" w:fill="FFFFFF" w:themeFill="background1"/>
            <w:vAlign w:val="center"/>
          </w:tcPr>
          <w:p w14:paraId="7A6F28D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18</w:t>
            </w:r>
          </w:p>
        </w:tc>
      </w:tr>
      <w:tr w14:paraId="1FE8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0250098F">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7</w:t>
            </w:r>
          </w:p>
        </w:tc>
        <w:tc>
          <w:tcPr>
            <w:tcW w:w="6161" w:type="dxa"/>
            <w:shd w:val="clear" w:color="auto" w:fill="FFFFFF" w:themeFill="background1"/>
            <w:vAlign w:val="center"/>
          </w:tcPr>
          <w:p w14:paraId="55133F93">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3匹吸顶空调</w:t>
            </w:r>
          </w:p>
        </w:tc>
        <w:tc>
          <w:tcPr>
            <w:tcW w:w="887" w:type="dxa"/>
            <w:shd w:val="clear" w:color="auto" w:fill="FFFFFF" w:themeFill="background1"/>
            <w:vAlign w:val="center"/>
          </w:tcPr>
          <w:p w14:paraId="218057AA">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台</w:t>
            </w:r>
          </w:p>
        </w:tc>
        <w:tc>
          <w:tcPr>
            <w:tcW w:w="1313" w:type="dxa"/>
            <w:shd w:val="clear" w:color="auto" w:fill="FFFFFF" w:themeFill="background1"/>
            <w:vAlign w:val="center"/>
          </w:tcPr>
          <w:p w14:paraId="53C2021B">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r>
      <w:tr w14:paraId="682C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0E43C68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8</w:t>
            </w:r>
          </w:p>
        </w:tc>
        <w:tc>
          <w:tcPr>
            <w:tcW w:w="6161" w:type="dxa"/>
            <w:shd w:val="clear" w:color="auto" w:fill="FFFFFF" w:themeFill="background1"/>
            <w:vAlign w:val="center"/>
          </w:tcPr>
          <w:p w14:paraId="12EED81B">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管道除湿机系统</w:t>
            </w:r>
          </w:p>
        </w:tc>
        <w:tc>
          <w:tcPr>
            <w:tcW w:w="887" w:type="dxa"/>
            <w:shd w:val="clear" w:color="auto" w:fill="FFFFFF" w:themeFill="background1"/>
            <w:vAlign w:val="center"/>
          </w:tcPr>
          <w:p w14:paraId="3E96870E">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台</w:t>
            </w:r>
          </w:p>
        </w:tc>
        <w:tc>
          <w:tcPr>
            <w:tcW w:w="1313" w:type="dxa"/>
            <w:shd w:val="clear" w:color="auto" w:fill="FFFFFF" w:themeFill="background1"/>
            <w:vAlign w:val="center"/>
          </w:tcPr>
          <w:p w14:paraId="51505453">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r>
      <w:tr w14:paraId="52083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2728489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9</w:t>
            </w:r>
          </w:p>
        </w:tc>
        <w:tc>
          <w:tcPr>
            <w:tcW w:w="6161" w:type="dxa"/>
            <w:shd w:val="clear" w:color="auto" w:fill="FFFFFF" w:themeFill="background1"/>
            <w:vAlign w:val="center"/>
          </w:tcPr>
          <w:p w14:paraId="6041D90E">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控制区玻璃隔断</w:t>
            </w:r>
          </w:p>
        </w:tc>
        <w:tc>
          <w:tcPr>
            <w:tcW w:w="887" w:type="dxa"/>
            <w:shd w:val="clear" w:color="auto" w:fill="FFFFFF" w:themeFill="background1"/>
            <w:vAlign w:val="center"/>
          </w:tcPr>
          <w:p w14:paraId="64B4DF8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项</w:t>
            </w:r>
          </w:p>
        </w:tc>
        <w:tc>
          <w:tcPr>
            <w:tcW w:w="1313" w:type="dxa"/>
            <w:shd w:val="clear" w:color="auto" w:fill="FFFFFF" w:themeFill="background1"/>
            <w:vAlign w:val="center"/>
          </w:tcPr>
          <w:p w14:paraId="7221BB29">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w:t>
            </w:r>
          </w:p>
        </w:tc>
      </w:tr>
      <w:tr w14:paraId="0C0DC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10" w:hRule="atLeast"/>
        </w:trPr>
        <w:tc>
          <w:tcPr>
            <w:tcW w:w="803" w:type="dxa"/>
            <w:shd w:val="clear" w:color="auto" w:fill="FFFFFF" w:themeFill="background1"/>
            <w:vAlign w:val="center"/>
          </w:tcPr>
          <w:p w14:paraId="5CBF7391">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161" w:type="dxa"/>
            <w:shd w:val="clear" w:color="auto" w:fill="FFFFFF" w:themeFill="background1"/>
            <w:vAlign w:val="center"/>
          </w:tcPr>
          <w:p w14:paraId="3ACE13E4">
            <w:pPr>
              <w:spacing w:after="0" w:line="240" w:lineRule="auto"/>
              <w:jc w:val="both"/>
              <w:rPr>
                <w:rFonts w:hint="eastAsia" w:ascii="宋体" w:hAnsi="宋体" w:eastAsia="宋体" w:cs="宋体"/>
                <w:color w:val="000000"/>
                <w:sz w:val="24"/>
                <w:szCs w:val="24"/>
              </w:rPr>
            </w:pPr>
            <w:r>
              <w:rPr>
                <w:rFonts w:hint="eastAsia" w:ascii="宋体" w:hAnsi="宋体" w:eastAsia="宋体" w:cs="宋体"/>
                <w:color w:val="000000"/>
                <w:sz w:val="24"/>
                <w:szCs w:val="24"/>
              </w:rPr>
              <w:t>观摩区防盗门</w:t>
            </w:r>
          </w:p>
        </w:tc>
        <w:tc>
          <w:tcPr>
            <w:tcW w:w="887" w:type="dxa"/>
            <w:shd w:val="clear" w:color="auto" w:fill="FFFFFF" w:themeFill="background1"/>
            <w:vAlign w:val="center"/>
          </w:tcPr>
          <w:p w14:paraId="4F2547D0">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扇</w:t>
            </w:r>
          </w:p>
        </w:tc>
        <w:tc>
          <w:tcPr>
            <w:tcW w:w="1313" w:type="dxa"/>
            <w:shd w:val="clear" w:color="auto" w:fill="FFFFFF" w:themeFill="background1"/>
            <w:vAlign w:val="center"/>
          </w:tcPr>
          <w:p w14:paraId="1919D905">
            <w:pPr>
              <w:spacing w:after="0" w:line="240" w:lineRule="auto"/>
              <w:jc w:val="center"/>
              <w:rPr>
                <w:rFonts w:hint="eastAsia" w:ascii="宋体" w:hAnsi="宋体" w:eastAsia="宋体" w:cs="宋体"/>
                <w:color w:val="000000"/>
                <w:sz w:val="24"/>
                <w:szCs w:val="24"/>
              </w:rPr>
            </w:pPr>
            <w:r>
              <w:rPr>
                <w:rFonts w:hint="eastAsia" w:ascii="宋体" w:hAnsi="宋体" w:eastAsia="宋体" w:cs="宋体"/>
                <w:color w:val="000000"/>
                <w:sz w:val="24"/>
                <w:szCs w:val="24"/>
              </w:rPr>
              <w:t>2</w:t>
            </w:r>
          </w:p>
        </w:tc>
      </w:tr>
    </w:tbl>
    <w:p w14:paraId="1987F633">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p>
    <w:p w14:paraId="0558A8E9">
      <w:pPr>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br w:type="page"/>
      </w:r>
    </w:p>
    <w:p w14:paraId="57AC8A4F">
      <w:pPr>
        <w:pStyle w:val="2"/>
      </w:pPr>
    </w:p>
    <w:tbl>
      <w:tblPr>
        <w:tblStyle w:val="5"/>
        <w:tblW w:w="91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Layout w:type="fixed"/>
        <w:tblCellMar>
          <w:top w:w="0" w:type="dxa"/>
          <w:left w:w="108" w:type="dxa"/>
          <w:bottom w:w="0" w:type="dxa"/>
          <w:right w:w="108" w:type="dxa"/>
        </w:tblCellMar>
      </w:tblPr>
      <w:tblGrid>
        <w:gridCol w:w="457"/>
        <w:gridCol w:w="1280"/>
        <w:gridCol w:w="636"/>
        <w:gridCol w:w="696"/>
        <w:gridCol w:w="6042"/>
      </w:tblGrid>
      <w:tr w14:paraId="5FBF7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1832D9D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序号</w:t>
            </w:r>
          </w:p>
        </w:tc>
        <w:tc>
          <w:tcPr>
            <w:tcW w:w="1280" w:type="dxa"/>
            <w:shd w:val="clear" w:color="000000" w:fill="FFFFFF" w:themeFill="background1"/>
            <w:vAlign w:val="center"/>
          </w:tcPr>
          <w:p w14:paraId="23B99F3D">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项目</w:t>
            </w:r>
          </w:p>
          <w:p w14:paraId="5C0A56C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内容</w:t>
            </w:r>
          </w:p>
        </w:tc>
        <w:tc>
          <w:tcPr>
            <w:tcW w:w="636" w:type="dxa"/>
            <w:shd w:val="clear" w:color="000000" w:fill="FFFFFF" w:themeFill="background1"/>
            <w:vAlign w:val="center"/>
          </w:tcPr>
          <w:p w14:paraId="3E64B58C">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单位</w:t>
            </w:r>
          </w:p>
        </w:tc>
        <w:tc>
          <w:tcPr>
            <w:tcW w:w="696" w:type="dxa"/>
            <w:shd w:val="clear" w:color="000000" w:fill="FFFFFF" w:themeFill="background1"/>
            <w:vAlign w:val="center"/>
          </w:tcPr>
          <w:p w14:paraId="334F68C7">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数量</w:t>
            </w:r>
          </w:p>
        </w:tc>
        <w:tc>
          <w:tcPr>
            <w:tcW w:w="6042" w:type="dxa"/>
            <w:shd w:val="clear" w:color="000000" w:fill="FFFFFF" w:themeFill="background1"/>
            <w:vAlign w:val="center"/>
          </w:tcPr>
          <w:p w14:paraId="3BE7901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参数</w:t>
            </w:r>
          </w:p>
        </w:tc>
      </w:tr>
      <w:tr w14:paraId="11954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9111" w:type="dxa"/>
            <w:gridSpan w:val="5"/>
            <w:shd w:val="clear" w:color="000000" w:fill="FFFFFF" w:themeFill="background1"/>
            <w:vAlign w:val="center"/>
          </w:tcPr>
          <w:p w14:paraId="01A94EA5">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rPr>
              <w:t>一</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rPr>
              <w:t>室内靶场靶标设备</w:t>
            </w:r>
          </w:p>
        </w:tc>
      </w:tr>
      <w:tr w14:paraId="2235E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trHeight w:val="1833" w:hRule="atLeast"/>
          <w:jc w:val="center"/>
        </w:trPr>
        <w:tc>
          <w:tcPr>
            <w:tcW w:w="457" w:type="dxa"/>
            <w:shd w:val="clear" w:color="000000" w:fill="FFFFFF" w:themeFill="background1"/>
            <w:vAlign w:val="center"/>
          </w:tcPr>
          <w:p w14:paraId="00ACF01F">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80" w:type="dxa"/>
            <w:shd w:val="clear" w:color="000000" w:fill="FFFFFF" w:themeFill="background1"/>
            <w:vAlign w:val="center"/>
          </w:tcPr>
          <w:p w14:paraId="4492B0A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侧转声电定位靶</w:t>
            </w:r>
          </w:p>
        </w:tc>
        <w:tc>
          <w:tcPr>
            <w:tcW w:w="636" w:type="dxa"/>
            <w:shd w:val="clear" w:color="000000" w:fill="FFFFFF" w:themeFill="background1"/>
            <w:vAlign w:val="center"/>
          </w:tcPr>
          <w:p w14:paraId="6AAED5B0">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696" w:type="dxa"/>
            <w:shd w:val="clear" w:color="000000" w:fill="FFFFFF" w:themeFill="background1"/>
            <w:vAlign w:val="center"/>
          </w:tcPr>
          <w:p w14:paraId="616E8AF3">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6042" w:type="dxa"/>
            <w:shd w:val="clear" w:color="000000" w:fill="FFFFFF" w:themeFill="background1"/>
            <w:vAlign w:val="bottom"/>
          </w:tcPr>
          <w:p w14:paraId="01921676">
            <w:pPr>
              <w:keepNext w:val="0"/>
              <w:keepLines w:val="0"/>
              <w:pageBreakBefore w:val="0"/>
              <w:widowControl/>
              <w:kinsoku/>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主要技术指标：</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1.报靶方式：超声波精确定位报靶；</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2.报靶精度：</w:t>
            </w:r>
            <w:r>
              <w:rPr>
                <w:rFonts w:ascii="宋体" w:hAnsi="宋体" w:eastAsia="宋体" w:cs="宋体"/>
                <w:color w:val="auto"/>
                <w:sz w:val="24"/>
                <w:szCs w:val="24"/>
              </w:rPr>
              <w:t>≤</w:t>
            </w:r>
            <w:r>
              <w:rPr>
                <w:rFonts w:hint="eastAsia" w:ascii="宋体" w:hAnsi="宋体" w:eastAsia="宋体" w:cs="宋体"/>
                <w:color w:val="auto"/>
                <w:sz w:val="24"/>
                <w:szCs w:val="24"/>
              </w:rPr>
              <w:t>3mm；</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3.转靶功能：靶板可进行隐靶、正显靶90°、反显靶180°旋转；</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4.转靶时间：90°转靶</w:t>
            </w:r>
            <w:r>
              <w:rPr>
                <w:rFonts w:ascii="宋体" w:hAnsi="宋体" w:eastAsia="宋体" w:cs="宋体"/>
                <w:color w:val="auto"/>
                <w:sz w:val="24"/>
                <w:szCs w:val="24"/>
              </w:rPr>
              <w:t>≤</w:t>
            </w:r>
            <w:r>
              <w:rPr>
                <w:rFonts w:hint="eastAsia" w:ascii="宋体" w:hAnsi="宋体" w:eastAsia="宋体" w:cs="宋体"/>
                <w:color w:val="auto"/>
                <w:sz w:val="24"/>
                <w:szCs w:val="24"/>
              </w:rPr>
              <w:t>0.7秒，至少五档速度可调；</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5.支持靶型：种类丰富的靶型库，靶标种类≥5种，可根据训练需求添加；</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6.报靶显示：实时显示及语音报靶，显示着弹点位置、着弹顺序、单发成绩、射击时间（毫秒级）、总成绩等，具备人员信息录入、编辑、成绩查询、保存、打印等功能；</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7.智慧管控：靶标系统设备智慧化设计，可通过主控、分控一键查询靶标设备状态，方便参数化设置与应用；</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8.耗材：靶板采用高收缩性发泡材料，受弹量平均9发/CM²，不干胶胸环靶纸受弹量大，无需频繁更换靶纸；每靶位含4套靶腔、50张靶纸；</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9.安全防护：靶机采用专用防弹钢板防护，防弹钢板表面具备安全合理的防跳弹设计；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10.安装方式：地面摆放；</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11.设备控制：单控和多控；</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12.使用维护：模块化组件设计，可互换部件便于升级或定制，操作简单便捷，易损件更换维护方便；</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13.适用弹径：轻武器弹径</w:t>
            </w:r>
            <w:r>
              <w:rPr>
                <w:rFonts w:ascii="宋体" w:hAnsi="宋体" w:eastAsia="宋体" w:cs="宋体"/>
                <w:color w:val="auto"/>
                <w:sz w:val="24"/>
                <w:szCs w:val="24"/>
              </w:rPr>
              <w:t>≤</w:t>
            </w:r>
            <w:r>
              <w:rPr>
                <w:rFonts w:hint="eastAsia" w:ascii="宋体" w:hAnsi="宋体" w:eastAsia="宋体" w:cs="宋体"/>
                <w:color w:val="auto"/>
                <w:sz w:val="24"/>
                <w:szCs w:val="24"/>
              </w:rPr>
              <w:t>9mm；</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14.供电方式：24VDC输入，采用电源适配器或电池供电，电池供电时，充满电待机10小时，可连续运行</w:t>
            </w:r>
            <w:r>
              <w:rPr>
                <w:rFonts w:ascii="宋体" w:hAnsi="宋体" w:eastAsia="宋体" w:cs="宋体"/>
                <w:color w:val="auto"/>
                <w:sz w:val="24"/>
                <w:szCs w:val="24"/>
              </w:rPr>
              <w:t>≥</w:t>
            </w:r>
            <w:r>
              <w:rPr>
                <w:rFonts w:hint="eastAsia" w:ascii="宋体" w:hAnsi="宋体" w:eastAsia="宋体" w:cs="宋体"/>
                <w:color w:val="auto"/>
                <w:sz w:val="24"/>
                <w:szCs w:val="24"/>
              </w:rPr>
              <w:t>600次；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15.无线遥控距离：≥1km (通视)；</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16.环境适应性：工作温度：-20～50℃；储存温度：-30～＋60℃,相对湿度：不大于85%(35℃)。</w:t>
            </w:r>
          </w:p>
        </w:tc>
      </w:tr>
      <w:tr w14:paraId="27B5F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trHeight w:val="4127" w:hRule="atLeast"/>
          <w:jc w:val="center"/>
        </w:trPr>
        <w:tc>
          <w:tcPr>
            <w:tcW w:w="457" w:type="dxa"/>
            <w:shd w:val="clear" w:color="000000" w:fill="FFFFFF" w:themeFill="background1"/>
            <w:vAlign w:val="center"/>
          </w:tcPr>
          <w:p w14:paraId="2A89E8BD">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280" w:type="dxa"/>
            <w:shd w:val="clear" w:color="000000" w:fill="FFFFFF" w:themeFill="background1"/>
            <w:vAlign w:val="center"/>
          </w:tcPr>
          <w:p w14:paraId="34B4962D">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射击位分控成绩显示系统</w:t>
            </w:r>
          </w:p>
        </w:tc>
        <w:tc>
          <w:tcPr>
            <w:tcW w:w="636" w:type="dxa"/>
            <w:shd w:val="clear" w:color="000000" w:fill="FFFFFF" w:themeFill="background1"/>
            <w:vAlign w:val="center"/>
          </w:tcPr>
          <w:p w14:paraId="3BDC3951">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696" w:type="dxa"/>
            <w:shd w:val="clear" w:color="000000" w:fill="FFFFFF" w:themeFill="background1"/>
            <w:vAlign w:val="center"/>
          </w:tcPr>
          <w:p w14:paraId="26DBFF29">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6042" w:type="dxa"/>
            <w:shd w:val="clear" w:color="000000" w:fill="FFFFFF" w:themeFill="background1"/>
            <w:vAlign w:val="bottom"/>
          </w:tcPr>
          <w:p w14:paraId="645B5956">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1.终端设备：国产平板电脑，国产操作系统，处理器主频</w:t>
            </w:r>
            <w:r>
              <w:rPr>
                <w:rFonts w:ascii="宋体" w:hAnsi="宋体" w:eastAsia="宋体" w:cs="宋体"/>
                <w:color w:val="auto"/>
                <w:sz w:val="24"/>
                <w:szCs w:val="24"/>
              </w:rPr>
              <w:t>≥</w:t>
            </w:r>
            <w:r>
              <w:rPr>
                <w:rFonts w:hint="eastAsia" w:ascii="宋体" w:hAnsi="宋体" w:eastAsia="宋体" w:cs="宋体"/>
                <w:color w:val="auto"/>
                <w:sz w:val="24"/>
                <w:szCs w:val="24"/>
              </w:rPr>
              <w:t>2.8GHz八核，存储</w:t>
            </w:r>
            <w:r>
              <w:rPr>
                <w:rFonts w:ascii="宋体" w:hAnsi="宋体" w:eastAsia="宋体" w:cs="宋体"/>
                <w:color w:val="auto"/>
                <w:sz w:val="24"/>
                <w:szCs w:val="24"/>
              </w:rPr>
              <w:t>≥</w:t>
            </w:r>
            <w:r>
              <w:rPr>
                <w:rFonts w:hint="eastAsia" w:ascii="宋体" w:hAnsi="宋体" w:eastAsia="宋体" w:cs="宋体"/>
                <w:color w:val="auto"/>
                <w:sz w:val="24"/>
                <w:szCs w:val="24"/>
              </w:rPr>
              <w:t>8GB+128GB，屏幕尺寸≥11英寸，材质LCD，分辨率≥1920×1200，电池容量≥7700mAh，支持有线快充，支持WiFi5和蓝牙5.1；</w:t>
            </w:r>
          </w:p>
          <w:p w14:paraId="6F3A152D">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2.主要功能：显示弹着点、环数（精确到小数点后1位）、弹序、命中时间、弹点偏向、脱靶信息，具有语音报靶功能，自动成绩统计；</w:t>
            </w:r>
          </w:p>
          <w:p w14:paraId="2B3480F5">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3.开机自动连接对应靶位号，根据训练场景的靶型自动切换靶位界面；</w:t>
            </w:r>
          </w:p>
          <w:p w14:paraId="2943A5DB">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4.可与射击成绩同屏显示系统同步显示射手成绩；</w:t>
            </w:r>
          </w:p>
          <w:p w14:paraId="234D76E2">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5.支持靶型：种类丰富的靶型库，靶标种类≥50种，且能够语音报靶，可根据训练需求添加；</w:t>
            </w:r>
          </w:p>
          <w:p w14:paraId="37EB76B1">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6.报靶速度：报靶响应时间</w:t>
            </w:r>
            <w:r>
              <w:rPr>
                <w:rFonts w:ascii="宋体" w:hAnsi="宋体" w:eastAsia="宋体" w:cs="宋体"/>
                <w:color w:val="auto"/>
                <w:sz w:val="24"/>
                <w:szCs w:val="24"/>
              </w:rPr>
              <w:t>≤</w:t>
            </w:r>
            <w:r>
              <w:rPr>
                <w:rFonts w:hint="eastAsia" w:ascii="宋体" w:hAnsi="宋体" w:eastAsia="宋体" w:cs="宋体"/>
                <w:color w:val="auto"/>
                <w:sz w:val="24"/>
                <w:szCs w:val="24"/>
              </w:rPr>
              <w:t>0.2秒；</w:t>
            </w:r>
          </w:p>
          <w:p w14:paraId="6D1BF0B3">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7.待机时间：</w:t>
            </w:r>
            <w:r>
              <w:rPr>
                <w:rFonts w:ascii="宋体" w:hAnsi="宋体" w:eastAsia="宋体" w:cs="宋体"/>
                <w:color w:val="auto"/>
                <w:sz w:val="24"/>
                <w:szCs w:val="24"/>
              </w:rPr>
              <w:t>≤</w:t>
            </w:r>
            <w:r>
              <w:rPr>
                <w:rFonts w:hint="eastAsia" w:ascii="宋体" w:hAnsi="宋体" w:eastAsia="宋体" w:cs="宋体"/>
                <w:color w:val="auto"/>
                <w:sz w:val="24"/>
                <w:szCs w:val="24"/>
              </w:rPr>
              <w:t>12小时；</w:t>
            </w:r>
          </w:p>
          <w:p w14:paraId="3D815085">
            <w:pPr>
              <w:keepNext w:val="0"/>
              <w:keepLines w:val="0"/>
              <w:pageBreakBefore w:val="0"/>
              <w:widowControl/>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8.工作温度：-20℃～+50℃；</w:t>
            </w:r>
          </w:p>
        </w:tc>
      </w:tr>
      <w:tr w14:paraId="3D0D6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7C3D6DED">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280" w:type="dxa"/>
            <w:shd w:val="clear" w:color="000000" w:fill="FFFFFF" w:themeFill="background1"/>
            <w:vAlign w:val="center"/>
          </w:tcPr>
          <w:p w14:paraId="05CDF34D">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移动式成绩讲评系统</w:t>
            </w:r>
          </w:p>
        </w:tc>
        <w:tc>
          <w:tcPr>
            <w:tcW w:w="636" w:type="dxa"/>
            <w:shd w:val="clear" w:color="000000" w:fill="FFFFFF" w:themeFill="background1"/>
            <w:vAlign w:val="center"/>
          </w:tcPr>
          <w:p w14:paraId="707E317A">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696" w:type="dxa"/>
            <w:shd w:val="clear" w:color="000000" w:fill="FFFFFF" w:themeFill="background1"/>
            <w:vAlign w:val="center"/>
          </w:tcPr>
          <w:p w14:paraId="072B1BC3">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6042" w:type="dxa"/>
            <w:shd w:val="clear" w:color="000000" w:fill="FFFFFF" w:themeFill="background1"/>
            <w:vAlign w:val="bottom"/>
          </w:tcPr>
          <w:p w14:paraId="381BCDB7">
            <w:pPr>
              <w:keepNext w:val="0"/>
              <w:keepLines w:val="0"/>
              <w:pageBreakBefore w:val="0"/>
              <w:widowControl/>
              <w:kinsoku w:val="0"/>
              <w:wordWrap/>
              <w:overflowPunct/>
              <w:topLinePunct w:val="0"/>
              <w:autoSpaceDE w:val="0"/>
              <w:autoSpaceDN w:val="0"/>
              <w:bidi w:val="0"/>
              <w:adjustRightInd w:val="0"/>
              <w:snapToGrid w:val="0"/>
              <w:spacing w:after="0"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移动式成绩讲评系统1</w:t>
            </w:r>
            <w:r>
              <w:rPr>
                <w:rFonts w:hint="eastAsia" w:ascii="宋体" w:hAnsi="宋体" w:eastAsia="宋体" w:cs="宋体"/>
                <w:color w:val="auto"/>
                <w:sz w:val="24"/>
                <w:szCs w:val="24"/>
                <w:lang w:val="en-US" w:eastAsia="zh-CN"/>
              </w:rPr>
              <w:t>套</w:t>
            </w:r>
            <w:r>
              <w:rPr>
                <w:rFonts w:hint="eastAsia" w:ascii="宋体" w:hAnsi="宋体" w:eastAsia="宋体" w:cs="宋体"/>
                <w:color w:val="auto"/>
                <w:sz w:val="24"/>
                <w:szCs w:val="24"/>
              </w:rPr>
              <w:t>，显示训练成绩，播放教学视频及课件等。</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（1）内存容量: 8GB</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（2）CPU：六核处理器、主频2.8GHz</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（3）硬盘容量: 256GB</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（4）屏幕尺寸: 不小于65英寸，I78G,内存256G，2.2声道，win10操作系统，分辨率3840*2160。</w:t>
            </w:r>
          </w:p>
        </w:tc>
      </w:tr>
    </w:tbl>
    <w:p w14:paraId="4D947A11">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br w:type="page"/>
      </w:r>
    </w:p>
    <w:tbl>
      <w:tblPr>
        <w:tblStyle w:val="5"/>
        <w:tblW w:w="91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Layout w:type="fixed"/>
        <w:tblCellMar>
          <w:top w:w="0" w:type="dxa"/>
          <w:left w:w="108" w:type="dxa"/>
          <w:bottom w:w="0" w:type="dxa"/>
          <w:right w:w="108" w:type="dxa"/>
        </w:tblCellMar>
      </w:tblPr>
      <w:tblGrid>
        <w:gridCol w:w="457"/>
        <w:gridCol w:w="1430"/>
        <w:gridCol w:w="663"/>
        <w:gridCol w:w="637"/>
        <w:gridCol w:w="5924"/>
      </w:tblGrid>
      <w:tr w14:paraId="3FD9F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750B39F1">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430" w:type="dxa"/>
            <w:shd w:val="clear" w:color="000000" w:fill="FFFFFF" w:themeFill="background1"/>
            <w:vAlign w:val="center"/>
          </w:tcPr>
          <w:p w14:paraId="63A0B1C5">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机器人靶标（每台携带一台多功能战术靶机）</w:t>
            </w:r>
          </w:p>
        </w:tc>
        <w:tc>
          <w:tcPr>
            <w:tcW w:w="663" w:type="dxa"/>
            <w:shd w:val="clear" w:color="000000" w:fill="FFFFFF" w:themeFill="background1"/>
            <w:vAlign w:val="center"/>
          </w:tcPr>
          <w:p w14:paraId="3937AA09">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637" w:type="dxa"/>
            <w:shd w:val="clear" w:color="000000" w:fill="FFFFFF" w:themeFill="background1"/>
            <w:vAlign w:val="center"/>
          </w:tcPr>
          <w:p w14:paraId="4012CCF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5924" w:type="dxa"/>
            <w:shd w:val="clear" w:color="000000" w:fill="FFFFFF" w:themeFill="background1"/>
            <w:vAlign w:val="bottom"/>
          </w:tcPr>
          <w:p w14:paraId="56553534">
            <w:pPr>
              <w:keepNext w:val="0"/>
              <w:keepLines w:val="0"/>
              <w:pageBreakBefore w:val="0"/>
              <w:widowControl/>
              <w:kinsoku w:val="0"/>
              <w:wordWrap/>
              <w:overflowPunct/>
              <w:topLinePunct w:val="0"/>
              <w:autoSpaceDE w:val="0"/>
              <w:autoSpaceDN w:val="0"/>
              <w:bidi w:val="0"/>
              <w:adjustRightInd w:val="0"/>
              <w:snapToGrid w:val="0"/>
              <w:spacing w:after="0" w:line="360" w:lineRule="auto"/>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1、配置起倒靶机或多功能战术靶机（侧转、起倒、摇摆、旋转等）的无轨靶车技术，可模拟暴徒挥刀向训练者砍杀的冲撞训练，3面实弹防护，共包含50根靶杆，50个靶板，500张靶纸。</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2、仿生能力：可模拟人员攻击和命中叫声；</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3、行走方式：具备车体在不转向情况下 360º任意方向直线、斜线、曲线等全向行走功能；</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4、路径寻迹：靶车可对设置或存储的任意形状曲线进行跟踪寻迹，跟踪偏差不大于0.3m；</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5、智能追踪功能：靶车可对特定人员进行任意路径的追踪，并可实现规定距离内的人靶对峙，靶面始终朝向人员(人员靠近靶车后退，人员后退靶车追踪) ；</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6、爬坡能力：靶车可爬上角度不小于 15°斜坡；</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7、续航能力待机 8H 后可连续行驶 5KM 以上；</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8、报靶方式：命中报靶/区位报靶，误报率≤1%；</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9、避障功能：360º全方向避障；</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10、行驶速度：可设置，最高速度不小于 5m/s ；</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11、状态指示：电量指示、故障指示、定位指示、路径采 集状态指示。</w:t>
            </w:r>
          </w:p>
        </w:tc>
      </w:tr>
      <w:tr w14:paraId="77BAB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vMerge w:val="restart"/>
            <w:shd w:val="clear" w:color="000000" w:fill="FFFFFF" w:themeFill="background1"/>
            <w:vAlign w:val="center"/>
          </w:tcPr>
          <w:p w14:paraId="24C42A9B">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1430" w:type="dxa"/>
            <w:shd w:val="clear" w:color="000000" w:fill="FFFFFF" w:themeFill="background1"/>
            <w:vAlign w:val="center"/>
          </w:tcPr>
          <w:p w14:paraId="3F546101">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室内靶场总控系统-总控台、主控计算机、打印机</w:t>
            </w:r>
          </w:p>
        </w:tc>
        <w:tc>
          <w:tcPr>
            <w:tcW w:w="663" w:type="dxa"/>
            <w:shd w:val="clear" w:color="000000" w:fill="FFFFFF" w:themeFill="background1"/>
            <w:vAlign w:val="center"/>
          </w:tcPr>
          <w:p w14:paraId="73429FBF">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0138C0DA">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5924" w:type="dxa"/>
            <w:shd w:val="clear" w:color="000000" w:fill="FFFFFF" w:themeFill="background1"/>
            <w:vAlign w:val="center"/>
          </w:tcPr>
          <w:p w14:paraId="3E56E434">
            <w:pPr>
              <w:keepNext w:val="0"/>
              <w:keepLines w:val="0"/>
              <w:pageBreakBefore w:val="0"/>
              <w:widowControl/>
              <w:kinsoku w:val="0"/>
              <w:wordWrap/>
              <w:overflowPunct/>
              <w:topLinePunct w:val="0"/>
              <w:autoSpaceDE w:val="0"/>
              <w:autoSpaceDN w:val="0"/>
              <w:bidi w:val="0"/>
              <w:adjustRightInd w:val="0"/>
              <w:snapToGrid w:val="0"/>
              <w:spacing w:after="0"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总控设备由控制台、办公椅、主控计算机、显示器、打印机等组成。</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1、操作台1个：</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（1）操作台宽1800mm*深1000mm*高750mm，框架结构：主框架为2.0mm冷轧钢板，前后门板为1.2mm冷轧钢板，背墙采用铝型材，防静电喷塑处理,配显示器悬挂支架。</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（2）台面板：实木颗粒板，E1级环保标准。上下表面为高压耐磨耐火板。整体厚度为27mm，安全负荷大于250kg；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（3）控制室配5轮透网优质操作椅2张；</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（4）配置USB分配器1个。</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w:t>
            </w:r>
            <w:r>
              <w:rPr>
                <w:rFonts w:hint="eastAsia" w:ascii="宋体" w:hAnsi="宋体" w:eastAsia="宋体" w:cs="宋体"/>
                <w:color w:val="auto"/>
                <w:sz w:val="24"/>
                <w:szCs w:val="24"/>
              </w:rPr>
              <w:t>、终端控制系统1台</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（1）CPU：6核十二线程</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（2）显卡：独立、4GB显存</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（3）内存：16GB</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（4）操作系统：win10</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 xml:space="preserve">（5）存储：SSD128G+HDD 1T、7200转/分钟 </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（6）显示器：液晶显示器</w:t>
            </w:r>
            <w:r>
              <w:rPr>
                <w:rFonts w:ascii="宋体" w:hAnsi="宋体" w:eastAsia="宋体" w:cs="宋体"/>
                <w:color w:val="auto"/>
                <w:sz w:val="24"/>
                <w:szCs w:val="24"/>
              </w:rPr>
              <w:t>≥</w:t>
            </w:r>
            <w:r>
              <w:rPr>
                <w:rFonts w:hint="eastAsia" w:ascii="宋体" w:hAnsi="宋体" w:eastAsia="宋体" w:cs="宋体"/>
                <w:color w:val="auto"/>
                <w:sz w:val="24"/>
                <w:szCs w:val="24"/>
              </w:rPr>
              <w:t>23寸，分辨率1920*1080(全高清)，屏幕比例 16:9，接口类型为 HDMI</w:t>
            </w:r>
            <w:r>
              <w:rPr>
                <w:rFonts w:hint="eastAsia" w:ascii="宋体" w:hAnsi="宋体" w:eastAsia="宋体" w:cs="宋体"/>
                <w:color w:val="000000"/>
                <w:sz w:val="24"/>
                <w:szCs w:val="24"/>
              </w:rPr>
              <w:t>、VGA；</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（7）打印机：采用国产黑白激光打印机1台；</w:t>
            </w:r>
          </w:p>
        </w:tc>
      </w:tr>
      <w:tr w14:paraId="5962A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vMerge w:val="continue"/>
            <w:shd w:val="clear" w:color="000000" w:fill="FFFFFF" w:themeFill="background1"/>
            <w:vAlign w:val="center"/>
          </w:tcPr>
          <w:p w14:paraId="1A11EC64">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02907A11">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室内靶场总控系统-靶标控制、成绩处理及发布软件系统</w:t>
            </w:r>
          </w:p>
        </w:tc>
        <w:tc>
          <w:tcPr>
            <w:tcW w:w="663" w:type="dxa"/>
            <w:shd w:val="clear" w:color="000000" w:fill="FFFFFF" w:themeFill="background1"/>
            <w:vAlign w:val="center"/>
          </w:tcPr>
          <w:p w14:paraId="6E430B39">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01F507F4">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5924" w:type="dxa"/>
            <w:shd w:val="clear" w:color="000000" w:fill="FFFFFF" w:themeFill="background1"/>
            <w:vAlign w:val="center"/>
          </w:tcPr>
          <w:p w14:paraId="68E6EB42">
            <w:pPr>
              <w:keepNext w:val="0"/>
              <w:keepLines w:val="0"/>
              <w:pageBreakBefore w:val="0"/>
              <w:widowControl/>
              <w:kinsoku w:val="0"/>
              <w:wordWrap/>
              <w:overflowPunct/>
              <w:topLinePunct w:val="0"/>
              <w:autoSpaceDE w:val="0"/>
              <w:autoSpaceDN w:val="0"/>
              <w:bidi w:val="0"/>
              <w:adjustRightInd w:val="0"/>
              <w:snapToGrid w:val="0"/>
              <w:spacing w:after="0"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1.系统具备能够智能编组,控制所有设备开始、结束射击,显示、统计、查询、分析、打印射击成绩等相关信息;设备带有外接接口,可根据需要提供相关数据。可外接大型显示设备进行成绩集中显示；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2.能够对超声靶系列产品进行统一控制、成绩显示；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3.具有射击任务管理,包括任务新增、修改、删除、导出等功能；</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4.具有射手信息手动录入和Excel格式射手信息文件导入功能；</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5.根据射击任务,可快速选择参加当前任务射手,并可将选择任务及任务包含射手信息下发给靶位控制终端软件；</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6.具有射击成绩分割画面显示,在射击过程中,实时查看显示在靶纸模拟图像上的射击成绩,提供中弹顺序显示,并可对单一靶位进行放大显示；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7.具有射击成绩查询及导出功能,提供射击成绩的靶纸模拟图片,可打印成绩图文列表；</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8.射击距离：可设置各靶位射击距离或控制移动设备运行至相应的射距位置；</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9.环境控制：配合场地硬件设施，可控制靶场内模拟环境设施、设备，调整灯光照明环境，系统自带多种天候设置；</w:t>
            </w:r>
          </w:p>
        </w:tc>
      </w:tr>
      <w:tr w14:paraId="0C834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vMerge w:val="continue"/>
            <w:shd w:val="clear" w:color="000000" w:fill="FFFFFF" w:themeFill="background1"/>
            <w:vAlign w:val="center"/>
          </w:tcPr>
          <w:p w14:paraId="5A4143CA">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0AD9738C">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室内靶场总控系统-监控系统</w:t>
            </w:r>
          </w:p>
        </w:tc>
        <w:tc>
          <w:tcPr>
            <w:tcW w:w="663" w:type="dxa"/>
            <w:shd w:val="clear" w:color="000000" w:fill="FFFFFF" w:themeFill="background1"/>
            <w:vAlign w:val="center"/>
          </w:tcPr>
          <w:p w14:paraId="2AFC9F13">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741885DE">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5924" w:type="dxa"/>
            <w:shd w:val="clear" w:color="000000" w:fill="FFFFFF" w:themeFill="background1"/>
            <w:vAlign w:val="center"/>
          </w:tcPr>
          <w:p w14:paraId="67D21863">
            <w:pPr>
              <w:keepNext w:val="0"/>
              <w:keepLines w:val="0"/>
              <w:pageBreakBefore w:val="0"/>
              <w:widowControl/>
              <w:kinsoku w:val="0"/>
              <w:wordWrap/>
              <w:overflowPunct/>
              <w:topLinePunct w:val="0"/>
              <w:autoSpaceDE w:val="0"/>
              <w:autoSpaceDN w:val="0"/>
              <w:bidi w:val="0"/>
              <w:adjustRightInd w:val="0"/>
              <w:snapToGrid w:val="0"/>
              <w:spacing w:after="0"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场区全面无死角监控，可在总控室录像，查询和回放，含：</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1.射击位监控6套，依托安装在移动射击棚上的监控半球实现（400万红外定焦半球型摄像机），观摩室监控1套（7寸红外1080P同轴高清智能球机）。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2.场馆监控8套（0米射距各2套、15米射距处各2套、25米射距处各2套、50米射距处各2套），通过安装在场馆的同轴360度球机实现（7寸红外1080P同轴高清智能球机）；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3.8T硬盘存储，满足1个月的存储调阅功能；</w:t>
            </w:r>
          </w:p>
        </w:tc>
      </w:tr>
      <w:tr w14:paraId="37978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Merge w:val="continue"/>
            <w:shd w:val="clear" w:color="000000" w:fill="FFFFFF" w:themeFill="background1"/>
            <w:vAlign w:val="center"/>
          </w:tcPr>
          <w:p w14:paraId="1E891834">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0BEC94A2">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室内靶场总控系统-广播语音对讲系统</w:t>
            </w:r>
          </w:p>
        </w:tc>
        <w:tc>
          <w:tcPr>
            <w:tcW w:w="663" w:type="dxa"/>
            <w:shd w:val="clear" w:color="000000" w:fill="FFFFFF" w:themeFill="background1"/>
            <w:vAlign w:val="center"/>
          </w:tcPr>
          <w:p w14:paraId="3962CF79">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30CB96AB">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5924" w:type="dxa"/>
            <w:shd w:val="clear" w:color="000000" w:fill="FFFFFF" w:themeFill="background1"/>
            <w:vAlign w:val="center"/>
          </w:tcPr>
          <w:p w14:paraId="6117FA79">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1.音箱：≥12寸 2台，二分频音箱，频率响应（±3DB）65HZ-18KHZ；低音单元： 12INx1 65 芯/170 磁；高音单元: 1.75INx1 44 芯/126 磁；输入阻抗:8ohms；灵敏度 (1w@1m):97dB spl；最大声压级 SPL:128dB；连续功率:350w；最大功率:700w；</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2.功放：1台，二U专业功放；功率：600W；桥接功率： 1100W；信噪比：105db；转换速率：80；频率响应：20Hz-20KHz；输入灵敏度：0.775V；输入阻抗：20K-40KΩ；</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调音台：1台，专业调音台提供8路单声道输入；八路平衡输入，并带有单独48V供电开关，超低噪音线路设计，动态余量大；每通道带3段均衡调节，MUTE静音开关，60MM平滑推子衰减器；1组立体声母线，3组AUX母线输出和2编子输出；带有七段均衡调节；自带320种DSP数字效果器；USB音频播放MP3；内置蓝牙5.0播放；LED显示屏清淅显示播放状态；十二段三色电平灯显示；XLR平衡输入话放噪声极低；每路带有一键静音开关；</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4.真分集一拖二手持和头戴话筒：1套，含1个手持无线话筒，1个头戴无线话筒；两通道真分集无线话筒，两通道接收信号,每通道有100个信道可选；每通道有单独音量调节大少，精准度更高且可控，杜绝电位器的电阻噪音；工作频率:600~690MHz 采用微电脑CPU控制；锌铝合金结构；使用电池：2节AA电池-可连续使用约8-10小时；工作范围：在典型条件下150米，室外直线距离时250米以上，实际工作范围取决射频信号吸收反射和干扰。5.越线报警系统，越过射击地线会进行报警。</w:t>
            </w:r>
          </w:p>
        </w:tc>
      </w:tr>
      <w:tr w14:paraId="1C765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9111" w:type="dxa"/>
            <w:gridSpan w:val="5"/>
            <w:shd w:val="clear" w:color="000000" w:fill="FFFFFF" w:themeFill="background1"/>
            <w:vAlign w:val="center"/>
          </w:tcPr>
          <w:p w14:paraId="144220E8">
            <w:pPr>
              <w:keepNext w:val="0"/>
              <w:keepLines w:val="0"/>
              <w:pageBreakBefore w:val="0"/>
              <w:widowControl/>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二、</w:t>
            </w:r>
            <w:r>
              <w:rPr>
                <w:rFonts w:hint="eastAsia" w:ascii="宋体" w:hAnsi="宋体" w:eastAsia="宋体" w:cs="宋体"/>
                <w:b/>
                <w:bCs/>
                <w:color w:val="000000"/>
                <w:sz w:val="24"/>
                <w:szCs w:val="24"/>
              </w:rPr>
              <w:t>室内靶场防护设施</w:t>
            </w:r>
          </w:p>
        </w:tc>
      </w:tr>
      <w:tr w14:paraId="146AD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74751155">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1430" w:type="dxa"/>
            <w:shd w:val="clear" w:color="auto" w:fill="FFFFFF" w:themeFill="background1"/>
            <w:vAlign w:val="center"/>
          </w:tcPr>
          <w:p w14:paraId="7B5D0E81">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垂帘式收弹器</w:t>
            </w:r>
          </w:p>
        </w:tc>
        <w:tc>
          <w:tcPr>
            <w:tcW w:w="663" w:type="dxa"/>
            <w:shd w:val="clear" w:color="auto" w:fill="FFFFFF" w:themeFill="background1"/>
            <w:vAlign w:val="center"/>
          </w:tcPr>
          <w:p w14:paraId="65485AA2">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auto" w:fill="FFFFFF" w:themeFill="background1"/>
            <w:vAlign w:val="center"/>
          </w:tcPr>
          <w:p w14:paraId="1C29CB1B">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35</w:t>
            </w:r>
          </w:p>
        </w:tc>
        <w:tc>
          <w:tcPr>
            <w:tcW w:w="5924" w:type="dxa"/>
            <w:shd w:val="clear" w:color="auto" w:fill="FFFFFF" w:themeFill="background1"/>
            <w:vAlign w:val="center"/>
          </w:tcPr>
          <w:p w14:paraId="7D0AA094">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14米宽，高2.5米。</w:t>
            </w:r>
          </w:p>
          <w:p w14:paraId="20FC61E5">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垂帘</w:t>
            </w:r>
            <w:r>
              <w:rPr>
                <w:rFonts w:hint="eastAsia" w:ascii="宋体" w:hAnsi="宋体" w:eastAsia="宋体" w:cs="宋体"/>
                <w:color w:val="auto"/>
                <w:sz w:val="24"/>
                <w:szCs w:val="24"/>
                <w:highlight w:val="none"/>
                <w:lang w:val="en-US" w:eastAsia="zh-CN"/>
              </w:rPr>
              <w:t>式</w:t>
            </w:r>
            <w:r>
              <w:rPr>
                <w:rFonts w:hint="eastAsia" w:ascii="宋体" w:hAnsi="宋体" w:eastAsia="宋体" w:cs="宋体"/>
                <w:color w:val="auto"/>
                <w:sz w:val="24"/>
                <w:szCs w:val="24"/>
                <w:highlight w:val="none"/>
              </w:rPr>
              <w:t>收弹器</w:t>
            </w:r>
            <w:r>
              <w:rPr>
                <w:rFonts w:hint="eastAsia" w:ascii="宋体" w:hAnsi="宋体" w:eastAsia="宋体" w:cs="宋体"/>
                <w:color w:val="000000"/>
                <w:sz w:val="24"/>
                <w:szCs w:val="24"/>
              </w:rPr>
              <w:t>可承受各种手枪弹、步枪弹的撞击并有效避免上述弹丸从收弹器内部逸出。收弹器采用重复阻挡方式使受阻的弹头在挡弹隔层中经过多次碰撞耗尽能量，最终掉落到底部集弹抽屉内，从而确保射击安全。</w:t>
            </w:r>
            <w:r>
              <w:rPr>
                <w:rFonts w:hint="eastAsia" w:ascii="宋体" w:hAnsi="宋体" w:eastAsia="宋体" w:cs="宋体"/>
                <w:color w:val="000000"/>
                <w:sz w:val="24"/>
                <w:szCs w:val="24"/>
              </w:rPr>
              <w:br w:type="textWrapping"/>
            </w:r>
            <w:r>
              <w:rPr>
                <w:rFonts w:hint="eastAsia" w:ascii="宋体" w:hAnsi="宋体" w:eastAsia="宋体" w:cs="宋体"/>
                <w:color w:val="auto"/>
                <w:sz w:val="24"/>
                <w:szCs w:val="24"/>
              </w:rPr>
              <w:t>收弹器分别平挂4层12mm厚PU板和斜挂2层12mm厚PU板，</w:t>
            </w:r>
            <w:r>
              <w:rPr>
                <w:rFonts w:hint="eastAsia" w:ascii="宋体" w:hAnsi="宋体" w:eastAsia="宋体" w:cs="宋体"/>
                <w:color w:val="000000"/>
                <w:sz w:val="24"/>
                <w:szCs w:val="24"/>
              </w:rPr>
              <w:t>每组CPU板为上下分段式设计，平挂PU板采用滑轨式安装，左右位置可进行互换，无需专业人员，即可在不整体拆装的情况下，对个别损坏的CPU板进行更换。外表面悬挂一层5mm橡胶帘以达到安全美观的效果。</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主要技术指标：</w:t>
            </w:r>
            <w:r>
              <w:rPr>
                <w:rFonts w:hint="eastAsia" w:ascii="宋体" w:hAnsi="宋体" w:eastAsia="宋体" w:cs="宋体"/>
                <w:color w:val="000000"/>
                <w:sz w:val="24"/>
                <w:szCs w:val="24"/>
              </w:rPr>
              <w:br w:type="textWrapping"/>
            </w:r>
            <w:r>
              <w:rPr>
                <w:rFonts w:ascii="宋体" w:hAnsi="宋体" w:eastAsia="宋体" w:cs="宋体"/>
                <w:b/>
                <w:bCs/>
                <w:sz w:val="24"/>
                <w:szCs w:val="24"/>
              </w:rPr>
              <w:t>★</w:t>
            </w:r>
            <w:r>
              <w:rPr>
                <w:rFonts w:hint="eastAsia" w:ascii="宋体" w:hAnsi="宋体" w:eastAsia="宋体" w:cs="宋体"/>
                <w:b/>
                <w:bCs/>
                <w:color w:val="000000"/>
                <w:sz w:val="24"/>
                <w:szCs w:val="24"/>
              </w:rPr>
              <w:t>1.内</w:t>
            </w:r>
            <w:r>
              <w:rPr>
                <w:rFonts w:hint="eastAsia" w:ascii="宋体" w:hAnsi="宋体" w:eastAsia="宋体" w:cs="宋体"/>
                <w:b/>
                <w:bCs/>
                <w:color w:val="000000"/>
                <w:sz w:val="24"/>
                <w:szCs w:val="24"/>
                <w:highlight w:val="none"/>
              </w:rPr>
              <w:t>侧防弹钢板（</w:t>
            </w:r>
            <w:r>
              <w:rPr>
                <w:rFonts w:hint="eastAsia" w:ascii="宋体" w:hAnsi="宋体" w:eastAsia="宋体" w:cs="宋体"/>
                <w:b/>
                <w:bCs/>
                <w:color w:val="000000"/>
                <w:sz w:val="24"/>
                <w:szCs w:val="24"/>
              </w:rPr>
              <w:t>背板）规格：采用8mm及以上厚防弹钢板制作；</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2.弹头收集装置：收弹器底部具有弹头、弹片等集中收集装置，具备快速清理功能；</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3.适用弹径：5.8mm、7.62mm或9mm；</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防弹钢板检验标准参照GA668-2006。</w:t>
            </w:r>
            <w:r>
              <w:rPr>
                <w:rFonts w:hint="eastAsia" w:ascii="宋体" w:hAnsi="宋体" w:eastAsia="宋体" w:cs="宋体"/>
                <w:color w:val="000000"/>
                <w:sz w:val="24"/>
                <w:szCs w:val="24"/>
              </w:rPr>
              <w:br w:type="textWrapping"/>
            </w:r>
            <w:r>
              <w:rPr>
                <w:rFonts w:ascii="宋体" w:hAnsi="宋体" w:eastAsia="宋体" w:cs="宋体"/>
                <w:b/>
                <w:bCs/>
                <w:sz w:val="24"/>
                <w:szCs w:val="24"/>
              </w:rPr>
              <w:t>★</w:t>
            </w:r>
            <w:r>
              <w:rPr>
                <w:rFonts w:hint="eastAsia" w:ascii="宋体" w:hAnsi="宋体" w:eastAsia="宋体" w:cs="宋体"/>
                <w:b/>
                <w:bCs/>
                <w:color w:val="auto"/>
                <w:sz w:val="24"/>
                <w:szCs w:val="24"/>
                <w:highlight w:val="none"/>
              </w:rPr>
              <w:t>①PU 板</w:t>
            </w:r>
            <w:r>
              <w:rPr>
                <w:rFonts w:hint="eastAsia" w:ascii="宋体" w:hAnsi="宋体" w:eastAsia="宋体" w:cs="宋体"/>
                <w:b/>
                <w:bCs/>
                <w:color w:val="auto"/>
                <w:sz w:val="24"/>
                <w:szCs w:val="24"/>
              </w:rPr>
              <w:t>性能指标</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A 邵氏硬度：≥81 Shote A；</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B 撕裂强度：≥48kN/m；</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C 拉伸强度：≥17MPa ；</w:t>
            </w:r>
            <w:r>
              <w:rPr>
                <w:rFonts w:hint="eastAsia" w:ascii="宋体" w:hAnsi="宋体" w:eastAsia="宋体" w:cs="宋体"/>
                <w:color w:val="auto"/>
                <w:sz w:val="24"/>
                <w:szCs w:val="24"/>
              </w:rPr>
              <w:br w:type="textWrapping"/>
            </w:r>
            <w:r>
              <w:rPr>
                <w:rFonts w:hint="eastAsia" w:ascii="宋体" w:hAnsi="宋体" w:eastAsia="宋体" w:cs="宋体"/>
                <w:color w:val="auto"/>
                <w:sz w:val="24"/>
                <w:szCs w:val="24"/>
              </w:rPr>
              <w:t>D 拉断伸长率：≥440%；</w:t>
            </w:r>
            <w:r>
              <w:rPr>
                <w:rFonts w:hint="eastAsia" w:ascii="宋体" w:hAnsi="宋体" w:eastAsia="宋体" w:cs="宋体"/>
                <w:color w:val="FF0000"/>
                <w:sz w:val="24"/>
                <w:szCs w:val="24"/>
              </w:rPr>
              <w:br w:type="textWrapping"/>
            </w:r>
            <w:r>
              <w:rPr>
                <w:rFonts w:ascii="宋体" w:hAnsi="宋体" w:eastAsia="宋体" w:cs="宋体"/>
                <w:b/>
                <w:bCs/>
                <w:sz w:val="24"/>
                <w:szCs w:val="24"/>
              </w:rPr>
              <w:t>★</w:t>
            </w:r>
            <w:r>
              <w:rPr>
                <w:rFonts w:hint="eastAsia" w:ascii="宋体" w:hAnsi="宋体" w:eastAsia="宋体" w:cs="宋体"/>
                <w:b/>
                <w:bCs/>
                <w:color w:val="000000"/>
                <w:sz w:val="24"/>
                <w:szCs w:val="24"/>
              </w:rPr>
              <w:t>②</w:t>
            </w:r>
            <w:r>
              <w:rPr>
                <w:rFonts w:hint="eastAsia" w:ascii="宋体" w:hAnsi="宋体" w:eastAsia="宋体" w:cs="宋体"/>
                <w:b/>
                <w:bCs/>
                <w:color w:val="000000"/>
                <w:sz w:val="24"/>
                <w:szCs w:val="24"/>
                <w:highlight w:val="none"/>
              </w:rPr>
              <w:t>橡胶帘性能指标</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A 回弹性：≥70%；</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B 拉伸强度：≥18Mpa；</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C 拉断伸长率：≥600%；</w:t>
            </w:r>
          </w:p>
          <w:p w14:paraId="77DBFD34">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橡胶帘环保性能指标 ：</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A铅 (pb) ：不超过 100mg/kg；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B 镉 (Cb) ：不超过 100mg/kg；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C汞 (HG) ：不超过 1000mg/kg；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D多溴联苯（PBBS）：不超过 1000mg/kg；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E邻苯二甲酸二异丁酯（DIBP）不超过 1000mg/kg；</w:t>
            </w:r>
          </w:p>
          <w:p w14:paraId="29B5BC98">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eastAsia="宋体"/>
                <w:lang w:val="en-US" w:eastAsia="zh-CN"/>
              </w:rPr>
            </w:pPr>
            <w:r>
              <w:rPr>
                <w:rFonts w:hint="eastAsia" w:ascii="宋体" w:hAnsi="宋体" w:eastAsia="宋体" w:cs="宋体"/>
                <w:b/>
                <w:bCs/>
                <w:color w:val="000000"/>
                <w:sz w:val="24"/>
                <w:szCs w:val="24"/>
                <w:lang w:val="en-US" w:eastAsia="zh-CN"/>
              </w:rPr>
              <w:t>注：标注★的技术要求</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42AE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7F4FCEC7">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1430" w:type="dxa"/>
            <w:shd w:val="clear" w:color="auto" w:fill="FFFFFF" w:themeFill="background1"/>
            <w:vAlign w:val="center"/>
          </w:tcPr>
          <w:p w14:paraId="0B807FB4">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吸附式收弹器</w:t>
            </w:r>
          </w:p>
        </w:tc>
        <w:tc>
          <w:tcPr>
            <w:tcW w:w="663" w:type="dxa"/>
            <w:shd w:val="clear" w:color="auto" w:fill="FFFFFF" w:themeFill="background1"/>
            <w:vAlign w:val="center"/>
          </w:tcPr>
          <w:p w14:paraId="3C5A8699">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auto" w:fill="FFFFFF" w:themeFill="background1"/>
            <w:vAlign w:val="center"/>
          </w:tcPr>
          <w:p w14:paraId="5F73CD4D">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25.2</w:t>
            </w:r>
          </w:p>
        </w:tc>
        <w:tc>
          <w:tcPr>
            <w:tcW w:w="5924" w:type="dxa"/>
            <w:shd w:val="clear" w:color="auto" w:fill="FFFFFF" w:themeFill="background1"/>
            <w:vAlign w:val="center"/>
          </w:tcPr>
          <w:p w14:paraId="571827B1">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宽14米，高1.8米。</w:t>
            </w:r>
          </w:p>
          <w:p w14:paraId="246759DE">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吸附式收弹器背面为一层8mm高强度</w:t>
            </w:r>
            <w:r>
              <w:rPr>
                <w:rFonts w:hint="eastAsia" w:ascii="宋体" w:hAnsi="宋体" w:eastAsia="宋体" w:cs="宋体"/>
                <w:color w:val="000000"/>
                <w:sz w:val="24"/>
                <w:szCs w:val="24"/>
                <w:highlight w:val="none"/>
              </w:rPr>
              <w:t>防弹钢板，弹头穿过25mm高弹性橡胶砖与高强度钢板正</w:t>
            </w:r>
            <w:r>
              <w:rPr>
                <w:rFonts w:hint="eastAsia" w:ascii="宋体" w:hAnsi="宋体" w:eastAsia="宋体" w:cs="宋体"/>
                <w:color w:val="000000"/>
                <w:sz w:val="24"/>
                <w:szCs w:val="24"/>
              </w:rPr>
              <w:t>面直接碰撞，弹头破碎消耗能量，形成的碎片被橡胶砖阻挡无法反弹，最终落到地面，暴露在受弹面的橡胶砖弹性佳，耐撞击，子弹穿透后，弹孔闭合。橡胶砖美观易维护，在不整体拆装的情况下可对局部损坏的橡胶砖进行更换。</w:t>
            </w:r>
          </w:p>
          <w:p w14:paraId="311EEFC7">
            <w:pPr>
              <w:pStyle w:val="2"/>
              <w:keepNext w:val="0"/>
              <w:keepLines w:val="0"/>
              <w:pageBreakBefore w:val="0"/>
              <w:wordWrap/>
              <w:overflowPunct/>
              <w:topLinePunct w:val="0"/>
              <w:autoSpaceDE w:val="0"/>
              <w:autoSpaceDN w:val="0"/>
              <w:bidi w:val="0"/>
              <w:adjustRightInd w:val="0"/>
              <w:spacing w:line="360" w:lineRule="auto"/>
              <w:rPr>
                <w:rFonts w:hint="eastAsia" w:ascii="宋体" w:hAnsi="宋体" w:eastAsia="宋体" w:cs="宋体"/>
                <w:b/>
                <w:bCs/>
                <w:color w:val="000000"/>
                <w:sz w:val="24"/>
                <w:szCs w:val="24"/>
                <w:highlight w:val="none"/>
                <w:lang w:eastAsia="zh-CN"/>
              </w:rPr>
            </w:pPr>
            <w:r>
              <w:rPr>
                <w:rFonts w:hint="eastAsia" w:ascii="宋体" w:hAnsi="宋体" w:eastAsia="宋体" w:cs="宋体"/>
                <w:color w:val="000000"/>
                <w:sz w:val="24"/>
                <w:szCs w:val="24"/>
              </w:rPr>
              <w:t>主要技术指标：</w:t>
            </w:r>
            <w:r>
              <w:rPr>
                <w:rFonts w:hint="eastAsia" w:ascii="宋体" w:hAnsi="宋体" w:eastAsia="宋体" w:cs="宋体"/>
                <w:color w:val="000000"/>
                <w:sz w:val="24"/>
                <w:szCs w:val="24"/>
              </w:rPr>
              <w:br w:type="textWrapping"/>
            </w:r>
            <w:r>
              <w:rPr>
                <w:rFonts w:hint="eastAsia" w:ascii="宋体" w:hAnsi="宋体" w:eastAsia="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rPr>
              <w:t>1）防弹钢板规格：采用8mm及以上厚防弹钢板制作</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p>
          <w:p w14:paraId="0199B9C0">
            <w:pPr>
              <w:pStyle w:val="2"/>
              <w:keepNext w:val="0"/>
              <w:keepLines w:val="0"/>
              <w:pageBreakBefore w:val="0"/>
              <w:wordWrap/>
              <w:overflowPunct/>
              <w:topLinePunct w:val="0"/>
              <w:autoSpaceDE w:val="0"/>
              <w:autoSpaceDN w:val="0"/>
              <w:bidi w:val="0"/>
              <w:adjustRightInd w:val="0"/>
              <w:spacing w:line="360" w:lineRule="auto"/>
              <w:rPr>
                <w:rFonts w:hint="eastAsia" w:ascii="宋体" w:hAnsi="宋体" w:eastAsia="宋体" w:cs="宋体"/>
                <w:color w:val="000000"/>
                <w:sz w:val="24"/>
                <w:szCs w:val="24"/>
              </w:rPr>
            </w:pPr>
            <w:r>
              <w:rPr>
                <w:rFonts w:hint="eastAsia" w:ascii="宋体" w:hAnsi="宋体" w:eastAsia="宋体" w:cs="宋体"/>
                <w:b/>
                <w:bCs/>
                <w:color w:val="000000"/>
                <w:sz w:val="24"/>
                <w:szCs w:val="24"/>
                <w:highlight w:val="none"/>
                <w:lang w:val="en-US" w:eastAsia="zh-CN"/>
              </w:rPr>
              <w:t>★2</w:t>
            </w:r>
            <w:r>
              <w:rPr>
                <w:rFonts w:hint="eastAsia" w:ascii="宋体" w:hAnsi="宋体" w:eastAsia="宋体" w:cs="宋体"/>
                <w:b/>
                <w:bCs/>
                <w:color w:val="000000"/>
                <w:sz w:val="24"/>
                <w:szCs w:val="24"/>
                <w:highlight w:val="none"/>
                <w:lang w:eastAsia="zh-CN"/>
              </w:rPr>
              <w:t>）高弹性橡胶砖</w:t>
            </w:r>
            <w:r>
              <w:rPr>
                <w:rFonts w:hint="eastAsia" w:ascii="宋体" w:hAnsi="宋体" w:eastAsia="宋体" w:cs="宋体"/>
                <w:b/>
                <w:bCs/>
                <w:color w:val="000000"/>
                <w:sz w:val="24"/>
                <w:szCs w:val="24"/>
                <w:highlight w:val="none"/>
                <w:lang w:val="en-US" w:eastAsia="zh-CN"/>
              </w:rPr>
              <w:t>规格：采用25mm及以上厚高弹性橡胶砖制作</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rPr>
              <w:br w:type="textWrapping"/>
            </w:r>
            <w:r>
              <w:rPr>
                <w:rFonts w:hint="eastAsia" w:ascii="宋体" w:hAnsi="宋体" w:eastAsia="宋体" w:cs="宋体"/>
                <w:color w:val="000000"/>
                <w:sz w:val="24"/>
                <w:szCs w:val="24"/>
              </w:rPr>
              <w:t>2）适用弹径：5.8mm、7.62mm或9mm；</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3）维护便捷性：可对橡胶砖进行局部更换；</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防弹钢板检验标准参照GA668-2006。</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橡胶砖性能指标 (以下设备涉及橡胶砖的要求均需满足本指标)</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A 可溶性铅 (pb):不超过 90mg/kg；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B 可溶性锑 (Sb):不超过 60mg/kg；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C 可溶性钡 (Ba):不超过 1000mg/kg；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D 可溶性汞 (HG):不超过 60mg/kg；</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E 20%应变压缩应力:≥450kPa；</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F 回弹性：≥40%；</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G 撕裂强度：≥3.5kN/m；</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H 符合 B1 级阻燃材料要求。</w:t>
            </w:r>
          </w:p>
          <w:p w14:paraId="6E2BBE5E">
            <w:pPr>
              <w:pStyle w:val="2"/>
              <w:keepNext w:val="0"/>
              <w:keepLines w:val="0"/>
              <w:pageBreakBefore w:val="0"/>
              <w:wordWrap/>
              <w:overflowPunct/>
              <w:topLinePunct w:val="0"/>
              <w:autoSpaceDE w:val="0"/>
              <w:autoSpaceDN w:val="0"/>
              <w:bidi w:val="0"/>
              <w:adjustRightInd w:val="0"/>
              <w:spacing w:line="360" w:lineRule="auto"/>
              <w:rPr>
                <w:rFonts w:hint="eastAsia"/>
                <w:lang w:val="en-US" w:eastAsia="en-US"/>
              </w:rPr>
            </w:pPr>
            <w:r>
              <w:rPr>
                <w:rFonts w:hint="eastAsia" w:ascii="宋体" w:hAnsi="宋体" w:eastAsia="宋体" w:cs="宋体"/>
                <w:b/>
                <w:bCs/>
                <w:sz w:val="24"/>
                <w:szCs w:val="24"/>
                <w:highlight w:val="none"/>
                <w:lang w:val="en-US" w:eastAsia="zh-CN"/>
              </w:rPr>
              <w:t>注：收弹器用橡胶砖防碎片飞出（以95式5.8mm步枪枪口距离橡胶砖面7米不低于10发实弹检测为准）</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77361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3AA98AF7">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3</w:t>
            </w:r>
          </w:p>
        </w:tc>
        <w:tc>
          <w:tcPr>
            <w:tcW w:w="1430" w:type="dxa"/>
            <w:shd w:val="clear" w:color="auto" w:fill="FFFFFF" w:themeFill="background1"/>
            <w:vAlign w:val="center"/>
          </w:tcPr>
          <w:p w14:paraId="5A9586F0">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收弹器下部风口斜面</w:t>
            </w:r>
          </w:p>
        </w:tc>
        <w:tc>
          <w:tcPr>
            <w:tcW w:w="663" w:type="dxa"/>
            <w:shd w:val="clear" w:color="auto" w:fill="FFFFFF" w:themeFill="background1"/>
            <w:vAlign w:val="center"/>
          </w:tcPr>
          <w:p w14:paraId="61090E47">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auto" w:fill="FFFFFF" w:themeFill="background1"/>
            <w:vAlign w:val="center"/>
          </w:tcPr>
          <w:p w14:paraId="629390FF">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18.2</w:t>
            </w:r>
          </w:p>
        </w:tc>
        <w:tc>
          <w:tcPr>
            <w:tcW w:w="5924" w:type="dxa"/>
            <w:shd w:val="clear" w:color="auto" w:fill="FFFFFF" w:themeFill="background1"/>
            <w:vAlign w:val="center"/>
          </w:tcPr>
          <w:p w14:paraId="042692FB">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长14米，宽1.3米。</w:t>
            </w:r>
          </w:p>
          <w:p w14:paraId="461C87B6">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收弹器下方为一层2mm钢板，弹头从上方垂帘掉落后斜坡滚落集中，方便弹头清扫。</w:t>
            </w:r>
          </w:p>
        </w:tc>
      </w:tr>
      <w:tr w14:paraId="4B638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73463138">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4</w:t>
            </w:r>
          </w:p>
        </w:tc>
        <w:tc>
          <w:tcPr>
            <w:tcW w:w="1430" w:type="dxa"/>
            <w:shd w:val="clear" w:color="auto" w:fill="FFFFFF" w:themeFill="background1"/>
            <w:vAlign w:val="center"/>
          </w:tcPr>
          <w:p w14:paraId="5B5A77F4">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靶机底</w:t>
            </w:r>
          </w:p>
          <w:p w14:paraId="393649DA">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防弹墙</w:t>
            </w:r>
          </w:p>
        </w:tc>
        <w:tc>
          <w:tcPr>
            <w:tcW w:w="663" w:type="dxa"/>
            <w:shd w:val="clear" w:color="auto" w:fill="FFFFFF" w:themeFill="background1"/>
            <w:vAlign w:val="center"/>
          </w:tcPr>
          <w:p w14:paraId="04903E02">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米</w:t>
            </w:r>
          </w:p>
        </w:tc>
        <w:tc>
          <w:tcPr>
            <w:tcW w:w="637" w:type="dxa"/>
            <w:shd w:val="clear" w:color="auto" w:fill="FFFFFF" w:themeFill="background1"/>
            <w:vAlign w:val="center"/>
          </w:tcPr>
          <w:p w14:paraId="08E9461D">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14</w:t>
            </w:r>
          </w:p>
        </w:tc>
        <w:tc>
          <w:tcPr>
            <w:tcW w:w="5924" w:type="dxa"/>
            <w:shd w:val="clear" w:color="auto" w:fill="FFFFFF" w:themeFill="background1"/>
            <w:vAlign w:val="bottom"/>
          </w:tcPr>
          <w:p w14:paraId="4126531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长14米，高0.9米。</w:t>
            </w:r>
          </w:p>
          <w:p w14:paraId="7B822571">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b/>
                <w:bCs/>
                <w:color w:val="000000"/>
                <w:sz w:val="24"/>
                <w:szCs w:val="24"/>
                <w:highlight w:val="none"/>
              </w:rPr>
            </w:pPr>
            <w:r>
              <w:rPr>
                <w:rFonts w:hint="eastAsia" w:ascii="宋体" w:hAnsi="宋体" w:eastAsia="宋体" w:cs="宋体"/>
                <w:color w:val="000000"/>
                <w:sz w:val="24"/>
                <w:szCs w:val="24"/>
              </w:rPr>
              <w:t>正面底防弹墙主要用于保护设置于靶场远端、正面收弹器前方的靶机设备。底防弹墙主体采用钢架结构，主收弹层为呈一定角度倾斜安装的高强度防弹钢板，防弹钢板前侧悬挂5mm橡胶板，既能有效截弹击中底防弹内部的子弹，又能避免子弹与钢板碰撞后产生的反弹，而且可以保证击中地面并沿地面向前飞行的子弹不回弹。</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主要技术指标：</w:t>
            </w:r>
            <w:r>
              <w:rPr>
                <w:rFonts w:hint="eastAsia" w:ascii="宋体" w:hAnsi="宋体" w:eastAsia="宋体" w:cs="宋体"/>
                <w:color w:val="000000"/>
                <w:sz w:val="24"/>
                <w:szCs w:val="24"/>
              </w:rPr>
              <w:br w:type="textWrapping"/>
            </w:r>
            <w:r>
              <w:rPr>
                <w:rFonts w:hint="eastAsia" w:ascii="宋体" w:hAnsi="宋体" w:eastAsia="宋体" w:cs="宋体"/>
                <w:b w:val="0"/>
                <w:bCs w:val="0"/>
                <w:color w:val="000000"/>
                <w:sz w:val="24"/>
                <w:szCs w:val="24"/>
                <w:highlight w:val="none"/>
              </w:rPr>
              <w:t>主体结构：角钢支架+8mm防弹钢板+12mm厚阻燃木板+25mm厚环保橡胶砖+5mm橡胶板</w:t>
            </w:r>
          </w:p>
          <w:p w14:paraId="29346DD1">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ascii="宋体" w:hAnsi="宋体" w:eastAsia="宋体" w:cs="宋体"/>
                <w:b/>
                <w:bCs/>
                <w:sz w:val="24"/>
                <w:szCs w:val="24"/>
                <w:highlight w:val="none"/>
              </w:rPr>
              <w:t>★</w:t>
            </w:r>
            <w:r>
              <w:rPr>
                <w:rFonts w:hint="eastAsia" w:ascii="宋体" w:hAnsi="宋体" w:eastAsia="宋体" w:cs="宋体"/>
                <w:b/>
                <w:bCs/>
                <w:sz w:val="24"/>
                <w:szCs w:val="24"/>
                <w:highlight w:val="none"/>
              </w:rPr>
              <w:t>防弹钢板</w:t>
            </w:r>
            <w:r>
              <w:rPr>
                <w:rFonts w:hint="eastAsia" w:ascii="宋体" w:hAnsi="宋体" w:eastAsia="宋体" w:cs="宋体"/>
                <w:b/>
                <w:bCs/>
                <w:sz w:val="24"/>
                <w:szCs w:val="24"/>
                <w:highlight w:val="none"/>
                <w:lang w:val="en-US" w:eastAsia="zh-CN"/>
              </w:rPr>
              <w:t>规格</w:t>
            </w:r>
            <w:r>
              <w:rPr>
                <w:rFonts w:hint="eastAsia" w:ascii="宋体" w:hAnsi="宋体" w:eastAsia="宋体" w:cs="宋体"/>
                <w:b/>
                <w:bCs/>
                <w:color w:val="000000"/>
                <w:sz w:val="24"/>
                <w:szCs w:val="24"/>
                <w:highlight w:val="none"/>
                <w:lang w:val="en-US" w:eastAsia="zh-CN"/>
              </w:rPr>
              <w:t>：采用8mm及以上厚防弹钢板制作</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钢板防弹能力：使用95步枪（配5.8mm钢芯弹）在离收弹器15m距离进行射击5发，射击部位的防弹钢板凹槽（划痕）的深度应小于1.2mm，射击方向钢板背部平整无凸起；</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钢板适用弹径：5.8mm、7.62mm或9mm</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防弹钢板检验标准参照GA668-2006。</w:t>
            </w:r>
            <w:r>
              <w:rPr>
                <w:rFonts w:hint="eastAsia" w:ascii="宋体" w:hAnsi="宋体" w:eastAsia="宋体" w:cs="宋体"/>
                <w:color w:val="000000"/>
                <w:sz w:val="24"/>
                <w:szCs w:val="24"/>
              </w:rPr>
              <w:br w:type="textWrapping"/>
            </w:r>
            <w:r>
              <w:rPr>
                <w:rFonts w:ascii="宋体" w:hAnsi="宋体" w:eastAsia="宋体" w:cs="宋体"/>
                <w:b/>
                <w:bCs/>
                <w:sz w:val="24"/>
                <w:szCs w:val="24"/>
              </w:rPr>
              <w:t>★</w:t>
            </w:r>
            <w:r>
              <w:rPr>
                <w:rFonts w:hint="eastAsia" w:ascii="宋体" w:hAnsi="宋体" w:eastAsia="宋体" w:cs="宋体"/>
                <w:b/>
                <w:bCs/>
                <w:color w:val="000000"/>
                <w:sz w:val="24"/>
                <w:szCs w:val="24"/>
                <w:highlight w:val="none"/>
              </w:rPr>
              <w:t>红胶帘性能指标</w:t>
            </w:r>
            <w:r>
              <w:rPr>
                <w:rFonts w:hint="eastAsia" w:ascii="宋体" w:hAnsi="宋体" w:eastAsia="宋体" w:cs="宋体"/>
                <w:b/>
                <w:bCs/>
                <w:color w:val="000000"/>
                <w:sz w:val="24"/>
                <w:szCs w:val="24"/>
                <w:highlight w:val="none"/>
              </w:rPr>
              <w:br w:type="textWrapping"/>
            </w:r>
            <w:r>
              <w:rPr>
                <w:rFonts w:hint="eastAsia" w:ascii="宋体" w:hAnsi="宋体" w:eastAsia="宋体" w:cs="宋体"/>
                <w:b/>
                <w:bCs/>
                <w:color w:val="000000"/>
                <w:sz w:val="24"/>
                <w:szCs w:val="24"/>
              </w:rPr>
              <w:t>A 邵氏硬度：≥36Shore A；</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B 撕裂强度：≥34N/mm；</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C 拉伸强度：≥18Mpa；</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D 断裂伸长率：≥750%</w:t>
            </w:r>
            <w:r>
              <w:rPr>
                <w:rFonts w:hint="eastAsia" w:ascii="宋体" w:hAnsi="宋体" w:eastAsia="宋体" w:cs="宋体"/>
                <w:color w:val="000000"/>
                <w:sz w:val="24"/>
                <w:szCs w:val="24"/>
              </w:rPr>
              <w:t>；</w:t>
            </w:r>
          </w:p>
          <w:p w14:paraId="52750F45">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hint="eastAsia" w:ascii="宋体" w:hAnsi="宋体" w:eastAsia="宋体" w:cs="宋体"/>
                <w:b/>
                <w:bCs/>
                <w:color w:val="000000"/>
                <w:sz w:val="24"/>
                <w:szCs w:val="24"/>
                <w:lang w:val="en-US" w:eastAsia="zh-CN"/>
              </w:rPr>
              <w:t>注：标注★的技术要求</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13640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1ECB78D8">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5</w:t>
            </w:r>
          </w:p>
        </w:tc>
        <w:tc>
          <w:tcPr>
            <w:tcW w:w="1430" w:type="dxa"/>
            <w:shd w:val="clear" w:color="auto" w:fill="FFFFFF" w:themeFill="background1"/>
            <w:vAlign w:val="center"/>
          </w:tcPr>
          <w:p w14:paraId="5227D8D3">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多功能安全射击棚</w:t>
            </w:r>
          </w:p>
        </w:tc>
        <w:tc>
          <w:tcPr>
            <w:tcW w:w="663" w:type="dxa"/>
            <w:shd w:val="clear" w:color="auto" w:fill="FFFFFF" w:themeFill="background1"/>
            <w:vAlign w:val="center"/>
          </w:tcPr>
          <w:p w14:paraId="5CFB76A5">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套</w:t>
            </w:r>
          </w:p>
        </w:tc>
        <w:tc>
          <w:tcPr>
            <w:tcW w:w="637" w:type="dxa"/>
            <w:shd w:val="clear" w:color="auto" w:fill="FFFFFF" w:themeFill="background1"/>
            <w:vAlign w:val="center"/>
          </w:tcPr>
          <w:p w14:paraId="3E23A481">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6</w:t>
            </w:r>
          </w:p>
        </w:tc>
        <w:tc>
          <w:tcPr>
            <w:tcW w:w="5924" w:type="dxa"/>
            <w:shd w:val="clear" w:color="auto" w:fill="FFFFFF" w:themeFill="background1"/>
            <w:vAlign w:val="bottom"/>
          </w:tcPr>
          <w:p w14:paraId="11276635">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highlight w:val="yellow"/>
              </w:rPr>
            </w:pPr>
            <w:r>
              <w:rPr>
                <w:rFonts w:hint="eastAsia" w:ascii="宋体" w:hAnsi="宋体" w:eastAsia="宋体" w:cs="宋体"/>
                <w:color w:val="auto"/>
                <w:sz w:val="24"/>
                <w:szCs w:val="24"/>
                <w:highlight w:val="none"/>
              </w:rPr>
              <w:t>数量：移动射击棚6个。</w:t>
            </w:r>
          </w:p>
          <w:p w14:paraId="5C79B1F0">
            <w:pPr>
              <w:keepNext w:val="0"/>
              <w:keepLines w:val="0"/>
              <w:pageBreakBefore w:val="0"/>
              <w:numPr>
                <w:ilvl w:val="0"/>
                <w:numId w:val="1"/>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b w:val="0"/>
                <w:bCs w:val="0"/>
                <w:sz w:val="24"/>
                <w:szCs w:val="24"/>
              </w:rPr>
            </w:pPr>
            <w:r>
              <w:rPr>
                <w:rFonts w:hint="eastAsia" w:ascii="宋体" w:hAnsi="宋体" w:eastAsia="宋体" w:cs="宋体"/>
                <w:sz w:val="24"/>
                <w:szCs w:val="24"/>
              </w:rPr>
              <w:t>可活动设计（改变射距），使射手之间有可靠的安全保护空间，单个射击棚有效防弹尺寸为高≥1.8m、宽≥1.15m。</w:t>
            </w:r>
            <w:r>
              <w:rPr>
                <w:rFonts w:hint="eastAsia" w:ascii="宋体" w:hAnsi="宋体" w:eastAsia="宋体" w:cs="宋体"/>
                <w:sz w:val="24"/>
                <w:szCs w:val="24"/>
              </w:rPr>
              <w:br w:type="textWrapping"/>
            </w:r>
            <w:r>
              <w:rPr>
                <w:rFonts w:hint="eastAsia" w:ascii="宋体" w:hAnsi="宋体" w:eastAsia="宋体" w:cs="宋体"/>
                <w:b w:val="0"/>
                <w:bCs w:val="0"/>
                <w:sz w:val="24"/>
                <w:szCs w:val="24"/>
              </w:rPr>
              <w:t>2、防弹隔离板主材为</w:t>
            </w:r>
            <w:r>
              <w:rPr>
                <w:rFonts w:hint="eastAsia" w:ascii="宋体" w:hAnsi="宋体" w:eastAsia="宋体" w:cs="宋体"/>
                <w:b w:val="0"/>
                <w:bCs w:val="0"/>
                <w:sz w:val="24"/>
                <w:szCs w:val="24"/>
                <w:highlight w:val="none"/>
              </w:rPr>
              <w:t>防弹玻璃</w:t>
            </w:r>
            <w:r>
              <w:rPr>
                <w:rFonts w:hint="eastAsia" w:ascii="宋体" w:hAnsi="宋体" w:eastAsia="宋体" w:cs="宋体"/>
                <w:b w:val="0"/>
                <w:bCs w:val="0"/>
                <w:sz w:val="24"/>
                <w:szCs w:val="24"/>
              </w:rPr>
              <w:t>（防弹玻璃厚度≥24mm，采用8+8+8mm防弹玻璃）组成。每套射击棚提供可折叠台板一套，电子拾音耳罩、护目镜两副，组件一套。</w:t>
            </w:r>
          </w:p>
          <w:p w14:paraId="0FEA7BF1">
            <w:pPr>
              <w:keepNext w:val="0"/>
              <w:keepLines w:val="0"/>
              <w:pageBreakBefore w:val="0"/>
              <w:numPr>
                <w:ilvl w:val="0"/>
                <w:numId w:val="0"/>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ascii="宋体" w:hAnsi="宋体" w:eastAsia="宋体" w:cs="宋体"/>
                <w:b/>
                <w:bCs/>
                <w:sz w:val="24"/>
                <w:szCs w:val="24"/>
              </w:rPr>
              <w:t>★</w:t>
            </w: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防弹</w:t>
            </w:r>
            <w:r>
              <w:rPr>
                <w:rFonts w:hint="eastAsia" w:ascii="宋体" w:hAnsi="宋体" w:eastAsia="宋体" w:cs="宋体"/>
                <w:b/>
                <w:bCs/>
                <w:sz w:val="24"/>
                <w:szCs w:val="24"/>
                <w:highlight w:val="none"/>
              </w:rPr>
              <w:t>隔离板</w:t>
            </w:r>
            <w:r>
              <w:rPr>
                <w:rFonts w:hint="eastAsia" w:ascii="宋体" w:hAnsi="宋体" w:eastAsia="宋体" w:cs="宋体"/>
                <w:b/>
                <w:bCs/>
                <w:sz w:val="24"/>
                <w:szCs w:val="24"/>
                <w:highlight w:val="none"/>
                <w:lang w:val="en-US" w:eastAsia="zh-CN"/>
              </w:rPr>
              <w:t>规格：</w:t>
            </w:r>
            <w:r>
              <w:rPr>
                <w:rFonts w:hint="eastAsia" w:ascii="宋体" w:hAnsi="宋体" w:eastAsia="宋体" w:cs="宋体"/>
                <w:b/>
                <w:bCs/>
                <w:sz w:val="24"/>
                <w:szCs w:val="24"/>
                <w:highlight w:val="none"/>
              </w:rPr>
              <w:t>防弹玻璃厚度≥24mm，采用8+8+8mm防弹玻璃组成</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r>
              <w:rPr>
                <w:rFonts w:hint="eastAsia" w:ascii="宋体" w:hAnsi="宋体" w:eastAsia="宋体" w:cs="宋体"/>
                <w:sz w:val="24"/>
                <w:szCs w:val="24"/>
              </w:rPr>
              <w:br w:type="textWrapping"/>
            </w:r>
            <w:r>
              <w:rPr>
                <w:rFonts w:hint="eastAsia" w:ascii="宋体" w:hAnsi="宋体" w:eastAsia="宋体" w:cs="宋体"/>
                <w:sz w:val="24"/>
                <w:szCs w:val="24"/>
                <w:lang w:val="en-US" w:eastAsia="zh-CN"/>
              </w:rPr>
              <w:t>4、</w:t>
            </w:r>
            <w:r>
              <w:rPr>
                <w:rFonts w:hint="eastAsia" w:ascii="宋体" w:hAnsi="宋体" w:eastAsia="宋体" w:cs="宋体"/>
                <w:sz w:val="24"/>
                <w:szCs w:val="24"/>
              </w:rPr>
              <w:t>移动射击棚需提供射手位监控、靶标分控电脑支架。</w:t>
            </w:r>
            <w:r>
              <w:rPr>
                <w:rFonts w:hint="eastAsia" w:ascii="宋体" w:hAnsi="宋体" w:eastAsia="宋体" w:cs="宋体"/>
                <w:sz w:val="24"/>
                <w:szCs w:val="24"/>
              </w:rPr>
              <w:br w:type="textWrapping"/>
            </w:r>
            <w:r>
              <w:rPr>
                <w:rFonts w:hint="eastAsia" w:ascii="宋体" w:hAnsi="宋体" w:eastAsia="宋体" w:cs="宋体"/>
                <w:sz w:val="24"/>
                <w:szCs w:val="24"/>
                <w:lang w:val="en-US" w:eastAsia="zh-CN"/>
              </w:rPr>
              <w:t>5</w:t>
            </w:r>
            <w:r>
              <w:rPr>
                <w:rFonts w:hint="eastAsia" w:ascii="宋体" w:hAnsi="宋体" w:eastAsia="宋体" w:cs="宋体"/>
                <w:sz w:val="24"/>
                <w:szCs w:val="24"/>
              </w:rPr>
              <w:t>、防弹玻璃符合GA165-2016中3级B类、环境温度适应性I级防弹要求。</w:t>
            </w:r>
          </w:p>
        </w:tc>
      </w:tr>
      <w:tr w14:paraId="774A5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11C316B5">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6</w:t>
            </w:r>
          </w:p>
        </w:tc>
        <w:tc>
          <w:tcPr>
            <w:tcW w:w="1430" w:type="dxa"/>
            <w:shd w:val="clear" w:color="auto" w:fill="FFFFFF" w:themeFill="background1"/>
            <w:vAlign w:val="center"/>
          </w:tcPr>
          <w:p w14:paraId="1CD1554D">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防弹玻璃基座及上下立面</w:t>
            </w:r>
          </w:p>
        </w:tc>
        <w:tc>
          <w:tcPr>
            <w:tcW w:w="663" w:type="dxa"/>
            <w:shd w:val="clear" w:color="auto" w:fill="FFFFFF" w:themeFill="background1"/>
            <w:vAlign w:val="center"/>
          </w:tcPr>
          <w:p w14:paraId="4A597234">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米</w:t>
            </w:r>
          </w:p>
        </w:tc>
        <w:tc>
          <w:tcPr>
            <w:tcW w:w="637" w:type="dxa"/>
            <w:shd w:val="clear" w:color="auto" w:fill="FFFFFF" w:themeFill="background1"/>
            <w:vAlign w:val="center"/>
          </w:tcPr>
          <w:p w14:paraId="7611ABE0">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14</w:t>
            </w:r>
          </w:p>
        </w:tc>
        <w:tc>
          <w:tcPr>
            <w:tcW w:w="5924" w:type="dxa"/>
            <w:shd w:val="clear" w:color="auto" w:fill="FFFFFF" w:themeFill="background1"/>
            <w:vAlign w:val="bottom"/>
          </w:tcPr>
          <w:p w14:paraId="07BE1022">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1、防弹玻璃上下部制作框架隔断，用于固定防弹玻璃，安装观摩电视等，框架内外饰面美观实用。</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2、钢制框架+木龙骨框架+木工板基层+外侧饰面板+内侧吸音板。</w:t>
            </w:r>
          </w:p>
        </w:tc>
      </w:tr>
      <w:tr w14:paraId="06687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72E98782">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7</w:t>
            </w:r>
          </w:p>
        </w:tc>
        <w:tc>
          <w:tcPr>
            <w:tcW w:w="1430" w:type="dxa"/>
            <w:shd w:val="clear" w:color="auto" w:fill="FFFFFF" w:themeFill="background1"/>
            <w:vAlign w:val="center"/>
          </w:tcPr>
          <w:p w14:paraId="6BDF706B">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防弹玻璃</w:t>
            </w:r>
          </w:p>
        </w:tc>
        <w:tc>
          <w:tcPr>
            <w:tcW w:w="663" w:type="dxa"/>
            <w:shd w:val="clear" w:color="auto" w:fill="FFFFFF" w:themeFill="background1"/>
            <w:vAlign w:val="center"/>
          </w:tcPr>
          <w:p w14:paraId="7CC63B48">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平米</w:t>
            </w:r>
          </w:p>
        </w:tc>
        <w:tc>
          <w:tcPr>
            <w:tcW w:w="637" w:type="dxa"/>
            <w:shd w:val="clear" w:color="auto" w:fill="FFFFFF" w:themeFill="background1"/>
            <w:vAlign w:val="center"/>
          </w:tcPr>
          <w:p w14:paraId="5E6143A6">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26.4</w:t>
            </w:r>
          </w:p>
        </w:tc>
        <w:tc>
          <w:tcPr>
            <w:tcW w:w="5924" w:type="dxa"/>
            <w:shd w:val="clear" w:color="auto" w:fill="FFFFFF" w:themeFill="background1"/>
            <w:vAlign w:val="bottom"/>
          </w:tcPr>
          <w:p w14:paraId="66042504">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z w:val="24"/>
                <w:szCs w:val="24"/>
              </w:rPr>
            </w:pPr>
            <w:r>
              <w:rPr>
                <w:rFonts w:hint="eastAsia" w:ascii="宋体" w:hAnsi="宋体" w:eastAsia="宋体" w:cs="宋体"/>
                <w:sz w:val="24"/>
                <w:szCs w:val="24"/>
              </w:rPr>
              <w:t>高2.2米，宽12米。</w:t>
            </w:r>
          </w:p>
          <w:p w14:paraId="75FF8B60">
            <w:pPr>
              <w:keepNext w:val="0"/>
              <w:keepLines w:val="0"/>
              <w:pageBreakBefore w:val="0"/>
              <w:widowControl/>
              <w:numPr>
                <w:ilvl w:val="0"/>
                <w:numId w:val="2"/>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z w:val="24"/>
                <w:szCs w:val="24"/>
              </w:rPr>
            </w:pPr>
            <w:r>
              <w:rPr>
                <w:rFonts w:hint="eastAsia" w:ascii="宋体" w:hAnsi="宋体" w:eastAsia="宋体" w:cs="宋体"/>
                <w:sz w:val="24"/>
                <w:szCs w:val="24"/>
              </w:rPr>
              <w:t>在射击区和观摩控制室之间建防弹玻璃隔断两侧各一处防弹玻璃门用于人员出入。</w:t>
            </w:r>
            <w:r>
              <w:rPr>
                <w:rFonts w:hint="eastAsia" w:ascii="宋体" w:hAnsi="宋体" w:eastAsia="宋体" w:cs="宋体"/>
                <w:sz w:val="24"/>
                <w:szCs w:val="24"/>
              </w:rPr>
              <w:br w:type="textWrapping"/>
            </w:r>
            <w:r>
              <w:rPr>
                <w:rFonts w:ascii="宋体" w:hAnsi="宋体" w:eastAsia="宋体" w:cs="宋体"/>
                <w:b/>
                <w:bCs/>
                <w:sz w:val="24"/>
                <w:szCs w:val="24"/>
                <w:highlight w:val="none"/>
              </w:rPr>
              <w:t>★</w:t>
            </w:r>
            <w:r>
              <w:rPr>
                <w:rFonts w:hint="eastAsia" w:ascii="宋体" w:hAnsi="宋体" w:eastAsia="宋体" w:cs="宋体"/>
                <w:b/>
                <w:bCs/>
                <w:sz w:val="24"/>
                <w:szCs w:val="24"/>
                <w:highlight w:val="none"/>
              </w:rPr>
              <w:t>2、防弹玻璃厚度≥24mm（8+8+8mm）。</w:t>
            </w:r>
            <w:r>
              <w:rPr>
                <w:rFonts w:hint="eastAsia" w:ascii="宋体" w:hAnsi="宋体" w:eastAsia="宋体" w:cs="宋体"/>
                <w:sz w:val="24"/>
                <w:szCs w:val="24"/>
              </w:rPr>
              <w:br w:type="textWrapping"/>
            </w:r>
            <w:r>
              <w:rPr>
                <w:rFonts w:hint="eastAsia" w:ascii="宋体" w:hAnsi="宋体" w:eastAsia="宋体" w:cs="宋体"/>
                <w:sz w:val="24"/>
                <w:szCs w:val="24"/>
              </w:rPr>
              <w:t>3、防弹玻璃上下部制作框架隔断，用于固定玻璃，安装观摩显示系统，框架内外饰面美观实用。</w:t>
            </w:r>
            <w:r>
              <w:rPr>
                <w:rFonts w:hint="eastAsia" w:ascii="宋体" w:hAnsi="宋体" w:eastAsia="宋体" w:cs="宋体"/>
                <w:sz w:val="24"/>
                <w:szCs w:val="24"/>
              </w:rPr>
              <w:br w:type="textWrapping"/>
            </w:r>
            <w:r>
              <w:rPr>
                <w:rFonts w:hint="eastAsia" w:ascii="宋体" w:hAnsi="宋体" w:eastAsia="宋体" w:cs="宋体"/>
                <w:sz w:val="24"/>
                <w:szCs w:val="24"/>
              </w:rPr>
              <w:t xml:space="preserve">4、防弹玻璃符合GA165-2016中3级B类、环境温度适应性I级防弹要求。 </w:t>
            </w:r>
          </w:p>
          <w:p w14:paraId="67A60FD9">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hint="eastAsia" w:ascii="宋体" w:hAnsi="宋体" w:eastAsia="宋体" w:cs="宋体"/>
                <w:b/>
                <w:bCs/>
                <w:color w:val="000000"/>
                <w:sz w:val="24"/>
                <w:szCs w:val="24"/>
                <w:lang w:val="en-US" w:eastAsia="zh-CN"/>
              </w:rPr>
              <w:t>注：标注★的技术要求</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41EB3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33B36082">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8</w:t>
            </w:r>
          </w:p>
        </w:tc>
        <w:tc>
          <w:tcPr>
            <w:tcW w:w="1430" w:type="dxa"/>
            <w:shd w:val="clear" w:color="auto" w:fill="FFFFFF" w:themeFill="background1"/>
            <w:vAlign w:val="center"/>
          </w:tcPr>
          <w:p w14:paraId="40150648">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防弹玻</w:t>
            </w:r>
          </w:p>
          <w:p w14:paraId="46395F65">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璃门</w:t>
            </w:r>
          </w:p>
        </w:tc>
        <w:tc>
          <w:tcPr>
            <w:tcW w:w="663" w:type="dxa"/>
            <w:shd w:val="clear" w:color="auto" w:fill="FFFFFF" w:themeFill="background1"/>
            <w:vAlign w:val="center"/>
          </w:tcPr>
          <w:p w14:paraId="08F46EE9">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扇</w:t>
            </w:r>
          </w:p>
        </w:tc>
        <w:tc>
          <w:tcPr>
            <w:tcW w:w="637" w:type="dxa"/>
            <w:shd w:val="clear" w:color="auto" w:fill="FFFFFF" w:themeFill="background1"/>
            <w:vAlign w:val="center"/>
          </w:tcPr>
          <w:p w14:paraId="33DE675E">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2</w:t>
            </w:r>
          </w:p>
        </w:tc>
        <w:tc>
          <w:tcPr>
            <w:tcW w:w="5924" w:type="dxa"/>
            <w:shd w:val="clear" w:color="auto" w:fill="FFFFFF" w:themeFill="background1"/>
            <w:vAlign w:val="bottom"/>
          </w:tcPr>
          <w:p w14:paraId="333054FF">
            <w:pPr>
              <w:keepNext w:val="0"/>
              <w:keepLines w:val="0"/>
              <w:pageBreakBefore w:val="0"/>
              <w:widowControl/>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z w:val="24"/>
                <w:szCs w:val="24"/>
              </w:rPr>
            </w:pPr>
            <w:r>
              <w:rPr>
                <w:rFonts w:hint="eastAsia" w:ascii="宋体" w:hAnsi="宋体" w:eastAsia="宋体" w:cs="宋体"/>
                <w:sz w:val="24"/>
                <w:szCs w:val="24"/>
              </w:rPr>
              <w:t>两侧各一处防弹玻璃门（1米宽单开门，高2.2米），用于人员出入，带门禁。</w:t>
            </w:r>
            <w:r>
              <w:rPr>
                <w:rFonts w:hint="eastAsia" w:ascii="宋体" w:hAnsi="宋体" w:eastAsia="宋体" w:cs="宋体"/>
                <w:sz w:val="24"/>
                <w:szCs w:val="24"/>
              </w:rPr>
              <w:br w:type="textWrapping"/>
            </w:r>
            <w:r>
              <w:rPr>
                <w:rFonts w:ascii="宋体" w:hAnsi="宋体" w:eastAsia="宋体" w:cs="宋体"/>
                <w:b/>
                <w:bCs/>
                <w:sz w:val="24"/>
                <w:szCs w:val="24"/>
              </w:rPr>
              <w:t>★</w:t>
            </w:r>
            <w:r>
              <w:rPr>
                <w:rFonts w:hint="eastAsia" w:ascii="宋体" w:hAnsi="宋体" w:eastAsia="宋体" w:cs="宋体"/>
                <w:b/>
                <w:bCs/>
                <w:sz w:val="24"/>
                <w:szCs w:val="24"/>
              </w:rPr>
              <w:t>1</w:t>
            </w:r>
            <w:r>
              <w:rPr>
                <w:rFonts w:hint="eastAsia" w:ascii="宋体" w:hAnsi="宋体" w:eastAsia="宋体" w:cs="宋体"/>
                <w:b/>
                <w:bCs/>
                <w:sz w:val="24"/>
                <w:szCs w:val="24"/>
                <w:highlight w:val="none"/>
              </w:rPr>
              <w:t>、防弹玻璃厚度≥24mm（8+8+8mm）</w:t>
            </w:r>
            <w:r>
              <w:rPr>
                <w:rFonts w:hint="eastAsia" w:ascii="宋体" w:hAnsi="宋体" w:eastAsia="宋体" w:cs="宋体"/>
                <w:b/>
                <w:bCs/>
                <w:sz w:val="24"/>
                <w:szCs w:val="24"/>
              </w:rPr>
              <w:t>。</w:t>
            </w:r>
            <w:r>
              <w:rPr>
                <w:rFonts w:hint="eastAsia" w:ascii="宋体" w:hAnsi="宋体" w:eastAsia="宋体" w:cs="宋体"/>
                <w:sz w:val="24"/>
                <w:szCs w:val="24"/>
              </w:rPr>
              <w:br w:type="textWrapping"/>
            </w:r>
            <w:r>
              <w:rPr>
                <w:rFonts w:hint="eastAsia" w:ascii="宋体" w:hAnsi="宋体" w:eastAsia="宋体" w:cs="宋体"/>
                <w:sz w:val="24"/>
                <w:szCs w:val="24"/>
              </w:rPr>
              <w:t>2、防弹玻璃符合GA165-2016中3级B类、环境温度适应性I级防弹要求。</w:t>
            </w:r>
          </w:p>
          <w:p w14:paraId="54434134">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hint="eastAsia" w:ascii="宋体" w:hAnsi="宋体" w:eastAsia="宋体" w:cs="宋体"/>
                <w:b/>
                <w:bCs/>
                <w:color w:val="000000"/>
                <w:sz w:val="24"/>
                <w:szCs w:val="24"/>
                <w:lang w:val="en-US" w:eastAsia="zh-CN"/>
              </w:rPr>
              <w:t>注：标注★的技术要求</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592C2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9111" w:type="dxa"/>
            <w:gridSpan w:val="5"/>
            <w:shd w:val="clear" w:color="auto" w:fill="FFFFFF" w:themeFill="background1"/>
            <w:vAlign w:val="center"/>
          </w:tcPr>
          <w:p w14:paraId="0EBB9F35">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lang w:val="en-US" w:eastAsia="zh-CN"/>
              </w:rPr>
              <w:t>三、</w:t>
            </w:r>
            <w:r>
              <w:rPr>
                <w:rFonts w:hint="eastAsia" w:ascii="宋体" w:hAnsi="宋体" w:eastAsia="宋体" w:cs="宋体"/>
                <w:b/>
                <w:bCs/>
                <w:color w:val="000000"/>
                <w:sz w:val="24"/>
                <w:szCs w:val="24"/>
              </w:rPr>
              <w:t>室内靶场辅助设施</w:t>
            </w:r>
          </w:p>
        </w:tc>
      </w:tr>
      <w:tr w14:paraId="76428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03C3BB03">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1430" w:type="dxa"/>
            <w:shd w:val="clear" w:color="000000" w:fill="FFFFFF" w:themeFill="background1"/>
            <w:vAlign w:val="center"/>
          </w:tcPr>
          <w:p w14:paraId="6203E297">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地面环保防跳弹橡胶砖</w:t>
            </w:r>
          </w:p>
        </w:tc>
        <w:tc>
          <w:tcPr>
            <w:tcW w:w="663" w:type="dxa"/>
            <w:shd w:val="clear" w:color="000000" w:fill="FFFFFF" w:themeFill="background1"/>
            <w:vAlign w:val="center"/>
          </w:tcPr>
          <w:p w14:paraId="208635D8">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0E6D1EE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812</w:t>
            </w:r>
          </w:p>
        </w:tc>
        <w:tc>
          <w:tcPr>
            <w:tcW w:w="5924" w:type="dxa"/>
            <w:shd w:val="clear" w:color="000000" w:fill="FFFFFF" w:themeFill="background1"/>
            <w:vAlign w:val="bottom"/>
          </w:tcPr>
          <w:p w14:paraId="1833469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长58米，宽14米</w:t>
            </w:r>
            <w:r>
              <w:rPr>
                <w:rFonts w:hint="eastAsia" w:ascii="宋体" w:hAnsi="宋体" w:eastAsia="宋体" w:cs="宋体"/>
                <w:color w:val="000000"/>
                <w:sz w:val="24"/>
                <w:szCs w:val="24"/>
                <w:lang w:eastAsia="zh-CN"/>
              </w:rPr>
              <w:t>。</w:t>
            </w:r>
          </w:p>
          <w:p w14:paraId="3CF9E29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主材为1000mm*1000mm*30mm防护橡胶砖。</w:t>
            </w:r>
            <w:r>
              <w:rPr>
                <w:rFonts w:hint="eastAsia" w:ascii="宋体" w:hAnsi="宋体" w:eastAsia="宋体" w:cs="宋体"/>
                <w:color w:val="000000"/>
                <w:sz w:val="24"/>
                <w:szCs w:val="24"/>
              </w:rPr>
              <w:br w:type="textWrapping"/>
            </w:r>
            <w:r>
              <w:rPr>
                <w:rFonts w:ascii="宋体" w:hAnsi="宋体" w:eastAsia="宋体" w:cs="宋体"/>
                <w:b/>
                <w:bCs/>
                <w:sz w:val="24"/>
                <w:szCs w:val="24"/>
              </w:rPr>
              <w:t>★</w:t>
            </w:r>
            <w:r>
              <w:rPr>
                <w:rFonts w:hint="eastAsia" w:ascii="宋体" w:hAnsi="宋体" w:eastAsia="宋体" w:cs="宋体"/>
                <w:b/>
                <w:bCs/>
                <w:color w:val="000000"/>
                <w:sz w:val="24"/>
                <w:szCs w:val="24"/>
              </w:rPr>
              <w:t>2、地面防护用橡胶砖参数：</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highlight w:val="none"/>
              </w:rPr>
              <w:t>橡胶砖性</w:t>
            </w:r>
            <w:r>
              <w:rPr>
                <w:rFonts w:hint="eastAsia" w:ascii="宋体" w:hAnsi="宋体" w:eastAsia="宋体" w:cs="宋体"/>
                <w:b/>
                <w:bCs/>
                <w:color w:val="000000"/>
                <w:sz w:val="24"/>
                <w:szCs w:val="24"/>
              </w:rPr>
              <w:t>能指标 (以下设备涉及橡胶砖的要求均需满足本指标)</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A 可溶性铅 (pb):不超过 90mg/kg；</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B 可溶性锑 (Sb):不超过 60mg/kg；</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C 可溶性钡 (Ba):不超过 1000mg/kg；</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D 可溶性汞 (HG):不超过 60mg/kg；</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E 20%应变压缩应力：≥450kPa；</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F 回弹性：≥40%；</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rPr>
              <w:t>G 撕裂强度：≥3.5kN/m；</w:t>
            </w:r>
          </w:p>
          <w:p w14:paraId="4691BB9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rPr>
            </w:pPr>
            <w:r>
              <w:rPr>
                <w:rFonts w:hint="eastAsia" w:ascii="宋体" w:hAnsi="宋体" w:eastAsia="宋体" w:cs="宋体"/>
                <w:b/>
                <w:bCs/>
                <w:color w:val="000000"/>
                <w:sz w:val="24"/>
                <w:szCs w:val="24"/>
                <w:highlight w:val="none"/>
              </w:rPr>
              <w:t>H 符合 B1 级阻燃材料要求。</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3、含品字形铺设。</w:t>
            </w:r>
          </w:p>
          <w:p w14:paraId="5AE8FCAF">
            <w:pPr>
              <w:pStyle w:val="2"/>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hint="eastAsia" w:ascii="宋体" w:hAnsi="宋体" w:eastAsia="宋体" w:cs="宋体"/>
                <w:b/>
                <w:bCs/>
                <w:color w:val="000000"/>
                <w:sz w:val="24"/>
                <w:szCs w:val="24"/>
                <w:lang w:val="en-US" w:eastAsia="zh-CN"/>
              </w:rPr>
              <w:t>注：标注★的技术要求</w:t>
            </w:r>
            <w:r>
              <w:rPr>
                <w:rFonts w:hint="eastAsia" w:ascii="宋体" w:hAnsi="宋体" w:eastAsia="宋体" w:cs="宋体"/>
                <w:b/>
                <w:bCs/>
                <w:sz w:val="24"/>
                <w:szCs w:val="24"/>
                <w:lang w:val="en-US" w:eastAsia="zh-CN"/>
              </w:rPr>
              <w:t>需</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p>
        </w:tc>
      </w:tr>
      <w:tr w14:paraId="0D62F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237231E0">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1430" w:type="dxa"/>
            <w:shd w:val="clear" w:color="000000" w:fill="FFFFFF" w:themeFill="background1"/>
            <w:vAlign w:val="center"/>
          </w:tcPr>
          <w:p w14:paraId="385F858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室内靶场顶面消音处理</w:t>
            </w:r>
          </w:p>
        </w:tc>
        <w:tc>
          <w:tcPr>
            <w:tcW w:w="663" w:type="dxa"/>
            <w:shd w:val="clear" w:color="000000" w:fill="FFFFFF" w:themeFill="background1"/>
            <w:vAlign w:val="center"/>
          </w:tcPr>
          <w:p w14:paraId="3E010AC1">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1392225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602</w:t>
            </w:r>
          </w:p>
        </w:tc>
        <w:tc>
          <w:tcPr>
            <w:tcW w:w="5924" w:type="dxa"/>
            <w:shd w:val="clear" w:color="000000" w:fill="FFFFFF" w:themeFill="background1"/>
            <w:vAlign w:val="bottom"/>
          </w:tcPr>
          <w:p w14:paraId="6D7968E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长43米，宽14米</w:t>
            </w:r>
            <w:r>
              <w:rPr>
                <w:rFonts w:hint="eastAsia" w:ascii="宋体" w:hAnsi="宋体" w:eastAsia="宋体" w:cs="宋体"/>
                <w:color w:val="000000"/>
                <w:sz w:val="24"/>
                <w:szCs w:val="24"/>
                <w:lang w:eastAsia="zh-CN"/>
              </w:rPr>
              <w:t>。</w:t>
            </w:r>
          </w:p>
          <w:p w14:paraId="703544D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1、防护消音要求：满足场馆吸音降噪功能，阻燃、防潮，吸音效果好、损坏后更换方便。</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2、主要材料及做法：安装 12mm 厚的聚酯纤维板，每片600*600mm。</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3、注意事项：配合各种管线及设备。</w:t>
            </w:r>
          </w:p>
        </w:tc>
      </w:tr>
      <w:tr w14:paraId="72166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427B9C32">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br w:type="page"/>
            </w:r>
            <w:r>
              <w:rPr>
                <w:rFonts w:hint="eastAsia" w:ascii="宋体" w:hAnsi="宋体" w:eastAsia="宋体" w:cs="宋体"/>
                <w:color w:val="000000"/>
                <w:sz w:val="24"/>
                <w:szCs w:val="24"/>
              </w:rPr>
              <w:t>3</w:t>
            </w:r>
          </w:p>
        </w:tc>
        <w:tc>
          <w:tcPr>
            <w:tcW w:w="1430" w:type="dxa"/>
            <w:shd w:val="clear" w:color="000000" w:fill="FFFFFF" w:themeFill="background1"/>
            <w:vAlign w:val="center"/>
          </w:tcPr>
          <w:p w14:paraId="49FE9E6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室内靶场收弹区顶面消音处理（橡胶砖）</w:t>
            </w:r>
          </w:p>
        </w:tc>
        <w:tc>
          <w:tcPr>
            <w:tcW w:w="663" w:type="dxa"/>
            <w:shd w:val="clear" w:color="000000" w:fill="FFFFFF" w:themeFill="background1"/>
            <w:vAlign w:val="center"/>
          </w:tcPr>
          <w:p w14:paraId="363DC652">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06867EA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210</w:t>
            </w:r>
          </w:p>
        </w:tc>
        <w:tc>
          <w:tcPr>
            <w:tcW w:w="5924" w:type="dxa"/>
            <w:shd w:val="clear" w:color="000000" w:fill="FFFFFF" w:themeFill="background1"/>
            <w:vAlign w:val="center"/>
          </w:tcPr>
          <w:p w14:paraId="18835A98">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宽14米，长15米</w:t>
            </w:r>
            <w:r>
              <w:rPr>
                <w:rFonts w:hint="eastAsia" w:ascii="宋体" w:hAnsi="宋体" w:eastAsia="宋体" w:cs="宋体"/>
                <w:color w:val="000000"/>
                <w:sz w:val="24"/>
                <w:szCs w:val="24"/>
                <w:lang w:eastAsia="zh-CN"/>
              </w:rPr>
              <w:t>。</w:t>
            </w:r>
          </w:p>
          <w:p w14:paraId="2DFC13B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主体结构：40*4角钢支架 +竖向龙骨：50*50防腐实木骨架 +12mm厚阻燃木板+500*500*25mm厚</w:t>
            </w:r>
            <w:r>
              <w:rPr>
                <w:rFonts w:hint="eastAsia" w:ascii="宋体" w:hAnsi="宋体" w:eastAsia="宋体" w:cs="宋体"/>
                <w:color w:val="000000"/>
                <w:sz w:val="24"/>
                <w:szCs w:val="24"/>
                <w:highlight w:val="none"/>
              </w:rPr>
              <w:t>环保橡胶砖。</w:t>
            </w:r>
          </w:p>
          <w:p w14:paraId="1404398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ascii="宋体" w:hAnsi="宋体" w:eastAsia="宋体" w:cs="宋体"/>
                <w:b w:val="0"/>
                <w:bCs w:val="0"/>
                <w:sz w:val="24"/>
                <w:szCs w:val="24"/>
                <w:highlight w:val="none"/>
              </w:rPr>
              <w:t>★</w:t>
            </w:r>
            <w:r>
              <w:rPr>
                <w:rFonts w:hint="eastAsia" w:ascii="宋体" w:hAnsi="宋体" w:eastAsia="宋体" w:cs="宋体"/>
                <w:b/>
                <w:bCs/>
                <w:color w:val="000000"/>
                <w:sz w:val="24"/>
                <w:szCs w:val="24"/>
              </w:rPr>
              <w:t>环保橡胶砖</w:t>
            </w:r>
            <w:r>
              <w:rPr>
                <w:rFonts w:hint="eastAsia" w:ascii="宋体" w:hAnsi="宋体" w:eastAsia="宋体" w:cs="宋体"/>
                <w:b/>
                <w:bCs/>
                <w:color w:val="000000"/>
                <w:sz w:val="24"/>
                <w:szCs w:val="24"/>
                <w:lang w:val="en-US" w:eastAsia="zh-CN"/>
              </w:rPr>
              <w:t>规格：采用500*500*25mm及以上厚环保橡胶砖</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r>
              <w:rPr>
                <w:rFonts w:hint="eastAsia" w:ascii="宋体" w:hAnsi="宋体" w:eastAsia="宋体" w:cs="宋体"/>
                <w:sz w:val="24"/>
                <w:szCs w:val="24"/>
              </w:rPr>
              <w:br w:type="textWrapping"/>
            </w:r>
            <w:r>
              <w:rPr>
                <w:rFonts w:hint="eastAsia" w:ascii="宋体" w:hAnsi="宋体" w:eastAsia="宋体" w:cs="宋体"/>
                <w:b w:val="0"/>
                <w:bCs w:val="0"/>
                <w:color w:val="000000"/>
                <w:sz w:val="24"/>
                <w:szCs w:val="24"/>
                <w:highlight w:val="none"/>
              </w:rPr>
              <w:t>橡胶砖性能指标(以下设备涉及橡胶砖的要求均需满足本指标)</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A 可溶性铅 (pb) ：不超过 90mg/kg；</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B 可溶性锑 (Sb) ：不超过 60mg/kg；</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C 可溶性钡 (Ba) ：不超过 1000mg/kg；</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D 可溶性汞 (HG) ：不超过 60mg/kg；</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E 20%应变压缩应力：≥450kPa；</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F 回弹性：≥40%；</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G 撕裂强度：≥3.5kN/m；</w:t>
            </w:r>
            <w:r>
              <w:rPr>
                <w:rFonts w:hint="eastAsia" w:ascii="宋体" w:hAnsi="宋体" w:eastAsia="宋体" w:cs="宋体"/>
                <w:b w:val="0"/>
                <w:bCs w:val="0"/>
                <w:color w:val="000000"/>
                <w:sz w:val="24"/>
                <w:szCs w:val="24"/>
                <w:highlight w:val="none"/>
              </w:rPr>
              <w:br w:type="textWrapping"/>
            </w:r>
            <w:r>
              <w:rPr>
                <w:rFonts w:hint="eastAsia" w:ascii="宋体" w:hAnsi="宋体" w:eastAsia="宋体" w:cs="宋体"/>
                <w:b w:val="0"/>
                <w:bCs w:val="0"/>
                <w:color w:val="000000"/>
                <w:sz w:val="24"/>
                <w:szCs w:val="24"/>
                <w:highlight w:val="none"/>
              </w:rPr>
              <w:t>H 符合 B1 级阻燃材料要求。</w:t>
            </w:r>
          </w:p>
        </w:tc>
      </w:tr>
      <w:tr w14:paraId="36B27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30F3DE8D">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4</w:t>
            </w:r>
          </w:p>
        </w:tc>
        <w:tc>
          <w:tcPr>
            <w:tcW w:w="1430" w:type="dxa"/>
            <w:shd w:val="clear" w:color="000000" w:fill="FFFFFF" w:themeFill="background1"/>
            <w:vAlign w:val="center"/>
          </w:tcPr>
          <w:p w14:paraId="12B368B0">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收弹区吊顶内钢板防护</w:t>
            </w:r>
          </w:p>
        </w:tc>
        <w:tc>
          <w:tcPr>
            <w:tcW w:w="663" w:type="dxa"/>
            <w:shd w:val="clear" w:color="000000" w:fill="FFFFFF" w:themeFill="background1"/>
            <w:vAlign w:val="center"/>
          </w:tcPr>
          <w:p w14:paraId="33F414A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56E87507">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14</w:t>
            </w:r>
          </w:p>
        </w:tc>
        <w:tc>
          <w:tcPr>
            <w:tcW w:w="5924" w:type="dxa"/>
            <w:shd w:val="clear" w:color="000000" w:fill="FFFFFF" w:themeFill="background1"/>
            <w:vAlign w:val="bottom"/>
          </w:tcPr>
          <w:p w14:paraId="1329961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宽14米，高0.5米，共2道。</w:t>
            </w:r>
          </w:p>
          <w:p w14:paraId="3CBF2A1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00"/>
                <w:sz w:val="24"/>
                <w:szCs w:val="24"/>
              </w:rPr>
            </w:pPr>
            <w:r>
              <w:rPr>
                <w:rFonts w:hint="eastAsia" w:ascii="宋体" w:hAnsi="宋体" w:eastAsia="宋体" w:cs="宋体"/>
                <w:color w:val="000000"/>
                <w:sz w:val="24"/>
                <w:szCs w:val="24"/>
              </w:rPr>
              <w:t>用于保护顶部灯具、通风管道等设备设施；</w:t>
            </w:r>
            <w:r>
              <w:rPr>
                <w:rFonts w:hint="eastAsia" w:ascii="宋体" w:hAnsi="宋体" w:eastAsia="宋体" w:cs="宋体"/>
                <w:color w:val="000000"/>
                <w:sz w:val="24"/>
                <w:szCs w:val="24"/>
              </w:rPr>
              <w:br w:type="textWrapping"/>
            </w:r>
            <w:r>
              <w:rPr>
                <w:rFonts w:hint="eastAsia" w:ascii="宋体" w:hAnsi="宋体" w:eastAsia="宋体" w:cs="宋体"/>
                <w:b w:val="0"/>
                <w:bCs w:val="0"/>
                <w:color w:val="000000"/>
                <w:sz w:val="24"/>
                <w:szCs w:val="24"/>
              </w:rPr>
              <w:t>主体结构：角钢支架</w:t>
            </w:r>
            <w:r>
              <w:rPr>
                <w:rFonts w:hint="eastAsia" w:ascii="宋体" w:hAnsi="宋体" w:eastAsia="宋体" w:cs="宋体"/>
                <w:b w:val="0"/>
                <w:bCs w:val="0"/>
                <w:color w:val="000000"/>
                <w:sz w:val="24"/>
                <w:szCs w:val="24"/>
                <w:highlight w:val="none"/>
              </w:rPr>
              <w:t>+6mm厚防弹钢板+1</w:t>
            </w:r>
            <w:r>
              <w:rPr>
                <w:rFonts w:hint="eastAsia" w:ascii="宋体" w:hAnsi="宋体" w:eastAsia="宋体" w:cs="宋体"/>
                <w:b w:val="0"/>
                <w:bCs w:val="0"/>
                <w:color w:val="000000"/>
                <w:sz w:val="24"/>
                <w:szCs w:val="24"/>
              </w:rPr>
              <w:t>2mm厚阻燃木板+25mm厚环保橡胶砖</w:t>
            </w:r>
            <w:r>
              <w:rPr>
                <w:rFonts w:hint="eastAsia" w:ascii="宋体" w:hAnsi="宋体" w:eastAsia="宋体" w:cs="宋体"/>
                <w:b/>
                <w:bCs/>
                <w:color w:val="000000"/>
                <w:sz w:val="24"/>
                <w:szCs w:val="24"/>
              </w:rPr>
              <w:t>。</w:t>
            </w:r>
          </w:p>
          <w:p w14:paraId="3169A287">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eastAsia="宋体"/>
                <w:lang w:val="en-US" w:eastAsia="zh-CN"/>
              </w:rPr>
            </w:pPr>
            <w:r>
              <w:rPr>
                <w:rFonts w:ascii="宋体" w:hAnsi="宋体" w:eastAsia="宋体" w:cs="宋体"/>
                <w:b/>
                <w:bCs/>
                <w:sz w:val="24"/>
                <w:szCs w:val="24"/>
              </w:rPr>
              <w:t>★</w:t>
            </w:r>
            <w:r>
              <w:rPr>
                <w:rFonts w:hint="eastAsia" w:ascii="宋体" w:hAnsi="宋体" w:eastAsia="宋体" w:cs="宋体"/>
                <w:b/>
                <w:bCs/>
                <w:sz w:val="24"/>
                <w:szCs w:val="24"/>
              </w:rPr>
              <w:t>防弹钢板</w:t>
            </w:r>
            <w:r>
              <w:rPr>
                <w:rFonts w:hint="eastAsia" w:ascii="宋体" w:hAnsi="宋体" w:eastAsia="宋体" w:cs="宋体"/>
                <w:b/>
                <w:bCs/>
                <w:sz w:val="24"/>
                <w:szCs w:val="24"/>
                <w:lang w:val="en-US" w:eastAsia="zh-CN"/>
              </w:rPr>
              <w:t>规格</w:t>
            </w:r>
            <w:r>
              <w:rPr>
                <w:rFonts w:hint="eastAsia" w:ascii="宋体" w:hAnsi="宋体" w:eastAsia="宋体" w:cs="宋体"/>
                <w:b/>
                <w:bCs/>
                <w:color w:val="000000"/>
                <w:sz w:val="24"/>
                <w:szCs w:val="24"/>
                <w:lang w:val="en-US" w:eastAsia="zh-CN"/>
              </w:rPr>
              <w:t>：采用6mm及以上厚防弹钢板</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p>
        </w:tc>
      </w:tr>
      <w:tr w14:paraId="4381A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000000" w:fill="FFFFFF" w:themeFill="background1"/>
            <w:vAlign w:val="center"/>
          </w:tcPr>
          <w:p w14:paraId="091D3D5C">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5</w:t>
            </w:r>
          </w:p>
        </w:tc>
        <w:tc>
          <w:tcPr>
            <w:tcW w:w="1430" w:type="dxa"/>
            <w:shd w:val="clear" w:color="000000" w:fill="FFFFFF" w:themeFill="background1"/>
            <w:vAlign w:val="center"/>
          </w:tcPr>
          <w:p w14:paraId="48165C9C">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收弹器两侧收弹墙</w:t>
            </w:r>
          </w:p>
        </w:tc>
        <w:tc>
          <w:tcPr>
            <w:tcW w:w="663" w:type="dxa"/>
            <w:shd w:val="clear" w:color="000000" w:fill="FFFFFF" w:themeFill="background1"/>
            <w:vAlign w:val="center"/>
          </w:tcPr>
          <w:p w14:paraId="551ED50A">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74CBD15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108</w:t>
            </w:r>
          </w:p>
        </w:tc>
        <w:tc>
          <w:tcPr>
            <w:tcW w:w="5924" w:type="dxa"/>
            <w:shd w:val="clear" w:color="000000" w:fill="FFFFFF" w:themeFill="background1"/>
            <w:vAlign w:val="bottom"/>
          </w:tcPr>
          <w:p w14:paraId="68770C6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长12米，高4.5米，左右两侧。</w:t>
            </w:r>
          </w:p>
          <w:p w14:paraId="3FFB0AF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吸附式收弹器背面</w:t>
            </w:r>
            <w:r>
              <w:rPr>
                <w:rFonts w:hint="eastAsia" w:ascii="宋体" w:hAnsi="宋体" w:eastAsia="宋体" w:cs="宋体"/>
                <w:b w:val="0"/>
                <w:bCs w:val="0"/>
                <w:color w:val="000000"/>
                <w:sz w:val="24"/>
                <w:szCs w:val="24"/>
                <w:highlight w:val="none"/>
              </w:rPr>
              <w:t>为一层8mm高强度防弹钢板，弹头穿过25mm高弹性橡胶砖与高强度钢板正面</w:t>
            </w:r>
            <w:r>
              <w:rPr>
                <w:rFonts w:hint="eastAsia" w:ascii="宋体" w:hAnsi="宋体" w:eastAsia="宋体" w:cs="宋体"/>
                <w:b w:val="0"/>
                <w:bCs w:val="0"/>
                <w:color w:val="000000"/>
                <w:sz w:val="24"/>
                <w:szCs w:val="24"/>
              </w:rPr>
              <w:t>直接碰撞，弹头破碎消耗能量，形成的碎片被橡胶砖阻挡无法反弹，最终落到地面，暴露在受弹面的橡胶砖弹性佳，耐撞击，子弹穿透后，弹孔闭合。橡胶砖美观易维护，在不整体拆装的情况下可对局部损坏的橡胶砖进行更换。</w:t>
            </w:r>
          </w:p>
          <w:p w14:paraId="1496ADF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rPr>
              <w:t>主要技术指标：</w:t>
            </w:r>
            <w:r>
              <w:rPr>
                <w:rFonts w:hint="eastAsia" w:ascii="宋体" w:hAnsi="宋体" w:eastAsia="宋体" w:cs="宋体"/>
                <w:b/>
                <w:bCs/>
                <w:color w:val="000000"/>
                <w:sz w:val="24"/>
                <w:szCs w:val="24"/>
              </w:rPr>
              <w:br w:type="textWrapping"/>
            </w:r>
            <w:r>
              <w:rPr>
                <w:rFonts w:hint="eastAsia" w:ascii="宋体" w:hAnsi="宋体" w:eastAsia="宋体" w:cs="宋体"/>
                <w:b/>
                <w:bCs/>
                <w:color w:val="000000"/>
                <w:sz w:val="24"/>
                <w:szCs w:val="24"/>
                <w:highlight w:val="none"/>
                <w:lang w:val="en-US" w:eastAsia="zh-CN"/>
              </w:rPr>
              <w:t>★</w:t>
            </w:r>
            <w:r>
              <w:rPr>
                <w:rFonts w:hint="eastAsia" w:ascii="宋体" w:hAnsi="宋体" w:eastAsia="宋体" w:cs="宋体"/>
                <w:b/>
                <w:bCs/>
                <w:color w:val="000000"/>
                <w:sz w:val="24"/>
                <w:szCs w:val="24"/>
                <w:highlight w:val="none"/>
              </w:rPr>
              <w:t>1）防弹钢板规格：采用8mm及以上厚防弹钢板制作</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p>
          <w:p w14:paraId="0B732B4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highlight w:val="none"/>
                <w:lang w:val="en-US" w:eastAsia="zh-CN"/>
              </w:rPr>
              <w:t>★2</w:t>
            </w:r>
            <w:r>
              <w:rPr>
                <w:rFonts w:hint="eastAsia" w:ascii="宋体" w:hAnsi="宋体" w:eastAsia="宋体" w:cs="宋体"/>
                <w:b/>
                <w:bCs/>
                <w:color w:val="000000"/>
                <w:sz w:val="24"/>
                <w:szCs w:val="24"/>
                <w:highlight w:val="none"/>
                <w:lang w:eastAsia="zh-CN"/>
              </w:rPr>
              <w:t>）高弹性橡胶砖</w:t>
            </w:r>
            <w:r>
              <w:rPr>
                <w:rFonts w:hint="eastAsia" w:ascii="宋体" w:hAnsi="宋体" w:eastAsia="宋体" w:cs="宋体"/>
                <w:b/>
                <w:bCs/>
                <w:color w:val="000000"/>
                <w:sz w:val="24"/>
                <w:szCs w:val="24"/>
                <w:highlight w:val="none"/>
                <w:lang w:val="en-US" w:eastAsia="zh-CN"/>
              </w:rPr>
              <w:t>规格：采用25mm及以上厚高弹性橡胶砖制作</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具有CMA标识的</w:t>
            </w:r>
            <w:r>
              <w:rPr>
                <w:rFonts w:hint="eastAsia" w:ascii="宋体" w:hAnsi="宋体" w:eastAsia="宋体" w:cs="宋体"/>
                <w:b/>
                <w:bCs/>
                <w:color w:val="auto"/>
                <w:sz w:val="24"/>
                <w:szCs w:val="24"/>
                <w:highlight w:val="none"/>
              </w:rPr>
              <w:t>第三方检测机构出具的检测报告扫描件并加盖投标人公章佐证</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未提供做无效投标处理。</w:t>
            </w:r>
            <w:r>
              <w:rPr>
                <w:rFonts w:hint="eastAsia" w:ascii="宋体" w:hAnsi="宋体" w:eastAsia="宋体" w:cs="宋体"/>
                <w:b/>
                <w:bCs/>
                <w:color w:val="000000"/>
                <w:sz w:val="24"/>
                <w:szCs w:val="24"/>
                <w:highlight w:val="none"/>
                <w:lang w:eastAsia="zh-CN"/>
              </w:rPr>
              <w:t>）</w:t>
            </w:r>
          </w:p>
          <w:p w14:paraId="3DD031B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lang w:val="en-US" w:eastAsia="en-US"/>
              </w:rPr>
            </w:pPr>
            <w:r>
              <w:rPr>
                <w:rFonts w:hint="eastAsia" w:ascii="宋体" w:hAnsi="宋体" w:eastAsia="宋体" w:cs="宋体"/>
                <w:b w:val="0"/>
                <w:bCs w:val="0"/>
                <w:color w:val="000000"/>
                <w:sz w:val="24"/>
                <w:szCs w:val="24"/>
                <w:lang w:val="en-US" w:eastAsia="zh-CN"/>
              </w:rPr>
              <w:t>3</w:t>
            </w:r>
            <w:r>
              <w:rPr>
                <w:rFonts w:hint="eastAsia" w:ascii="宋体" w:hAnsi="宋体" w:eastAsia="宋体" w:cs="宋体"/>
                <w:b w:val="0"/>
                <w:bCs w:val="0"/>
                <w:color w:val="000000"/>
                <w:sz w:val="24"/>
                <w:szCs w:val="24"/>
              </w:rPr>
              <w:t>）适用弹径：5.8mm、7.62mm或9mm；</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lang w:val="en-US" w:eastAsia="zh-CN"/>
              </w:rPr>
              <w:t>4</w:t>
            </w:r>
            <w:r>
              <w:rPr>
                <w:rFonts w:hint="eastAsia" w:ascii="宋体" w:hAnsi="宋体" w:eastAsia="宋体" w:cs="宋体"/>
                <w:b w:val="0"/>
                <w:bCs w:val="0"/>
                <w:color w:val="000000"/>
                <w:sz w:val="24"/>
                <w:szCs w:val="24"/>
              </w:rPr>
              <w:t>）维护便捷性：可对橡胶砖进行局部更换；</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防弹钢板检验标准参照GA668-2006。</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橡胶砖性能指标 (以下设备涉及橡胶砖的要求均需满足本指标)</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A 可溶性铅 (pb) ：不超过 90mg/kg；</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B 可溶性锑 (Sb) ：不超过 60mg/kg；</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C 可溶性钡 (Ba) ：不超过 1000mg/kg；</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D 可溶性汞 (HG) ：不超过 60mg/kg；</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E 20%应变压缩应力：≥450kPa；</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F 回弹性：≥40%；</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G 撕裂强度：≥3.5kN/m；</w:t>
            </w:r>
            <w:r>
              <w:rPr>
                <w:rFonts w:hint="eastAsia" w:ascii="宋体" w:hAnsi="宋体" w:eastAsia="宋体" w:cs="宋体"/>
                <w:b w:val="0"/>
                <w:bCs w:val="0"/>
                <w:color w:val="000000"/>
                <w:sz w:val="24"/>
                <w:szCs w:val="24"/>
              </w:rPr>
              <w:br w:type="textWrapping"/>
            </w:r>
            <w:r>
              <w:rPr>
                <w:rFonts w:hint="eastAsia" w:ascii="宋体" w:hAnsi="宋体" w:eastAsia="宋体" w:cs="宋体"/>
                <w:b w:val="0"/>
                <w:bCs w:val="0"/>
                <w:color w:val="000000"/>
                <w:sz w:val="24"/>
                <w:szCs w:val="24"/>
              </w:rPr>
              <w:t>H 符合 B1 级阻燃材料要求。</w:t>
            </w:r>
          </w:p>
        </w:tc>
      </w:tr>
      <w:tr w14:paraId="3049F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00EEB412">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6</w:t>
            </w:r>
          </w:p>
        </w:tc>
        <w:tc>
          <w:tcPr>
            <w:tcW w:w="1430" w:type="dxa"/>
            <w:shd w:val="clear" w:color="000000" w:fill="FFFFFF" w:themeFill="background1"/>
            <w:vAlign w:val="center"/>
          </w:tcPr>
          <w:p w14:paraId="1C0A4C9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墙壁消音</w:t>
            </w:r>
          </w:p>
          <w:p w14:paraId="6360408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处理</w:t>
            </w:r>
          </w:p>
        </w:tc>
        <w:tc>
          <w:tcPr>
            <w:tcW w:w="663" w:type="dxa"/>
            <w:shd w:val="clear" w:color="000000" w:fill="FFFFFF" w:themeFill="background1"/>
            <w:vAlign w:val="center"/>
          </w:tcPr>
          <w:p w14:paraId="18BE083C">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w:t>
            </w:r>
          </w:p>
        </w:tc>
        <w:tc>
          <w:tcPr>
            <w:tcW w:w="637" w:type="dxa"/>
            <w:shd w:val="clear" w:color="000000" w:fill="FFFFFF" w:themeFill="background1"/>
            <w:vAlign w:val="center"/>
          </w:tcPr>
          <w:p w14:paraId="6C7EF080">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414</w:t>
            </w:r>
          </w:p>
        </w:tc>
        <w:tc>
          <w:tcPr>
            <w:tcW w:w="5924" w:type="dxa"/>
            <w:shd w:val="clear" w:color="000000" w:fill="FFFFFF" w:themeFill="background1"/>
            <w:vAlign w:val="bottom"/>
          </w:tcPr>
          <w:p w14:paraId="5AE41E4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长46米，高4.5米，左右两侧。</w:t>
            </w:r>
          </w:p>
          <w:p w14:paraId="6E285C4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1、防护消音要求：满足场馆吸音降噪功能，防潮，吸音效果好、损坏后更换方便。</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2、主要材料及做法：使用龙骨框架支撑，安装12mm 厚的聚酯纤维板，下方装踢脚线。</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3、注意事项：配合各种管线及设备。</w:t>
            </w:r>
          </w:p>
        </w:tc>
      </w:tr>
      <w:tr w14:paraId="562C6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16DE299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7</w:t>
            </w:r>
          </w:p>
        </w:tc>
        <w:tc>
          <w:tcPr>
            <w:tcW w:w="1430" w:type="dxa"/>
            <w:shd w:val="clear" w:color="000000" w:fill="FFFFFF" w:themeFill="background1"/>
            <w:vAlign w:val="center"/>
          </w:tcPr>
          <w:p w14:paraId="6167FBC9">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室内靶场泛光照明设备</w:t>
            </w:r>
          </w:p>
        </w:tc>
        <w:tc>
          <w:tcPr>
            <w:tcW w:w="663" w:type="dxa"/>
            <w:shd w:val="clear" w:color="000000" w:fill="FFFFFF" w:themeFill="background1"/>
            <w:vAlign w:val="center"/>
          </w:tcPr>
          <w:p w14:paraId="10D76DA4">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道</w:t>
            </w:r>
          </w:p>
        </w:tc>
        <w:tc>
          <w:tcPr>
            <w:tcW w:w="637" w:type="dxa"/>
            <w:shd w:val="clear" w:color="000000" w:fill="FFFFFF" w:themeFill="background1"/>
            <w:vAlign w:val="center"/>
          </w:tcPr>
          <w:p w14:paraId="412063FA">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6</w:t>
            </w:r>
          </w:p>
        </w:tc>
        <w:tc>
          <w:tcPr>
            <w:tcW w:w="5924" w:type="dxa"/>
            <w:shd w:val="clear" w:color="000000" w:fill="FFFFFF" w:themeFill="background1"/>
            <w:vAlign w:val="bottom"/>
          </w:tcPr>
          <w:p w14:paraId="41D7F9B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1、靶区泛光照明设备采用264个48W的LED平板调光灯，10V电压调光，色温6000K；筒灯220个，18w，中性光。</w:t>
            </w:r>
            <w:r>
              <w:rPr>
                <w:rFonts w:hint="eastAsia" w:ascii="宋体" w:hAnsi="宋体" w:eastAsia="宋体" w:cs="宋体"/>
                <w:sz w:val="24"/>
                <w:szCs w:val="24"/>
              </w:rPr>
              <w:br w:type="textWrapping"/>
            </w:r>
            <w:r>
              <w:rPr>
                <w:rFonts w:hint="eastAsia" w:ascii="宋体" w:hAnsi="宋体" w:eastAsia="宋体" w:cs="宋体"/>
                <w:sz w:val="24"/>
                <w:szCs w:val="24"/>
              </w:rPr>
              <w:t>2、距地面1.5米高度照度不低200Lux。</w:t>
            </w:r>
            <w:r>
              <w:rPr>
                <w:rFonts w:hint="eastAsia" w:ascii="宋体" w:hAnsi="宋体" w:eastAsia="宋体" w:cs="宋体"/>
                <w:sz w:val="24"/>
                <w:szCs w:val="24"/>
              </w:rPr>
              <w:br w:type="textWrapping"/>
            </w:r>
            <w:r>
              <w:rPr>
                <w:rFonts w:hint="eastAsia" w:ascii="宋体" w:hAnsi="宋体" w:eastAsia="宋体" w:cs="宋体"/>
                <w:sz w:val="24"/>
                <w:szCs w:val="24"/>
              </w:rPr>
              <w:t>3、亮度符合GB50034-2013亮度要求，7米、15米、25米、50米分区控制开关。</w:t>
            </w:r>
          </w:p>
        </w:tc>
      </w:tr>
      <w:tr w14:paraId="00AD1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000000" w:fill="FFFFFF" w:themeFill="background1"/>
            <w:vAlign w:val="center"/>
          </w:tcPr>
          <w:p w14:paraId="47FE2C4D">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8</w:t>
            </w:r>
          </w:p>
        </w:tc>
        <w:tc>
          <w:tcPr>
            <w:tcW w:w="1430" w:type="dxa"/>
            <w:shd w:val="clear" w:color="000000" w:fill="FFFFFF" w:themeFill="background1"/>
            <w:vAlign w:val="center"/>
          </w:tcPr>
          <w:p w14:paraId="3BC01132">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室内靶场靶面照明设备</w:t>
            </w:r>
          </w:p>
        </w:tc>
        <w:tc>
          <w:tcPr>
            <w:tcW w:w="663" w:type="dxa"/>
            <w:shd w:val="clear" w:color="000000" w:fill="FFFFFF" w:themeFill="background1"/>
            <w:vAlign w:val="center"/>
          </w:tcPr>
          <w:p w14:paraId="3AD2255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道</w:t>
            </w:r>
          </w:p>
        </w:tc>
        <w:tc>
          <w:tcPr>
            <w:tcW w:w="637" w:type="dxa"/>
            <w:shd w:val="clear" w:color="000000" w:fill="FFFFFF" w:themeFill="background1"/>
            <w:vAlign w:val="center"/>
          </w:tcPr>
          <w:p w14:paraId="198AFEE6">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6</w:t>
            </w:r>
          </w:p>
        </w:tc>
        <w:tc>
          <w:tcPr>
            <w:tcW w:w="5924" w:type="dxa"/>
            <w:shd w:val="clear" w:color="000000" w:fill="FFFFFF" w:themeFill="background1"/>
            <w:vAlign w:val="bottom"/>
          </w:tcPr>
          <w:p w14:paraId="1CFAD13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1、安装在顶部挡弹梁内侧。</w:t>
            </w:r>
            <w:r>
              <w:rPr>
                <w:rFonts w:hint="eastAsia" w:ascii="宋体" w:hAnsi="宋体" w:eastAsia="宋体" w:cs="宋体"/>
                <w:sz w:val="24"/>
                <w:szCs w:val="24"/>
              </w:rPr>
              <w:br w:type="textWrapping"/>
            </w:r>
            <w:r>
              <w:rPr>
                <w:rFonts w:hint="eastAsia" w:ascii="宋体" w:hAnsi="宋体" w:eastAsia="宋体" w:cs="宋体"/>
                <w:sz w:val="24"/>
                <w:szCs w:val="24"/>
                <w:lang w:val="en-US" w:eastAsia="zh-CN"/>
              </w:rPr>
              <w:t>2</w:t>
            </w:r>
            <w:r>
              <w:rPr>
                <w:rFonts w:hint="eastAsia" w:ascii="宋体" w:hAnsi="宋体" w:eastAsia="宋体" w:cs="宋体"/>
                <w:sz w:val="24"/>
                <w:szCs w:val="24"/>
              </w:rPr>
              <w:t>、由6套200WLED投光灯组成靶面照明，全打开时，靶面照度≥800 Lux。</w:t>
            </w:r>
          </w:p>
        </w:tc>
      </w:tr>
      <w:tr w14:paraId="4AEFE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7E4698D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9</w:t>
            </w:r>
          </w:p>
        </w:tc>
        <w:tc>
          <w:tcPr>
            <w:tcW w:w="1430" w:type="dxa"/>
            <w:shd w:val="clear" w:color="000000" w:fill="FFFFFF" w:themeFill="background1"/>
            <w:vAlign w:val="center"/>
          </w:tcPr>
          <w:p w14:paraId="6D84BA5D">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室内靶场通风设备（管道通风，3进11排）</w:t>
            </w:r>
          </w:p>
        </w:tc>
        <w:tc>
          <w:tcPr>
            <w:tcW w:w="663" w:type="dxa"/>
            <w:shd w:val="clear" w:color="000000" w:fill="FFFFFF" w:themeFill="background1"/>
            <w:vAlign w:val="center"/>
          </w:tcPr>
          <w:p w14:paraId="4F24ED8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07A04F41">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57BAF7A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1、数量：1套，五台定制高压静音风机。</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2、射击地线沿射击方向的空气流动速度不低于0.17m/s，场内空气平均每3分钟循环一次，以排除场内因枪械发射产生的铅蒸汽、未燃尽火药的剩余物与其它废气，控制场内的空气污染。</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3、射击区安装不少于3道进风装置，防弹玻璃上下各有一道进风，25米射击位后2米左右顶部一道进风。</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4、收弹器处有上下排风，50米、25米、15米、10米与7米处有4道顶排风及4道地排风，具体位置根据现场实际情况定。</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 xml:space="preserve">5、风机采用高压静音风机。进排风系统包括风管、风机、风口、软接头、管道电控风阀、防鼠网、消音箱等需按施工标准完成。 </w:t>
            </w:r>
          </w:p>
        </w:tc>
      </w:tr>
      <w:tr w14:paraId="25867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5254A73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10</w:t>
            </w:r>
          </w:p>
        </w:tc>
        <w:tc>
          <w:tcPr>
            <w:tcW w:w="1430" w:type="dxa"/>
            <w:shd w:val="clear" w:color="000000" w:fill="FFFFFF" w:themeFill="background1"/>
            <w:vAlign w:val="center"/>
          </w:tcPr>
          <w:p w14:paraId="081D6106">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观摩显示</w:t>
            </w:r>
          </w:p>
          <w:p w14:paraId="2A09E372">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系统</w:t>
            </w:r>
          </w:p>
        </w:tc>
        <w:tc>
          <w:tcPr>
            <w:tcW w:w="663" w:type="dxa"/>
            <w:shd w:val="clear" w:color="000000" w:fill="FFFFFF" w:themeFill="background1"/>
            <w:vAlign w:val="center"/>
          </w:tcPr>
          <w:p w14:paraId="006A7626">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2079D141">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6</w:t>
            </w:r>
          </w:p>
        </w:tc>
        <w:tc>
          <w:tcPr>
            <w:tcW w:w="5924" w:type="dxa"/>
            <w:shd w:val="clear" w:color="000000" w:fill="FFFFFF" w:themeFill="background1"/>
            <w:vAlign w:val="bottom"/>
          </w:tcPr>
          <w:p w14:paraId="6313656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1、国产55寸电视6台，分辨率3840*2160，内存4G+64G，色域95%DCI-P3，安装在观摩控制室，实时显示射击区域的成绩。</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2、类似画中画，可实时显示监控下的射手姿态、靶面状况和打靶成绩。</w:t>
            </w:r>
          </w:p>
        </w:tc>
      </w:tr>
      <w:tr w14:paraId="2E8FD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Merge w:val="restart"/>
            <w:shd w:val="clear" w:color="000000" w:fill="FFFFFF" w:themeFill="background1"/>
            <w:vAlign w:val="center"/>
          </w:tcPr>
          <w:p w14:paraId="67F2F263">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11</w:t>
            </w:r>
          </w:p>
          <w:p w14:paraId="383CBD58">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4A7A785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白昼黑夜环境模拟系统</w:t>
            </w:r>
          </w:p>
        </w:tc>
        <w:tc>
          <w:tcPr>
            <w:tcW w:w="663" w:type="dxa"/>
            <w:shd w:val="clear" w:color="000000" w:fill="FFFFFF" w:themeFill="background1"/>
            <w:vAlign w:val="center"/>
          </w:tcPr>
          <w:p w14:paraId="39D1B7CB">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450F142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2F88A76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电脑系统控制，软件控制系统：1.白昼：打开所有泛光照明，调节平板灯亮度</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2.黑夜：关闭所有泛光照明或调节泛光照明亮度模拟夜晚</w:t>
            </w:r>
          </w:p>
        </w:tc>
      </w:tr>
      <w:tr w14:paraId="66C55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Merge w:val="continue"/>
            <w:shd w:val="clear" w:color="auto" w:fill="FFFFFF" w:themeFill="background1"/>
            <w:vAlign w:val="center"/>
          </w:tcPr>
          <w:p w14:paraId="353EF327">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57BC2715">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环境模拟系统顺光灯</w:t>
            </w:r>
          </w:p>
        </w:tc>
        <w:tc>
          <w:tcPr>
            <w:tcW w:w="663" w:type="dxa"/>
            <w:shd w:val="clear" w:color="000000" w:fill="FFFFFF" w:themeFill="background1"/>
            <w:vAlign w:val="center"/>
          </w:tcPr>
          <w:p w14:paraId="6A98423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565B2417">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4E750B9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每个射手后方加装定制灯具，每个射距均布置6个定制灯具，模拟己方灯光向敌方照射时的情景。</w:t>
            </w:r>
          </w:p>
        </w:tc>
      </w:tr>
      <w:tr w14:paraId="59624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vMerge w:val="continue"/>
            <w:shd w:val="clear" w:color="auto" w:fill="FFFFFF" w:themeFill="background1"/>
            <w:vAlign w:val="center"/>
          </w:tcPr>
          <w:p w14:paraId="508E3879">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1532B47A">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环境模拟系统逆光灯</w:t>
            </w:r>
          </w:p>
        </w:tc>
        <w:tc>
          <w:tcPr>
            <w:tcW w:w="663" w:type="dxa"/>
            <w:shd w:val="clear" w:color="000000" w:fill="FFFFFF" w:themeFill="background1"/>
            <w:vAlign w:val="center"/>
          </w:tcPr>
          <w:p w14:paraId="4992497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1A0A5D2B">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30CAAE9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每个射手后方加装定制灯具，每个射距均布置6个定制灯具，模拟出有敌方灯光向我方照射时的情景。</w:t>
            </w:r>
          </w:p>
        </w:tc>
      </w:tr>
      <w:tr w14:paraId="31BD4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Merge w:val="continue"/>
            <w:shd w:val="clear" w:color="auto" w:fill="FFFFFF" w:themeFill="background1"/>
            <w:vAlign w:val="center"/>
          </w:tcPr>
          <w:p w14:paraId="53DD5A86">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299B1BA0">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环境模拟系统闪光灯</w:t>
            </w:r>
          </w:p>
        </w:tc>
        <w:tc>
          <w:tcPr>
            <w:tcW w:w="663" w:type="dxa"/>
            <w:shd w:val="clear" w:color="000000" w:fill="FFFFFF" w:themeFill="background1"/>
            <w:vAlign w:val="center"/>
          </w:tcPr>
          <w:p w14:paraId="3D92C2FE">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6664D80C">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4220E5F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50米及7米射距，射手位侧墙上加装定制2个定制频闪灯，模拟出有闪电或有爆闪弹照射时的情景。</w:t>
            </w:r>
          </w:p>
        </w:tc>
      </w:tr>
      <w:tr w14:paraId="243E2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vMerge w:val="continue"/>
            <w:shd w:val="clear" w:color="auto" w:fill="FFFFFF" w:themeFill="background1"/>
            <w:vAlign w:val="center"/>
          </w:tcPr>
          <w:p w14:paraId="5EC15E29">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color w:val="000000"/>
                <w:sz w:val="24"/>
                <w:szCs w:val="24"/>
              </w:rPr>
            </w:pPr>
          </w:p>
        </w:tc>
        <w:tc>
          <w:tcPr>
            <w:tcW w:w="1430" w:type="dxa"/>
            <w:shd w:val="clear" w:color="000000" w:fill="FFFFFF" w:themeFill="background1"/>
            <w:vAlign w:val="center"/>
          </w:tcPr>
          <w:p w14:paraId="2C56D6DD">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环境模拟系统星光灯</w:t>
            </w:r>
          </w:p>
        </w:tc>
        <w:tc>
          <w:tcPr>
            <w:tcW w:w="663" w:type="dxa"/>
            <w:shd w:val="clear" w:color="000000" w:fill="FFFFFF" w:themeFill="background1"/>
            <w:vAlign w:val="center"/>
          </w:tcPr>
          <w:p w14:paraId="6260AD2D">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326850A6">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354B898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25米射距内装定制星光灯，调节泛光照明亮度模拟夜晚时的场景，加装定制星光灯模拟星光。</w:t>
            </w:r>
          </w:p>
        </w:tc>
      </w:tr>
      <w:tr w14:paraId="37A1E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0493A837">
            <w:pPr>
              <w:pStyle w:val="2"/>
              <w:rPr>
                <w:rFonts w:hint="eastAsia"/>
              </w:rPr>
            </w:pPr>
          </w:p>
        </w:tc>
        <w:tc>
          <w:tcPr>
            <w:tcW w:w="1430" w:type="dxa"/>
            <w:shd w:val="clear" w:color="000000" w:fill="FFFFFF" w:themeFill="background1"/>
            <w:vAlign w:val="center"/>
          </w:tcPr>
          <w:p w14:paraId="6F424C49">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环境模拟智能集控柜及系统</w:t>
            </w:r>
          </w:p>
        </w:tc>
        <w:tc>
          <w:tcPr>
            <w:tcW w:w="663" w:type="dxa"/>
            <w:shd w:val="clear" w:color="000000" w:fill="FFFFFF" w:themeFill="background1"/>
            <w:vAlign w:val="center"/>
          </w:tcPr>
          <w:p w14:paraId="4164FB31">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170DE1B6">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000000" w:fill="FFFFFF" w:themeFill="background1"/>
            <w:vAlign w:val="bottom"/>
          </w:tcPr>
          <w:p w14:paraId="33A1D78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环境模拟系统含智能集控柜，智能集控柜要求：尺寸1.8米*0.6米*0.6米，集控柜是自动和手动控制设备，触摸液晶显示，三相电力控制设备专用机柜。设备具有自动/手动双模控制，在计算机控制失灵的情况下可以采用手动方式控制各路设备的供电。设备内装计算机网络 通讯信号处理嵌入式主板，信号光隔处理，采用非触电方式进行强电的通断，可由计算机软件命令转为动力输出，根据不同型号可控制30路 1-4千瓦设备；可控制的设备包括训练设备供给电、场馆灯 光分路分模式照明等；计算机控制与辅助单元控制器相连。设备的 智能包括可实现单控、组控、群控、随机控、时间控等功能；设备 带有自我保护功能，包括带有自动感应电显示、雷击保护等功能。总控计算机或分控平板可以通过集控柜分路控制灯光的强弱，并利用各种灯具在射击场中模拟出不同光照环境，如顺逆光、清晨、白天、黄昏、夜晚、闪电、车灯照射等，使受训人员能够在较为逼真的自然环境中进行训练，增强现实感受，提高受训人员实战适应能力。利用总控台安装的战场音源管理软件，能在射击区域播放预设的复杂环境下的各种声音，模拟具有当地特色的街市喧闹声、车辆声、牲畜叫声、火炮射击声、爆炸声等典型背景声响，提升对抗训练环境的逼真度。</w:t>
            </w:r>
          </w:p>
        </w:tc>
      </w:tr>
      <w:tr w14:paraId="757E0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000000" w:fill="FFFFFF" w:themeFill="background1"/>
            <w:vAlign w:val="center"/>
          </w:tcPr>
          <w:p w14:paraId="0B807BC8">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12</w:t>
            </w:r>
          </w:p>
        </w:tc>
        <w:tc>
          <w:tcPr>
            <w:tcW w:w="1430" w:type="dxa"/>
            <w:shd w:val="clear" w:color="000000" w:fill="FFFFFF" w:themeFill="background1"/>
            <w:vAlign w:val="center"/>
          </w:tcPr>
          <w:p w14:paraId="0F927664">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射击区立柱迎弹面防护</w:t>
            </w:r>
          </w:p>
        </w:tc>
        <w:tc>
          <w:tcPr>
            <w:tcW w:w="663" w:type="dxa"/>
            <w:shd w:val="clear" w:color="000000" w:fill="FFFFFF" w:themeFill="background1"/>
            <w:vAlign w:val="center"/>
          </w:tcPr>
          <w:p w14:paraId="4B701E3A">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套</w:t>
            </w:r>
          </w:p>
        </w:tc>
        <w:tc>
          <w:tcPr>
            <w:tcW w:w="637" w:type="dxa"/>
            <w:shd w:val="clear" w:color="000000" w:fill="FFFFFF" w:themeFill="background1"/>
            <w:vAlign w:val="center"/>
          </w:tcPr>
          <w:p w14:paraId="736CE2FF">
            <w:pPr>
              <w:keepNext w:val="0"/>
              <w:keepLines w:val="0"/>
              <w:pageBreakBefore w:val="0"/>
              <w:widowControl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14</w:t>
            </w:r>
          </w:p>
        </w:tc>
        <w:tc>
          <w:tcPr>
            <w:tcW w:w="5924" w:type="dxa"/>
            <w:shd w:val="clear" w:color="000000" w:fill="FFFFFF" w:themeFill="background1"/>
            <w:vAlign w:val="center"/>
          </w:tcPr>
          <w:p w14:paraId="29AD034A">
            <w:pPr>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1、M10*80膨胀螺栓固定40*40*4角钢支架到墙面。</w:t>
            </w:r>
          </w:p>
          <w:p w14:paraId="54F389C4">
            <w:pPr>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2、平头自攻螺丝固定50*50防腐实木竖向龙骨架到角钢支架。</w:t>
            </w:r>
          </w:p>
          <w:p w14:paraId="517E0254">
            <w:pPr>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3、平头自攻螺丝固定15mm厚阻燃木工板到竖向木龙骨架 ，满铺，留2-3伸缩缝。</w:t>
            </w:r>
          </w:p>
          <w:p w14:paraId="0BA14E2D">
            <w:pPr>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 xml:space="preserve">4、环保胶水黏贴25mm橡胶砖到阻燃木工板，304不锈钢气钉加固。 </w:t>
            </w:r>
          </w:p>
        </w:tc>
      </w:tr>
      <w:tr w14:paraId="074B6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11" w:type="dxa"/>
            <w:gridSpan w:val="5"/>
            <w:shd w:val="clear" w:color="auto" w:fill="FFFFFF" w:themeFill="background1"/>
            <w:vAlign w:val="center"/>
          </w:tcPr>
          <w:p w14:paraId="40D0FE22">
            <w:pPr>
              <w:keepNext w:val="0"/>
              <w:keepLines w:val="0"/>
              <w:pageBreakBefore w:val="0"/>
              <w:kinsoku w:val="0"/>
              <w:wordWrap/>
              <w:overflowPunct/>
              <w:topLinePunct w:val="0"/>
              <w:autoSpaceDE w:val="0"/>
              <w:autoSpaceDN w:val="0"/>
              <w:bidi w:val="0"/>
              <w:adjustRightInd w:val="0"/>
              <w:snapToGrid w:val="0"/>
              <w:spacing w:after="0" w:line="360" w:lineRule="auto"/>
              <w:jc w:val="center"/>
              <w:textAlignment w:val="baseline"/>
              <w:rPr>
                <w:rFonts w:hint="eastAsia" w:ascii="宋体" w:hAnsi="宋体" w:eastAsia="宋体" w:cs="宋体"/>
                <w:sz w:val="24"/>
                <w:szCs w:val="24"/>
              </w:rPr>
            </w:pPr>
            <w:r>
              <w:rPr>
                <w:rFonts w:hint="eastAsia" w:ascii="宋体" w:hAnsi="宋体" w:eastAsia="宋体" w:cs="宋体"/>
                <w:b/>
                <w:bCs/>
                <w:color w:val="000000"/>
                <w:sz w:val="24"/>
                <w:szCs w:val="24"/>
                <w:lang w:val="en-US" w:eastAsia="zh-CN"/>
              </w:rPr>
              <w:t>四、</w:t>
            </w:r>
            <w:r>
              <w:rPr>
                <w:rFonts w:hint="eastAsia" w:ascii="宋体" w:hAnsi="宋体" w:eastAsia="宋体" w:cs="宋体"/>
                <w:b/>
                <w:bCs/>
                <w:color w:val="000000"/>
                <w:sz w:val="24"/>
                <w:szCs w:val="24"/>
              </w:rPr>
              <w:t>观摩室装修</w:t>
            </w:r>
          </w:p>
        </w:tc>
      </w:tr>
      <w:tr w14:paraId="3C664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00BF381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1430" w:type="dxa"/>
            <w:shd w:val="clear" w:color="auto" w:fill="FFFFFF" w:themeFill="background1"/>
            <w:vAlign w:val="center"/>
          </w:tcPr>
          <w:p w14:paraId="2A82CA22">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观摩室地面瓷砖</w:t>
            </w:r>
          </w:p>
        </w:tc>
        <w:tc>
          <w:tcPr>
            <w:tcW w:w="663" w:type="dxa"/>
            <w:shd w:val="clear" w:color="auto" w:fill="FFFFFF" w:themeFill="background1"/>
            <w:vAlign w:val="center"/>
          </w:tcPr>
          <w:p w14:paraId="597BDE1B">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平米</w:t>
            </w:r>
          </w:p>
        </w:tc>
        <w:tc>
          <w:tcPr>
            <w:tcW w:w="637" w:type="dxa"/>
            <w:shd w:val="clear" w:color="auto" w:fill="FFFFFF" w:themeFill="background1"/>
            <w:vAlign w:val="center"/>
          </w:tcPr>
          <w:p w14:paraId="7A73CC8D">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112</w:t>
            </w:r>
          </w:p>
        </w:tc>
        <w:tc>
          <w:tcPr>
            <w:tcW w:w="5924" w:type="dxa"/>
            <w:shd w:val="clear" w:color="auto" w:fill="FFFFFF" w:themeFill="background1"/>
            <w:vAlign w:val="center"/>
          </w:tcPr>
          <w:p w14:paraId="60A25F6F">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宽14米，长8米</w:t>
            </w:r>
            <w:r>
              <w:rPr>
                <w:rFonts w:hint="eastAsia" w:ascii="宋体" w:hAnsi="宋体" w:eastAsia="宋体" w:cs="宋体"/>
                <w:color w:val="000000"/>
                <w:sz w:val="24"/>
                <w:szCs w:val="24"/>
                <w:lang w:eastAsia="zh-CN"/>
              </w:rPr>
              <w:t>。</w:t>
            </w:r>
          </w:p>
          <w:p w14:paraId="66E17428">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1、800mm*800mm米黄色地砖铺贴。</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2、瓷砖踢脚线100mm高。</w:t>
            </w:r>
          </w:p>
        </w:tc>
      </w:tr>
      <w:tr w14:paraId="731AE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28DFD966">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1430" w:type="dxa"/>
            <w:shd w:val="clear" w:color="auto" w:fill="FFFFFF" w:themeFill="background1"/>
            <w:vAlign w:val="center"/>
          </w:tcPr>
          <w:p w14:paraId="2443C06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观摩室墙壁木质吸音板装修及背景墙</w:t>
            </w:r>
          </w:p>
        </w:tc>
        <w:tc>
          <w:tcPr>
            <w:tcW w:w="663" w:type="dxa"/>
            <w:shd w:val="clear" w:color="auto" w:fill="FFFFFF" w:themeFill="background1"/>
            <w:vAlign w:val="center"/>
          </w:tcPr>
          <w:p w14:paraId="146BABA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平米</w:t>
            </w:r>
          </w:p>
        </w:tc>
        <w:tc>
          <w:tcPr>
            <w:tcW w:w="637" w:type="dxa"/>
            <w:shd w:val="clear" w:color="auto" w:fill="FFFFFF" w:themeFill="background1"/>
            <w:vAlign w:val="center"/>
          </w:tcPr>
          <w:p w14:paraId="12146D6C">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150</w:t>
            </w:r>
          </w:p>
        </w:tc>
        <w:tc>
          <w:tcPr>
            <w:tcW w:w="5924" w:type="dxa"/>
            <w:shd w:val="clear" w:color="auto" w:fill="FFFFFF" w:themeFill="background1"/>
            <w:vAlign w:val="center"/>
          </w:tcPr>
          <w:p w14:paraId="6657BF87">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观摩室墙壁木质吸音板装修及背景墙。</w:t>
            </w:r>
          </w:p>
        </w:tc>
      </w:tr>
      <w:tr w14:paraId="36A8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3E3EAA05">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3</w:t>
            </w:r>
          </w:p>
        </w:tc>
        <w:tc>
          <w:tcPr>
            <w:tcW w:w="1430" w:type="dxa"/>
            <w:shd w:val="clear" w:color="auto" w:fill="FFFFFF" w:themeFill="background1"/>
            <w:vAlign w:val="center"/>
          </w:tcPr>
          <w:p w14:paraId="4C6F9F02">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石膏板吊顶</w:t>
            </w:r>
          </w:p>
        </w:tc>
        <w:tc>
          <w:tcPr>
            <w:tcW w:w="663" w:type="dxa"/>
            <w:shd w:val="clear" w:color="auto" w:fill="FFFFFF" w:themeFill="background1"/>
            <w:vAlign w:val="center"/>
          </w:tcPr>
          <w:p w14:paraId="660D25C5">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平米</w:t>
            </w:r>
          </w:p>
        </w:tc>
        <w:tc>
          <w:tcPr>
            <w:tcW w:w="637" w:type="dxa"/>
            <w:shd w:val="clear" w:color="auto" w:fill="FFFFFF" w:themeFill="background1"/>
            <w:vAlign w:val="center"/>
          </w:tcPr>
          <w:p w14:paraId="31566647">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112</w:t>
            </w:r>
          </w:p>
        </w:tc>
        <w:tc>
          <w:tcPr>
            <w:tcW w:w="5924" w:type="dxa"/>
            <w:shd w:val="clear" w:color="auto" w:fill="FFFFFF" w:themeFill="background1"/>
            <w:vAlign w:val="center"/>
          </w:tcPr>
          <w:p w14:paraId="05EB50D3">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石膏板吊顶。</w:t>
            </w:r>
          </w:p>
        </w:tc>
      </w:tr>
      <w:tr w14:paraId="3B7F5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2D3D57F4">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4</w:t>
            </w:r>
          </w:p>
        </w:tc>
        <w:tc>
          <w:tcPr>
            <w:tcW w:w="1430" w:type="dxa"/>
            <w:shd w:val="clear" w:color="auto" w:fill="FFFFFF" w:themeFill="background1"/>
            <w:vAlign w:val="center"/>
          </w:tcPr>
          <w:p w14:paraId="50B97E8C">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照明灯以及灯带辅材</w:t>
            </w:r>
          </w:p>
        </w:tc>
        <w:tc>
          <w:tcPr>
            <w:tcW w:w="663" w:type="dxa"/>
            <w:shd w:val="clear" w:color="auto" w:fill="FFFFFF" w:themeFill="background1"/>
            <w:vAlign w:val="center"/>
          </w:tcPr>
          <w:p w14:paraId="04A2606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项</w:t>
            </w:r>
          </w:p>
        </w:tc>
        <w:tc>
          <w:tcPr>
            <w:tcW w:w="637" w:type="dxa"/>
            <w:shd w:val="clear" w:color="auto" w:fill="FFFFFF" w:themeFill="background1"/>
            <w:vAlign w:val="center"/>
          </w:tcPr>
          <w:p w14:paraId="3D5C7FD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auto" w:fill="FFFFFF" w:themeFill="background1"/>
            <w:vAlign w:val="center"/>
          </w:tcPr>
          <w:p w14:paraId="3F8ABC05">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泛光照明，32个36W600*600LED平板灯，LED灯带支持白黄光切换。</w:t>
            </w:r>
          </w:p>
        </w:tc>
      </w:tr>
      <w:tr w14:paraId="71D67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5626A3B7">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5</w:t>
            </w:r>
          </w:p>
        </w:tc>
        <w:tc>
          <w:tcPr>
            <w:tcW w:w="1430" w:type="dxa"/>
            <w:shd w:val="clear" w:color="auto" w:fill="FFFFFF" w:themeFill="background1"/>
            <w:vAlign w:val="center"/>
          </w:tcPr>
          <w:p w14:paraId="24624170">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观摩区单人位沙发</w:t>
            </w:r>
          </w:p>
        </w:tc>
        <w:tc>
          <w:tcPr>
            <w:tcW w:w="663" w:type="dxa"/>
            <w:shd w:val="clear" w:color="auto" w:fill="FFFFFF" w:themeFill="background1"/>
            <w:vAlign w:val="center"/>
          </w:tcPr>
          <w:p w14:paraId="617372D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个</w:t>
            </w:r>
          </w:p>
        </w:tc>
        <w:tc>
          <w:tcPr>
            <w:tcW w:w="637" w:type="dxa"/>
            <w:shd w:val="clear" w:color="auto" w:fill="FFFFFF" w:themeFill="background1"/>
            <w:vAlign w:val="center"/>
          </w:tcPr>
          <w:p w14:paraId="3C9DF193">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10</w:t>
            </w:r>
          </w:p>
        </w:tc>
        <w:tc>
          <w:tcPr>
            <w:tcW w:w="5924" w:type="dxa"/>
            <w:shd w:val="clear" w:color="auto" w:fill="FFFFFF" w:themeFill="background1"/>
            <w:vAlign w:val="center"/>
          </w:tcPr>
          <w:p w14:paraId="32139B2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单人位沙发。</w:t>
            </w:r>
          </w:p>
        </w:tc>
      </w:tr>
      <w:tr w14:paraId="5736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778E2E9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6</w:t>
            </w:r>
          </w:p>
        </w:tc>
        <w:tc>
          <w:tcPr>
            <w:tcW w:w="1430" w:type="dxa"/>
            <w:shd w:val="clear" w:color="auto" w:fill="FFFFFF" w:themeFill="background1"/>
            <w:vAlign w:val="center"/>
          </w:tcPr>
          <w:p w14:paraId="21CF0F0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观摩区不锈钢3人座</w:t>
            </w:r>
          </w:p>
        </w:tc>
        <w:tc>
          <w:tcPr>
            <w:tcW w:w="663" w:type="dxa"/>
            <w:shd w:val="clear" w:color="auto" w:fill="FFFFFF" w:themeFill="background1"/>
            <w:vAlign w:val="center"/>
          </w:tcPr>
          <w:p w14:paraId="3B01CDC7">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个</w:t>
            </w:r>
          </w:p>
        </w:tc>
        <w:tc>
          <w:tcPr>
            <w:tcW w:w="637" w:type="dxa"/>
            <w:shd w:val="clear" w:color="auto" w:fill="FFFFFF" w:themeFill="background1"/>
            <w:vAlign w:val="center"/>
          </w:tcPr>
          <w:p w14:paraId="32C493D3">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18</w:t>
            </w:r>
          </w:p>
        </w:tc>
        <w:tc>
          <w:tcPr>
            <w:tcW w:w="5924" w:type="dxa"/>
            <w:shd w:val="clear" w:color="auto" w:fill="FFFFFF" w:themeFill="background1"/>
            <w:vAlign w:val="center"/>
          </w:tcPr>
          <w:p w14:paraId="4826AE1D">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不锈钢带软垫三座联排座椅。</w:t>
            </w:r>
          </w:p>
        </w:tc>
      </w:tr>
      <w:tr w14:paraId="16C87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01757F00">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7</w:t>
            </w:r>
          </w:p>
        </w:tc>
        <w:tc>
          <w:tcPr>
            <w:tcW w:w="1430" w:type="dxa"/>
            <w:shd w:val="clear" w:color="auto" w:fill="FFFFFF" w:themeFill="background1"/>
            <w:vAlign w:val="center"/>
          </w:tcPr>
          <w:p w14:paraId="08EE81F9">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3匹吸顶空调</w:t>
            </w:r>
          </w:p>
        </w:tc>
        <w:tc>
          <w:tcPr>
            <w:tcW w:w="663" w:type="dxa"/>
            <w:shd w:val="clear" w:color="auto" w:fill="FFFFFF" w:themeFill="background1"/>
            <w:vAlign w:val="center"/>
          </w:tcPr>
          <w:p w14:paraId="35BBAC2D">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台</w:t>
            </w:r>
          </w:p>
        </w:tc>
        <w:tc>
          <w:tcPr>
            <w:tcW w:w="637" w:type="dxa"/>
            <w:shd w:val="clear" w:color="auto" w:fill="FFFFFF" w:themeFill="background1"/>
            <w:vAlign w:val="center"/>
          </w:tcPr>
          <w:p w14:paraId="035D48A8">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5924" w:type="dxa"/>
            <w:shd w:val="clear" w:color="auto" w:fill="FFFFFF" w:themeFill="background1"/>
            <w:vAlign w:val="center"/>
          </w:tcPr>
          <w:p w14:paraId="668CE078">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3P吸顶空调，一级能效。</w:t>
            </w:r>
          </w:p>
        </w:tc>
      </w:tr>
      <w:tr w14:paraId="0396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1B40D726">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8</w:t>
            </w:r>
          </w:p>
        </w:tc>
        <w:tc>
          <w:tcPr>
            <w:tcW w:w="1430" w:type="dxa"/>
            <w:shd w:val="clear" w:color="auto" w:fill="FFFFFF" w:themeFill="background1"/>
            <w:vAlign w:val="center"/>
          </w:tcPr>
          <w:p w14:paraId="6FE5D5FE">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管道除湿机系统</w:t>
            </w:r>
          </w:p>
        </w:tc>
        <w:tc>
          <w:tcPr>
            <w:tcW w:w="663" w:type="dxa"/>
            <w:shd w:val="clear" w:color="auto" w:fill="FFFFFF" w:themeFill="background1"/>
            <w:vAlign w:val="center"/>
          </w:tcPr>
          <w:p w14:paraId="541F139B">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台</w:t>
            </w:r>
          </w:p>
        </w:tc>
        <w:tc>
          <w:tcPr>
            <w:tcW w:w="637" w:type="dxa"/>
            <w:shd w:val="clear" w:color="auto" w:fill="FFFFFF" w:themeFill="background1"/>
            <w:vAlign w:val="center"/>
          </w:tcPr>
          <w:p w14:paraId="2260A07D">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5924" w:type="dxa"/>
            <w:shd w:val="clear" w:color="auto" w:fill="FFFFFF" w:themeFill="background1"/>
            <w:vAlign w:val="center"/>
          </w:tcPr>
          <w:p w14:paraId="5623B5BD">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大功率除湿机，满足场馆除湿要求，日常除湿380L/D（30C-RH80%）,循环风量3000m³/h。</w:t>
            </w:r>
          </w:p>
        </w:tc>
      </w:tr>
      <w:tr w14:paraId="1DC24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 w:type="dxa"/>
            <w:shd w:val="clear" w:color="auto" w:fill="FFFFFF" w:themeFill="background1"/>
            <w:vAlign w:val="center"/>
          </w:tcPr>
          <w:p w14:paraId="6128491E">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9</w:t>
            </w:r>
          </w:p>
        </w:tc>
        <w:tc>
          <w:tcPr>
            <w:tcW w:w="1430" w:type="dxa"/>
            <w:shd w:val="clear" w:color="auto" w:fill="FFFFFF" w:themeFill="background1"/>
            <w:vAlign w:val="center"/>
          </w:tcPr>
          <w:p w14:paraId="1AFE2076">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控制区玻璃隔断</w:t>
            </w:r>
          </w:p>
        </w:tc>
        <w:tc>
          <w:tcPr>
            <w:tcW w:w="663" w:type="dxa"/>
            <w:shd w:val="clear" w:color="auto" w:fill="FFFFFF" w:themeFill="background1"/>
            <w:vAlign w:val="center"/>
          </w:tcPr>
          <w:p w14:paraId="53AA4283">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项</w:t>
            </w:r>
          </w:p>
        </w:tc>
        <w:tc>
          <w:tcPr>
            <w:tcW w:w="637" w:type="dxa"/>
            <w:shd w:val="clear" w:color="auto" w:fill="FFFFFF" w:themeFill="background1"/>
            <w:vAlign w:val="center"/>
          </w:tcPr>
          <w:p w14:paraId="3116874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w:t>
            </w:r>
          </w:p>
        </w:tc>
        <w:tc>
          <w:tcPr>
            <w:tcW w:w="5924" w:type="dxa"/>
            <w:shd w:val="clear" w:color="auto" w:fill="FFFFFF" w:themeFill="background1"/>
            <w:vAlign w:val="center"/>
          </w:tcPr>
          <w:p w14:paraId="316D4D6F">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1、厚12㎜，一侧配钢化玻璃门宽900㎜*高2200㎜，1樘。</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2、不锈钢边框。</w:t>
            </w:r>
          </w:p>
        </w:tc>
      </w:tr>
      <w:tr w14:paraId="2004B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000000" w:fill="FFFFFF" w:themeFill="background1"/>
          <w:tblCellMar>
            <w:top w:w="0" w:type="dxa"/>
            <w:left w:w="108" w:type="dxa"/>
            <w:bottom w:w="0" w:type="dxa"/>
            <w:right w:w="108" w:type="dxa"/>
          </w:tblCellMar>
        </w:tblPrEx>
        <w:trPr>
          <w:jc w:val="center"/>
        </w:trPr>
        <w:tc>
          <w:tcPr>
            <w:tcW w:w="457" w:type="dxa"/>
            <w:shd w:val="clear" w:color="auto" w:fill="FFFFFF" w:themeFill="background1"/>
            <w:vAlign w:val="center"/>
          </w:tcPr>
          <w:p w14:paraId="31CAFA80">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10</w:t>
            </w:r>
          </w:p>
        </w:tc>
        <w:tc>
          <w:tcPr>
            <w:tcW w:w="1430" w:type="dxa"/>
            <w:shd w:val="clear" w:color="auto" w:fill="FFFFFF" w:themeFill="background1"/>
            <w:vAlign w:val="center"/>
          </w:tcPr>
          <w:p w14:paraId="1E075FDB">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观摩区防盗门</w:t>
            </w:r>
          </w:p>
        </w:tc>
        <w:tc>
          <w:tcPr>
            <w:tcW w:w="663" w:type="dxa"/>
            <w:shd w:val="clear" w:color="auto" w:fill="FFFFFF" w:themeFill="background1"/>
            <w:vAlign w:val="center"/>
          </w:tcPr>
          <w:p w14:paraId="649F422A">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扇</w:t>
            </w:r>
          </w:p>
        </w:tc>
        <w:tc>
          <w:tcPr>
            <w:tcW w:w="637" w:type="dxa"/>
            <w:shd w:val="clear" w:color="auto" w:fill="FFFFFF" w:themeFill="background1"/>
            <w:vAlign w:val="center"/>
          </w:tcPr>
          <w:p w14:paraId="683E3F2C">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2</w:t>
            </w:r>
          </w:p>
        </w:tc>
        <w:tc>
          <w:tcPr>
            <w:tcW w:w="5924" w:type="dxa"/>
            <w:shd w:val="clear" w:color="auto" w:fill="FFFFFF" w:themeFill="background1"/>
            <w:vAlign w:val="center"/>
          </w:tcPr>
          <w:p w14:paraId="5AF90A1C">
            <w:pPr>
              <w:keepNext w:val="0"/>
              <w:keepLines w:val="0"/>
              <w:pageBreakBefore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color w:val="000000"/>
                <w:sz w:val="24"/>
                <w:szCs w:val="24"/>
              </w:rPr>
              <w:t>观摩区防盗门，带指纹密码锁。</w:t>
            </w:r>
          </w:p>
        </w:tc>
      </w:tr>
    </w:tbl>
    <w:p w14:paraId="2D73EC1A">
      <w:pPr>
        <w:pageBreakBefore w:val="0"/>
        <w:widowControl w:val="0"/>
        <w:wordWrap/>
        <w:overflowPunct/>
        <w:topLinePunct w:val="0"/>
        <w:bidi w:val="0"/>
        <w:spacing w:line="242" w:lineRule="auto"/>
        <w:rPr>
          <w:color w:val="auto"/>
          <w:spacing w:val="0"/>
          <w:w w:val="100"/>
          <w:position w:val="0"/>
        </w:rPr>
      </w:pPr>
    </w:p>
    <w:p w14:paraId="0369C3B8">
      <w:pPr>
        <w:pageBreakBefore w:val="0"/>
        <w:widowControl w:val="0"/>
        <w:wordWrap/>
        <w:overflowPunct/>
        <w:topLinePunct w:val="0"/>
        <w:bidi w:val="0"/>
        <w:spacing w:before="78" w:line="360" w:lineRule="auto"/>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注：投标人必须完全满足或优于以上技术要求，否则视为无效投标</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w:t>
      </w:r>
    </w:p>
    <w:p w14:paraId="05E18CC6">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p>
    <w:p w14:paraId="433F43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290438"/>
    <w:multiLevelType w:val="singleLevel"/>
    <w:tmpl w:val="9F290438"/>
    <w:lvl w:ilvl="0" w:tentative="0">
      <w:start w:val="1"/>
      <w:numFmt w:val="decimal"/>
      <w:suff w:val="nothing"/>
      <w:lvlText w:val="%1、"/>
      <w:lvlJc w:val="left"/>
    </w:lvl>
  </w:abstractNum>
  <w:abstractNum w:abstractNumId="1">
    <w:nsid w:val="C9312298"/>
    <w:multiLevelType w:val="singleLevel"/>
    <w:tmpl w:val="C9312298"/>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3276D8"/>
    <w:rsid w:val="173276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customStyle="1" w:styleId="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2026-05-22T08:42:00Z</dcterms:created>
  <dc:creator>Administrator</dc:creator>
  <cp:lastModifiedBy>Administrator</cp:lastModifiedBy>
  <dcterms:modified xsi:type="dcterms:W3CDTF">2026-05-22T08:42:48Z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FFB387778EEE4ECDA64B9A9197B90FE4_11</vt:lpwstr>
  </property>
  <property fmtid="{D5CDD505-2E9C-101B-9397-08002B2CF9AE}" pid="4" name="KSOTemplateDocerSaveRecord">
    <vt:lpwstr>eyJoZGlkIjoiNTkwNDYwYmE1N2FmODA2NTcxYWZjODY3ZDI2OGY5MDciLCJ1c2VySWQiOiI0NzUxOTQ2MTEifQ==</vt:lpwstr>
  </property>
</Properties>
</file>