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AD4E99">
      <w:pPr>
        <w:spacing w:before="101" w:line="225" w:lineRule="auto"/>
        <w:ind w:left="3233"/>
        <w:outlineLvl w:val="0"/>
        <w:rPr>
          <w:rFonts w:ascii="宋体" w:hAnsi="宋体" w:eastAsia="宋体" w:cs="宋体"/>
          <w:sz w:val="31"/>
          <w:szCs w:val="31"/>
        </w:rPr>
      </w:pPr>
      <w:bookmarkStart w:id="1" w:name="_GoBack"/>
      <w:bookmarkEnd w:id="1"/>
      <w:bookmarkStart w:id="0" w:name="_Toc8914"/>
      <w:r>
        <w:rPr>
          <w:rFonts w:ascii="宋体" w:hAnsi="宋体" w:eastAsia="宋体" w:cs="宋体"/>
          <w:b/>
          <w:bCs/>
          <w:spacing w:val="1"/>
          <w:sz w:val="31"/>
          <w:szCs w:val="31"/>
        </w:rPr>
        <w:t>采购要求</w:t>
      </w:r>
      <w:bookmarkEnd w:id="0"/>
    </w:p>
    <w:tbl>
      <w:tblPr>
        <w:tblStyle w:val="3"/>
        <w:tblW w:w="950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24"/>
        <w:gridCol w:w="1289"/>
        <w:gridCol w:w="6065"/>
        <w:gridCol w:w="720"/>
        <w:gridCol w:w="810"/>
      </w:tblGrid>
      <w:tr w14:paraId="26A4C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5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ED8ED4">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一、标准化考场巡查系统（23间考场+1考务室）</w:t>
            </w:r>
          </w:p>
        </w:tc>
      </w:tr>
      <w:tr w14:paraId="4E1FF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7D4E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ED94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设备名称</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8BA1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技术参数</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8DE2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39F4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r>
      <w:tr w14:paraId="74E96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E40C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2BEC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高清网络半球摄像机</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4CF1F">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1）技术标准须满足教育部颁布的JY/T-KS-JS-2017-1《国家教育考试网上巡查系统视频标准技术规范》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2）1/3英寸200万像素CMOS；镜头2.8mm，分辨率可达1920×1080，最大帧率≥25帧/秒；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3）防水防尘等级IP66；防暴等级IK10；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4）电子彩转黑；支持红外功能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5）自动白平衡，自动增益，自动电子快门；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6）支持双码流 可同时支持传输1080P和D1分辨率的视频流；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7）支持图像翻转、镜像；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8）内置拾音器；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9）1路RJ45接口。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10）支持Mircro SD卡存储；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11）支持POE供电；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12）内置WEB服务器，可通过ＩＥ浏览器观看图像并实现报警，录像及摄像机前端设置等，操作方便，界面友好；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13）支持多种报警功能，移动侦测报警，Ｉ/Ｏ报警，磁盘报警，支持报警联动；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14）支持远程升级，一键恢复功能，操作简单；</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15）支持多级用户管理，权限自定义，安全性高；</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16）铝塑外壳，内部防雷防静电设计，可靠性高；</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17）内部三轴结构，方便摄像机角度调节；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18）软硬件看门狗，故障自动恢复；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19）符合GB35114-2017《公共安全视频监控联网 信息安全技术要求》标准,且检测结果达到C级。</w:t>
            </w:r>
          </w:p>
          <w:p w14:paraId="0C020320">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20）采用国产品牌CPU，自主可控。</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21）内置符合国密SM1/SM2/SM3/SM4算法的密码芯片。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22)内置GPU芯片,焦距F1.2镜头,≥1路报警输入接 ☐、≥1路报警输出接☐、≥1路音频输入接☐、≥1路音频输出接☐、≥1个SD卡槽、≥I个RS-232接☐、≥1个硬件 复位按钮 ；</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64B7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8A93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r>
      <w:tr w14:paraId="49B74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B411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A7E9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网络硬盘录像机</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72359">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1.应符合JY/T-KS-JS-2017-1《国家教育考试网上巡查系统视频标准技术规范》技术要求。支持该技术规范的SIP协议标准。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2.应是嵌入式设备，具备实时操作系统，本身具有抗病毒和抗攻击能力。设备具有录像文件防止篡改功能。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3.支持32路1080P视频输入及IPC复合音频输入，可以由多台设备组合。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4.支持8块SATA硬盘，每块容量≥4T，应当满足5天X24小时连续不间断存储。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5.具备≥2 个10/100/1000Mbps自适应以太网接口。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6.具有录像回放及检索功能。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7.具备RAID功能。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8.支持HDMI、VGA、USB等接口。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9.支持32路网络高清音视频输入（输入带宽不低于256M/bps，下载带宽不低于256M/bps）；</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9099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BD21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r>
      <w:tr w14:paraId="4759C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0278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E2A4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硬盘</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9D8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4000VX007</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1736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710A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r>
      <w:tr w14:paraId="4E450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AF9B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98A1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前端接入交换机(POE)</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B313A">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1、交换容量≥336Gbps，包转发率≥51Mpps,支持PoE/PoE+，POE输出功率≥370W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2、配置千兆电口≥24个，非复用千兆光口≥4个</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3、支持虚拟化功能，可将多台物理设备虚拟化为一台逻辑设备统一管理，并且链路故障的收敛时间≤50ms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4、支持RIP、RIPng、OSPF、OSPFv2协议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5、支持特有的CPU保护策略，对发往CPU的数据流，进行流区分和优先级队列分级处理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6、实配云管理功能，即插即用，可随时查看网络健康度，告警及时推送，有日记事件供回溯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7、支持快速检测链路的通断和光纤链路的单向性，并支持端口下的环路检测功能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8、支持IEEE802.3az标准的EEE节能技术，减小端口功耗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9、支持SNMPv1/v2C/v3、CLI(Telnet/Console)、RMON(1,2,3,9)、SSH、Syslog、NTP/SNTP、Web管理</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C438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1D45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r>
      <w:tr w14:paraId="3FB99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3533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5</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09B1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光纤收发器</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AA0F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单模千兆</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ADE2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D92F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对</w:t>
            </w:r>
          </w:p>
        </w:tc>
      </w:tr>
      <w:tr w14:paraId="7100A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C8DD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6</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B08D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墙柜</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83C5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300×450×450</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1936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4F7A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r>
      <w:tr w14:paraId="5B13C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0981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7</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824E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网线</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2209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六类室内网线</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C277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5000</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4DE9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r>
      <w:tr w14:paraId="66ED1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8681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8</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2374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辅助材料</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9274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Style w:val="5"/>
                <w:sz w:val="21"/>
                <w:szCs w:val="21"/>
                <w:lang w:val="en-US" w:eastAsia="zh-CN" w:bidi="ar"/>
              </w:rPr>
              <w:t>包含PVC材料、水晶头、光纤跳线等安装相关辅材</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FB2D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EB42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01EB7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93F0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9</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51B6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施工费</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EDE3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包含设备施工安装及设备调试</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2EC3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214E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13EED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4F1B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default"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10</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6A57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考试保障服务费</w:t>
            </w:r>
          </w:p>
        </w:tc>
        <w:tc>
          <w:tcPr>
            <w:tcW w:w="6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3E4D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包含3年的考试服务：内容包括期内所有考试的考前巡检、考试期间人员现场保障</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3713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9D1F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w:t>
            </w:r>
          </w:p>
        </w:tc>
      </w:tr>
    </w:tbl>
    <w:p w14:paraId="7E834C39">
      <w:pPr>
        <w:rPr>
          <w:rFonts w:hint="eastAsia"/>
        </w:rPr>
      </w:pPr>
    </w:p>
    <w:tbl>
      <w:tblPr>
        <w:tblStyle w:val="3"/>
        <w:tblW w:w="950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25"/>
        <w:gridCol w:w="1294"/>
        <w:gridCol w:w="6059"/>
        <w:gridCol w:w="705"/>
        <w:gridCol w:w="825"/>
      </w:tblGrid>
      <w:tr w14:paraId="2E5C1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97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8581C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32"/>
                <w:szCs w:val="32"/>
                <w:u w:val="none"/>
                <w:lang w:val="en-US" w:eastAsia="zh-CN" w:bidi="ar"/>
              </w:rPr>
              <w:t>二、侦测引导屏蔽23间考场</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B9B4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kern w:val="0"/>
                <w:sz w:val="21"/>
                <w:szCs w:val="21"/>
                <w:u w:val="none"/>
                <w:lang w:val="en-US" w:eastAsia="zh-CN" w:bidi="ar"/>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B6FC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kern w:val="0"/>
                <w:sz w:val="21"/>
                <w:szCs w:val="21"/>
                <w:u w:val="none"/>
                <w:lang w:val="en-US" w:eastAsia="zh-CN" w:bidi="ar"/>
              </w:rPr>
            </w:pPr>
          </w:p>
        </w:tc>
      </w:tr>
      <w:tr w14:paraId="38E2A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66A4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FF97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设备名称</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04CA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技术参数</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ACBA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D857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r>
      <w:tr w14:paraId="492D8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DCA7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7514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侦测引导屏蔽终端</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984CE">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1.并发阻断能力：不少于20路。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2.固定频段阻断范围：在6m×9m 标准化考场空间内,信号强度≤-65dBm 时,可有效屏蔽对讲机U段、对讲机V段、无线隐形耳机、骨传导耳机、WIFI（2.4G/5.8G）、蓝牙、电信、移动、联通等运营商2G/3G/4G频段信号，支持阻断5G信号，屏蔽有效率95%以上。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3.侦测引导频段阻断范围：在6m×9m 标准化考场空间内,信号强度≤-65dBm 时，在侦测服务器引导下屏蔽不少于50MHz~3000MHz频率范围内的无线电信号，屏蔽有效率95%以上。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4.支持在没有侦测引导下，独立按照已有策略进行阻断。</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5.设备运行期间，应当实现不间断持续阻断。</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6.网络接口：RJ45，10M/100M自适应以太网接口。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7.可靠性：安全散热，支持7*24小时连续工作，性能稳定，MTBF≥2000小时。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8.外观设计：应采用隐蔽式内置天线设计，整机无散热金属外露，避免人为破坏、烫伤和触电等事故发生。</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9.支持平台远程管理，屏蔽终端工作状态查看和管理。。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10.须符合《电子考场系统通用要求》（GB/T36449-2018），可向考点现有SIP服务器注册。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11.屏蔽终端具有网络交换模块，且RJ45接口数量不少于3个。</w:t>
            </w:r>
          </w:p>
          <w:p w14:paraId="0DB73893">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12.屏蔽终端网络交换模块应支持单独供电，屏蔽终端断电情况下需不影响屏蔽终端网络交换模块工作。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13.50M到3000M中的非固定频段范围内（固定频道包括手机频段、Wifi和对讲机频段），能并发阻断同时出现在任意频率上的任意多的不同信号。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14.支持考试计划管理：设备能够根据管理平台软件设定的考试时间自动开启/关闭设备的通道。</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A781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7C7B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 xml:space="preserve"> 台</w:t>
            </w:r>
          </w:p>
        </w:tc>
      </w:tr>
      <w:tr w14:paraId="7E181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C5BB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EB41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前端接入交换机</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2193E">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1、交换容量≥336Gbps，包转发率≥51Mpps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2、配置千兆电口≥24个，非复用千兆光口≥4个</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3、支持虚拟化功能，可将多台物理设备虚拟化为一台逻辑设备统一管理，并且链路故障的收敛时间≤50ms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4、支持RIP、RIPng、OSPF、OSPFv2协议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5、支持特有的CPU保护策略，对发往CPU的数据流，进行流区分和优先级队列分级处理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6、实配云管理功能，即插即用，可随时查看网络健康度，告警及时推送，有日记事件供回溯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7、支持快速检测链路的通断和光纤链路的单向性，并支持端口下的环路检测功能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8、支持IEEE802.3az标准的EEE节能技术，减小端口功耗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9、支持SNMPv1/v2C/v3、CLI(Telnet/Console)、RMON(1,2,3,9)、SSH、Syslog、NTP/SNTP、Web管理</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50A3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EE42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r>
      <w:tr w14:paraId="20CFF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05C9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8"/>
                <w:szCs w:val="28"/>
                <w:u w:val="none"/>
                <w:lang w:val="en-US" w:eastAsia="zh-CN"/>
              </w:rPr>
            </w:pPr>
            <w:r>
              <w:rPr>
                <w:rFonts w:hint="eastAsia" w:ascii="宋体" w:hAnsi="宋体" w:eastAsia="宋体" w:cs="宋体"/>
                <w:i w:val="0"/>
                <w:iCs w:val="0"/>
                <w:color w:val="000000"/>
                <w:sz w:val="28"/>
                <w:szCs w:val="28"/>
                <w:u w:val="none"/>
                <w:lang w:val="en-US" w:eastAsia="zh-CN"/>
              </w:rPr>
              <w:t>3</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9E3D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网线</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3F6C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超五类室内网线</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81C9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2300</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1570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r>
      <w:tr w14:paraId="02075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0FAA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default" w:ascii="宋体" w:hAnsi="宋体" w:eastAsia="宋体" w:cs="宋体"/>
                <w:i w:val="0"/>
                <w:iCs w:val="0"/>
                <w:color w:val="000000"/>
                <w:sz w:val="28"/>
                <w:szCs w:val="28"/>
                <w:u w:val="none"/>
                <w:lang w:val="en-US" w:eastAsia="zh-CN"/>
              </w:rPr>
            </w:pPr>
            <w:r>
              <w:rPr>
                <w:rFonts w:hint="eastAsia" w:ascii="宋体" w:hAnsi="宋体" w:eastAsia="宋体" w:cs="宋体"/>
                <w:i w:val="0"/>
                <w:iCs w:val="0"/>
                <w:color w:val="000000"/>
                <w:sz w:val="28"/>
                <w:szCs w:val="28"/>
                <w:u w:val="none"/>
                <w:lang w:val="en-US" w:eastAsia="zh-CN"/>
              </w:rPr>
              <w:t>4</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ED59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电源线</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D94A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Style w:val="5"/>
                <w:sz w:val="21"/>
                <w:szCs w:val="21"/>
                <w:lang w:val="en-US" w:eastAsia="zh-CN" w:bidi="ar"/>
              </w:rPr>
              <w:t>RVV2*1.0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91B1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2300</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6E0D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r>
      <w:tr w14:paraId="7812C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4434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8"/>
                <w:szCs w:val="28"/>
                <w:u w:val="none"/>
                <w:lang w:val="en-US" w:eastAsia="zh-CN"/>
              </w:rPr>
            </w:pPr>
            <w:r>
              <w:rPr>
                <w:rFonts w:hint="eastAsia" w:ascii="宋体" w:hAnsi="宋体" w:eastAsia="宋体" w:cs="宋体"/>
                <w:i w:val="0"/>
                <w:iCs w:val="0"/>
                <w:color w:val="000000"/>
                <w:sz w:val="28"/>
                <w:szCs w:val="28"/>
                <w:u w:val="none"/>
                <w:lang w:val="en-US" w:eastAsia="zh-CN"/>
              </w:rPr>
              <w:t>5</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3F22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辅助材料</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907D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Style w:val="5"/>
                <w:sz w:val="21"/>
                <w:szCs w:val="21"/>
                <w:lang w:val="en-US" w:eastAsia="zh-CN" w:bidi="ar"/>
              </w:rPr>
              <w:t>包含PVC材料、水晶头、光纤跳线等安装相关辅材</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D141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A135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09445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5EA1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8"/>
                <w:szCs w:val="28"/>
                <w:u w:val="none"/>
                <w:lang w:val="en-US" w:eastAsia="zh-CN"/>
              </w:rPr>
            </w:pPr>
            <w:r>
              <w:rPr>
                <w:rFonts w:hint="eastAsia" w:ascii="宋体" w:hAnsi="宋体" w:eastAsia="宋体" w:cs="宋体"/>
                <w:i w:val="0"/>
                <w:iCs w:val="0"/>
                <w:color w:val="000000"/>
                <w:sz w:val="28"/>
                <w:szCs w:val="28"/>
                <w:u w:val="none"/>
                <w:lang w:val="en-US" w:eastAsia="zh-CN"/>
              </w:rPr>
              <w:t>6</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C353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施工费</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C024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包含设备施工安装及设备调试</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2240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2984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51C06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8DFA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8"/>
                <w:szCs w:val="28"/>
                <w:u w:val="none"/>
                <w:lang w:val="en-US" w:eastAsia="zh-CN"/>
              </w:rPr>
            </w:pPr>
            <w:r>
              <w:rPr>
                <w:rFonts w:hint="eastAsia" w:ascii="宋体" w:hAnsi="宋体" w:eastAsia="宋体" w:cs="宋体"/>
                <w:i w:val="0"/>
                <w:iCs w:val="0"/>
                <w:color w:val="000000"/>
                <w:sz w:val="28"/>
                <w:szCs w:val="28"/>
                <w:u w:val="none"/>
                <w:lang w:val="en-US" w:eastAsia="zh-CN"/>
              </w:rPr>
              <w:t>7</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6107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考试保障服务费</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A30B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包含3年的考试服务：内容包括期内所有考试的考前巡检、考试期间人员现场保障</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F8B5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144A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w:t>
            </w:r>
          </w:p>
        </w:tc>
      </w:tr>
      <w:tr w14:paraId="4216E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508" w:type="dxa"/>
            <w:gridSpan w:val="5"/>
            <w:tcBorders>
              <w:top w:val="nil"/>
              <w:left w:val="nil"/>
              <w:bottom w:val="nil"/>
              <w:right w:val="nil"/>
            </w:tcBorders>
            <w:shd w:val="clear" w:color="auto" w:fill="auto"/>
            <w:noWrap/>
            <w:vAlign w:val="center"/>
          </w:tcPr>
          <w:p w14:paraId="5AB15A7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三、手持式身份验证终端</w:t>
            </w:r>
          </w:p>
        </w:tc>
      </w:tr>
      <w:tr w14:paraId="19A80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95E3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E355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设备名称</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9E7A2">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技术参数</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7080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F885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r>
      <w:tr w14:paraId="225F2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DA9C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5DD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手持式身份验证终端</w:t>
            </w:r>
          </w:p>
        </w:tc>
        <w:tc>
          <w:tcPr>
            <w:tcW w:w="6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219CD">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1.验证方法：支持混合验证模式，包括：身份证、人脸、指纹；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2.配有符合公安部《GA 1153-2014手持式居民身份证阅读器》或符合公安部《GA450-2013台式居民身份证阅读器通用技术要求》标准的居民身份证读卡器，内置公安部指定安全模块，非接触性自动读取身份证芯片中的指纹、照片、文字等信息；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3.指纹识别：指纹识别时间≤2秒，指纹算法遵循《居民身份证指纹采集和比对技术规范GA1012-2012》，为确保身份认证的准确性，防止误识，当错误拒绝率为0.5%时错误接受率不大于0.05%。指纹模组为公安部居民身份证指纹采集设备所用的指纹模组，指纹采集设备接口按照《GA/T 1011-2012居民身份证指纹采集器通用技术要求》,支持活体指纹识别；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4.屏幕：≥8吋显示屏，触控；屏幕分辨率≥1280×720。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5.内置存储：≥2G内存、16G存储；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6.网络接口：WiFi和以太网；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7.摄像头：前后双摄像头≥1300万像素，具有自动对焦功能，对暗光、逆光有一定的克服能力，保证拍照效果满足身份验证需要；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8.人脸识别时间：≤2s，人脸准确率≥99%;</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9.自带扬声器，能够进行语音提示，语音提示声音清晰，音量合适；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10.电池容量≥6000mah；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11.可放置于桌面上，同时支持壁挂式安装，按照要求提供相应的支撑装置或者是壁挂装置；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12.含集中的存储和供电装置，方便存储和集中供电； 13.既可以用于验证也可以用于采集；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14.验证时显示当前考生的考场、座位、当前考试科目，报名照片等，支持离线验证。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15.人证合一：支持身份证内照片与现场本人照片一致性比对；支持身份证内指纹与现场本人指纹一致性比对；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16.考场验证：支持验证的对象仅仅是具体考场的考生；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17.考点验证：支持验证的对象为整个考点的考生；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18.缺考确认：支持对未参加考试的考生作缺考确认。                                   19.违纪登记：支持对违纪的考生作违纪登记；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20.验证进度查看：支持查看当前机器已验证的考生、未验证的考生、缺考考生、违纪考生；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21.验证数据下载：支持联网下载或手动通过U盘下载，支持通过插入U盘自动检测升级软件和自动下载数据文件；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22.数据上传：支持将验证数据、缺考确认、违纪登记的数据通过网络上传或U盘导出上传；</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23.验证软件根据用户要求提供二次开发，适应不同考试的刷身份证、比对人脸、比对指纹的不同流程和功能需求；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24.提供配套的考点级验证平台软件，并可实现与省级验证平台的数据交互； </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8E57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 </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E45C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bl>
    <w:p w14:paraId="5474B7EB">
      <w:pPr>
        <w:jc w:val="center"/>
        <w:rPr>
          <w:b/>
          <w:bCs/>
          <w:sz w:val="24"/>
          <w:szCs w:val="24"/>
        </w:rPr>
      </w:pPr>
      <w:r>
        <w:rPr>
          <w:rFonts w:hint="eastAsia" w:eastAsia="宋体"/>
          <w:b/>
          <w:bCs/>
          <w:sz w:val="24"/>
          <w:szCs w:val="24"/>
          <w:lang w:val="en-US" w:eastAsia="zh-CN"/>
        </w:rPr>
        <w:t>四</w:t>
      </w:r>
      <w:r>
        <w:rPr>
          <w:rFonts w:hint="eastAsia"/>
          <w:b/>
          <w:bCs/>
          <w:sz w:val="24"/>
          <w:szCs w:val="24"/>
        </w:rPr>
        <w:t>、考试网络广播系统（带定压备份）</w:t>
      </w:r>
    </w:p>
    <w:tbl>
      <w:tblPr>
        <w:tblStyle w:val="3"/>
        <w:tblW w:w="950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36"/>
        <w:gridCol w:w="1470"/>
        <w:gridCol w:w="5557"/>
        <w:gridCol w:w="735"/>
        <w:gridCol w:w="810"/>
      </w:tblGrid>
      <w:tr w14:paraId="0ACEB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CAF6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2655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设备名称</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3192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技术参数</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CAF2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E909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r>
      <w:tr w14:paraId="540AA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BA4F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9575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网络音箱</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AFEC6">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功能特点：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采用嵌入式PC技术和DSP音频处理技术设计：内置嵌入式网络语音解码模块，完成网络音频流的同步接收和解码：采用高速工业级ARM芯片，启动时间达到毫秒级；提高设备使用稳定性；</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内置嵌入式网络语音解码模块、2*20W/8Ω双通道输出功放，设备运行稳定性高；</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具有独立IP地址，可以单独接收服务器的个性化定时播放节目。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高品质的数字音频传输，无噪音，音质达到CD级（音频文件位速为32-320kbps自适应）；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支持音量、平衡调节；设备具备全数字高音、低音和主音量调节，调节更加清晰、灵活准确。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具有1路线路音频立体声输入和1路话筒输入，可将外接音频（卡座、CD、笔记本、话筒等）送入网络音箱本地线路、话筒接口实现本地扩音，音量调节。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带电源指示灯、数据运行灯等指示，工作状态一目了然。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网络主音箱带辅助音频输出接口、可以挂接一只副箱。</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音箱预留110V信号输入接口，可以扩展110V输入信号，实现IP网络广播音箱断网断电自动切换到定压广播状态，确保中高考万无一失</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设备具有软件远程设置高低音功能，可以根据播放内容对高低音要求不同自行设置。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具备智能电源管理功能，设备采用内置CPU判断功放的运行状态，在无工作状态时功放自动进入休眠状态，待机功率≤0.2W，当有播放任务时，功放自动启动。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带有远程音量调节功能，终端在自动启动和播放任务的时候，自动将音量调节到系统设定的默认状态。音量自动调节默认值分别可制定为背景音乐音量、紧急广播音量和消防广播音量等。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通过网络任意接收来自服务器的广播节目，包括话筒寻呼、消防警报自动强插、电话寻呼等。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一线多用：充分利用现有网络资源，避免重复架设线路，兼容TCP/IP网络协议，可挂接在以太网络到达的任何地方，真正实现广播、计算机、监控网络等的多网合一，支持跨网关、跨路由、互联网传输。通过网络联机设定IP地址及网络配置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具有远程升级功能，产品程序更新无须现场升级，通过网络远程即可更新、方便快捷。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音箱设有IP地址复位开关，复位可恢复出厂设置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设备参数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网络接口：RJ45、10M/100M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网络协议：TCP/IP、UDP、ICMP、IGMP(组播)</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音频格式：MP3/MP2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支持码流：32K-320K</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频带宽度：20Hz-20KHz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灵敏度：95dB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信噪比：线路：≥90dB：话筒：≥88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额定功率：双声道2*20W，最大功率2*30W，工业标准压线端子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扬声器阻抗：5"8Ω，2.5"8Ω，分频器分频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扬声器单元：1*5"+1*2.5"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供电：AC 220V±10%，50-60Hz／外置DC12V/5A可选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待机功率：0.2W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安装方式：壁挂式、桌面式</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D02E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AB6C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r w14:paraId="7EEB6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1487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2</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9284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网络音箱(副）</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A159A">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设备参数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额定功率：20W，最大功率30W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扬声器阻抗：5"8Ω，2.5"8Ω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扬声器单元：1*5"+1*2.5"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尺寸：（260*170*160mm）±20mm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安装方式：壁挂式、桌面式</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E6C4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CEA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r w14:paraId="49DEF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82DC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34CF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纯后级定压功放</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1E0BC">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功能描述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将电源插入220V、50Hz交流插座；</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将从播控台上送来的信号接入输入插孔内，调节VOLUME音量电位器；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输出端接入正确的负载，并按要求选定输出电压。如需240V输出，则按图四(A)：将 ②、③用导线连接，从①、④端输出，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如需120V输出，则按图四(B)：将①和②，③和④分别用导线连接，从①和④端输出 ,此时为平衡输出；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当单线输出时（不平衡输出）。只要将输出端子①和④中任一端子接地，而另一端输出即可。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需要监听时可将4Ω-8Ω扬声器接入监听插座内。调节音量旋钮，慢慢加大输入信号，同时观察输出电压表，使其输出不超出额定电压为好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为额定输出电压，此时电流表应不超出红线。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系统参数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额定输出功率 1500W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扬声器输出 120V/240V</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输入灵敏度＆输入阻抗 :775mV/10KΩ，不平衡TRS输入端子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过载源电动势: ≥15dB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 :50Hz-16KHz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 &gt;90dB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总谐波失真: 1KHz时0.5%，1/3输出功率。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散热: 由前往后强制风冷，散热器温度55度时启动内置风扇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保护 :过热，过载&amp;短路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电源 :220V-/50Hz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材质 ：SPCC高强度冷轧板材质</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D4CF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679C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r w14:paraId="67124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D4AE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4</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B874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前端接入交换机</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3EC41">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1、交换容量≥336Gbps，包转发率≥51Mpps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2、配置千兆电口≥24个，非复用千兆光口≥4个</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3、支持虚拟化功能，可将多台物理设备虚拟化为一台逻辑设备统一管理，并且链路故障的收敛时间≤50ms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4、支持RIP、RIPng、OSPF、OSPFv2协议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5、支持特有的CPU保护策略，对发往CPU的数据流，进行流区分和优先级队列分级处理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6、实配云管理功能，即插即用，可随时查看网络健康度，告警及时推送，有日记事件供回溯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7、支持快速检测链路的通断和光纤链路的单向性，并支持端口下的环路检测功能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8、支持IEEE802.3az标准的EEE节能技术，减小端口功耗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9、支持SNMPv1/v2C/v3、CLI(Telnet/Console)、RMON(1,2,3,9)、SSH、Syslog、NTP/SNTP、Web管理</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CC22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54CC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r>
      <w:tr w14:paraId="779F3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D586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5</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4613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网线</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9CE89">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超五类室内网线</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DAEE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2300</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DB39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r>
      <w:tr w14:paraId="186F5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4B0A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6</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1C78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电源线</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8C2A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Style w:val="5"/>
                <w:sz w:val="21"/>
                <w:szCs w:val="21"/>
                <w:lang w:val="en-US" w:eastAsia="zh-CN" w:bidi="ar"/>
              </w:rPr>
              <w:t>RVV2*1.0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0E26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2300</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4EAC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r>
      <w:tr w14:paraId="030A6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C175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7</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90DE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辅助材料</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09BF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Style w:val="5"/>
                <w:sz w:val="21"/>
                <w:szCs w:val="21"/>
                <w:lang w:val="en-US" w:eastAsia="zh-CN" w:bidi="ar"/>
              </w:rPr>
              <w:t>包含PVC材料、水晶头、光纤跳线等安装相关辅材</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5727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778A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4F8AB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17B6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8</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1D2D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施工费</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A4BD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包含设备施工安装及设备调试</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8529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8FA5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7DFD5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E0E6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9</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D6BC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考试保障服务费</w:t>
            </w:r>
          </w:p>
        </w:tc>
        <w:tc>
          <w:tcPr>
            <w:tcW w:w="5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040C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包含3年的考试服务：内容包括期内所有考试的考前巡检、考试期间人员现场保障</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A493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3202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w:t>
            </w:r>
          </w:p>
        </w:tc>
      </w:tr>
    </w:tbl>
    <w:p w14:paraId="27002597">
      <w:pPr>
        <w:pStyle w:val="2"/>
        <w:spacing w:line="321" w:lineRule="auto"/>
      </w:pPr>
    </w:p>
    <w:p w14:paraId="22E8A0BC">
      <w:pPr>
        <w:spacing w:before="79" w:line="220" w:lineRule="auto"/>
        <w:ind w:left="501"/>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注 ：</w:t>
      </w:r>
    </w:p>
    <w:p w14:paraId="084ADEE1">
      <w:pPr>
        <w:spacing w:before="79" w:line="220" w:lineRule="auto"/>
        <w:ind w:left="501"/>
        <w:rPr>
          <w:rFonts w:ascii="宋体" w:hAnsi="宋体" w:eastAsia="宋体" w:cs="宋体"/>
          <w:b/>
          <w:bCs/>
          <w:sz w:val="24"/>
          <w:szCs w:val="24"/>
        </w:rPr>
      </w:pPr>
      <w:r>
        <w:rPr>
          <w:rFonts w:hint="eastAsia" w:ascii="宋体" w:hAnsi="宋体" w:eastAsia="宋体" w:cs="宋体"/>
          <w:b/>
          <w:bCs/>
          <w:spacing w:val="-33"/>
          <w:sz w:val="24"/>
          <w:szCs w:val="24"/>
          <w:lang w:val="en-US" w:eastAsia="zh-CN"/>
        </w:rPr>
        <w:t>1、</w:t>
      </w:r>
      <w:r>
        <w:rPr>
          <w:rFonts w:hint="eastAsia" w:ascii="宋体" w:hAnsi="宋体" w:eastAsia="宋体" w:cs="宋体"/>
          <w:b/>
          <w:bCs/>
          <w:sz w:val="24"/>
          <w:szCs w:val="24"/>
          <w:lang w:eastAsia="zh-CN"/>
        </w:rPr>
        <w:t>询价响应文件</w:t>
      </w:r>
      <w:r>
        <w:rPr>
          <w:rFonts w:ascii="宋体" w:hAnsi="宋体" w:eastAsia="宋体" w:cs="宋体"/>
          <w:b/>
          <w:bCs/>
          <w:sz w:val="24"/>
          <w:szCs w:val="24"/>
        </w:rPr>
        <w:t>中须提供所投</w:t>
      </w:r>
      <w:r>
        <w:rPr>
          <w:rFonts w:hint="eastAsia" w:ascii="宋体" w:hAnsi="宋体" w:eastAsia="宋体" w:cs="宋体"/>
          <w:b/>
          <w:bCs/>
          <w:sz w:val="24"/>
          <w:szCs w:val="24"/>
          <w:lang w:val="en-US" w:eastAsia="zh-CN"/>
        </w:rPr>
        <w:t>产品</w:t>
      </w:r>
      <w:r>
        <w:rPr>
          <w:rFonts w:ascii="宋体" w:hAnsi="宋体" w:eastAsia="宋体" w:cs="宋体"/>
          <w:b/>
          <w:bCs/>
          <w:sz w:val="24"/>
          <w:szCs w:val="24"/>
        </w:rPr>
        <w:t>（高清网络半球摄像机）需对接江西省、南昌市国家教育考试标准化考点系统，满足招标文件技术要求，实现无缝对接，</w:t>
      </w:r>
      <w:r>
        <w:rPr>
          <w:rFonts w:hint="eastAsia" w:ascii="宋体" w:hAnsi="宋体" w:eastAsia="宋体" w:cs="宋体"/>
          <w:b/>
          <w:bCs/>
          <w:sz w:val="24"/>
          <w:szCs w:val="24"/>
          <w:lang w:eastAsia="zh-CN"/>
        </w:rPr>
        <w:t>询价响应文件</w:t>
      </w:r>
      <w:r>
        <w:rPr>
          <w:rFonts w:ascii="宋体" w:hAnsi="宋体" w:eastAsia="宋体" w:cs="宋体"/>
          <w:b/>
          <w:bCs/>
          <w:sz w:val="24"/>
          <w:szCs w:val="24"/>
        </w:rPr>
        <w:t xml:space="preserve">中必须提供无缝对接承诺函原件彩色扫描件并加盖投标人公章，否则投标无效。  </w:t>
      </w:r>
    </w:p>
    <w:p w14:paraId="32322D23">
      <w:pPr>
        <w:spacing w:before="79" w:line="220" w:lineRule="auto"/>
        <w:ind w:left="501"/>
        <w:rPr>
          <w:rFonts w:hint="eastAsia" w:ascii="宋体" w:hAnsi="宋体" w:eastAsia="宋体" w:cs="宋体"/>
          <w:b/>
          <w:bCs/>
          <w:spacing w:val="-33"/>
          <w:sz w:val="24"/>
          <w:szCs w:val="24"/>
          <w:lang w:eastAsia="zh-CN"/>
        </w:rPr>
      </w:pPr>
      <w:r>
        <w:rPr>
          <w:rFonts w:hint="eastAsia" w:ascii="宋体" w:hAnsi="宋体" w:eastAsia="宋体" w:cs="宋体"/>
          <w:b/>
          <w:bCs/>
          <w:sz w:val="24"/>
          <w:szCs w:val="24"/>
          <w:lang w:val="en-US" w:eastAsia="zh-CN"/>
        </w:rPr>
        <w:t>2、</w:t>
      </w:r>
      <w:r>
        <w:rPr>
          <w:rFonts w:hint="eastAsia" w:ascii="宋体" w:hAnsi="宋体" w:eastAsia="宋体" w:cs="宋体"/>
          <w:b/>
          <w:bCs/>
          <w:sz w:val="24"/>
          <w:szCs w:val="24"/>
          <w:lang w:eastAsia="zh-CN"/>
        </w:rPr>
        <w:t>询价响应文件</w:t>
      </w:r>
      <w:r>
        <w:rPr>
          <w:rFonts w:ascii="宋体" w:hAnsi="宋体" w:eastAsia="宋体" w:cs="宋体"/>
          <w:b/>
          <w:bCs/>
          <w:sz w:val="24"/>
          <w:szCs w:val="24"/>
        </w:rPr>
        <w:t>中须提供所投</w:t>
      </w:r>
      <w:r>
        <w:rPr>
          <w:rFonts w:hint="eastAsia" w:ascii="宋体" w:hAnsi="宋体" w:eastAsia="宋体" w:cs="宋体"/>
          <w:b/>
          <w:bCs/>
          <w:sz w:val="24"/>
          <w:szCs w:val="24"/>
          <w:lang w:val="en-US" w:eastAsia="zh-CN"/>
        </w:rPr>
        <w:t>产品</w:t>
      </w:r>
      <w:r>
        <w:rPr>
          <w:rFonts w:ascii="宋体" w:hAnsi="宋体" w:eastAsia="宋体" w:cs="宋体"/>
          <w:b/>
          <w:bCs/>
          <w:sz w:val="24"/>
          <w:szCs w:val="24"/>
        </w:rPr>
        <w:t>高清网络半球摄像机投标人需提供技术调试承诺书。承诺内容如下：安排技术人员协助现场调试，协助与南昌市教育考试院电子巡查平台和江西省教育考试院电子巡查平台完成互联互通，保证视频清晰流畅。</w:t>
      </w:r>
    </w:p>
    <w:p w14:paraId="01DEF296">
      <w:pPr>
        <w:spacing w:before="79" w:line="220" w:lineRule="auto"/>
        <w:ind w:left="501"/>
        <w:rPr>
          <w:rFonts w:ascii="宋体" w:hAnsi="宋体" w:eastAsia="宋体" w:cs="宋体"/>
          <w:spacing w:val="-33"/>
          <w:sz w:val="24"/>
          <w:szCs w:val="24"/>
        </w:rPr>
      </w:pPr>
    </w:p>
    <w:p w14:paraId="14A67419"/>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7760D7"/>
    <w:rsid w:val="667760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character" w:customStyle="1" w:styleId="5">
    <w:name w:val="font41"/>
    <w:basedOn w:val="4"/>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2026-05-22T03:44:00Z</dcterms:created>
  <dc:creator>Administrator</dc:creator>
  <cp:lastModifiedBy>Administrator</cp:lastModifiedBy>
  <dcterms:modified xsi:type="dcterms:W3CDTF">2026-05-22T03:44:53Z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91D5EDAA070D461DB8CB2E435DD8C510_11</vt:lpwstr>
  </property>
  <property fmtid="{D5CDD505-2E9C-101B-9397-08002B2CF9AE}" pid="4" name="KSOTemplateDocerSaveRecord">
    <vt:lpwstr>eyJoZGlkIjoiMDg0NGViNTg1OTQwYTFmZTY4NjUxOGE5NTgzNzU3ODIiLCJ1c2VySWQiOiI1Nzk1ODU4MDUifQ==</vt:lpwstr>
  </property>
</Properties>
</file>