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6C6DF95">
      <w:pPr>
        <w:pageBreakBefore w:val="0"/>
        <w:widowControl w:val="0"/>
        <w:wordWrap/>
        <w:overflowPunct/>
        <w:topLinePunct w:val="0"/>
        <w:bidi w:val="0"/>
        <w:spacing w:before="47" w:line="219" w:lineRule="auto"/>
        <w:ind w:left="3805"/>
        <w:outlineLvl w:val="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采购需求</w:t>
      </w:r>
    </w:p>
    <w:p w14:paraId="474EAFDC">
      <w:pPr>
        <w:pageBreakBefore w:val="0"/>
        <w:widowControl w:val="0"/>
        <w:wordWrap/>
        <w:overflowPunct/>
        <w:topLinePunct w:val="0"/>
        <w:bidi w:val="0"/>
        <w:spacing w:line="257" w:lineRule="auto"/>
        <w:rPr>
          <w:color w:val="auto"/>
          <w:spacing w:val="0"/>
          <w:position w:val="0"/>
        </w:rPr>
      </w:pPr>
    </w:p>
    <w:p w14:paraId="1A86D866">
      <w:pPr>
        <w:pageBreakBefore w:val="0"/>
        <w:widowControl w:val="0"/>
        <w:wordWrap/>
        <w:overflowPunct/>
        <w:topLinePunct w:val="0"/>
        <w:bidi w:val="0"/>
        <w:spacing w:line="258" w:lineRule="auto"/>
        <w:rPr>
          <w:color w:val="auto"/>
          <w:spacing w:val="0"/>
          <w:position w:val="0"/>
        </w:rPr>
      </w:pPr>
    </w:p>
    <w:p w14:paraId="551FB056">
      <w:pPr>
        <w:pageBreakBefore w:val="0"/>
        <w:widowControl w:val="0"/>
        <w:wordWrap/>
        <w:overflowPunct/>
        <w:topLinePunct w:val="0"/>
        <w:bidi w:val="0"/>
        <w:spacing w:line="258" w:lineRule="auto"/>
        <w:rPr>
          <w:color w:val="auto"/>
          <w:spacing w:val="0"/>
          <w:position w:val="0"/>
        </w:rPr>
      </w:pPr>
    </w:p>
    <w:p w14:paraId="31E2C5C3">
      <w:pPr>
        <w:pageBreakBefore w:val="0"/>
        <w:widowControl w:val="0"/>
        <w:numPr>
          <w:ilvl w:val="0"/>
          <w:numId w:val="1"/>
        </w:numPr>
        <w:wordWrap/>
        <w:overflowPunct/>
        <w:topLinePunct w:val="0"/>
        <w:bidi w:val="0"/>
        <w:spacing w:before="78" w:line="219" w:lineRule="auto"/>
        <w:rPr>
          <w:rFonts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rPr>
        <w:t>需求</w:t>
      </w:r>
    </w:p>
    <w:p w14:paraId="2F004317">
      <w:pPr>
        <w:pageBreakBefore w:val="0"/>
        <w:widowControl w:val="0"/>
        <w:numPr>
          <w:ilvl w:val="0"/>
          <w:numId w:val="0"/>
        </w:numPr>
        <w:wordWrap/>
        <w:overflowPunct/>
        <w:topLinePunct w:val="0"/>
        <w:bidi w:val="0"/>
        <w:spacing w:before="78" w:line="219" w:lineRule="auto"/>
        <w:rPr>
          <w:rFonts w:hint="eastAsia" w:ascii="宋体" w:hAnsi="宋体" w:eastAsia="宋体" w:cs="宋体"/>
          <w:b/>
          <w:bCs/>
          <w:color w:val="auto"/>
          <w:spacing w:val="0"/>
          <w:position w:val="0"/>
          <w:sz w:val="24"/>
          <w:szCs w:val="24"/>
        </w:rPr>
      </w:pPr>
      <w:r>
        <w:rPr>
          <w:rFonts w:hint="eastAsia" w:ascii="宋体" w:hAnsi="宋体" w:eastAsia="宋体" w:cs="宋体"/>
          <w:b/>
          <w:bCs/>
          <w:color w:val="auto"/>
          <w:spacing w:val="0"/>
          <w:position w:val="0"/>
          <w:sz w:val="24"/>
          <w:szCs w:val="24"/>
        </w:rPr>
        <w:t>一、项目概况</w:t>
      </w:r>
    </w:p>
    <w:p w14:paraId="400FA9B4">
      <w:pPr>
        <w:pageBreakBefore w:val="0"/>
        <w:widowControl w:val="0"/>
        <w:wordWrap/>
        <w:overflowPunct/>
        <w:topLinePunct w:val="0"/>
        <w:bidi w:val="0"/>
        <w:spacing w:line="242" w:lineRule="auto"/>
        <w:ind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为深入贯彻落实党的二十届四中全会精神，全面贯彻习近平总书记关于做好新时代人才工作的重要思想，大力推进以赛引才，挖掘优秀项目，全面提升新能源人才队伍水平，推动新能源产业高质量发展，现就举办江西省第二届高层次人才创新创业大赛新能源专题赛，制定如下工作方案。</w:t>
      </w:r>
    </w:p>
    <w:p w14:paraId="13D4C31F">
      <w:pPr>
        <w:pageBreakBefore w:val="0"/>
        <w:widowControl w:val="0"/>
        <w:wordWrap/>
        <w:overflowPunct/>
        <w:topLinePunct w:val="0"/>
        <w:bidi w:val="0"/>
        <w:spacing w:line="242" w:lineRule="auto"/>
        <w:ind w:left="107" w:leftChars="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一、专题赛主题</w:t>
      </w:r>
    </w:p>
    <w:p w14:paraId="4E454DA1">
      <w:pPr>
        <w:pageBreakBefore w:val="0"/>
        <w:widowControl w:val="0"/>
        <w:wordWrap/>
        <w:overflowPunct/>
        <w:topLinePunct w:val="0"/>
        <w:bidi w:val="0"/>
        <w:spacing w:line="242" w:lineRule="auto"/>
        <w:ind w:leftChars="0"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才聚江西创赢未来</w:t>
      </w:r>
    </w:p>
    <w:p w14:paraId="26A39AB8">
      <w:pPr>
        <w:pageBreakBefore w:val="0"/>
        <w:widowControl w:val="0"/>
        <w:wordWrap/>
        <w:overflowPunct/>
        <w:topLinePunct w:val="0"/>
        <w:bidi w:val="0"/>
        <w:spacing w:line="242" w:lineRule="auto"/>
        <w:ind w:left="107" w:leftChars="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二、时间地点</w:t>
      </w:r>
    </w:p>
    <w:p w14:paraId="5929E9A7">
      <w:pPr>
        <w:pageBreakBefore w:val="0"/>
        <w:widowControl w:val="0"/>
        <w:wordWrap/>
        <w:overflowPunct/>
        <w:topLinePunct w:val="0"/>
        <w:bidi w:val="0"/>
        <w:spacing w:line="242" w:lineRule="auto"/>
        <w:ind w:left="60" w:leftChars="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1.办赛时间：2026年5月—11月</w:t>
      </w:r>
    </w:p>
    <w:p w14:paraId="4E58D9CE">
      <w:pPr>
        <w:pageBreakBefore w:val="0"/>
        <w:widowControl w:val="0"/>
        <w:wordWrap/>
        <w:overflowPunct/>
        <w:topLinePunct w:val="0"/>
        <w:bidi w:val="0"/>
        <w:spacing w:line="242" w:lineRule="auto"/>
        <w:ind w:left="60" w:leftChars="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2.赛事地点：初赛、复赛阶段均在上饶举行，决赛在南昌举行。</w:t>
      </w:r>
    </w:p>
    <w:p w14:paraId="7351E380">
      <w:pPr>
        <w:pageBreakBefore w:val="0"/>
        <w:widowControl w:val="0"/>
        <w:wordWrap/>
        <w:overflowPunct/>
        <w:topLinePunct w:val="0"/>
        <w:bidi w:val="0"/>
        <w:spacing w:line="242" w:lineRule="auto"/>
        <w:ind w:left="420" w:leftChars="200"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参赛项目分为企业组和创客组2个参赛类别。企业组是指参赛对象为已注册的企业，参赛项目拥有产品、技术相关的自主知识产权。创客组是指参赛对象为尚未注册成立企业、拥有科技创新成果和创业计划的个人或团队，参赛项目包括创意、产品、技术等。</w:t>
      </w:r>
    </w:p>
    <w:p w14:paraId="3A7B0B8F">
      <w:pPr>
        <w:pageBreakBefore w:val="0"/>
        <w:widowControl w:val="0"/>
        <w:wordWrap/>
        <w:overflowPunct/>
        <w:topLinePunct w:val="0"/>
        <w:bidi w:val="0"/>
        <w:spacing w:line="242" w:lineRule="auto"/>
        <w:ind w:left="110" w:leftChars="24"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1.企业组参赛条件</w:t>
      </w:r>
    </w:p>
    <w:p w14:paraId="75E27BAB">
      <w:pPr>
        <w:pageBreakBefore w:val="0"/>
        <w:widowControl w:val="0"/>
        <w:wordWrap/>
        <w:overflowPunct/>
        <w:topLinePunct w:val="0"/>
        <w:bidi w:val="0"/>
        <w:spacing w:line="242" w:lineRule="auto"/>
        <w:ind w:left="565" w:leftChars="200" w:right="2" w:rightChars="0" w:hanging="145" w:firstLineChars="0"/>
        <w:jc w:val="both"/>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（1）企业组人选须为企业的主要创办人或主要股东（企业第一大股东或最大自然人股东，股权〈含技术入股〉比例不低于10%），或企业核心技术持有人且技术持股；</w:t>
      </w:r>
    </w:p>
    <w:p w14:paraId="633D8DDE">
      <w:pPr>
        <w:pageBreakBefore w:val="0"/>
        <w:widowControl w:val="0"/>
        <w:wordWrap/>
        <w:overflowPunct/>
        <w:topLinePunct w:val="0"/>
        <w:bidi w:val="0"/>
        <w:spacing w:line="242" w:lineRule="auto"/>
        <w:ind w:left="565" w:leftChars="200" w:right="2" w:rightChars="0" w:hanging="145" w:firstLineChars="0"/>
        <w:jc w:val="both"/>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（2）具有较强的创新创业精神以及科技成果转化、市场开拓、经营管理和资源整合能力，在相关领域开创技术新路径、商业新模式、产业新质态有较大潜力；</w:t>
      </w:r>
    </w:p>
    <w:p w14:paraId="3AB456CA">
      <w:pPr>
        <w:pageBreakBefore w:val="0"/>
        <w:widowControl w:val="0"/>
        <w:wordWrap/>
        <w:overflowPunct/>
        <w:topLinePunct w:val="0"/>
        <w:bidi w:val="0"/>
        <w:spacing w:line="242" w:lineRule="auto"/>
        <w:ind w:left="565" w:leftChars="200" w:right="2" w:rightChars="0" w:hanging="145" w:firstLineChars="0"/>
        <w:jc w:val="both"/>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（3）拥有目标一致、结构合理、合作紧密的创业团队；</w:t>
      </w:r>
    </w:p>
    <w:p w14:paraId="640529D4">
      <w:pPr>
        <w:pageBreakBefore w:val="0"/>
        <w:widowControl w:val="0"/>
        <w:wordWrap/>
        <w:overflowPunct/>
        <w:topLinePunct w:val="0"/>
        <w:bidi w:val="0"/>
        <w:spacing w:line="242" w:lineRule="auto"/>
        <w:ind w:left="565" w:leftChars="200" w:right="2" w:rightChars="0" w:hanging="145" w:firstLineChars="0"/>
        <w:jc w:val="both"/>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（4）参赛项目已进入市场，具有良好发展潜力，拥有自主知识产权且无产权纠纷；无不良记录。</w:t>
      </w:r>
    </w:p>
    <w:p w14:paraId="093EE081">
      <w:pPr>
        <w:pageBreakBefore w:val="0"/>
        <w:widowControl w:val="0"/>
        <w:wordWrap/>
        <w:overflowPunct/>
        <w:topLinePunct w:val="0"/>
        <w:bidi w:val="0"/>
        <w:spacing w:line="242" w:lineRule="auto"/>
        <w:ind w:left="110" w:leftChars="24"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2.创客组参赛条件</w:t>
      </w:r>
    </w:p>
    <w:p w14:paraId="067036E0">
      <w:pPr>
        <w:pageBreakBefore w:val="0"/>
        <w:widowControl w:val="0"/>
        <w:wordWrap/>
        <w:overflowPunct/>
        <w:topLinePunct w:val="0"/>
        <w:bidi w:val="0"/>
        <w:spacing w:line="242" w:lineRule="auto"/>
        <w:ind w:left="565" w:leftChars="200" w:right="2" w:rightChars="0" w:hanging="145" w:firstLineChars="0"/>
        <w:jc w:val="both"/>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（1）创客个人或创客团队带头人一般须具有本科及以上学历，团队核心成员数量原则上不超过5人；</w:t>
      </w:r>
    </w:p>
    <w:p w14:paraId="058215F1">
      <w:pPr>
        <w:pageBreakBefore w:val="0"/>
        <w:widowControl w:val="0"/>
        <w:wordWrap/>
        <w:overflowPunct/>
        <w:topLinePunct w:val="0"/>
        <w:bidi w:val="0"/>
        <w:spacing w:line="242" w:lineRule="auto"/>
        <w:ind w:left="565" w:leftChars="200" w:right="2" w:rightChars="0" w:hanging="145" w:firstLineChars="0"/>
        <w:jc w:val="both"/>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（2）对业绩特别突出或者急需紧缺人才，经主办单位审查，可适当放宽学历等条件；</w:t>
      </w:r>
    </w:p>
    <w:p w14:paraId="68F32455">
      <w:pPr>
        <w:pageBreakBefore w:val="0"/>
        <w:widowControl w:val="0"/>
        <w:wordWrap/>
        <w:overflowPunct/>
        <w:topLinePunct w:val="0"/>
        <w:bidi w:val="0"/>
        <w:spacing w:line="242" w:lineRule="auto"/>
        <w:ind w:left="565" w:leftChars="200" w:right="2" w:rightChars="0" w:hanging="145" w:firstLineChars="0"/>
        <w:jc w:val="both"/>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（3）参赛项目的创意、产品、技术及相关知识产权应归属参赛团队核心成员，与其他单位或个人无知识产权纠纷；</w:t>
      </w:r>
    </w:p>
    <w:p w14:paraId="42362B89">
      <w:pPr>
        <w:pageBreakBefore w:val="0"/>
        <w:widowControl w:val="0"/>
        <w:wordWrap/>
        <w:overflowPunct/>
        <w:topLinePunct w:val="0"/>
        <w:bidi w:val="0"/>
        <w:spacing w:line="242" w:lineRule="auto"/>
        <w:ind w:left="565" w:leftChars="200" w:right="2" w:rightChars="0" w:hanging="145" w:firstLineChars="0"/>
        <w:jc w:val="both"/>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（4）企业创新项目不得参加创客组比赛。</w:t>
      </w:r>
    </w:p>
    <w:p w14:paraId="5ADDCAA0">
      <w:pPr>
        <w:pageBreakBefore w:val="0"/>
        <w:widowControl w:val="0"/>
        <w:wordWrap/>
        <w:overflowPunct/>
        <w:topLinePunct w:val="0"/>
        <w:bidi w:val="0"/>
        <w:spacing w:line="242" w:lineRule="auto"/>
        <w:ind w:left="565" w:leftChars="200" w:right="2" w:rightChars="0" w:hanging="145" w:firstLineChars="0"/>
        <w:jc w:val="both"/>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同一企业的同一项目或相似项目不可重复报名参赛，获我省首届高层次人才创新创业大赛一、二、三等奖项目不得参赛。对剽窃他人创新成果，以及使用其他不正当手段骗取奖项的参赛者，一经发现取消参赛资格。</w:t>
      </w:r>
    </w:p>
    <w:p w14:paraId="598DF96F">
      <w:pPr>
        <w:pageBreakBefore w:val="0"/>
        <w:widowControl w:val="0"/>
        <w:wordWrap/>
        <w:overflowPunct/>
        <w:topLinePunct w:val="0"/>
        <w:bidi w:val="0"/>
        <w:spacing w:line="242" w:lineRule="auto"/>
        <w:ind w:left="107" w:leftChars="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五、专题赛细分领域</w:t>
      </w:r>
    </w:p>
    <w:p w14:paraId="01628E9C">
      <w:pPr>
        <w:pageBreakBefore w:val="0"/>
        <w:widowControl w:val="0"/>
        <w:wordWrap/>
        <w:overflowPunct/>
        <w:topLinePunct w:val="0"/>
        <w:bidi w:val="0"/>
        <w:spacing w:line="242" w:lineRule="auto"/>
        <w:ind w:left="60" w:leftChars="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锂离子电池，主要包括快充型锂电池、长寿命锂电池、固液混合/全固态电池等高性能锂电池，以及高性能磷酸铁锂、磷酸锰铁锂、先进高镍三元、高容量富锂锰基等正极材料，固态电解质、高性能电解液，高性能石墨、先进硅碳等负极材料，高端隔膜等电池材料和相关材料，电池制造生产设备，废旧动力电池回收及综合利用。</w:t>
      </w:r>
    </w:p>
    <w:p w14:paraId="2A6CB7F2">
      <w:pPr>
        <w:pageBreakBefore w:val="0"/>
        <w:widowControl w:val="0"/>
        <w:wordWrap/>
        <w:overflowPunct/>
        <w:topLinePunct w:val="0"/>
        <w:bidi w:val="0"/>
        <w:spacing w:line="242" w:lineRule="auto"/>
        <w:ind w:left="60" w:leftChars="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2.光伏，主要包括低成本、高效率TOPCon、HJT、BC等高效晶硅电池及组件，碲化镉、砷化镓、钙钛矿（叠层）等其他电池及组件，光伏背板、边框、胶膜、硅片切割用钨丝金刚线、单晶硅用石英坩埚及高纯石英砂、光伏用银浆、银粉、焊带等材料，大功率和微型智能逆变器、光伏支架、电力转换元件、智能跟踪系统等智能光伏系统，光伏硅片、电池片、组件制造生产设备。</w:t>
      </w:r>
    </w:p>
    <w:p w14:paraId="76DACD36">
      <w:pPr>
        <w:pageBreakBefore w:val="0"/>
        <w:widowControl w:val="0"/>
        <w:wordWrap/>
        <w:overflowPunct/>
        <w:topLinePunct w:val="0"/>
        <w:bidi w:val="0"/>
        <w:spacing w:line="242" w:lineRule="auto"/>
        <w:ind w:left="60" w:leftChars="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3.氢能，主要包括质子交换膜、高温固体氧化物电解水制氢工艺，储氢罐、固态储氢材料等储氢装备，氢燃料电池及其电堆、双极板、膜电极等关键材料。</w:t>
      </w:r>
    </w:p>
    <w:p w14:paraId="79EFDE24">
      <w:pPr>
        <w:pageBreakBefore w:val="0"/>
        <w:widowControl w:val="0"/>
        <w:wordWrap/>
        <w:overflowPunct/>
        <w:topLinePunct w:val="0"/>
        <w:bidi w:val="0"/>
        <w:spacing w:line="242" w:lineRule="auto"/>
        <w:ind w:left="60" w:leftChars="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4.新型储能，主要包括钠离子电池、液流电池、超级电容器、铅碳电池、压缩空气储能、飞轮储能等新型储能及其关键材料（零部件），储能系统集成、储能电池管理系统。（BMS）、能量管理系统（EMS）、储能变流器（PCS）等。</w:t>
      </w:r>
    </w:p>
    <w:p w14:paraId="6813308C">
      <w:pPr>
        <w:pageBreakBefore w:val="0"/>
        <w:widowControl w:val="0"/>
        <w:wordWrap/>
        <w:overflowPunct/>
        <w:topLinePunct w:val="0"/>
        <w:bidi w:val="0"/>
        <w:spacing w:line="242" w:lineRule="auto"/>
        <w:ind w:left="60" w:leftChars="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5.其他，主要包括核聚变，CCUS（碳捕集、利用与封存），风力叶片、电机、电能转换系统，燃料电池，金属空气等新型电池，生物质等其他新能源。</w:t>
      </w:r>
    </w:p>
    <w:p w14:paraId="68659E3B">
      <w:pPr>
        <w:pageBreakBefore w:val="0"/>
        <w:widowControl w:val="0"/>
        <w:wordWrap/>
        <w:overflowPunct/>
        <w:topLinePunct w:val="0"/>
        <w:bidi w:val="0"/>
        <w:spacing w:line="242" w:lineRule="auto"/>
        <w:ind w:left="107" w:leftChars="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六、赛事安排</w:t>
      </w:r>
    </w:p>
    <w:p w14:paraId="691EC4B9">
      <w:pPr>
        <w:pageBreakBefore w:val="0"/>
        <w:widowControl w:val="0"/>
        <w:wordWrap/>
        <w:overflowPunct/>
        <w:topLinePunct w:val="0"/>
        <w:bidi w:val="0"/>
        <w:spacing w:line="242" w:lineRule="auto"/>
        <w:ind w:left="60" w:leftChars="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主要包括报名、初赛、复赛、决赛四个阶段。</w:t>
      </w:r>
    </w:p>
    <w:p w14:paraId="1FF3505E">
      <w:pPr>
        <w:pageBreakBefore w:val="0"/>
        <w:widowControl w:val="0"/>
        <w:wordWrap/>
        <w:overflowPunct/>
        <w:topLinePunct w:val="0"/>
        <w:bidi w:val="0"/>
        <w:spacing w:line="242" w:lineRule="auto"/>
        <w:ind w:left="492" w:leftChars="0"/>
        <w:jc w:val="both"/>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（一）报名（7月30日前完成官网报名；8月10日前完成资格审查）</w:t>
      </w:r>
    </w:p>
    <w:p w14:paraId="4CEEE347">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1.发布公告。4月，面向国内外发布我省第二届高层次人才创新创业大赛新能源专题赛公告。</w:t>
      </w:r>
    </w:p>
    <w:p w14:paraId="06D6258E">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2.宣传发动。通过举办新闻发布会、新媒体平台推送、线下宣讲等形式开展宣传发动工作。参加由省委人才办、省工业和信息化厅、省商务厅共同组织举办的新闻发布会。依托央媒、省媒、地方媒体等主流平台，抖音与视频号等新媒体平台等强化赛事宣传。上饶市委人才办、上饶市工业和信息化局、上饶市商务局等部门组织专人赴重点区域、高校、企业、商会等精准推介。</w:t>
      </w:r>
    </w:p>
    <w:p w14:paraId="335BCC1A">
      <w:pPr>
        <w:keepNext w:val="0"/>
        <w:keepLines w:val="0"/>
        <w:pageBreakBefore w:val="0"/>
        <w:widowControl w:val="0"/>
        <w:kinsoku w:val="0"/>
        <w:wordWrap w:val="0"/>
        <w:overflowPunct/>
        <w:topLinePunct w:val="0"/>
        <w:autoSpaceDE w:val="0"/>
        <w:autoSpaceDN w:val="0"/>
        <w:bidi w:val="0"/>
        <w:adjustRightInd w:val="0"/>
        <w:snapToGrid w:val="0"/>
        <w:spacing w:line="243" w:lineRule="auto"/>
        <w:ind w:left="480" w:leftChars="200" w:hanging="60" w:hangingChars="25"/>
        <w:textAlignment w:val="baseline"/>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3.官网报名。5月20日—8月10日，参赛者登录大赛官网(https://cxcy.jxciit.gov.cn)直接注册报名也可通过"人才江西"网站(https://rc.jxzzb.gov.cn)大赛专题链接进入大赛报名系统注册报名大赛不向参赛者收取任何费用统一注册报名。参赛者提交完整报名材料，并对所填信息的准确性和真实性负责。未在大赛官网注册和上传参赛信息，不得参加大赛。</w:t>
      </w:r>
    </w:p>
    <w:p w14:paraId="44FD6B6B">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4.资格审查。8月15日前，对本赛道报名参赛的项目进行资格审查，确定进入初赛的项目名单。资格审查贯穿大赛全过程，对发现刻意隐瞒、资料造假等违规情形的，取消参赛资格。</w:t>
      </w:r>
    </w:p>
    <w:p w14:paraId="368D4472">
      <w:pPr>
        <w:pageBreakBefore w:val="0"/>
        <w:widowControl w:val="0"/>
        <w:wordWrap/>
        <w:overflowPunct/>
        <w:topLinePunct w:val="0"/>
        <w:bidi w:val="0"/>
        <w:spacing w:line="242" w:lineRule="auto"/>
        <w:ind w:left="492" w:leftChars="0"/>
        <w:jc w:val="both"/>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（二）初赛（8月30日前完成）</w:t>
      </w:r>
    </w:p>
    <w:p w14:paraId="5040AADE">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1.比赛形式。采取集中评审材料方式进行。</w:t>
      </w:r>
    </w:p>
    <w:p w14:paraId="2BE15F18">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2.组织评审。根据报名参赛项目数量，抽取专家组成若干评审小组，每个评审小组分别由相关领域3名行业专家、2名创投专家、2名企业家组成。</w:t>
      </w:r>
    </w:p>
    <w:p w14:paraId="304FF6C8">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3.评审规则。评审小组对所有进入初赛的项目材料进行评审并打分，重点评审技术成果、市场前景以及与我省产业发展匹配度等情况。</w:t>
      </w:r>
    </w:p>
    <w:p w14:paraId="04218234">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4.初赛流程。</w:t>
      </w:r>
    </w:p>
    <w:p w14:paraId="78AAD934">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日期</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时间</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内容</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备注</w:t>
      </w:r>
    </w:p>
    <w:p w14:paraId="44AC6B62">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赛前</w:t>
      </w:r>
    </w:p>
    <w:p w14:paraId="7547B31C">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1天</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全天</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会场布置、评委报到</w:t>
      </w:r>
      <w:r>
        <w:rPr>
          <w:rFonts w:hint="eastAsia" w:ascii="宋体" w:hAnsi="宋体" w:eastAsia="宋体" w:cs="宋体"/>
          <w:color w:val="auto"/>
          <w:spacing w:val="0"/>
          <w:position w:val="0"/>
          <w:sz w:val="24"/>
          <w:szCs w:val="24"/>
        </w:rPr>
        <w:tab/>
      </w:r>
    </w:p>
    <w:p w14:paraId="19988339">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第1天</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08:00-08:30</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专家签到</w:t>
      </w:r>
      <w:r>
        <w:rPr>
          <w:rFonts w:hint="eastAsia" w:ascii="宋体" w:hAnsi="宋体" w:eastAsia="宋体" w:cs="宋体"/>
          <w:color w:val="auto"/>
          <w:spacing w:val="0"/>
          <w:position w:val="0"/>
          <w:sz w:val="24"/>
          <w:szCs w:val="24"/>
        </w:rPr>
        <w:tab/>
      </w:r>
    </w:p>
    <w:p w14:paraId="156D2770">
      <w:pPr>
        <w:pageBreakBefore w:val="0"/>
        <w:widowControl w:val="0"/>
        <w:wordWrap/>
        <w:overflowPunct/>
        <w:topLinePunct w:val="0"/>
        <w:bidi w:val="0"/>
        <w:spacing w:line="242" w:lineRule="auto"/>
        <w:ind w:left="420" w:leftChars="200"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08:30-08:55</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邀请省赛组委会领导发放评审证书，主持人讲解评审规则、评审流程</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全程录像</w:t>
      </w:r>
    </w:p>
    <w:p w14:paraId="75764B65">
      <w:pPr>
        <w:pageBreakBefore w:val="0"/>
        <w:widowControl w:val="0"/>
        <w:wordWrap/>
        <w:overflowPunct/>
        <w:topLinePunct w:val="0"/>
        <w:bidi w:val="0"/>
        <w:spacing w:line="242" w:lineRule="auto"/>
        <w:ind w:left="420" w:leftChars="200"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08:55-09:00</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评委签署承诺函</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全程录像</w:t>
      </w:r>
    </w:p>
    <w:p w14:paraId="15E4034A">
      <w:pPr>
        <w:pageBreakBefore w:val="0"/>
        <w:widowControl w:val="0"/>
        <w:wordWrap/>
        <w:overflowPunct/>
        <w:topLinePunct w:val="0"/>
        <w:bidi w:val="0"/>
        <w:spacing w:line="242" w:lineRule="auto"/>
        <w:ind w:left="420" w:leftChars="200"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09:00-12:00</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评委分组评审、公证员监督</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全程录像</w:t>
      </w:r>
    </w:p>
    <w:p w14:paraId="1D999333">
      <w:pPr>
        <w:pageBreakBefore w:val="0"/>
        <w:widowControl w:val="0"/>
        <w:wordWrap/>
        <w:overflowPunct/>
        <w:topLinePunct w:val="0"/>
        <w:bidi w:val="0"/>
        <w:spacing w:line="242" w:lineRule="auto"/>
        <w:ind w:left="420" w:leftChars="200"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12:00-13:30</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工作餐</w:t>
      </w:r>
      <w:r>
        <w:rPr>
          <w:rFonts w:hint="eastAsia" w:ascii="宋体" w:hAnsi="宋体" w:eastAsia="宋体" w:cs="宋体"/>
          <w:color w:val="auto"/>
          <w:spacing w:val="0"/>
          <w:position w:val="0"/>
          <w:sz w:val="24"/>
          <w:szCs w:val="24"/>
        </w:rPr>
        <w:tab/>
      </w:r>
    </w:p>
    <w:p w14:paraId="4166E5BB">
      <w:pPr>
        <w:pageBreakBefore w:val="0"/>
        <w:widowControl w:val="0"/>
        <w:wordWrap/>
        <w:overflowPunct/>
        <w:topLinePunct w:val="0"/>
        <w:bidi w:val="0"/>
        <w:spacing w:line="242" w:lineRule="auto"/>
        <w:ind w:left="420" w:leftChars="200"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13:30-17:30</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评委分组评审、公证员监督</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全程录像</w:t>
      </w:r>
    </w:p>
    <w:p w14:paraId="0CCD15C5">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第2天</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08:30-12:00</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评委分组评审、公证员监督</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全程录像</w:t>
      </w:r>
    </w:p>
    <w:p w14:paraId="6210D901">
      <w:pPr>
        <w:pageBreakBefore w:val="0"/>
        <w:widowControl w:val="0"/>
        <w:wordWrap/>
        <w:overflowPunct/>
        <w:topLinePunct w:val="0"/>
        <w:bidi w:val="0"/>
        <w:spacing w:line="242" w:lineRule="auto"/>
        <w:ind w:left="420" w:leftChars="200"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12:00-13:30</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工作餐</w:t>
      </w:r>
      <w:r>
        <w:rPr>
          <w:rFonts w:hint="eastAsia" w:ascii="宋体" w:hAnsi="宋体" w:eastAsia="宋体" w:cs="宋体"/>
          <w:color w:val="auto"/>
          <w:spacing w:val="0"/>
          <w:position w:val="0"/>
          <w:sz w:val="24"/>
          <w:szCs w:val="24"/>
        </w:rPr>
        <w:tab/>
      </w:r>
    </w:p>
    <w:p w14:paraId="3542902A">
      <w:pPr>
        <w:pageBreakBefore w:val="0"/>
        <w:widowControl w:val="0"/>
        <w:wordWrap/>
        <w:overflowPunct/>
        <w:topLinePunct w:val="0"/>
        <w:bidi w:val="0"/>
        <w:spacing w:line="242" w:lineRule="auto"/>
        <w:ind w:left="420" w:leftChars="200"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13:30-17:30</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评委分组评审、公证员监督</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全程录像</w:t>
      </w:r>
    </w:p>
    <w:p w14:paraId="115CEC70">
      <w:pPr>
        <w:pageBreakBefore w:val="0"/>
        <w:widowControl w:val="0"/>
        <w:wordWrap/>
        <w:overflowPunct/>
        <w:topLinePunct w:val="0"/>
        <w:bidi w:val="0"/>
        <w:spacing w:line="242" w:lineRule="auto"/>
        <w:ind w:left="420" w:leftChars="200"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17:30-19:30</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现场计分统分，公证员公证评审结果</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全程录像</w:t>
      </w:r>
    </w:p>
    <w:p w14:paraId="0B8D1C36">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第3天</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08:30-12:00</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评委分组评审、公证员监督</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全程录像</w:t>
      </w:r>
    </w:p>
    <w:p w14:paraId="20EE5D13">
      <w:pPr>
        <w:pageBreakBefore w:val="0"/>
        <w:widowControl w:val="0"/>
        <w:wordWrap/>
        <w:overflowPunct/>
        <w:topLinePunct w:val="0"/>
        <w:bidi w:val="0"/>
        <w:spacing w:line="242" w:lineRule="auto"/>
        <w:ind w:left="420" w:leftChars="200"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12:00-13:30</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工作餐</w:t>
      </w:r>
      <w:r>
        <w:rPr>
          <w:rFonts w:hint="eastAsia" w:ascii="宋体" w:hAnsi="宋体" w:eastAsia="宋体" w:cs="宋体"/>
          <w:color w:val="auto"/>
          <w:spacing w:val="0"/>
          <w:position w:val="0"/>
          <w:sz w:val="24"/>
          <w:szCs w:val="24"/>
        </w:rPr>
        <w:tab/>
      </w:r>
    </w:p>
    <w:p w14:paraId="192C963E">
      <w:pPr>
        <w:pageBreakBefore w:val="0"/>
        <w:widowControl w:val="0"/>
        <w:wordWrap/>
        <w:overflowPunct/>
        <w:topLinePunct w:val="0"/>
        <w:bidi w:val="0"/>
        <w:spacing w:line="242" w:lineRule="auto"/>
        <w:ind w:left="420" w:leftChars="200"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13:30-17:30</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评委分组评审、公证员监督</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全程录像</w:t>
      </w:r>
    </w:p>
    <w:p w14:paraId="4E55C15E">
      <w:pPr>
        <w:pageBreakBefore w:val="0"/>
        <w:widowControl w:val="0"/>
        <w:wordWrap/>
        <w:overflowPunct/>
        <w:topLinePunct w:val="0"/>
        <w:bidi w:val="0"/>
        <w:spacing w:line="242" w:lineRule="auto"/>
        <w:ind w:left="420" w:leftChars="200"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17:30-19:30</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现场计分统分，公证员公证评审结果</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全程录像</w:t>
      </w:r>
    </w:p>
    <w:p w14:paraId="45F0F390">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入围名单网上公示，公示时间7个自然日。</w:t>
      </w:r>
    </w:p>
    <w:p w14:paraId="1959013E">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5.晋级比例。根据参赛项目得分，企业组按初赛项目数量的30%左右进入复赛（最高不超过100个），创客组按初赛项目数量的20%左右进入复赛（最高不超过50个）。</w:t>
      </w:r>
    </w:p>
    <w:p w14:paraId="26E2F162">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6.结果反馈。初赛结束后专题赛组委会将复赛入围名单在大赛官网进行公示，公示时间为7个自然日，公示结束后，将结果及时报送省大赛组委会，并通知选手进入复赛及复赛须知，复赛参赛选手需提交参赛回执表、项目路演PPT及商业计划书。</w:t>
      </w:r>
    </w:p>
    <w:p w14:paraId="7E1BCF54">
      <w:pPr>
        <w:pageBreakBefore w:val="0"/>
        <w:widowControl w:val="0"/>
        <w:wordWrap/>
        <w:overflowPunct/>
        <w:topLinePunct w:val="0"/>
        <w:bidi w:val="0"/>
        <w:spacing w:line="242" w:lineRule="auto"/>
        <w:ind w:left="492" w:leftChars="0"/>
        <w:jc w:val="both"/>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（三）复赛（9月30日前完成复赛；10月30日前完成项目尽职调查）</w:t>
      </w:r>
    </w:p>
    <w:p w14:paraId="12903C38">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1.复赛地点。初定在上饶市举办，也可选择项目较为集中的省外城市举办。</w:t>
      </w:r>
    </w:p>
    <w:p w14:paraId="1048EBCB">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2.比赛形式。本次活动采用线下路演结合现场答辩的形式开展，设置自我展示、项目路演、专家提问、现场评分四大核心环节。其中，项目路演采用“6+3+1”模式为：6分钟项目核心内容讲解，重点围绕技术与产品创新、商业模式及落地方案、行业格局与市场潜力、团队核心竞争力、财务运营数据、本地落户可行性六大维度展开；3分钟评委针对性提问，聚焦项目疑点、难点与创新点；1分钟评委现场打分，综合考量项目讲解及质量以及问题作答表现。活动全程邀请专业公证人员到场，对评分及评选流程进行现场公证，确保赛事公平公正。针对海外参赛项目，将灵活设置线上分赛区，打破地域限制，为全球参赛者提供平等竞技机会。同时，比赛全流程将进行高清录像，留存完整赛事资料，保障赛事可追溯、可复盘。</w:t>
      </w:r>
    </w:p>
    <w:p w14:paraId="36384CAF">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3.组织观摩。邀请新能源产业龙头企业高管和产业链上下游企业、投融资机构、引才服务机构、开发区（园区）、新闻媒体（含新媒体平台）代表等参加复赛现场观摩。</w:t>
      </w:r>
    </w:p>
    <w:p w14:paraId="01FB1A3B">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4.现场考察。复赛期间安排半天时间，组织参赛选手赴重点园区、企业、科研平台等参观考察，组织交流洽谈，了解落地意愿，同步做好对接落地服务。</w:t>
      </w:r>
    </w:p>
    <w:p w14:paraId="4BD853DA">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5.组织评审。抽取专家组成若干评审小组，每个评审小组分别由相关领域3名行业专家、2名创投专家、2名企业家组成（与初赛抽取的评审专家重复率不超过20%），重点对项目创新性、产业化情况、落地江西意愿及可行性等进行评审。根据答辩评审情况确定每个参赛项目得分。复赛评审环节设置“投资人质询”“技术攻防”环节增强对抗性。</w:t>
      </w:r>
    </w:p>
    <w:p w14:paraId="2FD1C4F5">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6.复赛流程:</w:t>
      </w:r>
    </w:p>
    <w:p w14:paraId="29E14570">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日期</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时间</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活动名称</w:t>
      </w:r>
    </w:p>
    <w:p w14:paraId="5E20D050">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赛前一天</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全天</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会场布置</w:t>
      </w:r>
    </w:p>
    <w:p w14:paraId="0F854BD9">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第一天</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上午</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选手报到</w:t>
      </w:r>
    </w:p>
    <w:p w14:paraId="2969202D">
      <w:pPr>
        <w:pageBreakBefore w:val="0"/>
        <w:widowControl w:val="0"/>
        <w:wordWrap/>
        <w:overflowPunct/>
        <w:topLinePunct w:val="0"/>
        <w:bidi w:val="0"/>
        <w:spacing w:line="242" w:lineRule="auto"/>
        <w:ind w:left="420" w:leftChars="200"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下午</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现场考察</w:t>
      </w:r>
    </w:p>
    <w:p w14:paraId="56F73FFB">
      <w:pPr>
        <w:pageBreakBefore w:val="0"/>
        <w:widowControl w:val="0"/>
        <w:wordWrap/>
        <w:overflowPunct/>
        <w:topLinePunct w:val="0"/>
        <w:bidi w:val="0"/>
        <w:spacing w:line="242" w:lineRule="auto"/>
        <w:ind w:left="420" w:leftChars="200"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晚上</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1.召开专家评审会；2.选手抽签；3.赛前彩排。</w:t>
      </w:r>
    </w:p>
    <w:p w14:paraId="054D6437">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第二天</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上午</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1.签到入场（800-8:30）</w:t>
      </w:r>
    </w:p>
    <w:p w14:paraId="2AF94857">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2.领导致辞（8:30-9:00）</w:t>
      </w:r>
    </w:p>
    <w:p w14:paraId="3A62F72D">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3.比赛项目路演（9:00-12:00）</w:t>
      </w:r>
    </w:p>
    <w:p w14:paraId="4FE64F93">
      <w:pPr>
        <w:pageBreakBefore w:val="0"/>
        <w:widowControl w:val="0"/>
        <w:wordWrap/>
        <w:overflowPunct/>
        <w:topLinePunct w:val="0"/>
        <w:bidi w:val="0"/>
        <w:spacing w:line="242" w:lineRule="auto"/>
        <w:ind w:left="420" w:leftChars="200"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中午</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工作餐</w:t>
      </w:r>
    </w:p>
    <w:p w14:paraId="192F8059">
      <w:pPr>
        <w:pageBreakBefore w:val="0"/>
        <w:widowControl w:val="0"/>
        <w:wordWrap/>
        <w:overflowPunct/>
        <w:topLinePunct w:val="0"/>
        <w:bidi w:val="0"/>
        <w:spacing w:line="242" w:lineRule="auto"/>
        <w:ind w:left="420" w:leftChars="200"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下午</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1.比赛项目路演（13:00-18:00）</w:t>
      </w:r>
    </w:p>
    <w:p w14:paraId="57627EAD">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2.公证员确认（18:00-18:30）</w:t>
      </w:r>
    </w:p>
    <w:p w14:paraId="09A637CE">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第三天</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上午</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1.签到入场（8:00-8:30）</w:t>
      </w:r>
    </w:p>
    <w:p w14:paraId="4C2BE6FC">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2.领导致辞（8:30-9:00）</w:t>
      </w:r>
    </w:p>
    <w:p w14:paraId="67676E6E">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3.比赛项目路演（9:00-12:00）</w:t>
      </w:r>
    </w:p>
    <w:p w14:paraId="13E3B55A">
      <w:pPr>
        <w:pageBreakBefore w:val="0"/>
        <w:widowControl w:val="0"/>
        <w:wordWrap/>
        <w:overflowPunct/>
        <w:topLinePunct w:val="0"/>
        <w:bidi w:val="0"/>
        <w:spacing w:line="242" w:lineRule="auto"/>
        <w:ind w:left="420" w:leftChars="200"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中午</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工作餐</w:t>
      </w:r>
    </w:p>
    <w:p w14:paraId="2BB9661D">
      <w:pPr>
        <w:pageBreakBefore w:val="0"/>
        <w:widowControl w:val="0"/>
        <w:wordWrap/>
        <w:overflowPunct/>
        <w:topLinePunct w:val="0"/>
        <w:bidi w:val="0"/>
        <w:spacing w:line="242" w:lineRule="auto"/>
        <w:ind w:left="420" w:leftChars="200" w:firstLine="480" w:firstLineChars="200"/>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下午</w:t>
      </w:r>
      <w:r>
        <w:rPr>
          <w:rFonts w:hint="eastAsia" w:ascii="宋体" w:hAnsi="宋体" w:eastAsia="宋体" w:cs="宋体"/>
          <w:color w:val="auto"/>
          <w:spacing w:val="0"/>
          <w:position w:val="0"/>
          <w:sz w:val="24"/>
          <w:szCs w:val="24"/>
        </w:rPr>
        <w:tab/>
      </w:r>
      <w:r>
        <w:rPr>
          <w:rFonts w:hint="eastAsia" w:ascii="宋体" w:hAnsi="宋体" w:eastAsia="宋体" w:cs="宋体"/>
          <w:color w:val="auto"/>
          <w:spacing w:val="0"/>
          <w:position w:val="0"/>
          <w:sz w:val="24"/>
          <w:szCs w:val="24"/>
        </w:rPr>
        <w:t>1.比赛项目路演（13:00-18:00）</w:t>
      </w:r>
    </w:p>
    <w:p w14:paraId="23967DA0">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2.公证员确认（18:00-18:30）</w:t>
      </w:r>
    </w:p>
    <w:p w14:paraId="3A6357C9">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7.晋级比例。根据参赛项目得分，分别按企业组和创客组复赛项目数量的50%进入决赛。</w:t>
      </w:r>
    </w:p>
    <w:p w14:paraId="6CF1D0CB">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8.结果反馈。复赛结果及时报省大赛组委会。</w:t>
      </w:r>
    </w:p>
    <w:p w14:paraId="6077AE56">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9.尽职调查。邀请第三方机构于10月30日前完成对拟晋级决赛项目的业务、财务和法律等尽职调查。</w:t>
      </w:r>
    </w:p>
    <w:p w14:paraId="5C95E525">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10.参赛保障。对参赛选手，由上饶市免费提供赛事期间的食宿，对省外参赛选手，一并据实报销往返交通费。</w:t>
      </w:r>
    </w:p>
    <w:p w14:paraId="1ACE4FD3">
      <w:pPr>
        <w:pageBreakBefore w:val="0"/>
        <w:widowControl w:val="0"/>
        <w:wordWrap/>
        <w:overflowPunct/>
        <w:topLinePunct w:val="0"/>
        <w:bidi w:val="0"/>
        <w:spacing w:line="242" w:lineRule="auto"/>
        <w:ind w:left="110" w:leftChars="24"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11.赛事服务—资源对接活动。</w:t>
      </w:r>
    </w:p>
    <w:p w14:paraId="0CB5F191">
      <w:pPr>
        <w:pageBreakBefore w:val="0"/>
        <w:widowControl w:val="0"/>
        <w:wordWrap/>
        <w:overflowPunct/>
        <w:topLinePunct w:val="0"/>
        <w:bidi w:val="0"/>
        <w:spacing w:line="242" w:lineRule="auto"/>
        <w:ind w:left="559" w:leftChars="0" w:right="61" w:rightChars="0" w:hanging="559" w:hangingChars="233"/>
        <w:jc w:val="both"/>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活动内容：复赛期间，面向参加复赛的项目代表同步开展资源对接活动，设置政策咨询、融资对接、孵化落地等服务展区，为参赛项目提供服务对接平台。组织上饶经开区、各县（市、区）、投资机构、新能源链主企业等与参赛项目对接，力争促成一批项目在上饶达成技术合作或投资意向，助力新能源产业高质量发展。</w:t>
      </w:r>
    </w:p>
    <w:p w14:paraId="3EB541D8">
      <w:pPr>
        <w:pageBreakBefore w:val="0"/>
        <w:widowControl w:val="0"/>
        <w:wordWrap/>
        <w:overflowPunct/>
        <w:topLinePunct w:val="0"/>
        <w:bidi w:val="0"/>
        <w:spacing w:line="242" w:lineRule="auto"/>
        <w:ind w:left="492" w:leftChars="0"/>
        <w:jc w:val="both"/>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（四）决赛（11月15日前完成）</w:t>
      </w:r>
    </w:p>
    <w:p w14:paraId="4B6994EC">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省大赛组委会在南昌统一组织实施，采取线下路演和现场答辩的方式进行，分自我展示、项目路演、专家提问、现场评分四个环节。根据参赛项目得分，企业组评出一等奖2名、二等奖4名、三等奖10名，其余进入决赛项目均评为优胜奖；创客组评出一等奖1名、二等奖2名、三等奖5名，其余进入决赛项目均评为优胜奖。</w:t>
      </w:r>
    </w:p>
    <w:p w14:paraId="0B5713DB">
      <w:pPr>
        <w:pageBreakBefore w:val="0"/>
        <w:widowControl w:val="0"/>
        <w:wordWrap/>
        <w:overflowPunct/>
        <w:topLinePunct w:val="0"/>
        <w:bidi w:val="0"/>
        <w:spacing w:line="242" w:lineRule="auto"/>
        <w:ind w:left="480" w:leftChars="200" w:hanging="60" w:hangingChars="25"/>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对参赛选手，由大赛组委会免费提供赛事期间的食宿，对省外参赛选手，一并据实报销往返交通费。</w:t>
      </w:r>
    </w:p>
    <w:p w14:paraId="21FF6A13">
      <w:pPr>
        <w:pageBreakBefore w:val="0"/>
        <w:widowControl w:val="0"/>
        <w:wordWrap/>
        <w:overflowPunct/>
        <w:topLinePunct w:val="0"/>
        <w:bidi w:val="0"/>
        <w:spacing w:line="242" w:lineRule="auto"/>
        <w:rPr>
          <w:rFonts w:hint="eastAsia" w:ascii="宋体" w:hAnsi="宋体" w:eastAsia="宋体" w:cs="宋体"/>
          <w:b/>
          <w:bCs/>
          <w:color w:val="auto"/>
          <w:spacing w:val="0"/>
          <w:position w:val="0"/>
          <w:sz w:val="24"/>
          <w:szCs w:val="24"/>
        </w:rPr>
      </w:pPr>
      <w:r>
        <w:rPr>
          <w:rFonts w:hint="eastAsia" w:ascii="宋体" w:hAnsi="宋体" w:eastAsia="宋体" w:cs="宋体"/>
          <w:b/>
          <w:bCs/>
          <w:color w:val="auto"/>
          <w:spacing w:val="0"/>
          <w:position w:val="0"/>
          <w:sz w:val="24"/>
          <w:szCs w:val="24"/>
          <w:lang w:val="en-US" w:eastAsia="zh-CN"/>
        </w:rPr>
        <w:t>二</w:t>
      </w:r>
      <w:r>
        <w:rPr>
          <w:rFonts w:hint="eastAsia" w:ascii="宋体" w:hAnsi="宋体" w:eastAsia="宋体" w:cs="宋体"/>
          <w:b/>
          <w:bCs/>
          <w:color w:val="auto"/>
          <w:spacing w:val="0"/>
          <w:position w:val="0"/>
          <w:sz w:val="24"/>
          <w:szCs w:val="24"/>
        </w:rPr>
        <w:t>、采购内容及要求</w:t>
      </w:r>
    </w:p>
    <w:p w14:paraId="2B4FD47D">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根据采购人要求，供应商完成专题赛各阶段服务工作，包括但不限于：活动方案细化落地、宣传推广、项目征集、专家邀约、资格审查、初赛组织实施、复赛及配套产业活动组织实施、项目落地等服务工作，具体如下：</w:t>
      </w:r>
    </w:p>
    <w:p w14:paraId="71B6C86D">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（一）活动方案细化落地</w:t>
      </w:r>
    </w:p>
    <w:p w14:paraId="37EE2BBF">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负责专题赛各阶段方案细化、现场设计及各环节服务落地执行。</w:t>
      </w:r>
    </w:p>
    <w:p w14:paraId="77DC3CE8">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（二）宣传推广</w:t>
      </w:r>
    </w:p>
    <w:p w14:paraId="70D83BAF">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供应商应组建专职团队，按组委会安排完成赛前、赛中、赛后阶段宣传设计及推广工作。</w:t>
      </w:r>
    </w:p>
    <w:p w14:paraId="5AF01598">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 大赛专题发布</w:t>
      </w:r>
    </w:p>
    <w:p w14:paraId="1914439F">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在官方指定平台集中发布赛事报名、赛程安排、奖励政策、各阶段通知公告等信息，负责专题赛宣传视频制作，便于外界更全面的了解赛事情况。</w:t>
      </w:r>
    </w:p>
    <w:p w14:paraId="381738B1">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2.大赛海报制作</w:t>
      </w:r>
    </w:p>
    <w:p w14:paraId="5699C319">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本届专题赛启动阶段，提供专题赛主视觉及应用设计、赛事海报设计，在项目资源集中区域及城市公共区域推送，宣传推介赛事信息，营造良好赛事氛围。</w:t>
      </w:r>
    </w:p>
    <w:p w14:paraId="3C9A890A">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3.媒体新闻发布</w:t>
      </w:r>
    </w:p>
    <w:p w14:paraId="5EE58229">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撰写各阶段赛事新闻稿件不少于4篇，拍摄制作专题赛花絮片不少于2支，呈现精彩赛程。精选媒体资源并推广，提升赛事影响力，推动本届专题赛的赛事品牌及双创成果，按组委会安排做好相关平台宣传及媒体对接事宜。</w:t>
      </w:r>
    </w:p>
    <w:p w14:paraId="6BBC4E5E">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（三）大赛组织</w:t>
      </w:r>
    </w:p>
    <w:p w14:paraId="3E7CC29E">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1.项目征集</w:t>
      </w:r>
    </w:p>
    <w:p w14:paraId="463167FE">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按照采购要求，提供</w:t>
      </w:r>
      <w:r>
        <w:rPr>
          <w:rFonts w:hint="eastAsia" w:ascii="宋体" w:hAnsi="宋体" w:eastAsia="宋体" w:cs="宋体"/>
          <w:color w:val="auto"/>
          <w:spacing w:val="0"/>
          <w:position w:val="0"/>
          <w:sz w:val="24"/>
          <w:szCs w:val="24"/>
          <w:lang w:eastAsia="zh-CN"/>
        </w:rPr>
        <w:t>新能源</w:t>
      </w:r>
      <w:r>
        <w:rPr>
          <w:rFonts w:hint="eastAsia" w:ascii="宋体" w:hAnsi="宋体" w:eastAsia="宋体" w:cs="宋体"/>
          <w:color w:val="auto"/>
          <w:spacing w:val="0"/>
          <w:position w:val="0"/>
          <w:sz w:val="24"/>
          <w:szCs w:val="24"/>
        </w:rPr>
        <w:t>市场调研，规划项目征集路径。负责省外资源对接并组织赴外推介活动不少于</w:t>
      </w:r>
      <w:r>
        <w:rPr>
          <w:rFonts w:hint="eastAsia" w:ascii="宋体" w:hAnsi="宋体" w:eastAsia="宋体" w:cs="宋体"/>
          <w:color w:val="auto"/>
          <w:spacing w:val="0"/>
          <w:position w:val="0"/>
          <w:sz w:val="24"/>
          <w:szCs w:val="24"/>
          <w:lang w:val="en-US" w:eastAsia="zh-CN"/>
        </w:rPr>
        <w:t>4</w:t>
      </w:r>
      <w:r>
        <w:rPr>
          <w:rFonts w:hint="eastAsia" w:ascii="宋体" w:hAnsi="宋体" w:eastAsia="宋体" w:cs="宋体"/>
          <w:color w:val="auto"/>
          <w:spacing w:val="0"/>
          <w:position w:val="0"/>
          <w:sz w:val="24"/>
          <w:szCs w:val="24"/>
        </w:rPr>
        <w:t>场</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rPr>
        <w:t>多渠道、多模式广泛征集有技术成果、市场前景以及与我省</w:t>
      </w:r>
      <w:r>
        <w:rPr>
          <w:rFonts w:hint="eastAsia" w:ascii="宋体" w:hAnsi="宋体" w:eastAsia="宋体" w:cs="宋体"/>
          <w:color w:val="auto"/>
          <w:spacing w:val="0"/>
          <w:position w:val="0"/>
          <w:sz w:val="24"/>
          <w:szCs w:val="24"/>
          <w:lang w:eastAsia="zh-CN"/>
        </w:rPr>
        <w:t>新能源</w:t>
      </w:r>
      <w:r>
        <w:rPr>
          <w:rFonts w:hint="eastAsia" w:ascii="宋体" w:hAnsi="宋体" w:eastAsia="宋体" w:cs="宋体"/>
          <w:color w:val="auto"/>
          <w:spacing w:val="0"/>
          <w:position w:val="0"/>
          <w:sz w:val="24"/>
          <w:szCs w:val="24"/>
        </w:rPr>
        <w:t>产业发展匹配度高的项目报名参赛。组织并指导参赛项目登录大赛官网注册报名，同时做好参赛咨询、对接服务工作。</w:t>
      </w:r>
    </w:p>
    <w:p w14:paraId="687EB0D6">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服务要求：截止2026年8月10日，报名参赛新能源领域项目不少于2000个，其中优质项目不少于400个（含企业组300个、创客组100个）。</w:t>
      </w:r>
    </w:p>
    <w:p w14:paraId="0A8E4DDC">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2.专家邀约</w:t>
      </w:r>
    </w:p>
    <w:p w14:paraId="6FABF7CA">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按照采购要求，协同组委会建立完善专题赛专家库，提供可链接行业技术专家、创投专家、企业家寻访、资料征集、提交审核。负责专题赛初复赛阶段专家确认、对接邀请、行程安排、评审手册制定、赛前评审宣贯、专家服务、聘书及劳务费发放事宜。</w:t>
      </w:r>
    </w:p>
    <w:p w14:paraId="5739CD52">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服务要求：初赛分2个评审小组，每个评审小组邀请3名行业专家、2名创投专家、2名企业家；复赛邀请行业</w:t>
      </w:r>
      <w:r>
        <w:rPr>
          <w:rFonts w:hint="eastAsia" w:ascii="宋体" w:hAnsi="宋体" w:eastAsia="宋体" w:cs="宋体"/>
          <w:color w:val="auto"/>
          <w:spacing w:val="0"/>
          <w:position w:val="0"/>
          <w:sz w:val="24"/>
          <w:szCs w:val="24"/>
          <w:lang w:val="en-US" w:eastAsia="zh-CN"/>
        </w:rPr>
        <w:t>专家</w:t>
      </w:r>
      <w:r>
        <w:rPr>
          <w:rFonts w:hint="eastAsia" w:ascii="宋体" w:hAnsi="宋体" w:eastAsia="宋体" w:cs="宋体"/>
          <w:color w:val="auto"/>
          <w:spacing w:val="0"/>
          <w:position w:val="0"/>
          <w:sz w:val="24"/>
          <w:szCs w:val="24"/>
        </w:rPr>
        <w:t>1-2人，分2个评审小组，每个评审小组邀请3名行业专家、2名创投专家、2名企业家；初复赛到场专家重复率≤20%。</w:t>
      </w:r>
    </w:p>
    <w:p w14:paraId="276B792C">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3.资格审查</w:t>
      </w:r>
    </w:p>
    <w:p w14:paraId="6176C25E">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按照参赛资格要求，组建专职团队负责注册报名专题赛项目资格审查。包括对项目材料完整性、真实性审核，对于资料不完整，资格不符合项目通知修改并二次审查。最终筛选资料提交完整、符合参赛要求的队伍进入初赛评审环节。</w:t>
      </w:r>
    </w:p>
    <w:p w14:paraId="51902C50">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服务要求：完成所有注册报名专题赛项目资格审查并提交组委会复核确认。</w:t>
      </w:r>
    </w:p>
    <w:p w14:paraId="759248D2">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4.初赛组织实施</w:t>
      </w:r>
    </w:p>
    <w:p w14:paraId="1706711B">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按照大赛安排，负责初赛专家评审会策划、组织与实施。包括但不限于：会场租赁及布置、设计与物料制作、现场搭建与氛围打造、设备租赁与材料准备、专家邀请与接待、公证人员及主持人安排、现场会务服务、摄影摄像、交通食宿保障、赛事流程控制、结果汇总与资料存档。</w:t>
      </w:r>
    </w:p>
    <w:p w14:paraId="13B600B2">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服务要求：2026年8月30日前，组织开展初赛（为期</w:t>
      </w:r>
      <w:r>
        <w:rPr>
          <w:rFonts w:hint="eastAsia" w:ascii="宋体" w:hAnsi="宋体" w:eastAsia="宋体" w:cs="宋体"/>
          <w:color w:val="auto"/>
          <w:spacing w:val="0"/>
          <w:position w:val="0"/>
          <w:sz w:val="24"/>
          <w:szCs w:val="24"/>
          <w:lang w:val="en-US" w:eastAsia="zh-CN"/>
        </w:rPr>
        <w:t>3</w:t>
      </w:r>
      <w:r>
        <w:rPr>
          <w:rFonts w:hint="eastAsia" w:ascii="宋体" w:hAnsi="宋体" w:eastAsia="宋体" w:cs="宋体"/>
          <w:color w:val="auto"/>
          <w:spacing w:val="0"/>
          <w:position w:val="0"/>
          <w:sz w:val="24"/>
          <w:szCs w:val="24"/>
        </w:rPr>
        <w:t>天）。</w:t>
      </w:r>
    </w:p>
    <w:p w14:paraId="21E9BB96">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5.复赛及配套产业活动组织实施</w:t>
      </w:r>
    </w:p>
    <w:p w14:paraId="68E24DD5">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按照大赛安排，负责复赛及产业发展对接活动策划、组织与实施。包括但不限于：活动方案确认、产业活动组织、比赛抽签彩排、会场租赁布置、设计与物料制作、现场搭建与氛围打造、设备租赁与技术保障、会务材料准备、专家邀请、参赛选手对接、观摩团队及领导嘉宾接待、公证人员及主持人安排、现场会务服务、控屏控音、摄影摄像、交通食宿保障、赛事流程控制、设备安装拆卸、结果汇总与资料存档等。</w:t>
      </w:r>
    </w:p>
    <w:p w14:paraId="40DDBAE0">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服务要求：2026年9月30日前，组织开展复赛及配套产业活动（为期3天）。</w:t>
      </w:r>
    </w:p>
    <w:p w14:paraId="571F9B70">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6.优质项目辅导：为帮助进入决赛项目团队提升项目质量和参赛竞争力，要求采用线上线下相结合的辅导方式，对不少于50个优质项目（新能源赛道40个，其他赛道10个），从多个方面进行辅导，同时，提供政策解读服务，帮助项目团队了解国家和地方相关的新能源产业政策，为项目的发展争取更多政策支持和资源。详细解读政策条款，分析政策对项目的影响，指导团队如何利用政策优势推动项目发展。</w:t>
      </w:r>
    </w:p>
    <w:p w14:paraId="37AF4CD1">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7.项目落地服务</w:t>
      </w:r>
    </w:p>
    <w:p w14:paraId="05ACD2BE">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按照采购要求，供应商负责专题赛重点项目筛选推荐、合作意向对接、落地需求征集、企业考察接待、落地签约等。同时对专题赛复盘整理，包括参赛项目资料整理、决赛配合及相关服务工作。</w:t>
      </w:r>
    </w:p>
    <w:p w14:paraId="034CECA8">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服务要求：</w:t>
      </w:r>
      <w:r>
        <w:rPr>
          <w:rFonts w:hint="eastAsia" w:ascii="宋体" w:hAnsi="宋体" w:eastAsia="宋体" w:cs="宋体"/>
          <w:snapToGrid w:val="0"/>
          <w:color w:val="auto"/>
          <w:spacing w:val="0"/>
          <w:position w:val="0"/>
          <w:sz w:val="24"/>
          <w:szCs w:val="24"/>
          <w:lang w:val="en-US" w:eastAsia="en-US" w:bidi="ar-SA"/>
        </w:rPr>
        <w:t>2026年11月底前</w:t>
      </w:r>
      <w:r>
        <w:rPr>
          <w:rFonts w:hint="eastAsia" w:ascii="宋体" w:hAnsi="宋体" w:eastAsia="宋体" w:cs="宋体"/>
          <w:color w:val="auto"/>
          <w:spacing w:val="0"/>
          <w:position w:val="0"/>
          <w:sz w:val="24"/>
          <w:szCs w:val="24"/>
        </w:rPr>
        <w:t>，达成专题赛在赣落地项目≥晋级决赛项目数的50%</w:t>
      </w:r>
      <w:r>
        <w:rPr>
          <w:rFonts w:hint="eastAsia" w:ascii="宋体" w:hAnsi="宋体" w:eastAsia="宋体" w:cs="宋体"/>
          <w:color w:val="auto"/>
          <w:spacing w:val="0"/>
          <w:position w:val="0"/>
          <w:sz w:val="24"/>
          <w:szCs w:val="24"/>
          <w:lang w:eastAsia="zh-CN"/>
        </w:rPr>
        <w:t>，</w:t>
      </w:r>
      <w:r>
        <w:rPr>
          <w:rFonts w:hint="eastAsia" w:ascii="宋体" w:hAnsi="宋体" w:eastAsia="宋体" w:cs="宋体"/>
          <w:color w:val="auto"/>
          <w:spacing w:val="0"/>
          <w:position w:val="0"/>
          <w:sz w:val="24"/>
          <w:szCs w:val="24"/>
          <w:lang w:val="en-US" w:eastAsia="zh-CN"/>
        </w:rPr>
        <w:t>在饶落地项目≥20%</w:t>
      </w:r>
      <w:r>
        <w:rPr>
          <w:rFonts w:hint="eastAsia" w:ascii="宋体" w:hAnsi="宋体" w:eastAsia="宋体" w:cs="宋体"/>
          <w:color w:val="auto"/>
          <w:spacing w:val="0"/>
          <w:position w:val="0"/>
          <w:sz w:val="24"/>
          <w:szCs w:val="24"/>
        </w:rPr>
        <w:t>。（注：投标人需单独提供承诺函，格式自拟。）</w:t>
      </w:r>
    </w:p>
    <w:p w14:paraId="0E27639D">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四、执行要求</w:t>
      </w:r>
    </w:p>
    <w:p w14:paraId="1C9204E3">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（一）人员团队</w:t>
      </w:r>
    </w:p>
    <w:p w14:paraId="5890CBB4">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rPr>
        <w:t>成交供应商须配备不少于10名具有多年经验、工作责任心强、技术水平高、业务熟练的团队负责专题赛现场执行和活动管理。人员管理架构完善，分工明确，能保障项目顺利进行</w:t>
      </w:r>
      <w:r>
        <w:rPr>
          <w:rFonts w:hint="eastAsia" w:ascii="宋体" w:hAnsi="宋体" w:eastAsia="宋体" w:cs="宋体"/>
          <w:color w:val="auto"/>
          <w:spacing w:val="0"/>
          <w:position w:val="0"/>
          <w:sz w:val="24"/>
          <w:szCs w:val="24"/>
          <w:highlight w:val="none"/>
        </w:rPr>
        <w:t>。其中项目负责人须具备较高的专业水平和较丰富的人力资源工作经验，能够在人力资源规划、配置、开发、组织发展等方面发挥重要作用，有效提高人力资源开发利用水平;主持或作为主要人员，参与制定人力资源管理、人力资源服务、就业创业、劳动关系等领域法规、政策、发展规划和标准规范等，积极促进本单位人力资源开发利用。其他工作人员须具备举办人才服务、创新创业、大型赛事等活动相关工作经验。</w:t>
      </w:r>
    </w:p>
    <w:p w14:paraId="40912766">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rPr>
        <w:t>(投标文件中提供服务团队人员名单、团队人员简介及岗位职责分工及工作经验</w:t>
      </w:r>
      <w:r>
        <w:rPr>
          <w:rFonts w:hint="eastAsia" w:ascii="宋体" w:hAnsi="宋体" w:eastAsia="宋体" w:cs="宋体"/>
          <w:color w:val="auto"/>
          <w:spacing w:val="0"/>
          <w:position w:val="0"/>
          <w:sz w:val="24"/>
          <w:szCs w:val="24"/>
          <w:highlight w:val="none"/>
          <w:lang w:eastAsia="zh-CN"/>
        </w:rPr>
        <w:t>）</w:t>
      </w:r>
    </w:p>
    <w:p w14:paraId="090A4A85">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（二）相关要求</w:t>
      </w:r>
    </w:p>
    <w:p w14:paraId="17B427DD">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1.方案要求：供应商应在投标文件中提供活动实施方案、赛事保障方案、拟投入项目核心资源情况等，确保《关于举办江西省</w:t>
      </w:r>
      <w:r>
        <w:rPr>
          <w:rFonts w:hint="eastAsia" w:ascii="宋体" w:hAnsi="宋体" w:eastAsia="宋体" w:cs="宋体"/>
          <w:color w:val="auto"/>
          <w:spacing w:val="0"/>
          <w:position w:val="0"/>
          <w:sz w:val="24"/>
          <w:szCs w:val="24"/>
          <w:lang w:val="en-US" w:eastAsia="zh-CN"/>
        </w:rPr>
        <w:t>第二届</w:t>
      </w:r>
      <w:r>
        <w:rPr>
          <w:rFonts w:hint="eastAsia" w:ascii="宋体" w:hAnsi="宋体" w:eastAsia="宋体" w:cs="宋体"/>
          <w:color w:val="auto"/>
          <w:spacing w:val="0"/>
          <w:position w:val="0"/>
          <w:sz w:val="24"/>
          <w:szCs w:val="24"/>
        </w:rPr>
        <w:t>届高层次人才创新创业大赛的通知》以及相关文件要求的各项指标落地实现。</w:t>
      </w:r>
    </w:p>
    <w:p w14:paraId="7C4CC359">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2.工作响应要求：项目中标后，供应商应指定1名项目总负责人并安排1-2人驻场服务，及时响应采购人的工作安排，定期报告大赛工作进展情况，提交阶段性的情况报告等资料。（注：投标人需单独提供承诺函，格式自拟。）</w:t>
      </w:r>
    </w:p>
    <w:p w14:paraId="2EE4005D">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3.组织评审要求：大赛执行期间，依法做好大赛的组织、保障工作，严格遵循公开、公平、公正原则完成大赛的审核、评审工作。</w:t>
      </w:r>
    </w:p>
    <w:p w14:paraId="234C41D7">
      <w:pPr>
        <w:pageBreakBefore w:val="0"/>
        <w:widowControl w:val="0"/>
        <w:wordWrap/>
        <w:overflowPunct/>
        <w:topLinePunct w:val="0"/>
        <w:bidi w:val="0"/>
        <w:spacing w:line="242" w:lineRule="auto"/>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4.安全保障及应急要求：供应商须具有对活动潜在危机的预防、预判、预控、安保等方案。秉持完善的预防和应急机制，责任到人的准则，提前做好危机预警的筹备工作，包括但不限于活动组织、消防安全、用电保障、医疗保障、恶劣天气应对、人流控制等可能涉及到的危机问题。出现突发事情时，快速响应并及时与采购方工作人员沟通，妥当处理突发事件，以保障活动顺利进行。</w:t>
      </w:r>
    </w:p>
    <w:tbl>
      <w:tblPr>
        <w:tblStyle w:val="2"/>
        <w:tblW w:w="925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40"/>
        <w:gridCol w:w="1773"/>
        <w:gridCol w:w="7041"/>
      </w:tblGrid>
      <w:tr w14:paraId="303B66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57D93">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snapToGrid w:val="0"/>
                <w:color w:val="auto"/>
                <w:kern w:val="0"/>
                <w:sz w:val="22"/>
                <w:szCs w:val="22"/>
                <w:u w:val="none"/>
                <w:lang w:val="en-US" w:eastAsia="zh-CN" w:bidi="ar"/>
              </w:rPr>
              <w:t>序号</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9E1D8">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snapToGrid w:val="0"/>
                <w:color w:val="auto"/>
                <w:kern w:val="0"/>
                <w:sz w:val="22"/>
                <w:szCs w:val="22"/>
                <w:u w:val="none"/>
                <w:lang w:val="en-US" w:eastAsia="zh-CN" w:bidi="ar"/>
              </w:rPr>
              <w:t>采购需求项</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D91F7">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p>
        </w:tc>
      </w:tr>
      <w:tr w14:paraId="6FDA9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2F30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1</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131E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前期对接</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65DBD">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对接赛前准备工作所产生的一切费用（含人工、差旅及住宿费用等）。</w:t>
            </w:r>
          </w:p>
        </w:tc>
      </w:tr>
      <w:tr w14:paraId="3F8E06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7E8D1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2</w:t>
            </w:r>
          </w:p>
        </w:tc>
        <w:tc>
          <w:tcPr>
            <w:tcW w:w="1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4CDB0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宣传推广</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11D55">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Style w:val="4"/>
                <w:snapToGrid w:val="0"/>
                <w:color w:val="auto"/>
                <w:lang w:val="en-US" w:eastAsia="zh-CN" w:bidi="ar"/>
              </w:rPr>
              <w:t>专题赛主视觉及应用设计、赛事海报设计，3D建模，须</w:t>
            </w:r>
            <w:r>
              <w:rPr>
                <w:rFonts w:hint="eastAsia" w:ascii="宋体" w:hAnsi="宋体" w:eastAsia="宋体" w:cs="宋体"/>
                <w:i w:val="0"/>
                <w:iCs w:val="0"/>
                <w:snapToGrid w:val="0"/>
                <w:color w:val="auto"/>
                <w:kern w:val="0"/>
                <w:sz w:val="22"/>
                <w:szCs w:val="22"/>
                <w:u w:val="none"/>
                <w:lang w:val="en-US" w:eastAsia="zh-CN" w:bidi="ar"/>
              </w:rPr>
              <w:t>根据组委会实际需求布置进行设计，满足赛事需求。</w:t>
            </w:r>
          </w:p>
        </w:tc>
      </w:tr>
      <w:tr w14:paraId="6FADD5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DBA3A9">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A99850">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63EDB">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Style w:val="4"/>
                <w:snapToGrid w:val="0"/>
                <w:color w:val="auto"/>
                <w:lang w:val="en-US" w:eastAsia="zh-CN" w:bidi="ar"/>
              </w:rPr>
              <w:t>媒体矩阵宣传（央媒、省内外媒体、市级媒体、抖音、视频号等），须</w:t>
            </w:r>
            <w:r>
              <w:rPr>
                <w:rFonts w:hint="eastAsia" w:ascii="宋体" w:hAnsi="宋体" w:eastAsia="宋体" w:cs="宋体"/>
                <w:i w:val="0"/>
                <w:iCs w:val="0"/>
                <w:snapToGrid w:val="0"/>
                <w:color w:val="auto"/>
                <w:kern w:val="0"/>
                <w:sz w:val="22"/>
                <w:szCs w:val="22"/>
                <w:u w:val="none"/>
                <w:lang w:val="en-US" w:eastAsia="zh-CN" w:bidi="ar"/>
              </w:rPr>
              <w:t>根据组委会实际需求布置进行宣传，满足赛事需求。</w:t>
            </w:r>
          </w:p>
        </w:tc>
      </w:tr>
      <w:tr w14:paraId="4BB2DE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433B9C">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74AE84">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38710">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Style w:val="4"/>
                <w:snapToGrid w:val="0"/>
                <w:color w:val="auto"/>
                <w:lang w:val="en-US" w:eastAsia="zh-CN" w:bidi="ar"/>
              </w:rPr>
              <w:t>专题赛宣传片策划、制作（3分钟），</w:t>
            </w:r>
            <w:r>
              <w:rPr>
                <w:rFonts w:hint="eastAsia" w:ascii="宋体" w:hAnsi="宋体" w:eastAsia="宋体" w:cs="宋体"/>
                <w:i w:val="0"/>
                <w:iCs w:val="0"/>
                <w:snapToGrid w:val="0"/>
                <w:color w:val="auto"/>
                <w:kern w:val="0"/>
                <w:sz w:val="22"/>
                <w:szCs w:val="22"/>
                <w:u w:val="none"/>
                <w:lang w:val="en-US" w:eastAsia="zh-CN" w:bidi="ar"/>
              </w:rPr>
              <w:t>内容须根据组委会实际需求布置进行，满足赛事需求。</w:t>
            </w:r>
          </w:p>
        </w:tc>
      </w:tr>
      <w:tr w14:paraId="1F077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5F46EF">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FCAF89">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C6025">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Style w:val="4"/>
                <w:snapToGrid w:val="0"/>
                <w:color w:val="auto"/>
                <w:lang w:val="en-US" w:eastAsia="zh-CN" w:bidi="ar"/>
              </w:rPr>
              <w:t>初复赛花絮视频剪辑，2支（合计1分钟）。</w:t>
            </w:r>
            <w:r>
              <w:rPr>
                <w:rFonts w:hint="eastAsia" w:ascii="宋体" w:hAnsi="宋体" w:eastAsia="宋体" w:cs="宋体"/>
                <w:i w:val="0"/>
                <w:iCs w:val="0"/>
                <w:snapToGrid w:val="0"/>
                <w:color w:val="auto"/>
                <w:kern w:val="0"/>
                <w:sz w:val="22"/>
                <w:szCs w:val="22"/>
                <w:u w:val="none"/>
                <w:lang w:val="en-US" w:eastAsia="zh-CN" w:bidi="ar"/>
              </w:rPr>
              <w:t>内容须根据组委会实际需求布置进行，满足赛事需求。</w:t>
            </w:r>
          </w:p>
        </w:tc>
      </w:tr>
      <w:tr w14:paraId="14055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E00928">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87246F">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74D56">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Style w:val="4"/>
                <w:snapToGrid w:val="0"/>
                <w:color w:val="auto"/>
                <w:lang w:val="en-US" w:eastAsia="zh-CN" w:bidi="ar"/>
              </w:rPr>
              <w:t>院士、乡贤代言视频策划、制作（2分钟），</w:t>
            </w:r>
            <w:r>
              <w:rPr>
                <w:rFonts w:hint="eastAsia" w:ascii="宋体" w:hAnsi="宋体" w:eastAsia="宋体" w:cs="宋体"/>
                <w:i w:val="0"/>
                <w:iCs w:val="0"/>
                <w:snapToGrid w:val="0"/>
                <w:color w:val="auto"/>
                <w:kern w:val="0"/>
                <w:sz w:val="22"/>
                <w:szCs w:val="22"/>
                <w:u w:val="none"/>
                <w:lang w:val="en-US" w:eastAsia="zh-CN" w:bidi="ar"/>
              </w:rPr>
              <w:t>内容须根据组委会实际需求布置进行，满足赛事需求。</w:t>
            </w:r>
          </w:p>
        </w:tc>
      </w:tr>
      <w:tr w14:paraId="16940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3F8487">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72D1DF">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9AEC2">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Style w:val="4"/>
                <w:snapToGrid w:val="0"/>
                <w:color w:val="auto"/>
                <w:lang w:val="en-US" w:eastAsia="zh-CN" w:bidi="ar"/>
              </w:rPr>
              <w:t>户外商业广告投放（交通枢纽、CBD等），</w:t>
            </w:r>
            <w:r>
              <w:rPr>
                <w:rFonts w:hint="eastAsia" w:ascii="宋体" w:hAnsi="宋体" w:eastAsia="宋体" w:cs="宋体"/>
                <w:i w:val="0"/>
                <w:iCs w:val="0"/>
                <w:snapToGrid w:val="0"/>
                <w:color w:val="auto"/>
                <w:kern w:val="0"/>
                <w:sz w:val="22"/>
                <w:szCs w:val="22"/>
                <w:u w:val="none"/>
                <w:lang w:val="en-US" w:eastAsia="zh-CN" w:bidi="ar"/>
              </w:rPr>
              <w:t>内容须根据组委会实际需求布置进行，满足赛事需求。</w:t>
            </w:r>
          </w:p>
        </w:tc>
      </w:tr>
      <w:tr w14:paraId="7455F3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7665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3</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50AE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项目征集</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08816">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Style w:val="4"/>
                <w:snapToGrid w:val="0"/>
                <w:color w:val="auto"/>
                <w:lang w:val="en-US" w:eastAsia="zh-CN" w:bidi="ar"/>
              </w:rPr>
              <w:t>截止2026年8月10日，报名参赛新能源专题赛项目不少于</w:t>
            </w:r>
            <w:r>
              <w:rPr>
                <w:rStyle w:val="4"/>
                <w:rFonts w:hint="eastAsia"/>
                <w:snapToGrid w:val="0"/>
                <w:color w:val="auto"/>
                <w:lang w:val="en-US" w:eastAsia="zh-CN" w:bidi="ar"/>
              </w:rPr>
              <w:t>2000个</w:t>
            </w:r>
            <w:r>
              <w:rPr>
                <w:rStyle w:val="4"/>
                <w:snapToGrid w:val="0"/>
                <w:color w:val="auto"/>
                <w:lang w:val="en-US" w:eastAsia="zh-CN" w:bidi="ar"/>
              </w:rPr>
              <w:t>，其中优质项目不少于400个(含企业组300个、创客组100个)</w:t>
            </w:r>
            <w:r>
              <w:rPr>
                <w:rFonts w:hint="eastAsia" w:ascii="宋体" w:hAnsi="宋体" w:eastAsia="宋体" w:cs="宋体"/>
                <w:i w:val="0"/>
                <w:iCs w:val="0"/>
                <w:snapToGrid w:val="0"/>
                <w:color w:val="auto"/>
                <w:kern w:val="0"/>
                <w:sz w:val="22"/>
                <w:szCs w:val="22"/>
                <w:u w:val="none"/>
                <w:lang w:val="en-US" w:eastAsia="zh-CN" w:bidi="ar"/>
              </w:rPr>
              <w:t>等要求</w:t>
            </w:r>
            <w:r>
              <w:rPr>
                <w:rStyle w:val="4"/>
                <w:snapToGrid w:val="0"/>
                <w:color w:val="auto"/>
                <w:lang w:val="en-US" w:eastAsia="zh-CN" w:bidi="ar"/>
              </w:rPr>
              <w:t>。</w:t>
            </w:r>
          </w:p>
        </w:tc>
      </w:tr>
      <w:tr w14:paraId="2D41C6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81C92">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4</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2511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外省推介活动</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90989">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Style w:val="4"/>
                <w:snapToGrid w:val="0"/>
                <w:color w:val="auto"/>
                <w:lang w:val="en-US" w:eastAsia="zh-CN" w:bidi="ar"/>
              </w:rPr>
              <w:t>省外推介会活动不少于4场（含工作人员食宿、租车、宣传物料、会场布置等，每场邀约新能源企业、高校、行业媒体等不少于70家），</w:t>
            </w:r>
            <w:r>
              <w:rPr>
                <w:rFonts w:hint="eastAsia" w:ascii="宋体" w:hAnsi="宋体" w:eastAsia="宋体" w:cs="宋体"/>
                <w:i w:val="0"/>
                <w:iCs w:val="0"/>
                <w:snapToGrid w:val="0"/>
                <w:color w:val="auto"/>
                <w:kern w:val="0"/>
                <w:sz w:val="22"/>
                <w:szCs w:val="22"/>
                <w:u w:val="none"/>
                <w:lang w:val="en-US" w:eastAsia="zh-CN" w:bidi="ar"/>
              </w:rPr>
              <w:t>具体获得位置、场所根据组委会商议安排。</w:t>
            </w:r>
          </w:p>
        </w:tc>
      </w:tr>
      <w:tr w14:paraId="7FF5AA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18C0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5</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4781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资格审查</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36DD1">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Style w:val="4"/>
                <w:snapToGrid w:val="0"/>
                <w:color w:val="auto"/>
                <w:lang w:val="en-US" w:eastAsia="zh-CN" w:bidi="ar"/>
              </w:rPr>
              <w:t>对所有参赛项目</w:t>
            </w:r>
            <w:r>
              <w:rPr>
                <w:rFonts w:hint="eastAsia" w:ascii="宋体" w:hAnsi="宋体" w:eastAsia="宋体" w:cs="宋体"/>
                <w:i w:val="0"/>
                <w:iCs w:val="0"/>
                <w:snapToGrid w:val="0"/>
                <w:color w:val="auto"/>
                <w:kern w:val="0"/>
                <w:sz w:val="22"/>
                <w:szCs w:val="22"/>
                <w:u w:val="none"/>
                <w:lang w:val="en-US" w:eastAsia="zh-CN" w:bidi="ar"/>
              </w:rPr>
              <w:t>（根据报名规模情况组织、工作人员自行，资格审查人员要求报组委会安排）</w:t>
            </w:r>
            <w:r>
              <w:rPr>
                <w:rStyle w:val="4"/>
                <w:snapToGrid w:val="0"/>
                <w:color w:val="auto"/>
                <w:lang w:val="en-US" w:eastAsia="zh-CN" w:bidi="ar"/>
              </w:rPr>
              <w:t>开展资格审核</w:t>
            </w:r>
            <w:r>
              <w:rPr>
                <w:rFonts w:hint="eastAsia" w:ascii="宋体" w:hAnsi="宋体" w:eastAsia="宋体" w:cs="宋体"/>
                <w:i w:val="0"/>
                <w:iCs w:val="0"/>
                <w:snapToGrid w:val="0"/>
                <w:color w:val="auto"/>
                <w:kern w:val="0"/>
                <w:sz w:val="22"/>
                <w:szCs w:val="22"/>
                <w:u w:val="none"/>
                <w:lang w:val="en-US" w:eastAsia="zh-CN" w:bidi="ar"/>
              </w:rPr>
              <w:t>并出具审查意见结果。</w:t>
            </w:r>
          </w:p>
        </w:tc>
      </w:tr>
      <w:tr w14:paraId="193105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8B04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6</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D828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专家安排初赛评审</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EF496">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Style w:val="4"/>
                <w:snapToGrid w:val="0"/>
                <w:color w:val="auto"/>
                <w:lang w:val="en-US" w:eastAsia="zh-CN" w:bidi="ar"/>
              </w:rPr>
              <w:t>专家</w:t>
            </w:r>
            <w:r>
              <w:rPr>
                <w:rFonts w:hint="eastAsia" w:ascii="宋体" w:hAnsi="宋体" w:eastAsia="宋体" w:cs="宋体"/>
                <w:i w:val="0"/>
                <w:iCs w:val="0"/>
                <w:snapToGrid w:val="0"/>
                <w:color w:val="auto"/>
                <w:kern w:val="0"/>
                <w:sz w:val="22"/>
                <w:szCs w:val="22"/>
                <w:u w:val="none"/>
                <w:lang w:val="en-US" w:eastAsia="zh-CN" w:bidi="ar"/>
              </w:rPr>
              <w:t>（须根据组委会安排组织，具备专业、专家资格等要求</w:t>
            </w:r>
            <w:r>
              <w:rPr>
                <w:rStyle w:val="4"/>
                <w:snapToGrid w:val="0"/>
                <w:color w:val="auto"/>
                <w:lang w:val="en-US" w:eastAsia="zh-CN" w:bidi="ar"/>
              </w:rPr>
              <w:t>）评审费：2组共14人，</w:t>
            </w:r>
            <w:r>
              <w:rPr>
                <w:rFonts w:hint="eastAsia" w:ascii="宋体" w:hAnsi="宋体" w:eastAsia="宋体" w:cs="宋体"/>
                <w:i w:val="0"/>
                <w:iCs w:val="0"/>
                <w:snapToGrid w:val="0"/>
                <w:color w:val="auto"/>
                <w:kern w:val="0"/>
                <w:sz w:val="22"/>
                <w:szCs w:val="22"/>
                <w:u w:val="none"/>
                <w:lang w:val="en-US" w:eastAsia="zh-CN" w:bidi="ar"/>
              </w:rPr>
              <w:t>约3天评审期至评审活动完毕</w:t>
            </w:r>
            <w:r>
              <w:rPr>
                <w:rStyle w:val="4"/>
                <w:snapToGrid w:val="0"/>
                <w:color w:val="auto"/>
                <w:lang w:val="en-US" w:eastAsia="zh-CN" w:bidi="ar"/>
              </w:rPr>
              <w:t>。</w:t>
            </w:r>
          </w:p>
        </w:tc>
      </w:tr>
      <w:tr w14:paraId="4FD16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87D5F">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7</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0493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初赛公证</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2EAD9">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Style w:val="4"/>
                <w:snapToGrid w:val="0"/>
                <w:color w:val="auto"/>
                <w:lang w:val="en-US" w:eastAsia="zh-CN" w:bidi="ar"/>
              </w:rPr>
              <w:t>公证费：2人一组，2个赛道、</w:t>
            </w:r>
            <w:r>
              <w:rPr>
                <w:rFonts w:hint="eastAsia" w:ascii="宋体" w:hAnsi="宋体" w:eastAsia="宋体" w:cs="宋体"/>
                <w:i w:val="0"/>
                <w:iCs w:val="0"/>
                <w:snapToGrid w:val="0"/>
                <w:color w:val="auto"/>
                <w:kern w:val="0"/>
                <w:sz w:val="22"/>
                <w:szCs w:val="22"/>
                <w:u w:val="none"/>
                <w:lang w:val="en-US" w:eastAsia="zh-CN" w:bidi="ar"/>
              </w:rPr>
              <w:t>约3天至赛事活动结束，具体时间根据组委会和赛事安排。</w:t>
            </w:r>
          </w:p>
        </w:tc>
      </w:tr>
      <w:tr w14:paraId="785F3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6D0B6">
            <w:pPr>
              <w:keepNext w:val="0"/>
              <w:keepLines w:val="0"/>
              <w:widowControl/>
              <w:suppressLineNumbers w:val="0"/>
              <w:jc w:val="center"/>
              <w:textAlignment w:val="center"/>
              <w:rPr>
                <w:rFonts w:hint="eastAsia" w:ascii="宋体" w:hAnsi="宋体" w:eastAsia="宋体" w:cs="宋体"/>
                <w:i w:val="0"/>
                <w:iCs w:val="0"/>
                <w:color w:val="auto"/>
                <w:sz w:val="22"/>
                <w:szCs w:val="22"/>
                <w:u w:val="none"/>
                <w:lang w:val="en-US" w:eastAsia="zh-CN"/>
              </w:rPr>
            </w:pPr>
            <w:r>
              <w:rPr>
                <w:rFonts w:hint="eastAsia" w:ascii="宋体" w:hAnsi="宋体" w:eastAsia="宋体" w:cs="宋体"/>
                <w:i w:val="0"/>
                <w:iCs w:val="0"/>
                <w:color w:val="auto"/>
                <w:sz w:val="22"/>
                <w:szCs w:val="22"/>
                <w:u w:val="none"/>
                <w:lang w:val="en-US" w:eastAsia="zh-CN"/>
              </w:rPr>
              <w:t>8</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FFF1B">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主持人</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BC946">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Style w:val="4"/>
                <w:snapToGrid w:val="0"/>
                <w:color w:val="auto"/>
                <w:lang w:val="en-US" w:eastAsia="zh-CN" w:bidi="ar"/>
              </w:rPr>
              <w:t>具备主持人资格和主持人经验，</w:t>
            </w:r>
            <w:r>
              <w:rPr>
                <w:rFonts w:hint="eastAsia" w:ascii="宋体" w:hAnsi="宋体" w:eastAsia="宋体" w:cs="宋体"/>
                <w:i w:val="0"/>
                <w:iCs w:val="0"/>
                <w:snapToGrid w:val="0"/>
                <w:color w:val="auto"/>
                <w:kern w:val="0"/>
                <w:sz w:val="22"/>
                <w:szCs w:val="22"/>
                <w:u w:val="none"/>
                <w:lang w:val="en-US" w:eastAsia="zh-CN" w:bidi="ar"/>
              </w:rPr>
              <w:t>具体邀请报组委会确认：</w:t>
            </w:r>
            <w:r>
              <w:rPr>
                <w:rStyle w:val="4"/>
                <w:snapToGrid w:val="0"/>
                <w:color w:val="auto"/>
                <w:lang w:val="en-US" w:eastAsia="zh-CN" w:bidi="ar"/>
              </w:rPr>
              <w:t>1人、约3天至赛事活动结束。</w:t>
            </w:r>
          </w:p>
        </w:tc>
      </w:tr>
      <w:tr w14:paraId="188B9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13C0EB">
            <w:pPr>
              <w:keepNext w:val="0"/>
              <w:keepLines w:val="0"/>
              <w:widowControl/>
              <w:suppressLineNumbers w:val="0"/>
              <w:jc w:val="center"/>
              <w:textAlignment w:val="center"/>
              <w:rPr>
                <w:rFonts w:hint="eastAsia" w:ascii="宋体" w:hAnsi="宋体" w:eastAsia="宋体" w:cs="宋体"/>
                <w:i w:val="0"/>
                <w:iCs w:val="0"/>
                <w:color w:val="auto"/>
                <w:sz w:val="22"/>
                <w:szCs w:val="22"/>
                <w:u w:val="none"/>
                <w:lang w:val="en-US" w:eastAsia="zh-CN"/>
              </w:rPr>
            </w:pPr>
            <w:r>
              <w:rPr>
                <w:rFonts w:hint="eastAsia" w:ascii="宋体" w:hAnsi="宋体" w:eastAsia="宋体" w:cs="宋体"/>
                <w:i w:val="0"/>
                <w:iCs w:val="0"/>
                <w:color w:val="auto"/>
                <w:sz w:val="22"/>
                <w:szCs w:val="22"/>
                <w:u w:val="none"/>
                <w:lang w:val="en-US" w:eastAsia="zh-CN"/>
              </w:rPr>
              <w:t>9</w:t>
            </w:r>
          </w:p>
        </w:tc>
        <w:tc>
          <w:tcPr>
            <w:tcW w:w="1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35A8A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初赛交通费</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E7E7C">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14名专家往返交通费。</w:t>
            </w:r>
          </w:p>
        </w:tc>
      </w:tr>
      <w:tr w14:paraId="0AC72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734C32">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3D9334">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228B4">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工作人员交通费。</w:t>
            </w:r>
          </w:p>
        </w:tc>
      </w:tr>
      <w:tr w14:paraId="14D9DE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06DCFC">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CEA0B5">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5D69F">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Style w:val="4"/>
                <w:snapToGrid w:val="0"/>
                <w:color w:val="auto"/>
                <w:lang w:val="en-US" w:eastAsia="zh-CN" w:bidi="ar"/>
              </w:rPr>
              <w:t>评审期间市内租车2辆商务车（</w:t>
            </w:r>
            <w:r>
              <w:rPr>
                <w:rFonts w:hint="eastAsia" w:ascii="宋体" w:hAnsi="宋体" w:eastAsia="宋体" w:cs="宋体"/>
                <w:i w:val="0"/>
                <w:iCs w:val="0"/>
                <w:snapToGrid w:val="0"/>
                <w:color w:val="auto"/>
                <w:kern w:val="0"/>
                <w:sz w:val="22"/>
                <w:szCs w:val="22"/>
                <w:u w:val="none"/>
                <w:lang w:val="en-US" w:eastAsia="zh-CN" w:bidi="ar"/>
              </w:rPr>
              <w:t>约</w:t>
            </w:r>
            <w:r>
              <w:rPr>
                <w:rStyle w:val="4"/>
                <w:snapToGrid w:val="0"/>
                <w:color w:val="auto"/>
                <w:lang w:val="en-US" w:eastAsia="zh-CN" w:bidi="ar"/>
              </w:rPr>
              <w:t>2天，</w:t>
            </w:r>
            <w:r>
              <w:rPr>
                <w:rFonts w:hint="eastAsia" w:ascii="宋体" w:hAnsi="宋体" w:eastAsia="宋体" w:cs="宋体"/>
                <w:i w:val="0"/>
                <w:iCs w:val="0"/>
                <w:snapToGrid w:val="0"/>
                <w:color w:val="auto"/>
                <w:kern w:val="0"/>
                <w:sz w:val="22"/>
                <w:szCs w:val="22"/>
                <w:u w:val="none"/>
                <w:lang w:val="en-US" w:eastAsia="zh-CN" w:bidi="ar"/>
              </w:rPr>
              <w:t>具体时间至赛事结束</w:t>
            </w:r>
            <w:r>
              <w:rPr>
                <w:rStyle w:val="4"/>
                <w:snapToGrid w:val="0"/>
                <w:color w:val="auto"/>
                <w:lang w:val="en-US" w:eastAsia="zh-CN" w:bidi="ar"/>
              </w:rPr>
              <w:t>）。</w:t>
            </w:r>
          </w:p>
        </w:tc>
      </w:tr>
      <w:tr w14:paraId="4C22A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D92F02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10</w:t>
            </w:r>
          </w:p>
        </w:tc>
        <w:tc>
          <w:tcPr>
            <w:tcW w:w="1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94D1B50">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初赛食宿费</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C0A5C">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住宿费：专家14人、嘉宾5人，工作人员若干人（酒店需满足会议和入住3天4晚，根据参赛人员配备含单、双早）。</w:t>
            </w:r>
          </w:p>
        </w:tc>
      </w:tr>
      <w:tr w14:paraId="72C56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6A3132">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392083">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E0442">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餐费：专家14人、嘉宾5人，工作人员若干人（酒店需满足会议和入住中、晚餐/天，约3天，至赛事结束）。</w:t>
            </w:r>
          </w:p>
        </w:tc>
      </w:tr>
      <w:tr w14:paraId="29A9DC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918E60">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BAE934">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E63B5">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酒店需满足会议要求具备茶歇、饮用水等后勤保障费用，3天2个赛道，每天2次。</w:t>
            </w:r>
          </w:p>
        </w:tc>
      </w:tr>
      <w:tr w14:paraId="52080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43D4B06">
            <w:pPr>
              <w:keepNext w:val="0"/>
              <w:keepLines w:val="0"/>
              <w:widowControl/>
              <w:suppressLineNumbers w:val="0"/>
              <w:jc w:val="center"/>
              <w:textAlignment w:val="center"/>
              <w:rPr>
                <w:rFonts w:hint="default" w:ascii="宋体" w:hAnsi="宋体" w:eastAsia="宋体" w:cs="宋体"/>
                <w:i w:val="0"/>
                <w:iCs w:val="0"/>
                <w:color w:val="auto"/>
                <w:sz w:val="22"/>
                <w:szCs w:val="22"/>
                <w:u w:val="none"/>
                <w:lang w:val="en-US"/>
              </w:rPr>
            </w:pPr>
            <w:r>
              <w:rPr>
                <w:rFonts w:hint="eastAsia" w:ascii="宋体" w:hAnsi="宋体" w:eastAsia="宋体" w:cs="宋体"/>
                <w:i w:val="0"/>
                <w:iCs w:val="0"/>
                <w:snapToGrid w:val="0"/>
                <w:color w:val="auto"/>
                <w:kern w:val="0"/>
                <w:sz w:val="22"/>
                <w:szCs w:val="22"/>
                <w:u w:val="none"/>
                <w:lang w:val="en-US" w:eastAsia="zh-CN" w:bidi="ar"/>
              </w:rPr>
              <w:t>11</w:t>
            </w:r>
          </w:p>
        </w:tc>
        <w:tc>
          <w:tcPr>
            <w:tcW w:w="1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11DF47">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初赛执行费</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744E6">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满足赛事会议</w:t>
            </w:r>
            <w:r>
              <w:rPr>
                <w:rStyle w:val="4"/>
                <w:snapToGrid w:val="0"/>
                <w:color w:val="auto"/>
                <w:lang w:val="en-US" w:eastAsia="zh-CN" w:bidi="ar"/>
              </w:rPr>
              <w:t>要求会场租赁：3场（上、下午、晚上）×3天；专家休息室1间*3天，</w:t>
            </w:r>
            <w:r>
              <w:rPr>
                <w:rFonts w:hint="eastAsia" w:ascii="宋体" w:hAnsi="宋体" w:eastAsia="宋体" w:cs="宋体"/>
                <w:i w:val="0"/>
                <w:iCs w:val="0"/>
                <w:snapToGrid w:val="0"/>
                <w:color w:val="auto"/>
                <w:kern w:val="0"/>
                <w:sz w:val="22"/>
                <w:szCs w:val="22"/>
                <w:u w:val="none"/>
                <w:lang w:val="en-US" w:eastAsia="zh-CN" w:bidi="ar"/>
              </w:rPr>
              <w:t>具体安排根据组委会安排。</w:t>
            </w:r>
          </w:p>
        </w:tc>
      </w:tr>
      <w:tr w14:paraId="3B74A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3898023">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E293D8">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7978A">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酒店会议</w:t>
            </w:r>
            <w:r>
              <w:rPr>
                <w:rStyle w:val="4"/>
                <w:snapToGrid w:val="0"/>
                <w:color w:val="auto"/>
                <w:lang w:val="en-US" w:eastAsia="zh-CN" w:bidi="ar"/>
              </w:rPr>
              <w:t>会场布置：会场不少于150平米（舞台及屏幕搭建、讲台包边、背景桁架、签到板、现场指示牌、内外场氛围设计、会场布置及运输）。</w:t>
            </w:r>
          </w:p>
        </w:tc>
      </w:tr>
      <w:tr w14:paraId="370EE2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EABA1D">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3388ED">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E601B">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评审须配备</w:t>
            </w:r>
            <w:r>
              <w:rPr>
                <w:rStyle w:val="4"/>
                <w:snapToGrid w:val="0"/>
                <w:color w:val="auto"/>
                <w:lang w:val="en-US" w:eastAsia="zh-CN" w:bidi="ar"/>
              </w:rPr>
              <w:t>电脑、打印机、屏蔽仪等设备（电脑×20台+打印机×2台+屏蔽仪×2台)，含2名设备</w:t>
            </w:r>
            <w:r>
              <w:rPr>
                <w:rFonts w:hint="eastAsia" w:ascii="宋体" w:hAnsi="宋体" w:eastAsia="宋体" w:cs="宋体"/>
                <w:i w:val="0"/>
                <w:iCs w:val="0"/>
                <w:snapToGrid w:val="0"/>
                <w:color w:val="auto"/>
                <w:kern w:val="0"/>
                <w:sz w:val="22"/>
                <w:szCs w:val="22"/>
                <w:u w:val="none"/>
                <w:lang w:val="en-US" w:eastAsia="zh-CN" w:bidi="ar"/>
              </w:rPr>
              <w:t>运行保障</w:t>
            </w:r>
            <w:r>
              <w:rPr>
                <w:rStyle w:val="4"/>
                <w:snapToGrid w:val="0"/>
                <w:color w:val="auto"/>
                <w:lang w:val="en-US" w:eastAsia="zh-CN" w:bidi="ar"/>
              </w:rPr>
              <w:t>技术人员。</w:t>
            </w:r>
          </w:p>
        </w:tc>
      </w:tr>
      <w:tr w14:paraId="19F133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0FF436">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C3146D">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9C55A">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Style w:val="4"/>
                <w:snapToGrid w:val="0"/>
                <w:color w:val="auto"/>
                <w:lang w:val="en-US" w:eastAsia="zh-CN" w:bidi="ar"/>
              </w:rPr>
              <w:t>项目评审材料（含专家和所有参赛项目，每个项目15张，7套*2组，公证员2套）、专家承诺书及</w:t>
            </w:r>
            <w:r>
              <w:rPr>
                <w:rFonts w:hint="eastAsia" w:ascii="宋体" w:hAnsi="宋体" w:eastAsia="宋体" w:cs="宋体"/>
                <w:i w:val="0"/>
                <w:iCs w:val="0"/>
                <w:snapToGrid w:val="0"/>
                <w:color w:val="auto"/>
                <w:kern w:val="0"/>
                <w:sz w:val="22"/>
                <w:szCs w:val="22"/>
                <w:u w:val="none"/>
                <w:lang w:val="en-US" w:eastAsia="zh-CN" w:bidi="ar"/>
              </w:rPr>
              <w:t>相关资料打印。</w:t>
            </w:r>
          </w:p>
        </w:tc>
      </w:tr>
      <w:tr w14:paraId="5AE32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0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6CCD04">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86D126">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2A068">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Style w:val="4"/>
                <w:snapToGrid w:val="0"/>
                <w:color w:val="auto"/>
                <w:lang w:val="en-US" w:eastAsia="zh-CN" w:bidi="ar"/>
              </w:rPr>
              <w:t>物料设计及制作（</w:t>
            </w:r>
            <w:r>
              <w:rPr>
                <w:rFonts w:hint="eastAsia" w:ascii="宋体" w:hAnsi="宋体" w:eastAsia="宋体" w:cs="宋体"/>
                <w:i w:val="0"/>
                <w:iCs w:val="0"/>
                <w:snapToGrid w:val="0"/>
                <w:color w:val="auto"/>
                <w:kern w:val="0"/>
                <w:sz w:val="22"/>
                <w:szCs w:val="22"/>
                <w:u w:val="none"/>
                <w:lang w:val="en-US" w:eastAsia="zh-CN" w:bidi="ar"/>
              </w:rPr>
              <w:t>具体要求、材质、规格、功能等定制须报组委会明确再安排制作</w:t>
            </w:r>
            <w:r>
              <w:rPr>
                <w:rStyle w:val="4"/>
                <w:snapToGrid w:val="0"/>
                <w:color w:val="auto"/>
                <w:lang w:val="en-US" w:eastAsia="zh-CN" w:bidi="ar"/>
              </w:rPr>
              <w:t>）：嘉宾证20个、专家证14个、工作证20个、专家聘书14本、桌牌30张、计算器4个、会务手册30本、评审手册14本；打印纸、黑水笔、红水笔、铅笔、铅笔刀、本子、白板笔、档案袋、大中小燕尾夹、封条、装订机、装订针、像皮擦、电脑贴、饮用水等若干。</w:t>
            </w:r>
          </w:p>
        </w:tc>
      </w:tr>
      <w:tr w14:paraId="372F99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A48096">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A41F1AF">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CACF5">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布置4个</w:t>
            </w:r>
            <w:r>
              <w:rPr>
                <w:rStyle w:val="4"/>
                <w:snapToGrid w:val="0"/>
                <w:color w:val="auto"/>
                <w:lang w:val="en-US" w:eastAsia="zh-CN" w:bidi="ar"/>
              </w:rPr>
              <w:t>机位摄影摄像(3天)，含专业摄影、摄影摄像设备、移动存储硬盘2个（2T/个），</w:t>
            </w:r>
            <w:r>
              <w:rPr>
                <w:rFonts w:hint="eastAsia" w:ascii="宋体" w:hAnsi="宋体" w:eastAsia="宋体" w:cs="宋体"/>
                <w:i w:val="0"/>
                <w:iCs w:val="0"/>
                <w:snapToGrid w:val="0"/>
                <w:color w:val="auto"/>
                <w:kern w:val="0"/>
                <w:sz w:val="22"/>
                <w:szCs w:val="22"/>
                <w:u w:val="none"/>
                <w:lang w:val="en-US" w:eastAsia="zh-CN" w:bidi="ar"/>
              </w:rPr>
              <w:t>具体满足赛事活动需求，报组委会确认安排。</w:t>
            </w:r>
          </w:p>
        </w:tc>
      </w:tr>
      <w:tr w14:paraId="2715A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E6B6C">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12</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DD0E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复赛评审费</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05924">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专家（须根据组委会安排组织，具备专业、专家资格等要求）评审费：2组共14人，约2天评审期至评审活动完毕</w:t>
            </w:r>
          </w:p>
        </w:tc>
      </w:tr>
      <w:tr w14:paraId="480A3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FB963">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13</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8F47A">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复赛公证费</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CDEDD">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Style w:val="4"/>
                <w:snapToGrid w:val="0"/>
                <w:color w:val="auto"/>
                <w:lang w:val="en-US" w:eastAsia="zh-CN" w:bidi="ar"/>
              </w:rPr>
              <w:t>公证费：2人一组，2组，2个赛馆、2.5天，每天不少于10小时（含抽签、评审会等）</w:t>
            </w:r>
            <w:r>
              <w:rPr>
                <w:rFonts w:hint="eastAsia" w:ascii="宋体" w:hAnsi="宋体" w:eastAsia="宋体" w:cs="宋体"/>
                <w:i w:val="0"/>
                <w:iCs w:val="0"/>
                <w:snapToGrid w:val="0"/>
                <w:color w:val="auto"/>
                <w:kern w:val="0"/>
                <w:sz w:val="22"/>
                <w:szCs w:val="22"/>
                <w:u w:val="none"/>
                <w:lang w:val="en-US" w:eastAsia="zh-CN" w:bidi="ar"/>
              </w:rPr>
              <w:t>具体时间根据组委会和赛事安排。</w:t>
            </w:r>
            <w:r>
              <w:rPr>
                <w:rStyle w:val="4"/>
                <w:snapToGrid w:val="0"/>
                <w:color w:val="auto"/>
                <w:lang w:val="en-US" w:eastAsia="zh-CN" w:bidi="ar"/>
              </w:rPr>
              <w:t>。</w:t>
            </w:r>
          </w:p>
        </w:tc>
      </w:tr>
      <w:tr w14:paraId="3221E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B350E">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14</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2F4D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主持人劳务费</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703C5">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主持人：2人2馆，2.5天。具备主持人资格和主持人经验，具体邀请报组委会确认，至赛事活动结束。</w:t>
            </w:r>
          </w:p>
        </w:tc>
      </w:tr>
      <w:tr w14:paraId="0E9DC7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9C69AB">
            <w:pPr>
              <w:keepNext w:val="0"/>
              <w:keepLines w:val="0"/>
              <w:widowControl/>
              <w:suppressLineNumbers w:val="0"/>
              <w:jc w:val="center"/>
              <w:textAlignment w:val="center"/>
              <w:rPr>
                <w:rFonts w:hint="default" w:ascii="宋体" w:hAnsi="宋体" w:eastAsia="宋体" w:cs="宋体"/>
                <w:i w:val="0"/>
                <w:iCs w:val="0"/>
                <w:color w:val="auto"/>
                <w:sz w:val="22"/>
                <w:szCs w:val="22"/>
                <w:u w:val="none"/>
                <w:lang w:val="en-US"/>
              </w:rPr>
            </w:pPr>
            <w:r>
              <w:rPr>
                <w:rFonts w:hint="eastAsia" w:ascii="宋体" w:hAnsi="宋体" w:eastAsia="宋体" w:cs="宋体"/>
                <w:i w:val="0"/>
                <w:iCs w:val="0"/>
                <w:snapToGrid w:val="0"/>
                <w:color w:val="auto"/>
                <w:kern w:val="0"/>
                <w:sz w:val="22"/>
                <w:szCs w:val="22"/>
                <w:u w:val="none"/>
                <w:lang w:val="en-US" w:eastAsia="zh-CN" w:bidi="ar"/>
              </w:rPr>
              <w:t>15</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D0BB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复赛交通费</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A2116">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14名专家往返交通费。</w:t>
            </w:r>
          </w:p>
        </w:tc>
      </w:tr>
      <w:tr w14:paraId="38A3F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0B5339">
            <w:pPr>
              <w:jc w:val="center"/>
              <w:rPr>
                <w:rFonts w:hint="eastAsia" w:ascii="宋体" w:hAnsi="宋体" w:eastAsia="宋体" w:cs="宋体"/>
                <w:i w:val="0"/>
                <w:iCs w:val="0"/>
                <w:color w:val="auto"/>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0288D">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0277A">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省外参赛选手，报销往返交通费。</w:t>
            </w:r>
          </w:p>
        </w:tc>
      </w:tr>
      <w:tr w14:paraId="28B53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CD01F3">
            <w:pPr>
              <w:jc w:val="center"/>
              <w:rPr>
                <w:rFonts w:hint="eastAsia" w:ascii="宋体" w:hAnsi="宋体" w:eastAsia="宋体" w:cs="宋体"/>
                <w:i w:val="0"/>
                <w:iCs w:val="0"/>
                <w:color w:val="auto"/>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E5EBB">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061D6">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工作人员交通费。</w:t>
            </w:r>
          </w:p>
        </w:tc>
      </w:tr>
      <w:tr w14:paraId="6A76A3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DFFC05">
            <w:pPr>
              <w:jc w:val="center"/>
              <w:rPr>
                <w:rFonts w:hint="eastAsia" w:ascii="宋体" w:hAnsi="宋体" w:eastAsia="宋体" w:cs="宋体"/>
                <w:i w:val="0"/>
                <w:iCs w:val="0"/>
                <w:color w:val="auto"/>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E315A">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FC8DE">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赛事期间接送站及区间用车交通费。</w:t>
            </w:r>
          </w:p>
        </w:tc>
      </w:tr>
      <w:tr w14:paraId="2EF8F4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997A5">
            <w:pPr>
              <w:keepNext w:val="0"/>
              <w:keepLines w:val="0"/>
              <w:widowControl/>
              <w:suppressLineNumbers w:val="0"/>
              <w:jc w:val="center"/>
              <w:textAlignment w:val="center"/>
              <w:rPr>
                <w:rFonts w:hint="default" w:ascii="宋体" w:hAnsi="宋体" w:eastAsia="宋体" w:cs="宋体"/>
                <w:i w:val="0"/>
                <w:iCs w:val="0"/>
                <w:color w:val="auto"/>
                <w:sz w:val="22"/>
                <w:szCs w:val="22"/>
                <w:u w:val="none"/>
                <w:lang w:val="en-US"/>
              </w:rPr>
            </w:pPr>
            <w:r>
              <w:rPr>
                <w:rFonts w:hint="eastAsia" w:ascii="宋体" w:hAnsi="宋体" w:eastAsia="宋体" w:cs="宋体"/>
                <w:i w:val="0"/>
                <w:iCs w:val="0"/>
                <w:snapToGrid w:val="0"/>
                <w:color w:val="auto"/>
                <w:kern w:val="0"/>
                <w:sz w:val="22"/>
                <w:szCs w:val="22"/>
                <w:u w:val="none"/>
                <w:lang w:val="en-US" w:eastAsia="zh-CN" w:bidi="ar"/>
              </w:rPr>
              <w:t>16</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D650D">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产业发展对接会</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E0C88">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酒店会议会场须满足会议要求（不低于1000平方米），会场布置，招商手册450份、项目手册30份、会务手册450份等设计及制作，会务用品采购，考察出行后勤保障，350人商业保险，随行摄影摄像活动、考察用车等。</w:t>
            </w:r>
          </w:p>
        </w:tc>
      </w:tr>
      <w:tr w14:paraId="7C3A2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4912FB8">
            <w:pPr>
              <w:keepNext w:val="0"/>
              <w:keepLines w:val="0"/>
              <w:widowControl/>
              <w:suppressLineNumbers w:val="0"/>
              <w:jc w:val="center"/>
              <w:textAlignment w:val="center"/>
              <w:rPr>
                <w:rFonts w:hint="default" w:ascii="宋体" w:hAnsi="宋体" w:eastAsia="宋体" w:cs="宋体"/>
                <w:i w:val="0"/>
                <w:iCs w:val="0"/>
                <w:color w:val="auto"/>
                <w:sz w:val="22"/>
                <w:szCs w:val="22"/>
                <w:u w:val="none"/>
                <w:lang w:val="en-US"/>
              </w:rPr>
            </w:pPr>
            <w:r>
              <w:rPr>
                <w:rFonts w:hint="eastAsia" w:ascii="宋体" w:hAnsi="宋体" w:eastAsia="宋体" w:cs="宋体"/>
                <w:i w:val="0"/>
                <w:iCs w:val="0"/>
                <w:snapToGrid w:val="0"/>
                <w:color w:val="auto"/>
                <w:kern w:val="0"/>
                <w:sz w:val="22"/>
                <w:szCs w:val="22"/>
                <w:u w:val="none"/>
                <w:lang w:val="en-US" w:eastAsia="zh-CN" w:bidi="ar"/>
              </w:rPr>
              <w:t>17</w:t>
            </w:r>
          </w:p>
        </w:tc>
        <w:tc>
          <w:tcPr>
            <w:tcW w:w="1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B5D7C8">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复赛食宿费</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3D701">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住宿费：专家14人、嘉宾30人、参赛选手300人及工作人员住宿（3天4晚，含单、双早）。</w:t>
            </w:r>
          </w:p>
        </w:tc>
      </w:tr>
      <w:tr w14:paraId="1AD6E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4C9FC1">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82AEB0">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968F3">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餐费：专家14人、嘉宾30人、参赛选手300人、观摩人员150人、工作人员（3天4晚，中、晚餐/天）。</w:t>
            </w:r>
          </w:p>
        </w:tc>
      </w:tr>
      <w:tr w14:paraId="019F3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7572B">
            <w:pPr>
              <w:keepNext w:val="0"/>
              <w:keepLines w:val="0"/>
              <w:widowControl/>
              <w:suppressLineNumbers w:val="0"/>
              <w:jc w:val="center"/>
              <w:textAlignment w:val="center"/>
              <w:rPr>
                <w:rFonts w:hint="default" w:ascii="宋体" w:hAnsi="宋体" w:eastAsia="宋体" w:cs="宋体"/>
                <w:i w:val="0"/>
                <w:iCs w:val="0"/>
                <w:color w:val="auto"/>
                <w:sz w:val="22"/>
                <w:szCs w:val="22"/>
                <w:u w:val="none"/>
                <w:lang w:val="en-US"/>
              </w:rPr>
            </w:pPr>
            <w:r>
              <w:rPr>
                <w:rFonts w:hint="eastAsia" w:ascii="宋体" w:hAnsi="宋体" w:eastAsia="宋体" w:cs="宋体"/>
                <w:i w:val="0"/>
                <w:iCs w:val="0"/>
                <w:snapToGrid w:val="0"/>
                <w:color w:val="auto"/>
                <w:kern w:val="0"/>
                <w:sz w:val="22"/>
                <w:szCs w:val="22"/>
                <w:u w:val="none"/>
                <w:lang w:val="en-US" w:eastAsia="zh-CN" w:bidi="ar"/>
              </w:rPr>
              <w:t>18</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2E81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复赛赛前培训</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D1A30">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师资费、线上平台搭建、使用等。</w:t>
            </w:r>
          </w:p>
        </w:tc>
      </w:tr>
      <w:tr w14:paraId="39C72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EC489AE">
            <w:pPr>
              <w:keepNext w:val="0"/>
              <w:keepLines w:val="0"/>
              <w:widowControl/>
              <w:suppressLineNumbers w:val="0"/>
              <w:jc w:val="center"/>
              <w:textAlignment w:val="center"/>
              <w:rPr>
                <w:rFonts w:hint="default" w:ascii="宋体" w:hAnsi="宋体" w:eastAsia="宋体" w:cs="宋体"/>
                <w:i w:val="0"/>
                <w:iCs w:val="0"/>
                <w:color w:val="auto"/>
                <w:sz w:val="22"/>
                <w:szCs w:val="22"/>
                <w:u w:val="none"/>
                <w:lang w:val="en-US" w:eastAsia="zh-CN"/>
              </w:rPr>
            </w:pPr>
            <w:r>
              <w:rPr>
                <w:rFonts w:hint="eastAsia" w:ascii="宋体" w:hAnsi="宋体" w:eastAsia="宋体" w:cs="宋体"/>
                <w:i w:val="0"/>
                <w:iCs w:val="0"/>
                <w:color w:val="auto"/>
                <w:sz w:val="22"/>
                <w:szCs w:val="22"/>
                <w:u w:val="none"/>
                <w:lang w:val="en-US" w:eastAsia="zh-CN"/>
              </w:rPr>
              <w:t>19</w:t>
            </w:r>
          </w:p>
        </w:tc>
        <w:tc>
          <w:tcPr>
            <w:tcW w:w="17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2F2BE5">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复赛执行费</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E711C">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签到、抽签系统信息技术服务费。</w:t>
            </w:r>
          </w:p>
        </w:tc>
      </w:tr>
      <w:tr w14:paraId="60911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7A0B1E">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858BFB">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FAEED">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会场租赁：3场（上、下午、晚上）×3天×2间（含专家评审会、路演抽签、路演彩排等活动所需场地）；专家休息室2间*2天。</w:t>
            </w:r>
          </w:p>
        </w:tc>
      </w:tr>
      <w:tr w14:paraId="5F0BEF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BE8EA6">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62E090">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CE60B">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会场布置：2个会场，每个会场不少于150平米（舞台及屏幕搭建、讲台包边、背景桁架、签到板、现场指示牌、内外场氛围设计、会场布置及运输）。</w:t>
            </w:r>
          </w:p>
        </w:tc>
      </w:tr>
      <w:tr w14:paraId="584AF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3768A6">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D70403">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79E0C">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评审电脑打印机屏蔽仪等设备租赁（电脑×20台+打印机×2台+屏蔽仪×2台)，含2名技术人员。</w:t>
            </w:r>
          </w:p>
        </w:tc>
      </w:tr>
      <w:tr w14:paraId="40521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FD4A9F">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3AAD8C">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BA305">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评分系统14套+2台60寸电视机。</w:t>
            </w:r>
          </w:p>
        </w:tc>
      </w:tr>
      <w:tr w14:paraId="7397CA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D7FCF0">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349A13">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423AA">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项目留档材料、专家承诺书打印。</w:t>
            </w:r>
          </w:p>
        </w:tc>
      </w:tr>
      <w:tr w14:paraId="32410C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771C27">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9EDB25">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7ACAD">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物料设计及制作：会务手册500本、评审手册14本、定制手袋500个、选手臂贴300个、参会证300个、工作证50个、媒体证10个、观摩证150个、嘉宾证30个、专家聘书14本。</w:t>
            </w:r>
          </w:p>
        </w:tc>
      </w:tr>
      <w:tr w14:paraId="7BBE4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812206">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B6B8A2">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61A623">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摄影摄像：4个机位×2个馆×2.5天（含专家评审会、路演抽签摄影摄像）。</w:t>
            </w:r>
          </w:p>
        </w:tc>
      </w:tr>
      <w:tr w14:paraId="2206BF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F39A44">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D9225E">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D2E9D">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海外项目线上分赛区：线上平台搭建、技术支持。</w:t>
            </w:r>
          </w:p>
        </w:tc>
      </w:tr>
      <w:tr w14:paraId="34646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C507F2">
            <w:pPr>
              <w:jc w:val="center"/>
              <w:rPr>
                <w:rFonts w:hint="eastAsia" w:ascii="宋体" w:hAnsi="宋体" w:eastAsia="宋体" w:cs="宋体"/>
                <w:i w:val="0"/>
                <w:iCs w:val="0"/>
                <w:color w:val="auto"/>
                <w:sz w:val="22"/>
                <w:szCs w:val="22"/>
                <w:u w:val="none"/>
              </w:rPr>
            </w:pPr>
          </w:p>
        </w:tc>
        <w:tc>
          <w:tcPr>
            <w:tcW w:w="17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C03A6C">
            <w:pPr>
              <w:jc w:val="center"/>
              <w:rPr>
                <w:rFonts w:hint="eastAsia" w:ascii="宋体" w:hAnsi="宋体" w:eastAsia="宋体" w:cs="宋体"/>
                <w:i w:val="0"/>
                <w:iCs w:val="0"/>
                <w:color w:val="auto"/>
                <w:sz w:val="22"/>
                <w:szCs w:val="22"/>
                <w:u w:val="none"/>
              </w:rPr>
            </w:pP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1D2A4">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茶歇、饮用水等后勤保障费用，2天2个赛道，每天2次。</w:t>
            </w:r>
          </w:p>
        </w:tc>
      </w:tr>
      <w:tr w14:paraId="3037E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CEC22">
            <w:pPr>
              <w:keepNext w:val="0"/>
              <w:keepLines w:val="0"/>
              <w:widowControl/>
              <w:suppressLineNumbers w:val="0"/>
              <w:jc w:val="center"/>
              <w:textAlignment w:val="center"/>
              <w:rPr>
                <w:rFonts w:hint="default" w:ascii="宋体" w:hAnsi="宋体" w:eastAsia="宋体" w:cs="宋体"/>
                <w:i w:val="0"/>
                <w:iCs w:val="0"/>
                <w:color w:val="auto"/>
                <w:sz w:val="22"/>
                <w:szCs w:val="22"/>
                <w:u w:val="none"/>
                <w:lang w:val="en-US"/>
              </w:rPr>
            </w:pPr>
            <w:r>
              <w:rPr>
                <w:rFonts w:hint="eastAsia" w:ascii="宋体" w:hAnsi="宋体" w:eastAsia="宋体" w:cs="宋体"/>
                <w:i w:val="0"/>
                <w:iCs w:val="0"/>
                <w:snapToGrid w:val="0"/>
                <w:color w:val="auto"/>
                <w:kern w:val="0"/>
                <w:sz w:val="22"/>
                <w:szCs w:val="22"/>
                <w:u w:val="none"/>
                <w:lang w:val="en-US" w:eastAsia="zh-CN" w:bidi="ar"/>
              </w:rPr>
              <w:t>20</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C451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重点项目辅导</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78B4F">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50个重点项目（具体辅导要求参照采购需求）。</w:t>
            </w:r>
          </w:p>
        </w:tc>
      </w:tr>
      <w:tr w14:paraId="6BD56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E988A">
            <w:pPr>
              <w:keepNext w:val="0"/>
              <w:keepLines w:val="0"/>
              <w:widowControl/>
              <w:suppressLineNumbers w:val="0"/>
              <w:jc w:val="center"/>
              <w:textAlignment w:val="center"/>
              <w:rPr>
                <w:rFonts w:hint="default" w:ascii="宋体" w:hAnsi="宋体" w:eastAsia="宋体" w:cs="宋体"/>
                <w:i w:val="0"/>
                <w:iCs w:val="0"/>
                <w:color w:val="auto"/>
                <w:sz w:val="22"/>
                <w:szCs w:val="22"/>
                <w:u w:val="none"/>
                <w:lang w:val="en-US"/>
              </w:rPr>
            </w:pPr>
            <w:r>
              <w:rPr>
                <w:rFonts w:hint="eastAsia" w:ascii="宋体" w:hAnsi="宋体" w:eastAsia="宋体" w:cs="宋体"/>
                <w:i w:val="0"/>
                <w:iCs w:val="0"/>
                <w:snapToGrid w:val="0"/>
                <w:color w:val="auto"/>
                <w:kern w:val="0"/>
                <w:sz w:val="22"/>
                <w:szCs w:val="22"/>
                <w:u w:val="none"/>
                <w:lang w:val="en-US" w:eastAsia="zh-CN" w:bidi="ar"/>
              </w:rPr>
              <w:t>21</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3FBA9">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尽职调查</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375BE">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150个晋级项目（具体尽职调查要求参照采购需求）。</w:t>
            </w:r>
          </w:p>
        </w:tc>
      </w:tr>
      <w:tr w14:paraId="11FC62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trPr>
        <w:tc>
          <w:tcPr>
            <w:tcW w:w="4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7FA3F">
            <w:pPr>
              <w:keepNext w:val="0"/>
              <w:keepLines w:val="0"/>
              <w:widowControl/>
              <w:suppressLineNumbers w:val="0"/>
              <w:jc w:val="center"/>
              <w:textAlignment w:val="center"/>
              <w:rPr>
                <w:rFonts w:hint="default" w:ascii="宋体" w:hAnsi="宋体" w:eastAsia="宋体" w:cs="宋体"/>
                <w:i w:val="0"/>
                <w:iCs w:val="0"/>
                <w:color w:val="auto"/>
                <w:sz w:val="22"/>
                <w:szCs w:val="22"/>
                <w:u w:val="none"/>
                <w:lang w:val="en-US"/>
              </w:rPr>
            </w:pPr>
            <w:r>
              <w:rPr>
                <w:rFonts w:hint="eastAsia" w:ascii="宋体" w:hAnsi="宋体" w:eastAsia="宋体" w:cs="宋体"/>
                <w:i w:val="0"/>
                <w:iCs w:val="0"/>
                <w:snapToGrid w:val="0"/>
                <w:color w:val="auto"/>
                <w:kern w:val="0"/>
                <w:sz w:val="22"/>
                <w:szCs w:val="22"/>
                <w:u w:val="none"/>
                <w:lang w:val="en-US" w:eastAsia="zh-CN" w:bidi="ar"/>
              </w:rPr>
              <w:t>22</w:t>
            </w:r>
          </w:p>
        </w:tc>
        <w:tc>
          <w:tcPr>
            <w:tcW w:w="17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98541">
            <w:pPr>
              <w:keepNext w:val="0"/>
              <w:keepLines w:val="0"/>
              <w:widowControl/>
              <w:suppressLineNumbers w:val="0"/>
              <w:jc w:val="center"/>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其他费用</w:t>
            </w:r>
          </w:p>
        </w:tc>
        <w:tc>
          <w:tcPr>
            <w:tcW w:w="704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7C169">
            <w:pPr>
              <w:keepNext w:val="0"/>
              <w:keepLines w:val="0"/>
              <w:widowControl/>
              <w:suppressLineNumbers w:val="0"/>
              <w:jc w:val="left"/>
              <w:textAlignment w:val="center"/>
              <w:rPr>
                <w:rFonts w:hint="eastAsia" w:ascii="宋体" w:hAnsi="宋体" w:eastAsia="宋体" w:cs="宋体"/>
                <w:i w:val="0"/>
                <w:iCs w:val="0"/>
                <w:color w:val="auto"/>
                <w:sz w:val="22"/>
                <w:szCs w:val="22"/>
                <w:u w:val="none"/>
              </w:rPr>
            </w:pPr>
            <w:r>
              <w:rPr>
                <w:rFonts w:hint="eastAsia" w:ascii="宋体" w:hAnsi="宋体" w:eastAsia="宋体" w:cs="宋体"/>
                <w:i w:val="0"/>
                <w:iCs w:val="0"/>
                <w:snapToGrid w:val="0"/>
                <w:color w:val="auto"/>
                <w:kern w:val="0"/>
                <w:sz w:val="22"/>
                <w:szCs w:val="22"/>
                <w:u w:val="none"/>
                <w:lang w:val="en-US" w:eastAsia="zh-CN" w:bidi="ar"/>
              </w:rPr>
              <w:t>项目实施过程中所产生的其他配套费用。</w:t>
            </w:r>
          </w:p>
        </w:tc>
      </w:tr>
    </w:tbl>
    <w:p w14:paraId="70204DD2">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4D"/>
    <w:family w:val="roman"/>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4017FDE"/>
    <w:multiLevelType w:val="singleLevel"/>
    <w:tmpl w:val="34017FDE"/>
    <w:lvl w:ilvl="0" w:tentative="0">
      <w:start w:val="1"/>
      <w:numFmt w:val="chineseCounting"/>
      <w:suff w:val="space"/>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41D53CF"/>
    <w:rsid w:val="041D53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customStyle="1" w:styleId="4">
    <w:name w:val="font11"/>
    <w:basedOn w:val="3"/>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2026-05-21T08:11:00Z</dcterms:created>
  <dc:creator>周锋亮</dc:creator>
  <cp:lastModifiedBy>周锋亮</cp:lastModifiedBy>
  <dcterms:modified xsi:type="dcterms:W3CDTF">2026-05-21T08:12:32Z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34B3B04BE5AB4260B10B517999E7AE7A_11</vt:lpwstr>
  </property>
  <property fmtid="{D5CDD505-2E9C-101B-9397-08002B2CF9AE}" pid="4" name="KSOTemplateDocerSaveRecord">
    <vt:lpwstr>eyJoZGlkIjoiY2EwOWNjYzdmNzZlMDUxYmVhYTE2MGE3OTdhOWM2ZDQiLCJ1c2VySWQiOiIyODY3ODQ3NDMifQ==</vt:lpwstr>
  </property>
</Properties>
</file>