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13747FE">
      <w:pPr>
        <w:pageBreakBefore w:val="0"/>
        <w:widowControl w:val="0"/>
        <w:wordWrap/>
        <w:overflowPunct/>
        <w:topLinePunct w:val="0"/>
        <w:bidi w:val="0"/>
        <w:spacing w:before="78" w:line="219" w:lineRule="auto"/>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（一）</w:t>
      </w:r>
      <w:r>
        <w:rPr>
          <w:rFonts w:ascii="宋体" w:hAnsi="宋体" w:eastAsia="宋体" w:cs="宋体"/>
          <w:color w:val="auto"/>
          <w:spacing w:val="25"/>
          <w:sz w:val="24"/>
          <w:szCs w:val="24"/>
          <w:highlight w:val="none"/>
        </w:rPr>
        <w:t xml:space="preserve"> </w:t>
      </w:r>
      <w:r>
        <w:rPr>
          <w:rFonts w:hint="eastAsia" w:ascii="宋体" w:hAnsi="宋体" w:eastAsia="宋体" w:cs="宋体"/>
          <w:color w:val="auto"/>
          <w:spacing w:val="-5"/>
          <w:sz w:val="24"/>
          <w:szCs w:val="24"/>
          <w:highlight w:val="none"/>
          <w:lang w:val="en-US" w:eastAsia="zh-CN"/>
        </w:rPr>
        <w:t>服务</w:t>
      </w:r>
      <w:r>
        <w:rPr>
          <w:rFonts w:ascii="宋体" w:hAnsi="宋体" w:eastAsia="宋体" w:cs="宋体"/>
          <w:color w:val="auto"/>
          <w:spacing w:val="-5"/>
          <w:sz w:val="24"/>
          <w:szCs w:val="24"/>
          <w:highlight w:val="none"/>
        </w:rPr>
        <w:t>需求</w:t>
      </w:r>
    </w:p>
    <w:p w14:paraId="4A134F56">
      <w:pPr>
        <w:pageBreakBefore w:val="0"/>
        <w:widowControl w:val="0"/>
        <w:wordWrap/>
        <w:overflowPunct/>
        <w:topLinePunct w:val="0"/>
        <w:bidi w:val="0"/>
        <w:spacing w:line="242" w:lineRule="auto"/>
        <w:rPr>
          <w:color w:val="auto"/>
          <w:highlight w:val="none"/>
        </w:rPr>
      </w:pPr>
    </w:p>
    <w:p w14:paraId="1B0FCB2B">
      <w:pPr>
        <w:pageBreakBefore w:val="0"/>
        <w:widowControl w:val="0"/>
        <w:wordWrap/>
        <w:overflowPunct/>
        <w:topLinePunct w:val="0"/>
        <w:bidi w:val="0"/>
        <w:spacing w:line="242" w:lineRule="auto"/>
        <w:rPr>
          <w:color w:val="auto"/>
          <w:highlight w:val="none"/>
        </w:rPr>
      </w:pPr>
    </w:p>
    <w:p w14:paraId="6BBF1BBD">
      <w:pPr>
        <w:pageBreakBefore w:val="0"/>
        <w:widowControl w:val="0"/>
        <w:wordWrap/>
        <w:overflowPunct/>
        <w:topLinePunct w:val="0"/>
        <w:bidi w:val="0"/>
        <w:spacing w:line="360" w:lineRule="auto"/>
        <w:outlineLvl w:val="2"/>
        <w:rPr>
          <w:rFonts w:hint="eastAsia" w:ascii="宋体" w:hAnsi="宋体" w:eastAsia="宋体" w:cs="宋体"/>
          <w:b/>
          <w:bCs/>
          <w:color w:val="auto"/>
          <w:sz w:val="24"/>
          <w:szCs w:val="24"/>
          <w:highlight w:val="none"/>
          <w:lang w:val="en-US" w:eastAsia="zh-CN"/>
        </w:rPr>
      </w:pPr>
      <w:bookmarkStart w:id="0" w:name="_Toc3206"/>
      <w:r>
        <w:rPr>
          <w:rFonts w:hint="eastAsia" w:ascii="宋体" w:hAnsi="宋体" w:eastAsia="宋体" w:cs="宋体"/>
          <w:b/>
          <w:bCs/>
          <w:color w:val="auto"/>
          <w:sz w:val="24"/>
          <w:szCs w:val="24"/>
          <w:highlight w:val="none"/>
          <w:lang w:val="en-US" w:eastAsia="zh-CN"/>
        </w:rPr>
        <w:t>1.项目背景</w:t>
      </w:r>
      <w:bookmarkEnd w:id="0"/>
    </w:p>
    <w:p w14:paraId="37AD6938">
      <w:pPr>
        <w:pageBreakBefore w:val="0"/>
        <w:widowControl w:val="0"/>
        <w:wordWrap/>
        <w:overflowPunct/>
        <w:topLinePunct w:val="0"/>
        <w:bidi w:val="0"/>
        <w:spacing w:line="360" w:lineRule="auto"/>
        <w:ind w:firstLine="480" w:firstLineChars="200"/>
        <w:outlineLvl w:val="2"/>
        <w:rPr>
          <w:rFonts w:hint="eastAsia" w:ascii="宋体" w:hAnsi="宋体" w:eastAsia="宋体" w:cs="宋体"/>
          <w:color w:val="auto"/>
          <w:sz w:val="24"/>
          <w:szCs w:val="24"/>
          <w:highlight w:val="none"/>
        </w:rPr>
      </w:pPr>
      <w:bookmarkStart w:id="1" w:name="_Toc22631"/>
      <w:r>
        <w:rPr>
          <w:rFonts w:hint="eastAsia" w:ascii="宋体" w:hAnsi="宋体" w:eastAsia="宋体" w:cs="宋体"/>
          <w:color w:val="auto"/>
          <w:sz w:val="24"/>
          <w:szCs w:val="24"/>
          <w:highlight w:val="none"/>
        </w:rPr>
        <w:t>以习近平新时代中国特色社会主义思想为指导，全面贯彻落实新发展理念，以提升特殊困难群众获得感、幸福感、安全感为出发点和落脚点，强化党建引领，落实属地责任，以居家为基础、社区为依托、机构为补充，全面推行特殊困难群体探视巡访专业照料服务，推动部门联动、社会参与。围绕分层分类社会救助体系建设，统筹各项救助政策、帮扶项目等资源，前移社会救助兜底保障关口，完善主动发现救助帮扶机制，确保不发生冲击道德底线事件，推动关爱网络基本建立、能力有效提升、机制不断健全，满足困难群众社会救助需求。</w:t>
      </w:r>
    </w:p>
    <w:p w14:paraId="588ACC34">
      <w:pPr>
        <w:pageBreakBefore w:val="0"/>
        <w:widowControl w:val="0"/>
        <w:wordWrap/>
        <w:overflowPunct/>
        <w:topLinePunct w:val="0"/>
        <w:bidi w:val="0"/>
        <w:spacing w:line="360" w:lineRule="auto"/>
        <w:outlineLvl w:val="2"/>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2.服务对象</w:t>
      </w:r>
      <w:bookmarkEnd w:id="1"/>
    </w:p>
    <w:p w14:paraId="31350520">
      <w:pPr>
        <w:pageBreakBefore w:val="0"/>
        <w:widowControl w:val="0"/>
        <w:wordWrap/>
        <w:overflowPunct/>
        <w:topLinePunct w:val="0"/>
        <w:bidi w:val="0"/>
        <w:spacing w:line="360" w:lineRule="auto"/>
        <w:ind w:firstLine="480" w:firstLineChars="200"/>
        <w:outlineLvl w:val="2"/>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金山镇分散供养特困自理人员（约340人）。</w:t>
      </w:r>
    </w:p>
    <w:p w14:paraId="3E2C4DF7">
      <w:pPr>
        <w:bidi w:val="0"/>
        <w:spacing w:line="360" w:lineRule="auto"/>
        <w:outlineLvl w:val="2"/>
        <w:rPr>
          <w:rFonts w:hint="eastAsia" w:ascii="宋体" w:hAnsi="宋体" w:eastAsia="宋体" w:cs="宋体"/>
          <w:sz w:val="24"/>
          <w:szCs w:val="24"/>
          <w:lang w:eastAsia="zh-CN"/>
        </w:rPr>
      </w:pPr>
      <w:bookmarkStart w:id="2" w:name="_Toc4889"/>
      <w:r>
        <w:rPr>
          <w:rFonts w:hint="eastAsia" w:ascii="宋体" w:hAnsi="宋体" w:eastAsia="宋体" w:cs="宋体"/>
          <w:b/>
          <w:bCs/>
          <w:sz w:val="24"/>
          <w:szCs w:val="24"/>
          <w:lang w:eastAsia="zh-CN"/>
        </w:rPr>
        <w:t>3</w:t>
      </w:r>
      <w:r>
        <w:rPr>
          <w:rFonts w:hint="eastAsia" w:ascii="宋体" w:hAnsi="宋体" w:eastAsia="宋体" w:cs="宋体"/>
          <w:b/>
          <w:bCs/>
          <w:sz w:val="24"/>
          <w:szCs w:val="24"/>
          <w:lang w:val="en-US" w:eastAsia="zh-CN"/>
        </w:rPr>
        <w:t>.</w:t>
      </w:r>
      <w:r>
        <w:rPr>
          <w:rFonts w:hint="eastAsia" w:ascii="宋体" w:hAnsi="宋体" w:eastAsia="宋体" w:cs="宋体"/>
          <w:b/>
          <w:bCs/>
          <w:sz w:val="24"/>
          <w:szCs w:val="24"/>
          <w:lang w:eastAsia="zh-CN"/>
        </w:rPr>
        <w:t>服务内容</w:t>
      </w:r>
      <w:bookmarkEnd w:id="2"/>
    </w:p>
    <w:p w14:paraId="1B6A32F0">
      <w:pPr>
        <w:pageBreakBefore w:val="0"/>
        <w:widowControl w:val="0"/>
        <w:wordWrap/>
        <w:overflowPunct/>
        <w:topLinePunct w:val="0"/>
        <w:bidi w:val="0"/>
        <w:spacing w:line="360" w:lineRule="auto"/>
        <w:ind w:firstLine="480" w:firstLineChars="200"/>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根据《江西省民政厅关于印发江西省分散供养特困人员照料服务指引的通知》（赣民发〔2020〕1号），《关于印发上栗县分散供养特困人员探视照护工作实施方案》栗民字〔2025〕23号文件要求，结合我县工作实际，主要包括以下内容：</w:t>
      </w:r>
    </w:p>
    <w:p w14:paraId="1EE36D87">
      <w:pPr>
        <w:pageBreakBefore w:val="0"/>
        <w:widowControl w:val="0"/>
        <w:wordWrap/>
        <w:overflowPunct/>
        <w:topLinePunct w:val="0"/>
        <w:bidi w:val="0"/>
        <w:spacing w:line="360" w:lineRule="auto"/>
        <w:ind w:firstLine="480" w:firstLineChars="200"/>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 xml:space="preserve">1、实体探视服务：为分散供养特困自理人员，每月提供一次上门巡访服务，内容包 括“一问三查二看四服务”，“一问”详细询问具体需求；“三查”为查饮食安全、查用电安全、查居住环境； “二看”为看政策落实情况，看精神面貌； “四服务”为理发服务、 生活整理服务、安全知识宣讲服务、精神慰藉服务。 </w:t>
      </w:r>
    </w:p>
    <w:p w14:paraId="53273417">
      <w:pPr>
        <w:pageBreakBefore w:val="0"/>
        <w:widowControl w:val="0"/>
        <w:wordWrap/>
        <w:overflowPunct/>
        <w:topLinePunct w:val="0"/>
        <w:bidi w:val="0"/>
        <w:spacing w:line="360" w:lineRule="auto"/>
        <w:ind w:firstLine="480" w:firstLineChars="200"/>
        <w:outlineLvl w:val="2"/>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 xml:space="preserve">   </w:t>
      </w:r>
    </w:p>
    <w:p w14:paraId="7D6DC296">
      <w:pPr>
        <w:pageBreakBefore w:val="0"/>
        <w:widowControl w:val="0"/>
        <w:wordWrap/>
        <w:overflowPunct/>
        <w:topLinePunct w:val="0"/>
        <w:bidi w:val="0"/>
        <w:spacing w:line="360" w:lineRule="auto"/>
        <w:ind w:firstLine="480" w:firstLineChars="200"/>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线上问候服务：为分散供养特困自理人员，根据对象实际需要，每月提供不少于2次的电话或视频连线等方式的巡访问候，服务对象无联系方式的，通过邻居/亲属/村干部进行电话了解，掌握他们的具体需求，了解他们的身体状况，及时将信息反馈给村委，并每月汇总报民政所。</w:t>
      </w:r>
    </w:p>
    <w:p w14:paraId="378C8A27">
      <w:pPr>
        <w:spacing w:line="360" w:lineRule="auto"/>
        <w:ind w:left="0" w:leftChars="0" w:firstLine="0" w:firstLineChars="0"/>
        <w:jc w:val="both"/>
        <w:outlineLvl w:val="0"/>
        <w:rPr>
          <w:rFonts w:hint="eastAsia" w:ascii="仿宋" w:hAnsi="仿宋" w:eastAsia="仿宋" w:cs="仿宋"/>
          <w:snapToGrid w:val="0"/>
          <w:color w:val="000000"/>
          <w:kern w:val="0"/>
          <w:sz w:val="28"/>
          <w:szCs w:val="28"/>
          <w:lang w:val="en-US" w:eastAsia="zh-CN" w:bidi="ar"/>
        </w:rPr>
      </w:pPr>
    </w:p>
    <w:p w14:paraId="0FB8C802">
      <w:pPr>
        <w:spacing w:line="360" w:lineRule="auto"/>
        <w:ind w:left="0" w:leftChars="0" w:firstLine="0" w:firstLineChars="0"/>
        <w:jc w:val="both"/>
        <w:outlineLvl w:val="0"/>
        <w:rPr>
          <w:rFonts w:hint="eastAsia" w:ascii="仿宋" w:hAnsi="仿宋" w:eastAsia="仿宋" w:cs="仿宋"/>
          <w:snapToGrid w:val="0"/>
          <w:color w:val="000000"/>
          <w:kern w:val="0"/>
          <w:sz w:val="28"/>
          <w:szCs w:val="28"/>
          <w:lang w:val="en-US" w:eastAsia="zh-CN" w:bidi="ar"/>
        </w:rPr>
      </w:pPr>
    </w:p>
    <w:p w14:paraId="4BA0135A">
      <w:pPr>
        <w:spacing w:line="360" w:lineRule="auto"/>
        <w:ind w:left="0" w:leftChars="0" w:firstLine="0" w:firstLineChars="0"/>
        <w:jc w:val="both"/>
        <w:outlineLvl w:val="0"/>
        <w:rPr>
          <w:rFonts w:hint="eastAsia" w:ascii="仿宋" w:hAnsi="仿宋" w:eastAsia="仿宋" w:cs="仿宋"/>
          <w:snapToGrid w:val="0"/>
          <w:color w:val="000000"/>
          <w:kern w:val="0"/>
          <w:sz w:val="28"/>
          <w:szCs w:val="28"/>
          <w:lang w:val="en-US" w:eastAsia="zh-CN" w:bidi="ar"/>
        </w:rPr>
      </w:pPr>
      <w:r>
        <w:rPr>
          <w:rFonts w:hint="eastAsia" w:ascii="仿宋" w:hAnsi="仿宋" w:eastAsia="仿宋" w:cs="仿宋"/>
          <w:snapToGrid w:val="0"/>
          <w:color w:val="000000"/>
          <w:kern w:val="0"/>
          <w:sz w:val="28"/>
          <w:szCs w:val="28"/>
          <w:lang w:val="en-US" w:eastAsia="zh-CN" w:bidi="ar"/>
        </w:rPr>
        <w:t xml:space="preserve"> </w:t>
      </w:r>
    </w:p>
    <w:p w14:paraId="4A935D17">
      <w:pPr>
        <w:spacing w:line="360" w:lineRule="auto"/>
        <w:ind w:left="0" w:leftChars="0" w:firstLine="0" w:firstLineChars="0"/>
        <w:jc w:val="both"/>
        <w:outlineLvl w:val="0"/>
        <w:rPr>
          <w:rFonts w:hint="eastAsia" w:ascii="宋体" w:hAnsi="宋体" w:eastAsia="宋体" w:cs="宋体"/>
          <w:sz w:val="24"/>
          <w:szCs w:val="24"/>
          <w:lang w:eastAsia="zh-CN"/>
        </w:rPr>
      </w:pPr>
      <w:r>
        <w:rPr>
          <w:rFonts w:hint="eastAsia" w:ascii="仿宋" w:hAnsi="仿宋" w:eastAsia="仿宋" w:cs="仿宋"/>
          <w:snapToGrid w:val="0"/>
          <w:color w:val="000000"/>
          <w:kern w:val="0"/>
          <w:sz w:val="28"/>
          <w:szCs w:val="28"/>
          <w:lang w:val="en-US" w:eastAsia="zh-CN" w:bidi="ar"/>
        </w:rPr>
        <w:t xml:space="preserve">   </w:t>
      </w:r>
      <w:bookmarkStart w:id="3" w:name="_Toc21878"/>
      <w:r>
        <w:rPr>
          <w:rFonts w:hint="eastAsia" w:ascii="宋体" w:hAnsi="宋体" w:eastAsia="宋体" w:cs="宋体"/>
          <w:sz w:val="24"/>
          <w:szCs w:val="24"/>
          <w:lang w:eastAsia="zh-CN"/>
        </w:rPr>
        <w:t>附件1：《分散供养特困自理人员探视巡访照料服务</w:t>
      </w:r>
      <w:r>
        <w:rPr>
          <w:rFonts w:hint="eastAsia" w:ascii="宋体" w:hAnsi="宋体" w:eastAsia="宋体" w:cs="宋体"/>
          <w:sz w:val="24"/>
          <w:szCs w:val="24"/>
          <w:lang w:val="en-US" w:eastAsia="zh-CN"/>
        </w:rPr>
        <w:t>参考</w:t>
      </w:r>
      <w:r>
        <w:rPr>
          <w:rFonts w:hint="eastAsia" w:ascii="宋体" w:hAnsi="宋体" w:eastAsia="宋体" w:cs="宋体"/>
          <w:sz w:val="24"/>
          <w:szCs w:val="24"/>
          <w:lang w:eastAsia="zh-CN"/>
        </w:rPr>
        <w:t>清单》</w:t>
      </w:r>
      <w:bookmarkEnd w:id="3"/>
    </w:p>
    <w:p w14:paraId="78F175E3">
      <w:pPr>
        <w:keepNext w:val="0"/>
        <w:keepLines w:val="0"/>
        <w:widowControl/>
        <w:numPr>
          <w:ilvl w:val="0"/>
          <w:numId w:val="0"/>
        </w:numPr>
        <w:suppressLineNumbers w:val="0"/>
        <w:jc w:val="left"/>
        <w:rPr>
          <w:rFonts w:hint="default" w:ascii="仿宋" w:hAnsi="仿宋" w:eastAsia="仿宋" w:cs="仿宋"/>
          <w:snapToGrid w:val="0"/>
          <w:color w:val="000000"/>
          <w:kern w:val="0"/>
          <w:sz w:val="28"/>
          <w:szCs w:val="28"/>
          <w:lang w:val="en-US" w:eastAsia="zh-CN" w:bidi="ar"/>
        </w:rPr>
      </w:pPr>
    </w:p>
    <w:tbl>
      <w:tblPr>
        <w:tblStyle w:val="7"/>
        <w:tblW w:w="927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671"/>
        <w:gridCol w:w="1483"/>
        <w:gridCol w:w="7118"/>
      </w:tblGrid>
      <w:tr w14:paraId="2FD3B5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2154" w:type="dxa"/>
            <w:gridSpan w:val="2"/>
            <w:noWrap w:val="0"/>
            <w:tcMar>
              <w:top w:w="-1" w:type="dxa"/>
              <w:left w:w="-1" w:type="dxa"/>
              <w:bottom w:w="-1" w:type="dxa"/>
              <w:right w:w="-1" w:type="dxa"/>
            </w:tcMar>
            <w:vAlign w:val="center"/>
          </w:tcPr>
          <w:p w14:paraId="53B88651">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服务基本标准</w:t>
            </w:r>
          </w:p>
        </w:tc>
        <w:tc>
          <w:tcPr>
            <w:tcW w:w="7118" w:type="dxa"/>
            <w:noWrap w:val="0"/>
            <w:tcMar>
              <w:top w:w="-1" w:type="dxa"/>
              <w:left w:w="-1" w:type="dxa"/>
              <w:bottom w:w="-1" w:type="dxa"/>
              <w:right w:w="-1" w:type="dxa"/>
            </w:tcMar>
            <w:vAlign w:val="center"/>
          </w:tcPr>
          <w:p w14:paraId="652CFD16">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针对分散供养特困自理人员：每月两次电话慰问，每月一次上门照料服务。</w:t>
            </w:r>
          </w:p>
        </w:tc>
      </w:tr>
      <w:tr w14:paraId="4F4582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272" w:type="dxa"/>
            <w:gridSpan w:val="3"/>
            <w:noWrap w:val="0"/>
            <w:tcMar>
              <w:top w:w="-1" w:type="dxa"/>
              <w:left w:w="-1" w:type="dxa"/>
              <w:bottom w:w="-1" w:type="dxa"/>
              <w:right w:w="-1" w:type="dxa"/>
            </w:tcMar>
            <w:vAlign w:val="center"/>
          </w:tcPr>
          <w:p w14:paraId="31CE31A8">
            <w:pPr>
              <w:pStyle w:val="4"/>
              <w:keepNext w:val="0"/>
              <w:keepLines w:val="0"/>
              <w:pageBreakBefore w:val="0"/>
              <w:widowControl w:val="0"/>
              <w:kinsoku/>
              <w:wordWrap/>
              <w:overflowPunct/>
              <w:topLinePunct w:val="0"/>
              <w:autoSpaceDE/>
              <w:autoSpaceDN/>
              <w:bidi w:val="0"/>
              <w:adjustRightInd/>
              <w:snapToGrid w:val="0"/>
              <w:spacing w:before="0" w:after="0" w:line="240" w:lineRule="auto"/>
              <w:ind w:firstLine="5040" w:firstLineChars="2100"/>
              <w:jc w:val="both"/>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基础服务</w:t>
            </w:r>
          </w:p>
        </w:tc>
      </w:tr>
      <w:tr w14:paraId="78A8C0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blHeader/>
          <w:jc w:val="center"/>
        </w:trPr>
        <w:tc>
          <w:tcPr>
            <w:tcW w:w="671" w:type="dxa"/>
            <w:noWrap w:val="0"/>
            <w:tcMar>
              <w:top w:w="-1" w:type="dxa"/>
              <w:left w:w="-1" w:type="dxa"/>
              <w:bottom w:w="-1" w:type="dxa"/>
              <w:right w:w="-1" w:type="dxa"/>
            </w:tcMar>
            <w:vAlign w:val="center"/>
          </w:tcPr>
          <w:p w14:paraId="47511823">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序号</w:t>
            </w:r>
          </w:p>
        </w:tc>
        <w:tc>
          <w:tcPr>
            <w:tcW w:w="1483" w:type="dxa"/>
            <w:noWrap w:val="0"/>
            <w:tcMar>
              <w:top w:w="-1" w:type="dxa"/>
              <w:left w:w="-1" w:type="dxa"/>
              <w:bottom w:w="-1" w:type="dxa"/>
              <w:right w:w="-1" w:type="dxa"/>
            </w:tcMar>
            <w:vAlign w:val="center"/>
          </w:tcPr>
          <w:p w14:paraId="1E60FE55">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服务项目</w:t>
            </w:r>
          </w:p>
        </w:tc>
        <w:tc>
          <w:tcPr>
            <w:tcW w:w="7118" w:type="dxa"/>
            <w:noWrap w:val="0"/>
            <w:tcMar>
              <w:top w:w="-1" w:type="dxa"/>
              <w:left w:w="-1" w:type="dxa"/>
              <w:bottom w:w="-1" w:type="dxa"/>
              <w:right w:w="-1" w:type="dxa"/>
            </w:tcMar>
            <w:vAlign w:val="center"/>
          </w:tcPr>
          <w:p w14:paraId="06228F08">
            <w:pPr>
              <w:pStyle w:val="4"/>
              <w:keepNext w:val="0"/>
              <w:keepLines w:val="0"/>
              <w:pageBreakBefore w:val="0"/>
              <w:widowControl w:val="0"/>
              <w:kinsoku/>
              <w:wordWrap/>
              <w:overflowPunct/>
              <w:topLinePunct w:val="0"/>
              <w:autoSpaceDE/>
              <w:autoSpaceDN/>
              <w:bidi w:val="0"/>
              <w:adjustRightInd/>
              <w:snapToGrid w:val="0"/>
              <w:spacing w:before="0" w:after="0" w:line="240" w:lineRule="auto"/>
              <w:ind w:firstLine="240" w:firstLineChars="100"/>
              <w:jc w:val="both"/>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服务内容</w:t>
            </w:r>
          </w:p>
        </w:tc>
      </w:tr>
      <w:tr w14:paraId="69601F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71" w:type="dxa"/>
            <w:vMerge w:val="restart"/>
            <w:noWrap w:val="0"/>
            <w:tcMar>
              <w:top w:w="-1" w:type="dxa"/>
              <w:left w:w="-1" w:type="dxa"/>
              <w:bottom w:w="-1" w:type="dxa"/>
              <w:right w:w="-1" w:type="dxa"/>
            </w:tcMar>
            <w:vAlign w:val="center"/>
          </w:tcPr>
          <w:p w14:paraId="58DD211B">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1</w:t>
            </w:r>
          </w:p>
        </w:tc>
        <w:tc>
          <w:tcPr>
            <w:tcW w:w="1483" w:type="dxa"/>
            <w:vMerge w:val="restart"/>
            <w:noWrap w:val="0"/>
            <w:tcMar>
              <w:top w:w="-1" w:type="dxa"/>
              <w:left w:w="-1" w:type="dxa"/>
              <w:bottom w:w="-1" w:type="dxa"/>
              <w:right w:w="-1" w:type="dxa"/>
            </w:tcMar>
            <w:vAlign w:val="center"/>
          </w:tcPr>
          <w:p w14:paraId="776B1511">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一问</w:t>
            </w:r>
            <w:r>
              <w:rPr>
                <w:rFonts w:hint="eastAsia" w:ascii="宋体" w:hAnsi="宋体" w:eastAsia="宋体" w:cs="宋体"/>
                <w:b w:val="0"/>
                <w:bCs/>
                <w:sz w:val="24"/>
                <w:szCs w:val="24"/>
              </w:rPr>
              <w:t>三查二</w:t>
            </w:r>
            <w:r>
              <w:rPr>
                <w:rFonts w:hint="eastAsia" w:ascii="宋体" w:hAnsi="宋体" w:eastAsia="宋体" w:cs="宋体"/>
                <w:b w:val="0"/>
                <w:bCs/>
                <w:sz w:val="24"/>
                <w:szCs w:val="24"/>
                <w:lang w:val="en-US" w:eastAsia="zh-CN"/>
              </w:rPr>
              <w:t>看</w:t>
            </w:r>
          </w:p>
          <w:p w14:paraId="0ECF9A49">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default"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四服务</w:t>
            </w:r>
          </w:p>
        </w:tc>
        <w:tc>
          <w:tcPr>
            <w:tcW w:w="7118" w:type="dxa"/>
            <w:noWrap w:val="0"/>
            <w:tcMar>
              <w:top w:w="-1" w:type="dxa"/>
              <w:left w:w="-1" w:type="dxa"/>
              <w:bottom w:w="-1" w:type="dxa"/>
              <w:right w:w="-1" w:type="dxa"/>
            </w:tcMar>
            <w:vAlign w:val="center"/>
          </w:tcPr>
          <w:p w14:paraId="2EC15B6A">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询问服务对象的迫切需求与困难</w:t>
            </w:r>
          </w:p>
        </w:tc>
      </w:tr>
      <w:tr w14:paraId="0FEF5C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71" w:type="dxa"/>
            <w:vMerge w:val="continue"/>
            <w:noWrap w:val="0"/>
            <w:tcMar>
              <w:top w:w="-1" w:type="dxa"/>
              <w:left w:w="-1" w:type="dxa"/>
              <w:bottom w:w="-1" w:type="dxa"/>
              <w:right w:w="-1" w:type="dxa"/>
            </w:tcMar>
            <w:vAlign w:val="center"/>
          </w:tcPr>
          <w:p w14:paraId="370B7968">
            <w:pPr>
              <w:keepNext w:val="0"/>
              <w:keepLines w:val="0"/>
              <w:pageBreakBefore w:val="0"/>
              <w:widowControl w:val="0"/>
              <w:kinsoku/>
              <w:wordWrap/>
              <w:overflowPunct/>
              <w:topLinePunct w:val="0"/>
              <w:autoSpaceDE/>
              <w:autoSpaceDN/>
              <w:bidi w:val="0"/>
              <w:adjustRightInd/>
              <w:snapToGrid w:val="0"/>
              <w:spacing w:before="0" w:beforeLines="0" w:beforeAutospacing="0" w:after="0" w:afterLines="0" w:afterAutospacing="0" w:line="240" w:lineRule="auto"/>
              <w:jc w:val="center"/>
              <w:textAlignment w:val="auto"/>
              <w:outlineLvl w:val="9"/>
              <w:rPr>
                <w:rFonts w:hint="eastAsia" w:ascii="宋体" w:hAnsi="宋体" w:eastAsia="宋体" w:cs="宋体"/>
                <w:b w:val="0"/>
                <w:bCs/>
                <w:snapToGrid w:val="0"/>
                <w:color w:val="000000"/>
                <w:sz w:val="24"/>
                <w:szCs w:val="24"/>
                <w:lang w:val="en-US" w:eastAsia="en-US" w:bidi="ar-SA"/>
              </w:rPr>
            </w:pPr>
          </w:p>
        </w:tc>
        <w:tc>
          <w:tcPr>
            <w:tcW w:w="1483" w:type="dxa"/>
            <w:vMerge w:val="continue"/>
            <w:noWrap w:val="0"/>
            <w:tcMar>
              <w:top w:w="-1" w:type="dxa"/>
              <w:left w:w="-1" w:type="dxa"/>
              <w:bottom w:w="-1" w:type="dxa"/>
              <w:right w:w="-1" w:type="dxa"/>
            </w:tcMar>
            <w:vAlign w:val="center"/>
          </w:tcPr>
          <w:p w14:paraId="7DF7FC55">
            <w:pPr>
              <w:keepNext w:val="0"/>
              <w:keepLines w:val="0"/>
              <w:pageBreakBefore w:val="0"/>
              <w:widowControl w:val="0"/>
              <w:kinsoku/>
              <w:wordWrap/>
              <w:overflowPunct/>
              <w:topLinePunct w:val="0"/>
              <w:autoSpaceDE/>
              <w:autoSpaceDN/>
              <w:bidi w:val="0"/>
              <w:adjustRightInd/>
              <w:snapToGrid w:val="0"/>
              <w:spacing w:before="0" w:beforeLines="0" w:beforeAutospacing="0" w:after="0" w:afterLines="0" w:afterAutospacing="0" w:line="240" w:lineRule="auto"/>
              <w:jc w:val="center"/>
              <w:textAlignment w:val="auto"/>
              <w:outlineLvl w:val="9"/>
              <w:rPr>
                <w:rFonts w:hint="eastAsia" w:ascii="宋体" w:hAnsi="宋体" w:eastAsia="宋体" w:cs="宋体"/>
                <w:b w:val="0"/>
                <w:bCs/>
                <w:snapToGrid w:val="0"/>
                <w:color w:val="000000"/>
                <w:sz w:val="24"/>
                <w:szCs w:val="24"/>
                <w:lang w:val="en-US" w:eastAsia="en-US" w:bidi="ar-SA"/>
              </w:rPr>
            </w:pPr>
          </w:p>
        </w:tc>
        <w:tc>
          <w:tcPr>
            <w:tcW w:w="7118" w:type="dxa"/>
            <w:noWrap w:val="0"/>
            <w:tcMar>
              <w:top w:w="-1" w:type="dxa"/>
              <w:left w:w="-1" w:type="dxa"/>
              <w:bottom w:w="-1" w:type="dxa"/>
              <w:right w:w="-1" w:type="dxa"/>
            </w:tcMar>
            <w:vAlign w:val="center"/>
          </w:tcPr>
          <w:p w14:paraId="68B007D0">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查饮食安全及日常生活物资储备情况、查用电安全、查居住环境</w:t>
            </w:r>
          </w:p>
        </w:tc>
      </w:tr>
      <w:tr w14:paraId="7BC12A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71" w:type="dxa"/>
            <w:vMerge w:val="continue"/>
            <w:noWrap w:val="0"/>
            <w:tcMar>
              <w:top w:w="-1" w:type="dxa"/>
              <w:left w:w="-1" w:type="dxa"/>
              <w:bottom w:w="-1" w:type="dxa"/>
              <w:right w:w="-1" w:type="dxa"/>
            </w:tcMar>
            <w:vAlign w:val="center"/>
          </w:tcPr>
          <w:p w14:paraId="054BDAE9">
            <w:pPr>
              <w:keepNext w:val="0"/>
              <w:keepLines w:val="0"/>
              <w:pageBreakBefore w:val="0"/>
              <w:widowControl w:val="0"/>
              <w:kinsoku/>
              <w:wordWrap/>
              <w:overflowPunct/>
              <w:topLinePunct w:val="0"/>
              <w:autoSpaceDE/>
              <w:autoSpaceDN/>
              <w:bidi w:val="0"/>
              <w:adjustRightInd/>
              <w:snapToGrid w:val="0"/>
              <w:spacing w:before="0" w:beforeLines="0" w:beforeAutospacing="0" w:after="0" w:afterLines="0" w:afterAutospacing="0" w:line="240" w:lineRule="auto"/>
              <w:jc w:val="center"/>
              <w:textAlignment w:val="auto"/>
              <w:outlineLvl w:val="9"/>
              <w:rPr>
                <w:rFonts w:hint="eastAsia" w:ascii="宋体" w:hAnsi="宋体" w:eastAsia="宋体" w:cs="宋体"/>
                <w:b w:val="0"/>
                <w:bCs/>
                <w:snapToGrid w:val="0"/>
                <w:color w:val="000000"/>
                <w:sz w:val="24"/>
                <w:szCs w:val="24"/>
                <w:lang w:val="en-US" w:eastAsia="en-US" w:bidi="ar-SA"/>
              </w:rPr>
            </w:pPr>
          </w:p>
        </w:tc>
        <w:tc>
          <w:tcPr>
            <w:tcW w:w="1483" w:type="dxa"/>
            <w:vMerge w:val="continue"/>
            <w:noWrap w:val="0"/>
            <w:tcMar>
              <w:top w:w="-1" w:type="dxa"/>
              <w:left w:w="-1" w:type="dxa"/>
              <w:bottom w:w="-1" w:type="dxa"/>
              <w:right w:w="-1" w:type="dxa"/>
            </w:tcMar>
            <w:vAlign w:val="center"/>
          </w:tcPr>
          <w:p w14:paraId="4EC1C945">
            <w:pPr>
              <w:keepNext w:val="0"/>
              <w:keepLines w:val="0"/>
              <w:pageBreakBefore w:val="0"/>
              <w:widowControl w:val="0"/>
              <w:kinsoku/>
              <w:wordWrap/>
              <w:overflowPunct/>
              <w:topLinePunct w:val="0"/>
              <w:autoSpaceDE/>
              <w:autoSpaceDN/>
              <w:bidi w:val="0"/>
              <w:adjustRightInd/>
              <w:snapToGrid w:val="0"/>
              <w:spacing w:before="0" w:beforeLines="0" w:beforeAutospacing="0" w:after="0" w:afterLines="0" w:afterAutospacing="0" w:line="240" w:lineRule="auto"/>
              <w:jc w:val="center"/>
              <w:textAlignment w:val="auto"/>
              <w:outlineLvl w:val="9"/>
              <w:rPr>
                <w:rFonts w:hint="eastAsia" w:ascii="宋体" w:hAnsi="宋体" w:eastAsia="宋体" w:cs="宋体"/>
                <w:b w:val="0"/>
                <w:bCs/>
                <w:snapToGrid w:val="0"/>
                <w:color w:val="000000"/>
                <w:sz w:val="24"/>
                <w:szCs w:val="24"/>
                <w:lang w:val="en-US" w:eastAsia="en-US" w:bidi="ar-SA"/>
              </w:rPr>
            </w:pPr>
          </w:p>
        </w:tc>
        <w:tc>
          <w:tcPr>
            <w:tcW w:w="7118" w:type="dxa"/>
            <w:noWrap w:val="0"/>
            <w:tcMar>
              <w:top w:w="-1" w:type="dxa"/>
              <w:left w:w="-1" w:type="dxa"/>
              <w:bottom w:w="-1" w:type="dxa"/>
              <w:right w:w="-1" w:type="dxa"/>
            </w:tcMar>
            <w:vAlign w:val="center"/>
          </w:tcPr>
          <w:p w14:paraId="149B5474">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看政策落实情况、看身体精神状况</w:t>
            </w:r>
          </w:p>
        </w:tc>
      </w:tr>
      <w:tr w14:paraId="2B0EEA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71" w:type="dxa"/>
            <w:vMerge w:val="continue"/>
            <w:noWrap w:val="0"/>
            <w:tcMar>
              <w:top w:w="-1" w:type="dxa"/>
              <w:left w:w="-1" w:type="dxa"/>
              <w:bottom w:w="-1" w:type="dxa"/>
              <w:right w:w="-1" w:type="dxa"/>
            </w:tcMar>
            <w:vAlign w:val="center"/>
          </w:tcPr>
          <w:p w14:paraId="1F763BE4">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p>
        </w:tc>
        <w:tc>
          <w:tcPr>
            <w:tcW w:w="1483" w:type="dxa"/>
            <w:vMerge w:val="continue"/>
            <w:noWrap w:val="0"/>
            <w:tcMar>
              <w:top w:w="-1" w:type="dxa"/>
              <w:left w:w="-1" w:type="dxa"/>
              <w:bottom w:w="-1" w:type="dxa"/>
              <w:right w:w="-1" w:type="dxa"/>
            </w:tcMar>
            <w:vAlign w:val="center"/>
          </w:tcPr>
          <w:p w14:paraId="224B4C52">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p>
        </w:tc>
        <w:tc>
          <w:tcPr>
            <w:tcW w:w="7118" w:type="dxa"/>
            <w:noWrap w:val="0"/>
            <w:tcMar>
              <w:top w:w="-1" w:type="dxa"/>
              <w:left w:w="-1" w:type="dxa"/>
              <w:bottom w:w="-1" w:type="dxa"/>
              <w:right w:w="-1" w:type="dxa"/>
            </w:tcMar>
            <w:vAlign w:val="center"/>
          </w:tcPr>
          <w:p w14:paraId="17CB92AD">
            <w:pPr>
              <w:bidi w:val="0"/>
              <w:spacing w:line="360" w:lineRule="auto"/>
              <w:rPr>
                <w:rFonts w:hint="eastAsia" w:ascii="宋体" w:hAnsi="宋体" w:eastAsia="宋体" w:cs="宋体"/>
                <w:b w:val="0"/>
                <w:bCs/>
                <w:sz w:val="24"/>
                <w:szCs w:val="24"/>
              </w:rPr>
            </w:pPr>
            <w:r>
              <w:rPr>
                <w:rFonts w:hint="eastAsia" w:ascii="宋体" w:hAnsi="宋体" w:eastAsia="宋体" w:cs="宋体"/>
                <w:sz w:val="24"/>
                <w:szCs w:val="24"/>
                <w:lang w:eastAsia="zh-CN"/>
              </w:rPr>
              <w:t>为理发服务、生活整理服务、安全知识宣讲服务、精神慰藉服务。</w:t>
            </w:r>
          </w:p>
        </w:tc>
      </w:tr>
      <w:tr w14:paraId="28926D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71" w:type="dxa"/>
            <w:noWrap w:val="0"/>
            <w:tcMar>
              <w:top w:w="-1" w:type="dxa"/>
              <w:left w:w="-1" w:type="dxa"/>
              <w:bottom w:w="-1" w:type="dxa"/>
              <w:right w:w="-1" w:type="dxa"/>
            </w:tcMar>
            <w:vAlign w:val="center"/>
          </w:tcPr>
          <w:p w14:paraId="76B2DDA3">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2</w:t>
            </w:r>
          </w:p>
        </w:tc>
        <w:tc>
          <w:tcPr>
            <w:tcW w:w="1483" w:type="dxa"/>
            <w:noWrap w:val="0"/>
            <w:tcMar>
              <w:top w:w="-1" w:type="dxa"/>
              <w:left w:w="-1" w:type="dxa"/>
              <w:bottom w:w="-1" w:type="dxa"/>
              <w:right w:w="-1" w:type="dxa"/>
            </w:tcMar>
            <w:vAlign w:val="center"/>
          </w:tcPr>
          <w:p w14:paraId="57DEF76B">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需求反馈</w:t>
            </w:r>
          </w:p>
        </w:tc>
        <w:tc>
          <w:tcPr>
            <w:tcW w:w="7118" w:type="dxa"/>
            <w:noWrap w:val="0"/>
            <w:tcMar>
              <w:top w:w="-1" w:type="dxa"/>
              <w:left w:w="-1" w:type="dxa"/>
              <w:bottom w:w="-1" w:type="dxa"/>
              <w:right w:w="-1" w:type="dxa"/>
            </w:tcMar>
            <w:vAlign w:val="center"/>
          </w:tcPr>
          <w:p w14:paraId="209C35FA">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将服务对象提出的超出自身职责范围的需求及时反馈民政部门</w:t>
            </w:r>
          </w:p>
        </w:tc>
      </w:tr>
      <w:tr w14:paraId="51364A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71" w:type="dxa"/>
            <w:noWrap w:val="0"/>
            <w:tcMar>
              <w:top w:w="-1" w:type="dxa"/>
              <w:left w:w="-1" w:type="dxa"/>
              <w:bottom w:w="-1" w:type="dxa"/>
              <w:right w:w="-1" w:type="dxa"/>
            </w:tcMar>
            <w:vAlign w:val="center"/>
          </w:tcPr>
          <w:p w14:paraId="6E8DBC4E">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3</w:t>
            </w:r>
          </w:p>
        </w:tc>
        <w:tc>
          <w:tcPr>
            <w:tcW w:w="1483" w:type="dxa"/>
            <w:noWrap w:val="0"/>
            <w:tcMar>
              <w:top w:w="-1" w:type="dxa"/>
              <w:left w:w="-1" w:type="dxa"/>
              <w:bottom w:w="-1" w:type="dxa"/>
              <w:right w:w="-1" w:type="dxa"/>
            </w:tcMar>
            <w:vAlign w:val="center"/>
          </w:tcPr>
          <w:p w14:paraId="7AAFAC7E">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建立档案</w:t>
            </w:r>
          </w:p>
        </w:tc>
        <w:tc>
          <w:tcPr>
            <w:tcW w:w="7118" w:type="dxa"/>
            <w:noWrap w:val="0"/>
            <w:tcMar>
              <w:top w:w="-1" w:type="dxa"/>
              <w:left w:w="-1" w:type="dxa"/>
              <w:bottom w:w="-1" w:type="dxa"/>
              <w:right w:w="-1" w:type="dxa"/>
            </w:tcMar>
            <w:vAlign w:val="center"/>
          </w:tcPr>
          <w:p w14:paraId="69236990">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为每位服务对象建立电子档案，记录更新其基本情况以及服务情况</w:t>
            </w:r>
          </w:p>
        </w:tc>
      </w:tr>
      <w:tr w14:paraId="49984B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71" w:type="dxa"/>
            <w:noWrap w:val="0"/>
            <w:tcMar>
              <w:top w:w="-1" w:type="dxa"/>
              <w:left w:w="-1" w:type="dxa"/>
              <w:bottom w:w="-1" w:type="dxa"/>
              <w:right w:w="-1" w:type="dxa"/>
            </w:tcMar>
            <w:vAlign w:val="center"/>
          </w:tcPr>
          <w:p w14:paraId="77060B00">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4</w:t>
            </w:r>
          </w:p>
        </w:tc>
        <w:tc>
          <w:tcPr>
            <w:tcW w:w="1483" w:type="dxa"/>
            <w:noWrap w:val="0"/>
            <w:tcMar>
              <w:top w:w="-1" w:type="dxa"/>
              <w:left w:w="-1" w:type="dxa"/>
              <w:bottom w:w="-1" w:type="dxa"/>
              <w:right w:w="-1" w:type="dxa"/>
            </w:tcMar>
            <w:vAlign w:val="center"/>
          </w:tcPr>
          <w:p w14:paraId="3552B968">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动态摸排</w:t>
            </w:r>
          </w:p>
        </w:tc>
        <w:tc>
          <w:tcPr>
            <w:tcW w:w="7118" w:type="dxa"/>
            <w:noWrap w:val="0"/>
            <w:tcMar>
              <w:top w:w="-1" w:type="dxa"/>
              <w:left w:w="-1" w:type="dxa"/>
              <w:bottom w:w="-1" w:type="dxa"/>
              <w:right w:w="-1" w:type="dxa"/>
            </w:tcMar>
            <w:vAlign w:val="center"/>
          </w:tcPr>
          <w:p w14:paraId="1ECA058D">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重点摸排基本生活存在困难的家庭，及时上报民政部门，确保符合条件的困难群众及时纳入保障</w:t>
            </w:r>
          </w:p>
        </w:tc>
      </w:tr>
      <w:tr w14:paraId="33FB38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71" w:type="dxa"/>
            <w:noWrap w:val="0"/>
            <w:tcMar>
              <w:top w:w="-1" w:type="dxa"/>
              <w:left w:w="-1" w:type="dxa"/>
              <w:bottom w:w="-1" w:type="dxa"/>
              <w:right w:w="-1" w:type="dxa"/>
            </w:tcMar>
            <w:vAlign w:val="center"/>
          </w:tcPr>
          <w:p w14:paraId="35C9550E">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5</w:t>
            </w:r>
          </w:p>
        </w:tc>
        <w:tc>
          <w:tcPr>
            <w:tcW w:w="1483" w:type="dxa"/>
            <w:noWrap w:val="0"/>
            <w:tcMar>
              <w:top w:w="-1" w:type="dxa"/>
              <w:left w:w="-1" w:type="dxa"/>
              <w:bottom w:w="-1" w:type="dxa"/>
              <w:right w:w="-1" w:type="dxa"/>
            </w:tcMar>
            <w:vAlign w:val="center"/>
          </w:tcPr>
          <w:p w14:paraId="7084BCB7">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政策宣传</w:t>
            </w:r>
          </w:p>
        </w:tc>
        <w:tc>
          <w:tcPr>
            <w:tcW w:w="7118" w:type="dxa"/>
            <w:noWrap w:val="0"/>
            <w:tcMar>
              <w:top w:w="-1" w:type="dxa"/>
              <w:left w:w="-1" w:type="dxa"/>
              <w:bottom w:w="-1" w:type="dxa"/>
              <w:right w:w="-1" w:type="dxa"/>
            </w:tcMar>
            <w:vAlign w:val="center"/>
          </w:tcPr>
          <w:p w14:paraId="3C60DA3D">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向服务对象普及救助常识，宣传救助法规政策、救助渠道等</w:t>
            </w:r>
          </w:p>
        </w:tc>
      </w:tr>
      <w:tr w14:paraId="5A7F71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71" w:type="dxa"/>
            <w:noWrap w:val="0"/>
            <w:tcMar>
              <w:top w:w="-1" w:type="dxa"/>
              <w:left w:w="-1" w:type="dxa"/>
              <w:bottom w:w="-1" w:type="dxa"/>
              <w:right w:w="-1" w:type="dxa"/>
            </w:tcMar>
            <w:vAlign w:val="center"/>
          </w:tcPr>
          <w:p w14:paraId="50B59B8D">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6</w:t>
            </w:r>
          </w:p>
        </w:tc>
        <w:tc>
          <w:tcPr>
            <w:tcW w:w="1483" w:type="dxa"/>
            <w:noWrap w:val="0"/>
            <w:tcMar>
              <w:top w:w="-1" w:type="dxa"/>
              <w:left w:w="-1" w:type="dxa"/>
              <w:bottom w:w="-1" w:type="dxa"/>
              <w:right w:w="-1" w:type="dxa"/>
            </w:tcMar>
            <w:vAlign w:val="center"/>
          </w:tcPr>
          <w:p w14:paraId="5D7096CF">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精神慰藉</w:t>
            </w:r>
          </w:p>
        </w:tc>
        <w:tc>
          <w:tcPr>
            <w:tcW w:w="7118" w:type="dxa"/>
            <w:noWrap w:val="0"/>
            <w:tcMar>
              <w:top w:w="-1" w:type="dxa"/>
              <w:left w:w="-1" w:type="dxa"/>
              <w:bottom w:w="-1" w:type="dxa"/>
              <w:right w:w="-1" w:type="dxa"/>
            </w:tcMar>
            <w:vAlign w:val="center"/>
          </w:tcPr>
          <w:p w14:paraId="159146C3">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主动关怀服务对象，表达关心关爱</w:t>
            </w:r>
          </w:p>
        </w:tc>
      </w:tr>
      <w:tr w14:paraId="0EE2BB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71" w:type="dxa"/>
            <w:noWrap w:val="0"/>
            <w:tcMar>
              <w:top w:w="-1" w:type="dxa"/>
              <w:left w:w="-1" w:type="dxa"/>
              <w:bottom w:w="-1" w:type="dxa"/>
              <w:right w:w="-1" w:type="dxa"/>
            </w:tcMar>
            <w:vAlign w:val="center"/>
          </w:tcPr>
          <w:p w14:paraId="54DA50EB">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7</w:t>
            </w:r>
          </w:p>
        </w:tc>
        <w:tc>
          <w:tcPr>
            <w:tcW w:w="1483" w:type="dxa"/>
            <w:noWrap w:val="0"/>
            <w:tcMar>
              <w:top w:w="-1" w:type="dxa"/>
              <w:left w:w="-1" w:type="dxa"/>
              <w:bottom w:w="-1" w:type="dxa"/>
              <w:right w:w="-1" w:type="dxa"/>
            </w:tcMar>
            <w:vAlign w:val="center"/>
          </w:tcPr>
          <w:p w14:paraId="074A2384">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安全呼叫</w:t>
            </w:r>
          </w:p>
        </w:tc>
        <w:tc>
          <w:tcPr>
            <w:tcW w:w="7118" w:type="dxa"/>
            <w:noWrap w:val="0"/>
            <w:tcMar>
              <w:top w:w="-1" w:type="dxa"/>
              <w:left w:w="-1" w:type="dxa"/>
              <w:bottom w:w="-1" w:type="dxa"/>
              <w:right w:w="-1" w:type="dxa"/>
            </w:tcMar>
            <w:vAlign w:val="center"/>
          </w:tcPr>
          <w:p w14:paraId="114AE5B1">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担当服务对象紧急事件第一联络人</w:t>
            </w:r>
          </w:p>
        </w:tc>
      </w:tr>
      <w:tr w14:paraId="514DE9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71" w:type="dxa"/>
            <w:noWrap w:val="0"/>
            <w:tcMar>
              <w:top w:w="-1" w:type="dxa"/>
              <w:left w:w="-1" w:type="dxa"/>
              <w:bottom w:w="-1" w:type="dxa"/>
              <w:right w:w="-1" w:type="dxa"/>
            </w:tcMar>
            <w:vAlign w:val="center"/>
          </w:tcPr>
          <w:p w14:paraId="09CE8056">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8</w:t>
            </w:r>
          </w:p>
        </w:tc>
        <w:tc>
          <w:tcPr>
            <w:tcW w:w="1483" w:type="dxa"/>
            <w:noWrap w:val="0"/>
            <w:tcMar>
              <w:top w:w="-1" w:type="dxa"/>
              <w:left w:w="-1" w:type="dxa"/>
              <w:bottom w:w="-1" w:type="dxa"/>
              <w:right w:w="-1" w:type="dxa"/>
            </w:tcMar>
            <w:vAlign w:val="center"/>
          </w:tcPr>
          <w:p w14:paraId="0DCDF2AB">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default"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清洁卫生教化引导</w:t>
            </w:r>
          </w:p>
        </w:tc>
        <w:tc>
          <w:tcPr>
            <w:tcW w:w="7118" w:type="dxa"/>
            <w:noWrap w:val="0"/>
            <w:tcMar>
              <w:top w:w="-1" w:type="dxa"/>
              <w:left w:w="-1" w:type="dxa"/>
              <w:bottom w:w="-1" w:type="dxa"/>
              <w:right w:w="-1" w:type="dxa"/>
            </w:tcMar>
            <w:vAlign w:val="center"/>
          </w:tcPr>
          <w:p w14:paraId="4B5335D9">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引导服务对象养成日常清洁、居室整洁、个人卫生、安全卫生的良好习惯，自觉摒弃脏乱差陋习，实现居室干净、物品整齐、个人清爽、环境安全，切实提升生活质量与健康水平。</w:t>
            </w:r>
          </w:p>
        </w:tc>
      </w:tr>
      <w:tr w14:paraId="2C18A3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272" w:type="dxa"/>
            <w:gridSpan w:val="3"/>
            <w:noWrap w:val="0"/>
            <w:tcMar>
              <w:top w:w="-1" w:type="dxa"/>
              <w:left w:w="-1" w:type="dxa"/>
              <w:bottom w:w="-1" w:type="dxa"/>
              <w:right w:w="-1" w:type="dxa"/>
            </w:tcMar>
            <w:vAlign w:val="center"/>
          </w:tcPr>
          <w:p w14:paraId="395E8DA6">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个性化定制服务（按需开展）</w:t>
            </w:r>
          </w:p>
        </w:tc>
      </w:tr>
      <w:tr w14:paraId="62E84B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71" w:type="dxa"/>
            <w:noWrap w:val="0"/>
            <w:tcMar>
              <w:top w:w="-1" w:type="dxa"/>
              <w:left w:w="-1" w:type="dxa"/>
              <w:bottom w:w="-1" w:type="dxa"/>
              <w:right w:w="-1" w:type="dxa"/>
            </w:tcMar>
            <w:vAlign w:val="center"/>
          </w:tcPr>
          <w:p w14:paraId="051351D9">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序号</w:t>
            </w:r>
          </w:p>
        </w:tc>
        <w:tc>
          <w:tcPr>
            <w:tcW w:w="1483" w:type="dxa"/>
            <w:noWrap w:val="0"/>
            <w:tcMar>
              <w:top w:w="-1" w:type="dxa"/>
              <w:left w:w="-1" w:type="dxa"/>
              <w:bottom w:w="-1" w:type="dxa"/>
              <w:right w:w="-1" w:type="dxa"/>
            </w:tcMar>
            <w:vAlign w:val="center"/>
          </w:tcPr>
          <w:p w14:paraId="615EAC98">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服务项目</w:t>
            </w:r>
          </w:p>
        </w:tc>
        <w:tc>
          <w:tcPr>
            <w:tcW w:w="7118" w:type="dxa"/>
            <w:noWrap w:val="0"/>
            <w:tcMar>
              <w:top w:w="-1" w:type="dxa"/>
              <w:left w:w="-1" w:type="dxa"/>
              <w:bottom w:w="-1" w:type="dxa"/>
              <w:right w:w="-1" w:type="dxa"/>
            </w:tcMar>
            <w:vAlign w:val="center"/>
          </w:tcPr>
          <w:p w14:paraId="2D98A939">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服务内容（可根据情况自由组合）</w:t>
            </w:r>
          </w:p>
        </w:tc>
      </w:tr>
      <w:tr w14:paraId="2C7FDE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71" w:type="dxa"/>
            <w:noWrap w:val="0"/>
            <w:tcMar>
              <w:top w:w="-1" w:type="dxa"/>
              <w:left w:w="-1" w:type="dxa"/>
              <w:bottom w:w="-1" w:type="dxa"/>
              <w:right w:w="-1" w:type="dxa"/>
            </w:tcMar>
            <w:vAlign w:val="center"/>
          </w:tcPr>
          <w:p w14:paraId="5E208A8D">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lang w:eastAsia="zh-CN"/>
              </w:rPr>
            </w:pPr>
            <w:r>
              <w:rPr>
                <w:rFonts w:hint="eastAsia" w:ascii="宋体" w:hAnsi="宋体" w:eastAsia="宋体" w:cs="宋体"/>
                <w:b w:val="0"/>
                <w:bCs/>
                <w:sz w:val="24"/>
                <w:szCs w:val="24"/>
                <w:lang w:val="en-US" w:eastAsia="zh-CN"/>
              </w:rPr>
              <w:t>9</w:t>
            </w:r>
          </w:p>
        </w:tc>
        <w:tc>
          <w:tcPr>
            <w:tcW w:w="1483" w:type="dxa"/>
            <w:noWrap w:val="0"/>
            <w:tcMar>
              <w:top w:w="-1" w:type="dxa"/>
              <w:left w:w="-1" w:type="dxa"/>
              <w:bottom w:w="-1" w:type="dxa"/>
              <w:right w:w="-1" w:type="dxa"/>
            </w:tcMar>
            <w:vAlign w:val="center"/>
          </w:tcPr>
          <w:p w14:paraId="79717AA0">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政策咨询</w:t>
            </w:r>
          </w:p>
        </w:tc>
        <w:tc>
          <w:tcPr>
            <w:tcW w:w="7118" w:type="dxa"/>
            <w:noWrap w:val="0"/>
            <w:tcMar>
              <w:top w:w="-1" w:type="dxa"/>
              <w:left w:w="-1" w:type="dxa"/>
              <w:bottom w:w="-1" w:type="dxa"/>
              <w:right w:w="-1" w:type="dxa"/>
            </w:tcMar>
            <w:vAlign w:val="center"/>
          </w:tcPr>
          <w:p w14:paraId="148BD8C5">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解答服务对象政策疑问，向服务对象解释说明相关救助政策，为有需要的服务对象协助申请及填写相关材料。</w:t>
            </w:r>
          </w:p>
        </w:tc>
      </w:tr>
      <w:tr w14:paraId="30CD15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71" w:type="dxa"/>
            <w:noWrap w:val="0"/>
            <w:tcMar>
              <w:top w:w="-1" w:type="dxa"/>
              <w:left w:w="-1" w:type="dxa"/>
              <w:bottom w:w="-1" w:type="dxa"/>
              <w:right w:w="-1" w:type="dxa"/>
            </w:tcMar>
            <w:vAlign w:val="center"/>
          </w:tcPr>
          <w:p w14:paraId="329DF6FD">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default"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10</w:t>
            </w:r>
          </w:p>
        </w:tc>
        <w:tc>
          <w:tcPr>
            <w:tcW w:w="1483" w:type="dxa"/>
            <w:noWrap w:val="0"/>
            <w:tcMar>
              <w:top w:w="-1" w:type="dxa"/>
              <w:left w:w="-1" w:type="dxa"/>
              <w:bottom w:w="-1" w:type="dxa"/>
              <w:right w:w="-1" w:type="dxa"/>
            </w:tcMar>
            <w:vAlign w:val="center"/>
          </w:tcPr>
          <w:p w14:paraId="2B0938F1">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生活照料</w:t>
            </w:r>
          </w:p>
        </w:tc>
        <w:tc>
          <w:tcPr>
            <w:tcW w:w="7118" w:type="dxa"/>
            <w:noWrap w:val="0"/>
            <w:tcMar>
              <w:top w:w="-1" w:type="dxa"/>
              <w:left w:w="-1" w:type="dxa"/>
              <w:bottom w:w="-1" w:type="dxa"/>
              <w:right w:w="-1" w:type="dxa"/>
            </w:tcMar>
            <w:vAlign w:val="center"/>
          </w:tcPr>
          <w:p w14:paraId="04581E84">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个人清洁照护、起居照护、排泄照护、体位转移、穿脱衣物、睡眠照护等</w:t>
            </w:r>
          </w:p>
        </w:tc>
      </w:tr>
      <w:tr w14:paraId="4EC3DC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71" w:type="dxa"/>
            <w:noWrap w:val="0"/>
            <w:tcMar>
              <w:top w:w="-1" w:type="dxa"/>
              <w:left w:w="-1" w:type="dxa"/>
              <w:bottom w:w="-1" w:type="dxa"/>
              <w:right w:w="-1" w:type="dxa"/>
            </w:tcMar>
            <w:vAlign w:val="center"/>
          </w:tcPr>
          <w:p w14:paraId="799165E8">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default"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11</w:t>
            </w:r>
          </w:p>
        </w:tc>
        <w:tc>
          <w:tcPr>
            <w:tcW w:w="1483" w:type="dxa"/>
            <w:noWrap w:val="0"/>
            <w:tcMar>
              <w:top w:w="-1" w:type="dxa"/>
              <w:left w:w="-1" w:type="dxa"/>
              <w:bottom w:w="-1" w:type="dxa"/>
              <w:right w:w="-1" w:type="dxa"/>
            </w:tcMar>
            <w:vAlign w:val="center"/>
          </w:tcPr>
          <w:p w14:paraId="29AD6D3D">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清洁卫生</w:t>
            </w:r>
          </w:p>
        </w:tc>
        <w:tc>
          <w:tcPr>
            <w:tcW w:w="7118" w:type="dxa"/>
            <w:noWrap w:val="0"/>
            <w:tcMar>
              <w:top w:w="-1" w:type="dxa"/>
              <w:left w:w="-1" w:type="dxa"/>
              <w:bottom w:w="-1" w:type="dxa"/>
              <w:right w:w="-1" w:type="dxa"/>
            </w:tcMar>
            <w:vAlign w:val="center"/>
          </w:tcPr>
          <w:p w14:paraId="1D76617D">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帮助服务对象进行居室内的清洁，常用物品的清洁，以及衣服、被褥等物品清洗</w:t>
            </w:r>
          </w:p>
        </w:tc>
      </w:tr>
      <w:tr w14:paraId="2E2AD6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71" w:type="dxa"/>
            <w:noWrap w:val="0"/>
            <w:tcMar>
              <w:top w:w="-1" w:type="dxa"/>
              <w:left w:w="-1" w:type="dxa"/>
              <w:bottom w:w="-1" w:type="dxa"/>
              <w:right w:w="-1" w:type="dxa"/>
            </w:tcMar>
            <w:vAlign w:val="center"/>
          </w:tcPr>
          <w:p w14:paraId="6BD54DD2">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default"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12</w:t>
            </w:r>
          </w:p>
        </w:tc>
        <w:tc>
          <w:tcPr>
            <w:tcW w:w="1483" w:type="dxa"/>
            <w:noWrap w:val="0"/>
            <w:tcMar>
              <w:top w:w="-1" w:type="dxa"/>
              <w:left w:w="-1" w:type="dxa"/>
              <w:bottom w:w="-1" w:type="dxa"/>
              <w:right w:w="-1" w:type="dxa"/>
            </w:tcMar>
            <w:vAlign w:val="center"/>
          </w:tcPr>
          <w:p w14:paraId="18937365">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膳食服务</w:t>
            </w:r>
          </w:p>
        </w:tc>
        <w:tc>
          <w:tcPr>
            <w:tcW w:w="7118" w:type="dxa"/>
            <w:noWrap w:val="0"/>
            <w:tcMar>
              <w:top w:w="-1" w:type="dxa"/>
              <w:left w:w="-1" w:type="dxa"/>
              <w:bottom w:w="-1" w:type="dxa"/>
              <w:right w:w="-1" w:type="dxa"/>
            </w:tcMar>
            <w:vAlign w:val="center"/>
          </w:tcPr>
          <w:p w14:paraId="03D45851">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制定食谱、制作膳食、进食照护</w:t>
            </w:r>
          </w:p>
        </w:tc>
      </w:tr>
      <w:tr w14:paraId="192865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71" w:type="dxa"/>
            <w:noWrap w:val="0"/>
            <w:tcMar>
              <w:top w:w="-1" w:type="dxa"/>
              <w:left w:w="-1" w:type="dxa"/>
              <w:bottom w:w="-1" w:type="dxa"/>
              <w:right w:w="-1" w:type="dxa"/>
            </w:tcMar>
            <w:vAlign w:val="center"/>
          </w:tcPr>
          <w:p w14:paraId="3A5D4040">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default"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13</w:t>
            </w:r>
          </w:p>
        </w:tc>
        <w:tc>
          <w:tcPr>
            <w:tcW w:w="1483" w:type="dxa"/>
            <w:noWrap w:val="0"/>
            <w:tcMar>
              <w:top w:w="-1" w:type="dxa"/>
              <w:left w:w="-1" w:type="dxa"/>
              <w:bottom w:w="-1" w:type="dxa"/>
              <w:right w:w="-1" w:type="dxa"/>
            </w:tcMar>
            <w:vAlign w:val="center"/>
          </w:tcPr>
          <w:p w14:paraId="25023C96">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委托服务</w:t>
            </w:r>
          </w:p>
        </w:tc>
        <w:tc>
          <w:tcPr>
            <w:tcW w:w="7118" w:type="dxa"/>
            <w:noWrap w:val="0"/>
            <w:tcMar>
              <w:top w:w="-1" w:type="dxa"/>
              <w:left w:w="-1" w:type="dxa"/>
              <w:bottom w:w="-1" w:type="dxa"/>
              <w:right w:w="-1" w:type="dxa"/>
            </w:tcMar>
            <w:vAlign w:val="center"/>
          </w:tcPr>
          <w:p w14:paraId="6985DB58">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协助行动不便的人员缴纳生活费用，代买生活用品和食品、接人送物、陪同出行等</w:t>
            </w:r>
          </w:p>
        </w:tc>
      </w:tr>
      <w:tr w14:paraId="108CA8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71" w:type="dxa"/>
            <w:noWrap w:val="0"/>
            <w:tcMar>
              <w:top w:w="-1" w:type="dxa"/>
              <w:left w:w="-1" w:type="dxa"/>
              <w:bottom w:w="-1" w:type="dxa"/>
              <w:right w:w="-1" w:type="dxa"/>
            </w:tcMar>
            <w:vAlign w:val="center"/>
          </w:tcPr>
          <w:p w14:paraId="165FE371">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default"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14</w:t>
            </w:r>
          </w:p>
        </w:tc>
        <w:tc>
          <w:tcPr>
            <w:tcW w:w="1483" w:type="dxa"/>
            <w:noWrap w:val="0"/>
            <w:tcMar>
              <w:top w:w="-1" w:type="dxa"/>
              <w:left w:w="-1" w:type="dxa"/>
              <w:bottom w:w="-1" w:type="dxa"/>
              <w:right w:w="-1" w:type="dxa"/>
            </w:tcMar>
            <w:vAlign w:val="center"/>
          </w:tcPr>
          <w:p w14:paraId="0A29CF0B">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助医服务</w:t>
            </w:r>
          </w:p>
        </w:tc>
        <w:tc>
          <w:tcPr>
            <w:tcW w:w="7118" w:type="dxa"/>
            <w:noWrap w:val="0"/>
            <w:tcMar>
              <w:top w:w="-1" w:type="dxa"/>
              <w:left w:w="-1" w:type="dxa"/>
              <w:bottom w:w="-1" w:type="dxa"/>
              <w:right w:w="-1" w:type="dxa"/>
            </w:tcMar>
            <w:vAlign w:val="center"/>
          </w:tcPr>
          <w:p w14:paraId="67F25ED9">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预约挂号、陪医就诊、代预约专家</w:t>
            </w:r>
          </w:p>
        </w:tc>
      </w:tr>
      <w:tr w14:paraId="1CFA52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71" w:type="dxa"/>
            <w:noWrap w:val="0"/>
            <w:tcMar>
              <w:top w:w="-1" w:type="dxa"/>
              <w:left w:w="-1" w:type="dxa"/>
              <w:bottom w:w="-1" w:type="dxa"/>
              <w:right w:w="-1" w:type="dxa"/>
            </w:tcMar>
            <w:vAlign w:val="center"/>
          </w:tcPr>
          <w:p w14:paraId="35DEEFA5">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default"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15</w:t>
            </w:r>
          </w:p>
        </w:tc>
        <w:tc>
          <w:tcPr>
            <w:tcW w:w="1483" w:type="dxa"/>
            <w:noWrap w:val="0"/>
            <w:tcMar>
              <w:top w:w="-1" w:type="dxa"/>
              <w:left w:w="-1" w:type="dxa"/>
              <w:bottom w:w="-1" w:type="dxa"/>
              <w:right w:w="-1" w:type="dxa"/>
            </w:tcMar>
            <w:vAlign w:val="center"/>
          </w:tcPr>
          <w:p w14:paraId="687EE2C9">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健康关爱</w:t>
            </w:r>
          </w:p>
        </w:tc>
        <w:tc>
          <w:tcPr>
            <w:tcW w:w="7118" w:type="dxa"/>
            <w:noWrap w:val="0"/>
            <w:tcMar>
              <w:top w:w="-1" w:type="dxa"/>
              <w:left w:w="-1" w:type="dxa"/>
              <w:bottom w:w="-1" w:type="dxa"/>
              <w:right w:w="-1" w:type="dxa"/>
            </w:tcMar>
            <w:vAlign w:val="center"/>
          </w:tcPr>
          <w:p w14:paraId="75A4B1F6">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提供就医用药提醒及指导</w:t>
            </w:r>
          </w:p>
        </w:tc>
      </w:tr>
      <w:tr w14:paraId="41591A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71" w:type="dxa"/>
            <w:noWrap w:val="0"/>
            <w:tcMar>
              <w:top w:w="-1" w:type="dxa"/>
              <w:left w:w="-1" w:type="dxa"/>
              <w:bottom w:w="-1" w:type="dxa"/>
              <w:right w:w="-1" w:type="dxa"/>
            </w:tcMar>
            <w:vAlign w:val="center"/>
          </w:tcPr>
          <w:p w14:paraId="688A63E5">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default"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16</w:t>
            </w:r>
          </w:p>
        </w:tc>
        <w:tc>
          <w:tcPr>
            <w:tcW w:w="1483" w:type="dxa"/>
            <w:noWrap w:val="0"/>
            <w:tcMar>
              <w:top w:w="-1" w:type="dxa"/>
              <w:left w:w="-1" w:type="dxa"/>
              <w:bottom w:w="-1" w:type="dxa"/>
              <w:right w:w="-1" w:type="dxa"/>
            </w:tcMar>
            <w:vAlign w:val="center"/>
          </w:tcPr>
          <w:p w14:paraId="2A7B1A52">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陪伴服务</w:t>
            </w:r>
          </w:p>
        </w:tc>
        <w:tc>
          <w:tcPr>
            <w:tcW w:w="7118" w:type="dxa"/>
            <w:noWrap w:val="0"/>
            <w:tcMar>
              <w:top w:w="-1" w:type="dxa"/>
              <w:left w:w="-1" w:type="dxa"/>
              <w:bottom w:w="-1" w:type="dxa"/>
              <w:right w:w="-1" w:type="dxa"/>
            </w:tcMar>
            <w:vAlign w:val="center"/>
          </w:tcPr>
          <w:p w14:paraId="22795087">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为有需要的服务对象如独居高龄老人，提供日常陪伴、聊天</w:t>
            </w:r>
          </w:p>
        </w:tc>
      </w:tr>
      <w:tr w14:paraId="7496F3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71" w:type="dxa"/>
            <w:noWrap w:val="0"/>
            <w:tcMar>
              <w:top w:w="-1" w:type="dxa"/>
              <w:left w:w="-1" w:type="dxa"/>
              <w:bottom w:w="-1" w:type="dxa"/>
              <w:right w:w="-1" w:type="dxa"/>
            </w:tcMar>
            <w:vAlign w:val="center"/>
          </w:tcPr>
          <w:p w14:paraId="221EE6FD">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default"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17</w:t>
            </w:r>
          </w:p>
        </w:tc>
        <w:tc>
          <w:tcPr>
            <w:tcW w:w="1483" w:type="dxa"/>
            <w:noWrap w:val="0"/>
            <w:tcMar>
              <w:top w:w="-1" w:type="dxa"/>
              <w:left w:w="-1" w:type="dxa"/>
              <w:bottom w:w="-1" w:type="dxa"/>
              <w:right w:w="-1" w:type="dxa"/>
            </w:tcMar>
            <w:vAlign w:val="center"/>
          </w:tcPr>
          <w:p w14:paraId="7FC1B043">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心理支持</w:t>
            </w:r>
          </w:p>
        </w:tc>
        <w:tc>
          <w:tcPr>
            <w:tcW w:w="7118" w:type="dxa"/>
            <w:noWrap w:val="0"/>
            <w:tcMar>
              <w:top w:w="-1" w:type="dxa"/>
              <w:left w:w="-1" w:type="dxa"/>
              <w:bottom w:w="-1" w:type="dxa"/>
              <w:right w:w="-1" w:type="dxa"/>
            </w:tcMar>
            <w:vAlign w:val="center"/>
          </w:tcPr>
          <w:p w14:paraId="1C8F25AC">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提供情绪疏导、心理支持、精神干预、节日关怀、协助诊疗服务</w:t>
            </w:r>
          </w:p>
        </w:tc>
      </w:tr>
      <w:tr w14:paraId="457185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71" w:type="dxa"/>
            <w:noWrap w:val="0"/>
            <w:tcMar>
              <w:top w:w="-1" w:type="dxa"/>
              <w:left w:w="-1" w:type="dxa"/>
              <w:bottom w:w="-1" w:type="dxa"/>
              <w:right w:w="-1" w:type="dxa"/>
            </w:tcMar>
            <w:vAlign w:val="center"/>
          </w:tcPr>
          <w:p w14:paraId="39BD94EE">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default"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18</w:t>
            </w:r>
          </w:p>
        </w:tc>
        <w:tc>
          <w:tcPr>
            <w:tcW w:w="1483" w:type="dxa"/>
            <w:noWrap w:val="0"/>
            <w:tcMar>
              <w:top w:w="-1" w:type="dxa"/>
              <w:left w:w="-1" w:type="dxa"/>
              <w:bottom w:w="-1" w:type="dxa"/>
              <w:right w:w="-1" w:type="dxa"/>
            </w:tcMar>
            <w:vAlign w:val="center"/>
          </w:tcPr>
          <w:p w14:paraId="46DBC542">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专业支持</w:t>
            </w:r>
          </w:p>
        </w:tc>
        <w:tc>
          <w:tcPr>
            <w:tcW w:w="7118" w:type="dxa"/>
            <w:noWrap w:val="0"/>
            <w:tcMar>
              <w:top w:w="-1" w:type="dxa"/>
              <w:left w:w="-1" w:type="dxa"/>
              <w:bottom w:w="-1" w:type="dxa"/>
              <w:right w:w="-1" w:type="dxa"/>
            </w:tcMar>
            <w:vAlign w:val="center"/>
          </w:tcPr>
          <w:p w14:paraId="50C42C43">
            <w:pPr>
              <w:pStyle w:val="4"/>
              <w:keepNext w:val="0"/>
              <w:keepLines w:val="0"/>
              <w:pageBreakBefore w:val="0"/>
              <w:widowControl w:val="0"/>
              <w:kinsoku/>
              <w:wordWrap/>
              <w:overflowPunct/>
              <w:topLinePunct w:val="0"/>
              <w:autoSpaceDE/>
              <w:autoSpaceDN/>
              <w:bidi w:val="0"/>
              <w:adjustRightInd/>
              <w:snapToGrid w:val="0"/>
              <w:spacing w:before="0" w:after="0" w:line="240" w:lineRule="auto"/>
              <w:jc w:val="center"/>
              <w:textAlignment w:val="auto"/>
              <w:outlineLvl w:val="9"/>
              <w:rPr>
                <w:rFonts w:hint="eastAsia" w:ascii="宋体" w:hAnsi="宋体" w:eastAsia="宋体" w:cs="宋体"/>
                <w:b w:val="0"/>
                <w:bCs/>
                <w:sz w:val="24"/>
                <w:szCs w:val="24"/>
              </w:rPr>
            </w:pPr>
            <w:r>
              <w:rPr>
                <w:rFonts w:hint="eastAsia" w:ascii="宋体" w:hAnsi="宋体" w:eastAsia="宋体" w:cs="宋体"/>
                <w:b w:val="0"/>
                <w:bCs/>
                <w:sz w:val="24"/>
                <w:szCs w:val="24"/>
              </w:rPr>
              <w:t>发挥社会工作专业优势，为服务对象提供专业精准服务</w:t>
            </w:r>
          </w:p>
        </w:tc>
      </w:tr>
    </w:tbl>
    <w:p w14:paraId="75C00245">
      <w:pPr>
        <w:bidi w:val="0"/>
        <w:spacing w:line="360" w:lineRule="auto"/>
        <w:outlineLvl w:val="0"/>
        <w:rPr>
          <w:rFonts w:hint="eastAsia" w:ascii="宋体" w:hAnsi="宋体" w:eastAsia="宋体" w:cs="宋体"/>
          <w:sz w:val="24"/>
          <w:szCs w:val="24"/>
          <w:lang w:eastAsia="zh-CN"/>
        </w:rPr>
      </w:pPr>
      <w:bookmarkStart w:id="4" w:name="_Toc3768"/>
      <w:r>
        <w:rPr>
          <w:rFonts w:hint="eastAsia" w:ascii="宋体" w:hAnsi="宋体" w:eastAsia="宋体" w:cs="宋体"/>
          <w:b/>
          <w:bCs/>
          <w:sz w:val="24"/>
          <w:szCs w:val="24"/>
          <w:lang w:eastAsia="zh-CN"/>
        </w:rPr>
        <w:t>4</w:t>
      </w:r>
      <w:r>
        <w:rPr>
          <w:rFonts w:hint="eastAsia" w:ascii="宋体" w:hAnsi="宋体" w:eastAsia="宋体" w:cs="宋体"/>
          <w:b/>
          <w:bCs/>
          <w:sz w:val="24"/>
          <w:szCs w:val="24"/>
          <w:lang w:val="en-US" w:eastAsia="zh-CN"/>
        </w:rPr>
        <w:t>.</w:t>
      </w:r>
      <w:r>
        <w:rPr>
          <w:rFonts w:hint="eastAsia" w:ascii="宋体" w:hAnsi="宋体" w:eastAsia="宋体" w:cs="宋体"/>
          <w:b/>
          <w:bCs/>
          <w:sz w:val="24"/>
          <w:szCs w:val="24"/>
          <w:lang w:eastAsia="zh-CN"/>
        </w:rPr>
        <w:t>服务要求</w:t>
      </w:r>
      <w:bookmarkEnd w:id="4"/>
    </w:p>
    <w:p w14:paraId="2603B555">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承接方具有探视巡访信息管理系统平台，系统上需保存上门访视的影像、照片等原始材料供采购人查验。巡访期间发现异常应及时通知采购人有关人员，并根据实际情况采取必要应急处置措施。考核评估由采购人安排工作人员在次月月初对成交供应商上个月服务进行考核评估。</w:t>
      </w:r>
    </w:p>
    <w:p w14:paraId="6FB81FE7">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具体考核方法：随机抽取不低于</w:t>
      </w:r>
      <w:r>
        <w:rPr>
          <w:rFonts w:hint="eastAsia" w:ascii="宋体" w:hAnsi="宋体" w:eastAsia="宋体" w:cs="宋体"/>
          <w:sz w:val="24"/>
          <w:szCs w:val="24"/>
          <w:lang w:val="en-US" w:eastAsia="zh-CN"/>
        </w:rPr>
        <w:t>5</w:t>
      </w:r>
      <w:r>
        <w:rPr>
          <w:rFonts w:hint="eastAsia" w:ascii="宋体" w:hAnsi="宋体" w:eastAsia="宋体" w:cs="宋体"/>
          <w:sz w:val="24"/>
          <w:szCs w:val="24"/>
          <w:lang w:eastAsia="zh-CN"/>
        </w:rPr>
        <w:t>%的服务对象，通过查看服务记录或成交供应商提供服务记录的纸质资料，查看成交供应商是否按合同约定的服务内容履约。同时，采取电话或上户访问的方式听取所抽查服务对象对成交供应商服务的评价是否满意。</w:t>
      </w:r>
    </w:p>
    <w:p w14:paraId="3B6ED5B2">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）承接方提供探视巡访、协助照护、探访关爱服务，应当按照尽心尽责，真诚沟通,态度友好，服务到位，服务全面，服务满意的标准提供服务。不得出现虐待或变相虐待服务对象，不得走过场不办事。</w:t>
      </w:r>
    </w:p>
    <w:p w14:paraId="6EE68290">
      <w:pPr>
        <w:bidi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3</w:t>
      </w:r>
      <w:r>
        <w:rPr>
          <w:rFonts w:hint="eastAsia" w:ascii="宋体" w:hAnsi="宋体" w:eastAsia="宋体" w:cs="宋体"/>
          <w:sz w:val="24"/>
          <w:szCs w:val="24"/>
          <w:lang w:eastAsia="zh-CN"/>
        </w:rPr>
        <w:t>）承接方使用的探视巡访信息系统需保证对象的个人信息安全。</w:t>
      </w:r>
    </w:p>
    <w:p w14:paraId="3D0631F7">
      <w:bookmarkStart w:id="5" w:name="_GoBack"/>
      <w:bookmarkEnd w:id="5"/>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6C93AC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4">
    <w:name w:val="heading 4"/>
    <w:basedOn w:val="1"/>
    <w:next w:val="1"/>
    <w:semiHidden/>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 w:type="table" w:customStyle="1" w:styleId="7">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2026-05-20T00:31:57Z</dcterms:created>
  <dc:creator>Administrator</dc:creator>
  <cp:lastModifiedBy>大橙子orange </cp:lastModifiedBy>
  <dcterms:modified xsi:type="dcterms:W3CDTF">2026-05-20T00:32:56Z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eyJoZGlkIjoiZTVlMDY3ZjhhMDgwOTA2ZmY0MzhkYmRmZTc5NTYwZGIiLCJ1c2VySWQiOiIxMTIxOTU0MjY2In0=</vt:lpwstr>
  </property>
  <property fmtid="{D5CDD505-2E9C-101B-9397-08002B2CF9AE}" pid="4" name="ICV">
    <vt:lpwstr>1711DCC48E674A5CB89DC94BAFC360B5_12</vt:lpwstr>
  </property>
</Properties>
</file>