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B6EF13">
      <w:pPr>
        <w:pStyle w:val="2"/>
        <w:spacing w:before="0" w:after="0" w:line="360" w:lineRule="auto"/>
        <w:jc w:val="center"/>
        <w:rPr>
          <w:rFonts w:hint="eastAsia" w:ascii="方正小标宋_GBK" w:hAnsi="方正小标宋_GBK" w:eastAsia="方正小标宋_GBK" w:cs="方正小标宋_GBK"/>
          <w:b/>
          <w:szCs w:val="44"/>
        </w:rPr>
      </w:pPr>
      <w:bookmarkStart w:id="0" w:name="_Toc111733006"/>
      <w:bookmarkStart w:id="1" w:name="_Toc463071336"/>
      <w:r>
        <w:rPr>
          <w:rFonts w:hint="eastAsia" w:ascii="方正小标宋_GBK" w:hAnsi="方正小标宋_GBK" w:eastAsia="方正小标宋_GBK" w:cs="方正小标宋_GBK"/>
          <w:b/>
          <w:szCs w:val="44"/>
        </w:rPr>
        <w:t xml:space="preserve"> 项目需求一览表</w:t>
      </w:r>
      <w:bookmarkEnd w:id="0"/>
      <w:bookmarkStart w:id="5" w:name="_GoBack"/>
      <w:bookmarkEnd w:id="5"/>
    </w:p>
    <w:p w14:paraId="2873BADC">
      <w:pPr>
        <w:pStyle w:val="3"/>
        <w:numPr>
          <w:ilvl w:val="0"/>
          <w:numId w:val="0"/>
        </w:numPr>
        <w:spacing w:before="0" w:after="0"/>
        <w:jc w:val="center"/>
        <w:rPr>
          <w:rFonts w:hint="eastAsia" w:ascii="方正小标宋_GBK" w:hAnsi="方正小标宋_GBK" w:eastAsia="方正小标宋_GBK" w:cs="方正小标宋_GBK"/>
          <w:sz w:val="30"/>
          <w:szCs w:val="30"/>
          <w:lang w:eastAsia="zh-CN"/>
        </w:rPr>
      </w:pPr>
      <w:bookmarkStart w:id="2" w:name="_Toc111733007"/>
      <w:r>
        <w:rPr>
          <w:rFonts w:hint="eastAsia" w:ascii="方正小标宋_GBK" w:hAnsi="方正小标宋_GBK" w:eastAsia="方正小标宋_GBK" w:cs="方正小标宋_GBK"/>
          <w:sz w:val="30"/>
          <w:szCs w:val="30"/>
          <w:lang w:eastAsia="zh-CN"/>
        </w:rPr>
        <w:t>（一）</w:t>
      </w:r>
      <w:r>
        <w:rPr>
          <w:rFonts w:hint="eastAsia" w:ascii="方正小标宋_GBK" w:hAnsi="方正小标宋_GBK" w:eastAsia="方正小标宋_GBK" w:cs="方正小标宋_GBK"/>
          <w:sz w:val="30"/>
          <w:szCs w:val="30"/>
        </w:rPr>
        <w:t>技术</w:t>
      </w:r>
      <w:r>
        <w:rPr>
          <w:rFonts w:hint="eastAsia" w:ascii="方正小标宋_GBK" w:hAnsi="方正小标宋_GBK" w:eastAsia="方正小标宋_GBK" w:cs="方正小标宋_GBK"/>
          <w:sz w:val="30"/>
          <w:szCs w:val="30"/>
          <w:lang w:eastAsia="zh-CN"/>
        </w:rPr>
        <w:t>要求</w:t>
      </w:r>
    </w:p>
    <w:p w14:paraId="73EBEC64">
      <w:pPr>
        <w:spacing w:before="78" w:line="219" w:lineRule="auto"/>
        <w:jc w:val="both"/>
        <w:outlineLvl w:val="1"/>
        <w:rPr>
          <w:rFonts w:hint="eastAsia" w:ascii="宋体" w:hAnsi="宋体" w:eastAsia="宋体" w:cs="宋体"/>
          <w:b/>
          <w:bCs/>
          <w:spacing w:val="-3"/>
          <w:sz w:val="24"/>
          <w:szCs w:val="24"/>
          <w:lang w:eastAsia="zh-CN"/>
        </w:rPr>
      </w:pPr>
      <w:r>
        <w:rPr>
          <w:rFonts w:hint="eastAsia" w:ascii="宋体" w:hAnsi="宋体" w:eastAsia="宋体" w:cs="宋体"/>
          <w:b/>
          <w:bCs/>
          <w:spacing w:val="-3"/>
          <w:sz w:val="24"/>
          <w:szCs w:val="24"/>
          <w:lang w:eastAsia="zh-CN"/>
        </w:rPr>
        <w:t>一、</w:t>
      </w:r>
      <w:r>
        <w:rPr>
          <w:rFonts w:ascii="宋体" w:hAnsi="宋体" w:eastAsia="宋体" w:cs="宋体"/>
          <w:b/>
          <w:bCs/>
          <w:spacing w:val="-3"/>
          <w:sz w:val="24"/>
          <w:szCs w:val="24"/>
        </w:rPr>
        <w:t>采购服务</w:t>
      </w:r>
      <w:r>
        <w:rPr>
          <w:rFonts w:hint="eastAsia" w:ascii="宋体" w:hAnsi="宋体" w:eastAsia="宋体" w:cs="宋体"/>
          <w:b/>
          <w:bCs/>
          <w:spacing w:val="-3"/>
          <w:sz w:val="24"/>
          <w:szCs w:val="24"/>
          <w:lang w:eastAsia="zh-CN"/>
        </w:rPr>
        <w:t>需求</w:t>
      </w:r>
    </w:p>
    <w:p w14:paraId="556E3780">
      <w:pPr>
        <w:spacing w:line="100" w:lineRule="exact"/>
      </w:pPr>
    </w:p>
    <w:tbl>
      <w:tblPr>
        <w:tblStyle w:val="9"/>
        <w:tblW w:w="5004"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630"/>
        <w:gridCol w:w="817"/>
        <w:gridCol w:w="630"/>
        <w:gridCol w:w="3637"/>
        <w:gridCol w:w="1342"/>
        <w:gridCol w:w="1263"/>
      </w:tblGrid>
      <w:tr w14:paraId="7350F5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68" w:type="pct"/>
            <w:noWrap w:val="0"/>
            <w:textDirection w:val="tbRlV"/>
            <w:vAlign w:val="top"/>
          </w:tcPr>
          <w:p w14:paraId="2B8C20C0">
            <w:pPr>
              <w:pStyle w:val="8"/>
              <w:spacing w:before="136" w:line="210" w:lineRule="auto"/>
              <w:ind w:left="6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序 号</w:t>
            </w:r>
          </w:p>
        </w:tc>
        <w:tc>
          <w:tcPr>
            <w:tcW w:w="526" w:type="pct"/>
            <w:noWrap w:val="0"/>
            <w:vAlign w:val="top"/>
          </w:tcPr>
          <w:p w14:paraId="5B2426A0">
            <w:pPr>
              <w:pStyle w:val="8"/>
              <w:spacing w:before="66" w:line="220" w:lineRule="auto"/>
              <w:ind w:left="26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服务</w:t>
            </w:r>
          </w:p>
          <w:p w14:paraId="1DF2E442">
            <w:pPr>
              <w:pStyle w:val="8"/>
              <w:spacing w:before="71" w:line="220" w:lineRule="auto"/>
              <w:ind w:left="29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内容</w:t>
            </w:r>
          </w:p>
        </w:tc>
        <w:tc>
          <w:tcPr>
            <w:tcW w:w="350" w:type="pct"/>
            <w:noWrap w:val="0"/>
            <w:textDirection w:val="tbRlV"/>
            <w:vAlign w:val="top"/>
          </w:tcPr>
          <w:p w14:paraId="00D00846">
            <w:pPr>
              <w:pStyle w:val="8"/>
              <w:spacing w:before="214" w:line="208" w:lineRule="auto"/>
              <w:ind w:left="6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数 量</w:t>
            </w:r>
          </w:p>
        </w:tc>
        <w:tc>
          <w:tcPr>
            <w:tcW w:w="2220" w:type="pct"/>
            <w:noWrap w:val="0"/>
            <w:vAlign w:val="top"/>
          </w:tcPr>
          <w:p w14:paraId="49D258EE">
            <w:pPr>
              <w:pStyle w:val="8"/>
              <w:spacing w:before="244" w:line="219" w:lineRule="auto"/>
              <w:ind w:left="1410"/>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简要服务要求</w:t>
            </w:r>
          </w:p>
        </w:tc>
        <w:tc>
          <w:tcPr>
            <w:tcW w:w="1634" w:type="pct"/>
            <w:gridSpan w:val="2"/>
            <w:noWrap w:val="0"/>
            <w:vAlign w:val="top"/>
          </w:tcPr>
          <w:p w14:paraId="0882B3A2">
            <w:pPr>
              <w:pStyle w:val="8"/>
              <w:spacing w:before="244" w:line="220" w:lineRule="auto"/>
              <w:ind w:left="108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预算金额</w:t>
            </w:r>
          </w:p>
        </w:tc>
      </w:tr>
      <w:tr w14:paraId="2F1D8B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1" w:hRule="atLeast"/>
        </w:trPr>
        <w:tc>
          <w:tcPr>
            <w:tcW w:w="268" w:type="pct"/>
            <w:tcBorders>
              <w:bottom w:val="nil"/>
            </w:tcBorders>
            <w:noWrap w:val="0"/>
            <w:vAlign w:val="center"/>
          </w:tcPr>
          <w:p w14:paraId="2BFB86ED">
            <w:pPr>
              <w:pStyle w:val="8"/>
              <w:spacing w:before="78" w:line="241" w:lineRule="auto"/>
              <w:ind w:left="221"/>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w:t>
            </w:r>
          </w:p>
        </w:tc>
        <w:tc>
          <w:tcPr>
            <w:tcW w:w="526" w:type="pct"/>
            <w:noWrap w:val="0"/>
            <w:vAlign w:val="center"/>
          </w:tcPr>
          <w:p w14:paraId="491CC17E">
            <w:pPr>
              <w:pStyle w:val="8"/>
              <w:spacing w:before="78" w:line="277" w:lineRule="auto"/>
              <w:ind w:left="148" w:right="146" w:firstLine="2"/>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线下居家养老实体援助服务</w:t>
            </w:r>
          </w:p>
        </w:tc>
        <w:tc>
          <w:tcPr>
            <w:tcW w:w="350" w:type="pct"/>
            <w:tcBorders>
              <w:bottom w:val="nil"/>
            </w:tcBorders>
            <w:noWrap w:val="0"/>
            <w:vAlign w:val="center"/>
          </w:tcPr>
          <w:p w14:paraId="180C38B8">
            <w:pPr>
              <w:pStyle w:val="8"/>
              <w:spacing w:before="78" w:line="220" w:lineRule="auto"/>
              <w:ind w:left="147"/>
              <w:jc w:val="both"/>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 项</w:t>
            </w:r>
          </w:p>
        </w:tc>
        <w:tc>
          <w:tcPr>
            <w:tcW w:w="2220" w:type="pct"/>
            <w:tcBorders>
              <w:bottom w:val="nil"/>
            </w:tcBorders>
            <w:noWrap w:val="0"/>
            <w:vAlign w:val="center"/>
          </w:tcPr>
          <w:p w14:paraId="00063EDC">
            <w:pPr>
              <w:pStyle w:val="8"/>
              <w:spacing w:before="60" w:line="219" w:lineRule="auto"/>
              <w:ind w:left="120"/>
              <w:jc w:val="left"/>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（一）采购项目概述</w:t>
            </w:r>
          </w:p>
          <w:p w14:paraId="6CFBE23A">
            <w:pPr>
              <w:pStyle w:val="8"/>
              <w:spacing w:before="73" w:line="276" w:lineRule="auto"/>
              <w:ind w:left="112" w:right="89" w:firstLine="1"/>
              <w:jc w:val="left"/>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本项目为广昌县政府购买困难老年人居家和社区养老服务，以公开招投标的方式向社会引进有专业技术的养老服务组织为政府购买服务对象提供专业、优质、人性化的居家和社区养老服务，在全县积极构建和完善“政府扶持、社会力量运营、市场化运作 ”的居家和社区养老新模式，全面提升居家和社区养老服务能力水平，为全县老年人提供多层次养老服务。</w:t>
            </w:r>
          </w:p>
          <w:p w14:paraId="723E98B0">
            <w:pPr>
              <w:pStyle w:val="8"/>
              <w:spacing w:before="1" w:line="257" w:lineRule="auto"/>
              <w:ind w:left="114" w:right="107" w:firstLine="5"/>
              <w:jc w:val="left"/>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（二）项目服务时限 : 服务时限为二年，自签订合同后开始履行合同服务之日起计算。</w:t>
            </w:r>
          </w:p>
          <w:p w14:paraId="1DBC8D37">
            <w:pPr>
              <w:pStyle w:val="8"/>
              <w:spacing w:before="75" w:line="247" w:lineRule="auto"/>
              <w:ind w:left="116" w:right="328" w:firstLine="3"/>
              <w:jc w:val="left"/>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（三）线下居家养老实体援助服务。详见招标文件“技术服务要求 ”</w:t>
            </w:r>
          </w:p>
        </w:tc>
        <w:tc>
          <w:tcPr>
            <w:tcW w:w="841" w:type="pct"/>
            <w:noWrap w:val="0"/>
            <w:vAlign w:val="center"/>
          </w:tcPr>
          <w:p w14:paraId="7FEE31C6">
            <w:pPr>
              <w:pStyle w:val="8"/>
              <w:spacing w:before="78" w:line="220" w:lineRule="auto"/>
              <w:jc w:val="both"/>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50 元/次/人</w:t>
            </w:r>
          </w:p>
        </w:tc>
        <w:tc>
          <w:tcPr>
            <w:tcW w:w="793" w:type="pct"/>
            <w:tcBorders>
              <w:bottom w:val="nil"/>
            </w:tcBorders>
            <w:noWrap w:val="0"/>
            <w:vAlign w:val="center"/>
          </w:tcPr>
          <w:p w14:paraId="32CE3C42">
            <w:pPr>
              <w:spacing w:line="242" w:lineRule="auto"/>
              <w:jc w:val="both"/>
              <w:rPr>
                <w:rFonts w:hint="eastAsia" w:ascii="宋体" w:hAnsi="宋体" w:eastAsia="宋体" w:cs="Times New Roman"/>
                <w:kern w:val="0"/>
                <w:sz w:val="24"/>
                <w:szCs w:val="24"/>
                <w:lang w:val="en-US" w:eastAsia="zh-CN" w:bidi="ar-SA"/>
              </w:rPr>
            </w:pPr>
          </w:p>
          <w:p w14:paraId="748B6A30">
            <w:pPr>
              <w:pStyle w:val="8"/>
              <w:spacing w:before="78" w:line="220" w:lineRule="auto"/>
              <w:jc w:val="both"/>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二年服务费用总金额 115.2万元</w:t>
            </w:r>
          </w:p>
        </w:tc>
      </w:tr>
    </w:tbl>
    <w:p w14:paraId="195E32BD">
      <w:pPr>
        <w:pStyle w:val="4"/>
        <w:spacing w:line="276" w:lineRule="auto"/>
        <w:jc w:val="both"/>
        <w:rPr>
          <w:rFonts w:hint="eastAsia" w:ascii="宋体" w:hAnsi="宋体" w:eastAsia="宋体" w:cs="Times New Roman"/>
          <w:kern w:val="0"/>
          <w:sz w:val="24"/>
          <w:szCs w:val="24"/>
          <w:lang w:val="en-US" w:eastAsia="zh-CN" w:bidi="ar-SA"/>
        </w:rPr>
      </w:pPr>
    </w:p>
    <w:p w14:paraId="5ECE0B0E">
      <w:pPr>
        <w:spacing w:before="78" w:line="219" w:lineRule="auto"/>
        <w:jc w:val="both"/>
        <w:outlineLvl w:val="1"/>
        <w:rPr>
          <w:rFonts w:hint="eastAsia" w:ascii="宋体" w:hAnsi="宋体" w:eastAsia="宋体" w:cs="Times New Roman"/>
          <w:kern w:val="0"/>
          <w:sz w:val="24"/>
          <w:szCs w:val="24"/>
          <w:lang w:val="en-US" w:eastAsia="zh-CN" w:bidi="ar-SA"/>
        </w:rPr>
      </w:pPr>
      <w:bookmarkStart w:id="3" w:name="bookmark44"/>
      <w:bookmarkEnd w:id="3"/>
      <w:r>
        <w:rPr>
          <w:rFonts w:hint="eastAsia" w:ascii="宋体" w:hAnsi="宋体" w:eastAsia="宋体" w:cs="Times New Roman"/>
          <w:kern w:val="0"/>
          <w:sz w:val="24"/>
          <w:szCs w:val="24"/>
          <w:lang w:val="en-US" w:eastAsia="zh-CN" w:bidi="ar-SA"/>
        </w:rPr>
        <w:t>二、采购服务技术要求</w:t>
      </w:r>
    </w:p>
    <w:p w14:paraId="507D7CFC">
      <w:pPr>
        <w:numPr>
          <w:ilvl w:val="0"/>
          <w:numId w:val="1"/>
        </w:numPr>
        <w:tabs>
          <w:tab w:val="left" w:pos="9660"/>
        </w:tabs>
        <w:spacing w:before="78" w:line="265" w:lineRule="auto"/>
        <w:ind w:right="-134" w:rightChars="0" w:firstLine="480" w:firstLineChars="200"/>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本项目为广昌县政府购买困难老年人居家和社区养老服务 ，向社会引进有专业技术的养老服务组织为政府购买服务对象提供专业、优质、人性化的居家和社区养老服务，在全县积极构建和完善“政府扶持、社会力量运营、市场化运作 ”的居家和社区养老新模式，全面提升居家和社区养老服务能力水平，为全县老年人提供多层次养老服务。本次招标由县民政局与中标方签订合同，并负责落地实施。</w:t>
      </w:r>
    </w:p>
    <w:p w14:paraId="15A6F351">
      <w:pPr>
        <w:tabs>
          <w:tab w:val="left" w:pos="9880"/>
        </w:tabs>
        <w:spacing w:before="1" w:line="219" w:lineRule="auto"/>
        <w:ind w:right="-132" w:rightChars="-63" w:firstLine="480" w:firstLineChars="200"/>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2、线下居家养老实体援助服务</w:t>
      </w:r>
    </w:p>
    <w:p w14:paraId="018601CE">
      <w:pPr>
        <w:tabs>
          <w:tab w:val="left" w:pos="9880"/>
        </w:tabs>
        <w:spacing w:before="73" w:line="248" w:lineRule="auto"/>
        <w:ind w:left="0" w:leftChars="0" w:right="-132" w:rightChars="-63" w:firstLine="249" w:firstLineChars="104"/>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（1）服务对象：按不同类别提供不同次数的实体援助服务。</w:t>
      </w:r>
    </w:p>
    <w:p w14:paraId="4D1A8822">
      <w:pPr>
        <w:tabs>
          <w:tab w:val="left" w:pos="9880"/>
        </w:tabs>
        <w:spacing w:before="73" w:line="248" w:lineRule="auto"/>
        <w:ind w:left="0" w:leftChars="0" w:right="-132" w:rightChars="-63" w:firstLine="249" w:firstLineChars="104"/>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（2）服务费用：为本次采购服务项目的对象提供每人每月每次 50 元两工时（每工时45 分钟）的居家养老线下实体援助服务。</w:t>
      </w:r>
    </w:p>
    <w:p w14:paraId="04214777">
      <w:pPr>
        <w:numPr>
          <w:ilvl w:val="0"/>
          <w:numId w:val="0"/>
        </w:numPr>
        <w:ind w:firstLine="240" w:firstLineChars="100"/>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（3）基本服务内容(服务套餐)（详见下表）：（每次服务时间不少于 2 工时或 90 分钟，价格不超过 50 元） 投标供应商要为政府购买服务的老年人提供养老服务，对有经济能力的老年人运用市场化方式开展有偿服务。</w:t>
      </w:r>
    </w:p>
    <w:tbl>
      <w:tblPr>
        <w:tblStyle w:val="9"/>
        <w:tblW w:w="5112" w:type="pct"/>
        <w:tblInd w:w="-20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370"/>
        <w:gridCol w:w="3652"/>
        <w:gridCol w:w="1114"/>
        <w:gridCol w:w="2362"/>
      </w:tblGrid>
      <w:tr w14:paraId="1A0600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06" w:type="pct"/>
            <w:noWrap w:val="0"/>
            <w:vAlign w:val="top"/>
          </w:tcPr>
          <w:p w14:paraId="7F01F546">
            <w:pPr>
              <w:pStyle w:val="8"/>
              <w:spacing w:before="191" w:line="220" w:lineRule="auto"/>
              <w:ind w:left="20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服务套餐</w:t>
            </w:r>
          </w:p>
        </w:tc>
        <w:tc>
          <w:tcPr>
            <w:tcW w:w="2148" w:type="pct"/>
            <w:noWrap w:val="0"/>
            <w:vAlign w:val="top"/>
          </w:tcPr>
          <w:p w14:paraId="0128D3B2">
            <w:pPr>
              <w:pStyle w:val="8"/>
              <w:spacing w:before="191" w:line="220" w:lineRule="auto"/>
              <w:ind w:left="1609"/>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服务内容</w:t>
            </w:r>
          </w:p>
        </w:tc>
        <w:tc>
          <w:tcPr>
            <w:tcW w:w="655" w:type="pct"/>
            <w:noWrap w:val="0"/>
            <w:vAlign w:val="top"/>
          </w:tcPr>
          <w:p w14:paraId="0DF7125A">
            <w:pPr>
              <w:pStyle w:val="8"/>
              <w:spacing w:before="191" w:line="222" w:lineRule="auto"/>
              <w:ind w:left="3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 工时</w:t>
            </w:r>
          </w:p>
        </w:tc>
        <w:tc>
          <w:tcPr>
            <w:tcW w:w="1389" w:type="pct"/>
            <w:noWrap w:val="0"/>
            <w:vAlign w:val="top"/>
          </w:tcPr>
          <w:p w14:paraId="5EF1C2BA">
            <w:pPr>
              <w:pStyle w:val="8"/>
              <w:spacing w:before="191" w:line="221" w:lineRule="auto"/>
              <w:ind w:left="1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备注</w:t>
            </w:r>
          </w:p>
        </w:tc>
      </w:tr>
      <w:tr w14:paraId="48899C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62" w:hRule="atLeast"/>
        </w:trPr>
        <w:tc>
          <w:tcPr>
            <w:tcW w:w="806" w:type="pct"/>
            <w:noWrap w:val="0"/>
            <w:vAlign w:val="top"/>
          </w:tcPr>
          <w:p w14:paraId="5352EFAE">
            <w:pPr>
              <w:spacing w:line="350" w:lineRule="auto"/>
              <w:rPr>
                <w:rFonts w:hint="eastAsia" w:ascii="宋体" w:hAnsi="宋体" w:eastAsia="宋体" w:cs="Times New Roman"/>
                <w:kern w:val="0"/>
                <w:sz w:val="24"/>
                <w:szCs w:val="24"/>
                <w:lang w:val="en-US" w:eastAsia="zh-CN" w:bidi="ar-SA"/>
              </w:rPr>
            </w:pPr>
          </w:p>
          <w:p w14:paraId="704FD476">
            <w:pPr>
              <w:spacing w:line="350" w:lineRule="auto"/>
              <w:rPr>
                <w:rFonts w:hint="eastAsia" w:ascii="宋体" w:hAnsi="宋体" w:eastAsia="宋体" w:cs="Times New Roman"/>
                <w:kern w:val="0"/>
                <w:sz w:val="24"/>
                <w:szCs w:val="24"/>
                <w:lang w:val="en-US" w:eastAsia="zh-CN" w:bidi="ar-SA"/>
              </w:rPr>
            </w:pPr>
          </w:p>
          <w:p w14:paraId="7F4AD607">
            <w:pPr>
              <w:pStyle w:val="8"/>
              <w:spacing w:before="78" w:line="288" w:lineRule="auto"/>
              <w:ind w:left="642" w:right="200" w:hanging="43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助洁套餐1</w:t>
            </w:r>
          </w:p>
        </w:tc>
        <w:tc>
          <w:tcPr>
            <w:tcW w:w="2148" w:type="pct"/>
            <w:noWrap w:val="0"/>
            <w:vAlign w:val="top"/>
          </w:tcPr>
          <w:p w14:paraId="22890D19">
            <w:pPr>
              <w:pStyle w:val="8"/>
              <w:spacing w:before="64" w:line="219"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1、日常物品整理、简单家具除尘。</w:t>
            </w:r>
          </w:p>
          <w:p w14:paraId="0C18B202">
            <w:pPr>
              <w:pStyle w:val="8"/>
              <w:spacing w:before="72"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2、健康状况调查记录，量血压。</w:t>
            </w:r>
          </w:p>
          <w:p w14:paraId="28F4A2AE">
            <w:pPr>
              <w:pStyle w:val="8"/>
              <w:spacing w:before="74"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3、代购、代办。</w:t>
            </w:r>
          </w:p>
          <w:p w14:paraId="14B8B733">
            <w:pPr>
              <w:pStyle w:val="8"/>
              <w:spacing w:before="72" w:line="220" w:lineRule="auto"/>
              <w:ind w:left="11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4、居室整理。</w:t>
            </w:r>
          </w:p>
          <w:p w14:paraId="2247E2A3">
            <w:pPr>
              <w:pStyle w:val="8"/>
              <w:spacing w:before="74"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5、衣物洗涤。</w:t>
            </w:r>
          </w:p>
          <w:p w14:paraId="0B669162">
            <w:pPr>
              <w:pStyle w:val="8"/>
              <w:spacing w:before="71" w:line="221" w:lineRule="auto"/>
              <w:ind w:left="11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6、拖洗地面。</w:t>
            </w:r>
          </w:p>
        </w:tc>
        <w:tc>
          <w:tcPr>
            <w:tcW w:w="655" w:type="pct"/>
            <w:noWrap w:val="0"/>
            <w:vAlign w:val="top"/>
          </w:tcPr>
          <w:p w14:paraId="52D946F6">
            <w:pPr>
              <w:spacing w:line="293" w:lineRule="auto"/>
              <w:rPr>
                <w:rFonts w:hint="eastAsia" w:ascii="宋体" w:hAnsi="宋体" w:eastAsia="宋体" w:cs="Times New Roman"/>
                <w:kern w:val="0"/>
                <w:sz w:val="24"/>
                <w:szCs w:val="24"/>
                <w:lang w:val="en-US" w:eastAsia="zh-CN" w:bidi="ar-SA"/>
              </w:rPr>
            </w:pPr>
          </w:p>
          <w:p w14:paraId="240177E6">
            <w:pPr>
              <w:spacing w:line="293" w:lineRule="auto"/>
              <w:rPr>
                <w:rFonts w:hint="eastAsia" w:ascii="宋体" w:hAnsi="宋体" w:eastAsia="宋体" w:cs="Times New Roman"/>
                <w:kern w:val="0"/>
                <w:sz w:val="24"/>
                <w:szCs w:val="24"/>
                <w:lang w:val="en-US" w:eastAsia="zh-CN" w:bidi="ar-SA"/>
              </w:rPr>
            </w:pPr>
          </w:p>
          <w:p w14:paraId="5481B762">
            <w:pPr>
              <w:spacing w:line="293" w:lineRule="auto"/>
              <w:rPr>
                <w:rFonts w:hint="eastAsia" w:ascii="宋体" w:hAnsi="宋体" w:eastAsia="宋体" w:cs="Times New Roman"/>
                <w:kern w:val="0"/>
                <w:sz w:val="24"/>
                <w:szCs w:val="24"/>
                <w:lang w:val="en-US" w:eastAsia="zh-CN" w:bidi="ar-SA"/>
              </w:rPr>
            </w:pPr>
          </w:p>
          <w:p w14:paraId="3062187D">
            <w:pPr>
              <w:pStyle w:val="8"/>
              <w:spacing w:before="78" w:line="220" w:lineRule="auto"/>
              <w:ind w:left="22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90 分钟</w:t>
            </w:r>
          </w:p>
        </w:tc>
        <w:tc>
          <w:tcPr>
            <w:tcW w:w="1389" w:type="pct"/>
            <w:noWrap w:val="0"/>
            <w:vAlign w:val="top"/>
          </w:tcPr>
          <w:p w14:paraId="7DD25DDC">
            <w:pPr>
              <w:spacing w:line="349" w:lineRule="auto"/>
              <w:rPr>
                <w:rFonts w:hint="eastAsia" w:ascii="宋体" w:hAnsi="宋体" w:eastAsia="宋体" w:cs="Times New Roman"/>
                <w:kern w:val="0"/>
                <w:sz w:val="24"/>
                <w:szCs w:val="24"/>
                <w:lang w:val="en-US" w:eastAsia="zh-CN" w:bidi="ar-SA"/>
              </w:rPr>
            </w:pPr>
          </w:p>
          <w:p w14:paraId="6A0967F8">
            <w:pPr>
              <w:spacing w:line="350" w:lineRule="auto"/>
              <w:rPr>
                <w:rFonts w:hint="eastAsia" w:ascii="宋体" w:hAnsi="宋体" w:eastAsia="宋体" w:cs="Times New Roman"/>
                <w:kern w:val="0"/>
                <w:sz w:val="24"/>
                <w:szCs w:val="24"/>
                <w:lang w:val="en-US" w:eastAsia="zh-CN" w:bidi="ar-SA"/>
              </w:rPr>
            </w:pPr>
          </w:p>
          <w:p w14:paraId="5CFED621">
            <w:pPr>
              <w:pStyle w:val="8"/>
              <w:spacing w:before="78" w:line="278" w:lineRule="auto"/>
              <w:ind w:left="119" w:right="109" w:hanging="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居家整理包括整理卧室、卫生间、厨房</w:t>
            </w:r>
          </w:p>
        </w:tc>
      </w:tr>
      <w:tr w14:paraId="56ED00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57" w:hRule="atLeast"/>
        </w:trPr>
        <w:tc>
          <w:tcPr>
            <w:tcW w:w="806" w:type="pct"/>
            <w:noWrap w:val="0"/>
            <w:vAlign w:val="top"/>
          </w:tcPr>
          <w:p w14:paraId="6831CF86">
            <w:pPr>
              <w:spacing w:line="347" w:lineRule="auto"/>
              <w:rPr>
                <w:rFonts w:hint="eastAsia" w:ascii="宋体" w:hAnsi="宋体" w:eastAsia="宋体" w:cs="Times New Roman"/>
                <w:kern w:val="0"/>
                <w:sz w:val="24"/>
                <w:szCs w:val="24"/>
                <w:lang w:val="en-US" w:eastAsia="zh-CN" w:bidi="ar-SA"/>
              </w:rPr>
            </w:pPr>
          </w:p>
          <w:p w14:paraId="12124390">
            <w:pPr>
              <w:spacing w:line="348" w:lineRule="auto"/>
              <w:rPr>
                <w:rFonts w:hint="eastAsia" w:ascii="宋体" w:hAnsi="宋体" w:eastAsia="宋体" w:cs="Times New Roman"/>
                <w:kern w:val="0"/>
                <w:sz w:val="24"/>
                <w:szCs w:val="24"/>
                <w:lang w:val="en-US" w:eastAsia="zh-CN" w:bidi="ar-SA"/>
              </w:rPr>
            </w:pPr>
          </w:p>
          <w:p w14:paraId="7EBD2300">
            <w:pPr>
              <w:pStyle w:val="8"/>
              <w:spacing w:before="78" w:line="288" w:lineRule="auto"/>
              <w:ind w:left="627" w:right="200" w:hanging="42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助洁套餐2</w:t>
            </w:r>
          </w:p>
        </w:tc>
        <w:tc>
          <w:tcPr>
            <w:tcW w:w="2148" w:type="pct"/>
            <w:noWrap w:val="0"/>
            <w:vAlign w:val="top"/>
          </w:tcPr>
          <w:p w14:paraId="20CC9A38">
            <w:pPr>
              <w:pStyle w:val="8"/>
              <w:spacing w:before="60" w:line="219"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1、日常物品整理、简单家具除尘。</w:t>
            </w:r>
          </w:p>
          <w:p w14:paraId="55F4FFCF">
            <w:pPr>
              <w:pStyle w:val="8"/>
              <w:spacing w:before="74"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2、健康状况调查记录，量血压。</w:t>
            </w:r>
          </w:p>
          <w:p w14:paraId="06E4D4A4">
            <w:pPr>
              <w:pStyle w:val="8"/>
              <w:spacing w:before="71"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3、代购、代办。</w:t>
            </w:r>
          </w:p>
          <w:p w14:paraId="692A950B">
            <w:pPr>
              <w:pStyle w:val="8"/>
              <w:spacing w:before="71" w:line="219" w:lineRule="auto"/>
              <w:ind w:left="11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4、洗头，简单理发。</w:t>
            </w:r>
          </w:p>
          <w:p w14:paraId="130443F0">
            <w:pPr>
              <w:pStyle w:val="8"/>
              <w:spacing w:before="76" w:line="219"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5、洗脚剪指甲。</w:t>
            </w:r>
          </w:p>
          <w:p w14:paraId="53B0EE7A">
            <w:pPr>
              <w:pStyle w:val="8"/>
              <w:spacing w:before="73" w:line="221" w:lineRule="auto"/>
              <w:ind w:left="11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6、拖洗地面。</w:t>
            </w:r>
          </w:p>
        </w:tc>
        <w:tc>
          <w:tcPr>
            <w:tcW w:w="655" w:type="pct"/>
            <w:noWrap w:val="0"/>
            <w:vAlign w:val="top"/>
          </w:tcPr>
          <w:p w14:paraId="588698EB">
            <w:pPr>
              <w:spacing w:line="291" w:lineRule="auto"/>
              <w:rPr>
                <w:rFonts w:hint="eastAsia" w:ascii="宋体" w:hAnsi="宋体" w:eastAsia="宋体" w:cs="Times New Roman"/>
                <w:kern w:val="0"/>
                <w:sz w:val="24"/>
                <w:szCs w:val="24"/>
                <w:lang w:val="en-US" w:eastAsia="zh-CN" w:bidi="ar-SA"/>
              </w:rPr>
            </w:pPr>
          </w:p>
          <w:p w14:paraId="414938D3">
            <w:pPr>
              <w:spacing w:line="292" w:lineRule="auto"/>
              <w:rPr>
                <w:rFonts w:hint="eastAsia" w:ascii="宋体" w:hAnsi="宋体" w:eastAsia="宋体" w:cs="Times New Roman"/>
                <w:kern w:val="0"/>
                <w:sz w:val="24"/>
                <w:szCs w:val="24"/>
                <w:lang w:val="en-US" w:eastAsia="zh-CN" w:bidi="ar-SA"/>
              </w:rPr>
            </w:pPr>
          </w:p>
          <w:p w14:paraId="3E9FA507">
            <w:pPr>
              <w:spacing w:line="292" w:lineRule="auto"/>
              <w:rPr>
                <w:rFonts w:hint="eastAsia" w:ascii="宋体" w:hAnsi="宋体" w:eastAsia="宋体" w:cs="Times New Roman"/>
                <w:kern w:val="0"/>
                <w:sz w:val="24"/>
                <w:szCs w:val="24"/>
                <w:lang w:val="en-US" w:eastAsia="zh-CN" w:bidi="ar-SA"/>
              </w:rPr>
            </w:pPr>
          </w:p>
          <w:p w14:paraId="7982F509">
            <w:pPr>
              <w:pStyle w:val="8"/>
              <w:spacing w:before="78" w:line="220" w:lineRule="auto"/>
              <w:ind w:left="22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90 分钟</w:t>
            </w:r>
          </w:p>
        </w:tc>
        <w:tc>
          <w:tcPr>
            <w:tcW w:w="1389" w:type="pct"/>
            <w:noWrap w:val="0"/>
            <w:vAlign w:val="top"/>
          </w:tcPr>
          <w:p w14:paraId="18A9D0E9">
            <w:pPr>
              <w:spacing w:line="348" w:lineRule="auto"/>
              <w:rPr>
                <w:rFonts w:hint="eastAsia" w:ascii="宋体" w:hAnsi="宋体" w:eastAsia="宋体" w:cs="Times New Roman"/>
                <w:kern w:val="0"/>
                <w:sz w:val="24"/>
                <w:szCs w:val="24"/>
                <w:lang w:val="en-US" w:eastAsia="zh-CN" w:bidi="ar-SA"/>
              </w:rPr>
            </w:pPr>
          </w:p>
          <w:p w14:paraId="658BE1E1">
            <w:pPr>
              <w:spacing w:line="348" w:lineRule="auto"/>
              <w:rPr>
                <w:rFonts w:hint="eastAsia" w:ascii="宋体" w:hAnsi="宋体" w:eastAsia="宋体" w:cs="Times New Roman"/>
                <w:kern w:val="0"/>
                <w:sz w:val="24"/>
                <w:szCs w:val="24"/>
                <w:lang w:val="en-US" w:eastAsia="zh-CN" w:bidi="ar-SA"/>
              </w:rPr>
            </w:pPr>
          </w:p>
          <w:p w14:paraId="243522FB">
            <w:pPr>
              <w:pStyle w:val="8"/>
              <w:spacing w:before="78" w:line="277" w:lineRule="auto"/>
              <w:ind w:left="118" w:right="161" w:hanging="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洗脚剪指甲包括泡脚，灰指甲修剪。</w:t>
            </w:r>
          </w:p>
        </w:tc>
      </w:tr>
      <w:tr w14:paraId="58A021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57" w:hRule="atLeast"/>
        </w:trPr>
        <w:tc>
          <w:tcPr>
            <w:tcW w:w="806" w:type="pct"/>
            <w:noWrap w:val="0"/>
            <w:vAlign w:val="top"/>
          </w:tcPr>
          <w:p w14:paraId="51765913">
            <w:pPr>
              <w:spacing w:line="291" w:lineRule="auto"/>
              <w:rPr>
                <w:rFonts w:hint="eastAsia" w:ascii="宋体" w:hAnsi="宋体" w:eastAsia="宋体" w:cs="Times New Roman"/>
                <w:kern w:val="0"/>
                <w:sz w:val="24"/>
                <w:szCs w:val="24"/>
                <w:lang w:val="en-US" w:eastAsia="zh-CN" w:bidi="ar-SA"/>
              </w:rPr>
            </w:pPr>
          </w:p>
          <w:p w14:paraId="5BEA7B4C">
            <w:pPr>
              <w:spacing w:line="292" w:lineRule="auto"/>
              <w:rPr>
                <w:rFonts w:hint="eastAsia" w:ascii="宋体" w:hAnsi="宋体" w:eastAsia="宋体" w:cs="Times New Roman"/>
                <w:kern w:val="0"/>
                <w:sz w:val="24"/>
                <w:szCs w:val="24"/>
                <w:lang w:val="en-US" w:eastAsia="zh-CN" w:bidi="ar-SA"/>
              </w:rPr>
            </w:pPr>
          </w:p>
          <w:p w14:paraId="63476F7F">
            <w:pPr>
              <w:spacing w:line="292" w:lineRule="auto"/>
              <w:rPr>
                <w:rFonts w:hint="eastAsia" w:ascii="宋体" w:hAnsi="宋体" w:eastAsia="宋体" w:cs="Times New Roman"/>
                <w:kern w:val="0"/>
                <w:sz w:val="24"/>
                <w:szCs w:val="24"/>
                <w:lang w:val="en-US" w:eastAsia="zh-CN" w:bidi="ar-SA"/>
              </w:rPr>
            </w:pPr>
          </w:p>
          <w:p w14:paraId="4EF66974">
            <w:pPr>
              <w:pStyle w:val="8"/>
              <w:spacing w:before="78" w:line="220" w:lineRule="auto"/>
              <w:ind w:left="20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助餐套餐</w:t>
            </w:r>
          </w:p>
        </w:tc>
        <w:tc>
          <w:tcPr>
            <w:tcW w:w="2148" w:type="pct"/>
            <w:noWrap w:val="0"/>
            <w:vAlign w:val="top"/>
          </w:tcPr>
          <w:p w14:paraId="76C102F6">
            <w:pPr>
              <w:pStyle w:val="8"/>
              <w:spacing w:before="241" w:line="219"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1、日常物品整理、简单家具除尘。</w:t>
            </w:r>
          </w:p>
          <w:p w14:paraId="58C5CE82">
            <w:pPr>
              <w:pStyle w:val="8"/>
              <w:spacing w:before="72"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2、健康状况调查记录，量血压。</w:t>
            </w:r>
          </w:p>
          <w:p w14:paraId="71E47CD3">
            <w:pPr>
              <w:pStyle w:val="8"/>
              <w:spacing w:before="74"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3、代购、代办。</w:t>
            </w:r>
          </w:p>
          <w:p w14:paraId="4F2A2575">
            <w:pPr>
              <w:pStyle w:val="8"/>
              <w:spacing w:before="71" w:line="220" w:lineRule="auto"/>
              <w:jc w:val="right"/>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 xml:space="preserve"> 4、助餐。（上门煮饭炒菜， 厨房整理）</w:t>
            </w:r>
          </w:p>
          <w:p w14:paraId="636357D9">
            <w:pPr>
              <w:pStyle w:val="8"/>
              <w:spacing w:before="74" w:line="221"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5、拖洗地面。</w:t>
            </w:r>
          </w:p>
        </w:tc>
        <w:tc>
          <w:tcPr>
            <w:tcW w:w="655" w:type="pct"/>
            <w:noWrap w:val="0"/>
            <w:vAlign w:val="top"/>
          </w:tcPr>
          <w:p w14:paraId="4C17FD50">
            <w:pPr>
              <w:spacing w:line="292" w:lineRule="auto"/>
              <w:rPr>
                <w:rFonts w:hint="eastAsia" w:ascii="宋体" w:hAnsi="宋体" w:eastAsia="宋体" w:cs="Times New Roman"/>
                <w:kern w:val="0"/>
                <w:sz w:val="24"/>
                <w:szCs w:val="24"/>
                <w:lang w:val="en-US" w:eastAsia="zh-CN" w:bidi="ar-SA"/>
              </w:rPr>
            </w:pPr>
          </w:p>
          <w:p w14:paraId="22FDA268">
            <w:pPr>
              <w:spacing w:line="292" w:lineRule="auto"/>
              <w:rPr>
                <w:rFonts w:hint="eastAsia" w:ascii="宋体" w:hAnsi="宋体" w:eastAsia="宋体" w:cs="Times New Roman"/>
                <w:kern w:val="0"/>
                <w:sz w:val="24"/>
                <w:szCs w:val="24"/>
                <w:lang w:val="en-US" w:eastAsia="zh-CN" w:bidi="ar-SA"/>
              </w:rPr>
            </w:pPr>
          </w:p>
          <w:p w14:paraId="47013BCB">
            <w:pPr>
              <w:spacing w:line="292" w:lineRule="auto"/>
              <w:rPr>
                <w:rFonts w:hint="eastAsia" w:ascii="宋体" w:hAnsi="宋体" w:eastAsia="宋体" w:cs="Times New Roman"/>
                <w:kern w:val="0"/>
                <w:sz w:val="24"/>
                <w:szCs w:val="24"/>
                <w:lang w:val="en-US" w:eastAsia="zh-CN" w:bidi="ar-SA"/>
              </w:rPr>
            </w:pPr>
          </w:p>
          <w:p w14:paraId="51E3831E">
            <w:pPr>
              <w:pStyle w:val="8"/>
              <w:spacing w:before="78" w:line="220" w:lineRule="auto"/>
              <w:ind w:left="22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90 分钟</w:t>
            </w:r>
          </w:p>
        </w:tc>
        <w:tc>
          <w:tcPr>
            <w:tcW w:w="1389" w:type="pct"/>
            <w:noWrap w:val="0"/>
            <w:vAlign w:val="top"/>
          </w:tcPr>
          <w:p w14:paraId="07744A1F">
            <w:pPr>
              <w:pStyle w:val="8"/>
              <w:spacing w:before="61" w:line="220" w:lineRule="auto"/>
              <w:ind w:left="11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助餐包括：</w:t>
            </w:r>
          </w:p>
          <w:p w14:paraId="55A1227B">
            <w:pPr>
              <w:pStyle w:val="8"/>
              <w:spacing w:before="74" w:line="220" w:lineRule="auto"/>
              <w:ind w:left="134"/>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1、淘米煮饭；</w:t>
            </w:r>
          </w:p>
          <w:p w14:paraId="5BC79220">
            <w:pPr>
              <w:pStyle w:val="8"/>
              <w:spacing w:before="71" w:line="220" w:lineRule="auto"/>
              <w:ind w:left="119"/>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2、拣菜，配菜，炒菜；</w:t>
            </w:r>
          </w:p>
          <w:p w14:paraId="720D46AC">
            <w:pPr>
              <w:pStyle w:val="8"/>
              <w:spacing w:before="75" w:line="257" w:lineRule="auto"/>
              <w:ind w:left="116" w:right="109" w:firstLine="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3、厨房厨具整理归位，清洁操作台面，清洁水槽、水龙头。</w:t>
            </w:r>
          </w:p>
        </w:tc>
      </w:tr>
      <w:tr w14:paraId="0BACDF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99" w:hRule="atLeast"/>
        </w:trPr>
        <w:tc>
          <w:tcPr>
            <w:tcW w:w="806" w:type="pct"/>
            <w:noWrap w:val="0"/>
            <w:vAlign w:val="top"/>
          </w:tcPr>
          <w:p w14:paraId="7DE9CED7">
            <w:pPr>
              <w:spacing w:line="348" w:lineRule="auto"/>
              <w:rPr>
                <w:rFonts w:hint="eastAsia" w:ascii="宋体" w:hAnsi="宋体" w:eastAsia="宋体" w:cs="Times New Roman"/>
                <w:kern w:val="0"/>
                <w:sz w:val="24"/>
                <w:szCs w:val="24"/>
                <w:lang w:val="en-US" w:eastAsia="zh-CN" w:bidi="ar-SA"/>
              </w:rPr>
            </w:pPr>
          </w:p>
          <w:p w14:paraId="34FF2927">
            <w:pPr>
              <w:spacing w:line="348" w:lineRule="auto"/>
              <w:rPr>
                <w:rFonts w:hint="eastAsia" w:ascii="宋体" w:hAnsi="宋体" w:eastAsia="宋体" w:cs="Times New Roman"/>
                <w:kern w:val="0"/>
                <w:sz w:val="24"/>
                <w:szCs w:val="24"/>
                <w:lang w:val="en-US" w:eastAsia="zh-CN" w:bidi="ar-SA"/>
              </w:rPr>
            </w:pPr>
          </w:p>
          <w:p w14:paraId="5C688034">
            <w:pPr>
              <w:pStyle w:val="8"/>
              <w:spacing w:before="78" w:line="220" w:lineRule="auto"/>
              <w:ind w:left="20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助浴套餐</w:t>
            </w:r>
          </w:p>
        </w:tc>
        <w:tc>
          <w:tcPr>
            <w:tcW w:w="2148" w:type="pct"/>
            <w:noWrap w:val="0"/>
            <w:vAlign w:val="top"/>
          </w:tcPr>
          <w:p w14:paraId="5EC03FFB">
            <w:pPr>
              <w:pStyle w:val="8"/>
              <w:spacing w:before="61" w:line="219"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1、日常物品整理、简单家具除尘。</w:t>
            </w:r>
          </w:p>
          <w:p w14:paraId="0767D69E">
            <w:pPr>
              <w:pStyle w:val="8"/>
              <w:spacing w:before="74"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2、健康状况调查记录，量血压。</w:t>
            </w:r>
          </w:p>
          <w:p w14:paraId="7339A0FB">
            <w:pPr>
              <w:pStyle w:val="8"/>
              <w:spacing w:before="71"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3、代购、代办。</w:t>
            </w:r>
          </w:p>
          <w:p w14:paraId="4F018115">
            <w:pPr>
              <w:pStyle w:val="8"/>
              <w:spacing w:before="75" w:line="220" w:lineRule="auto"/>
              <w:ind w:left="11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4、外出助浴或家庭助浴。</w:t>
            </w:r>
          </w:p>
          <w:p w14:paraId="312F61CA">
            <w:pPr>
              <w:pStyle w:val="8"/>
              <w:spacing w:before="71" w:line="221"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5、拖洗地面。</w:t>
            </w:r>
          </w:p>
        </w:tc>
        <w:tc>
          <w:tcPr>
            <w:tcW w:w="655" w:type="pct"/>
            <w:noWrap w:val="0"/>
            <w:vAlign w:val="top"/>
          </w:tcPr>
          <w:p w14:paraId="6D539622">
            <w:pPr>
              <w:spacing w:line="348" w:lineRule="auto"/>
              <w:rPr>
                <w:rFonts w:hint="eastAsia" w:ascii="宋体" w:hAnsi="宋体" w:eastAsia="宋体" w:cs="Times New Roman"/>
                <w:kern w:val="0"/>
                <w:sz w:val="24"/>
                <w:szCs w:val="24"/>
                <w:lang w:val="en-US" w:eastAsia="zh-CN" w:bidi="ar-SA"/>
              </w:rPr>
            </w:pPr>
          </w:p>
          <w:p w14:paraId="562DC1CD">
            <w:pPr>
              <w:spacing w:line="349" w:lineRule="auto"/>
              <w:rPr>
                <w:rFonts w:hint="eastAsia" w:ascii="宋体" w:hAnsi="宋体" w:eastAsia="宋体" w:cs="Times New Roman"/>
                <w:kern w:val="0"/>
                <w:sz w:val="24"/>
                <w:szCs w:val="24"/>
                <w:lang w:val="en-US" w:eastAsia="zh-CN" w:bidi="ar-SA"/>
              </w:rPr>
            </w:pPr>
          </w:p>
          <w:p w14:paraId="036D0F37">
            <w:pPr>
              <w:pStyle w:val="8"/>
              <w:spacing w:before="78" w:line="220" w:lineRule="auto"/>
              <w:ind w:left="22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90 分钟</w:t>
            </w:r>
          </w:p>
        </w:tc>
        <w:tc>
          <w:tcPr>
            <w:tcW w:w="1389" w:type="pct"/>
            <w:noWrap w:val="0"/>
            <w:vAlign w:val="top"/>
          </w:tcPr>
          <w:p w14:paraId="5AAEDC4C">
            <w:pPr>
              <w:spacing w:line="341" w:lineRule="auto"/>
              <w:rPr>
                <w:rFonts w:hint="eastAsia" w:ascii="宋体" w:hAnsi="宋体" w:eastAsia="宋体" w:cs="Times New Roman"/>
                <w:kern w:val="0"/>
                <w:sz w:val="24"/>
                <w:szCs w:val="24"/>
                <w:lang w:val="en-US" w:eastAsia="zh-CN" w:bidi="ar-SA"/>
              </w:rPr>
            </w:pPr>
          </w:p>
          <w:p w14:paraId="4D662BA7">
            <w:pPr>
              <w:pStyle w:val="8"/>
              <w:spacing w:before="78" w:line="278" w:lineRule="auto"/>
              <w:ind w:left="116" w:right="21"/>
              <w:jc w:val="both"/>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服务内容包括外出/家庭助浴（有条件）、换洗衣物洗涤、晾晒衣物。</w:t>
            </w:r>
          </w:p>
        </w:tc>
      </w:tr>
      <w:tr w14:paraId="075115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97" w:hRule="atLeast"/>
        </w:trPr>
        <w:tc>
          <w:tcPr>
            <w:tcW w:w="806" w:type="pct"/>
            <w:noWrap w:val="0"/>
            <w:vAlign w:val="top"/>
          </w:tcPr>
          <w:p w14:paraId="603C236E">
            <w:pPr>
              <w:spacing w:line="348" w:lineRule="auto"/>
              <w:rPr>
                <w:rFonts w:hint="eastAsia" w:ascii="宋体" w:hAnsi="宋体" w:eastAsia="宋体" w:cs="Times New Roman"/>
                <w:kern w:val="0"/>
                <w:sz w:val="24"/>
                <w:szCs w:val="24"/>
                <w:lang w:val="en-US" w:eastAsia="zh-CN" w:bidi="ar-SA"/>
              </w:rPr>
            </w:pPr>
          </w:p>
          <w:p w14:paraId="3E5EE100">
            <w:pPr>
              <w:spacing w:line="349" w:lineRule="auto"/>
              <w:rPr>
                <w:rFonts w:hint="eastAsia" w:ascii="宋体" w:hAnsi="宋体" w:eastAsia="宋体" w:cs="Times New Roman"/>
                <w:kern w:val="0"/>
                <w:sz w:val="24"/>
                <w:szCs w:val="24"/>
                <w:lang w:val="en-US" w:eastAsia="zh-CN" w:bidi="ar-SA"/>
              </w:rPr>
            </w:pPr>
          </w:p>
          <w:p w14:paraId="73B3052E">
            <w:pPr>
              <w:pStyle w:val="8"/>
              <w:spacing w:before="78" w:line="220" w:lineRule="auto"/>
              <w:ind w:left="20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助残套餐</w:t>
            </w:r>
          </w:p>
        </w:tc>
        <w:tc>
          <w:tcPr>
            <w:tcW w:w="2148" w:type="pct"/>
            <w:noWrap w:val="0"/>
            <w:vAlign w:val="top"/>
          </w:tcPr>
          <w:p w14:paraId="4C07A2CF">
            <w:pPr>
              <w:pStyle w:val="8"/>
              <w:spacing w:before="62" w:line="219"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1、日常物品整理、简单家具除尘。</w:t>
            </w:r>
          </w:p>
          <w:p w14:paraId="2881B305">
            <w:pPr>
              <w:pStyle w:val="8"/>
              <w:spacing w:before="72"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2、健康状况调查记录，量血压。</w:t>
            </w:r>
          </w:p>
          <w:p w14:paraId="4BCE3694">
            <w:pPr>
              <w:pStyle w:val="8"/>
              <w:spacing w:before="74"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3、代购、代办。</w:t>
            </w:r>
          </w:p>
          <w:p w14:paraId="7BE29733">
            <w:pPr>
              <w:pStyle w:val="8"/>
              <w:spacing w:before="72" w:line="220" w:lineRule="auto"/>
              <w:ind w:left="11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4、起居照顾。</w:t>
            </w:r>
          </w:p>
          <w:p w14:paraId="471B9C77">
            <w:pPr>
              <w:pStyle w:val="8"/>
              <w:spacing w:before="73" w:line="221"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5、拖洗地面。</w:t>
            </w:r>
          </w:p>
        </w:tc>
        <w:tc>
          <w:tcPr>
            <w:tcW w:w="655" w:type="pct"/>
            <w:noWrap w:val="0"/>
            <w:vAlign w:val="top"/>
          </w:tcPr>
          <w:p w14:paraId="7DDC69B7">
            <w:pPr>
              <w:spacing w:line="349" w:lineRule="auto"/>
              <w:rPr>
                <w:rFonts w:hint="eastAsia" w:ascii="宋体" w:hAnsi="宋体" w:eastAsia="宋体" w:cs="Times New Roman"/>
                <w:kern w:val="0"/>
                <w:sz w:val="24"/>
                <w:szCs w:val="24"/>
                <w:lang w:val="en-US" w:eastAsia="zh-CN" w:bidi="ar-SA"/>
              </w:rPr>
            </w:pPr>
          </w:p>
          <w:p w14:paraId="529FDBFD">
            <w:pPr>
              <w:spacing w:line="349" w:lineRule="auto"/>
              <w:rPr>
                <w:rFonts w:hint="eastAsia" w:ascii="宋体" w:hAnsi="宋体" w:eastAsia="宋体" w:cs="Times New Roman"/>
                <w:kern w:val="0"/>
                <w:sz w:val="24"/>
                <w:szCs w:val="24"/>
                <w:lang w:val="en-US" w:eastAsia="zh-CN" w:bidi="ar-SA"/>
              </w:rPr>
            </w:pPr>
          </w:p>
          <w:p w14:paraId="638A6F82">
            <w:pPr>
              <w:pStyle w:val="8"/>
              <w:spacing w:before="78" w:line="220" w:lineRule="auto"/>
              <w:ind w:left="22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90 分钟</w:t>
            </w:r>
          </w:p>
        </w:tc>
        <w:tc>
          <w:tcPr>
            <w:tcW w:w="1389" w:type="pct"/>
            <w:noWrap w:val="0"/>
            <w:vAlign w:val="top"/>
          </w:tcPr>
          <w:p w14:paraId="4F31E523">
            <w:pPr>
              <w:spacing w:line="342" w:lineRule="auto"/>
              <w:rPr>
                <w:rFonts w:hint="eastAsia" w:ascii="宋体" w:hAnsi="宋体" w:eastAsia="宋体" w:cs="Times New Roman"/>
                <w:kern w:val="0"/>
                <w:sz w:val="24"/>
                <w:szCs w:val="24"/>
                <w:lang w:val="en-US" w:eastAsia="zh-CN" w:bidi="ar-SA"/>
              </w:rPr>
            </w:pPr>
          </w:p>
          <w:p w14:paraId="6128AF26">
            <w:pPr>
              <w:pStyle w:val="8"/>
              <w:spacing w:before="78" w:line="277" w:lineRule="auto"/>
              <w:ind w:left="117" w:right="109"/>
              <w:jc w:val="both"/>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起居照顾包括协助穿衣、洗漱、饮食、如厕等。</w:t>
            </w:r>
          </w:p>
        </w:tc>
      </w:tr>
      <w:tr w14:paraId="6E110C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0" w:hRule="atLeast"/>
        </w:trPr>
        <w:tc>
          <w:tcPr>
            <w:tcW w:w="806" w:type="pct"/>
            <w:noWrap w:val="0"/>
            <w:vAlign w:val="top"/>
          </w:tcPr>
          <w:p w14:paraId="7AF25B91">
            <w:pPr>
              <w:spacing w:line="350" w:lineRule="auto"/>
              <w:rPr>
                <w:rFonts w:hint="eastAsia" w:ascii="宋体" w:hAnsi="宋体" w:eastAsia="宋体" w:cs="Times New Roman"/>
                <w:kern w:val="0"/>
                <w:sz w:val="24"/>
                <w:szCs w:val="24"/>
                <w:lang w:val="en-US" w:eastAsia="zh-CN" w:bidi="ar-SA"/>
              </w:rPr>
            </w:pPr>
          </w:p>
          <w:p w14:paraId="1D30C3ED">
            <w:pPr>
              <w:spacing w:line="350" w:lineRule="auto"/>
              <w:rPr>
                <w:rFonts w:hint="eastAsia" w:ascii="宋体" w:hAnsi="宋体" w:eastAsia="宋体" w:cs="Times New Roman"/>
                <w:kern w:val="0"/>
                <w:sz w:val="24"/>
                <w:szCs w:val="24"/>
                <w:lang w:val="en-US" w:eastAsia="zh-CN" w:bidi="ar-SA"/>
              </w:rPr>
            </w:pPr>
          </w:p>
          <w:p w14:paraId="3D5D3719">
            <w:pPr>
              <w:pStyle w:val="8"/>
              <w:spacing w:before="78" w:line="220" w:lineRule="auto"/>
              <w:ind w:left="20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助行套餐</w:t>
            </w:r>
          </w:p>
        </w:tc>
        <w:tc>
          <w:tcPr>
            <w:tcW w:w="2148" w:type="pct"/>
            <w:noWrap w:val="0"/>
            <w:vAlign w:val="top"/>
          </w:tcPr>
          <w:p w14:paraId="7D9380E8">
            <w:pPr>
              <w:pStyle w:val="8"/>
              <w:spacing w:before="65" w:line="219"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1、日常物品整理、简单家具除尘。</w:t>
            </w:r>
          </w:p>
          <w:p w14:paraId="431A2C27">
            <w:pPr>
              <w:pStyle w:val="8"/>
              <w:spacing w:before="72"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2、健康状况调查记录，量血压。</w:t>
            </w:r>
          </w:p>
          <w:p w14:paraId="454D1200">
            <w:pPr>
              <w:pStyle w:val="8"/>
              <w:spacing w:before="73"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3、代购、代办。</w:t>
            </w:r>
          </w:p>
          <w:p w14:paraId="4CC76219">
            <w:pPr>
              <w:pStyle w:val="8"/>
              <w:spacing w:before="72" w:line="220" w:lineRule="auto"/>
              <w:ind w:left="11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4、陪同外出。</w:t>
            </w:r>
          </w:p>
          <w:p w14:paraId="4291266B">
            <w:pPr>
              <w:pStyle w:val="8"/>
              <w:spacing w:before="74"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5、陪同就医。</w:t>
            </w:r>
          </w:p>
        </w:tc>
        <w:tc>
          <w:tcPr>
            <w:tcW w:w="655" w:type="pct"/>
            <w:noWrap w:val="0"/>
            <w:vAlign w:val="top"/>
          </w:tcPr>
          <w:p w14:paraId="4FF75074">
            <w:pPr>
              <w:spacing w:line="350" w:lineRule="auto"/>
              <w:rPr>
                <w:rFonts w:hint="eastAsia" w:ascii="宋体" w:hAnsi="宋体" w:eastAsia="宋体" w:cs="Times New Roman"/>
                <w:kern w:val="0"/>
                <w:sz w:val="24"/>
                <w:szCs w:val="24"/>
                <w:lang w:val="en-US" w:eastAsia="zh-CN" w:bidi="ar-SA"/>
              </w:rPr>
            </w:pPr>
          </w:p>
          <w:p w14:paraId="64E8E663">
            <w:pPr>
              <w:spacing w:line="351" w:lineRule="auto"/>
              <w:rPr>
                <w:rFonts w:hint="eastAsia" w:ascii="宋体" w:hAnsi="宋体" w:eastAsia="宋体" w:cs="Times New Roman"/>
                <w:kern w:val="0"/>
                <w:sz w:val="24"/>
                <w:szCs w:val="24"/>
                <w:lang w:val="en-US" w:eastAsia="zh-CN" w:bidi="ar-SA"/>
              </w:rPr>
            </w:pPr>
          </w:p>
          <w:p w14:paraId="69B9E90C">
            <w:pPr>
              <w:pStyle w:val="8"/>
              <w:spacing w:before="78" w:line="220" w:lineRule="auto"/>
              <w:ind w:left="22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90 分钟</w:t>
            </w:r>
          </w:p>
        </w:tc>
        <w:tc>
          <w:tcPr>
            <w:tcW w:w="1389" w:type="pct"/>
            <w:noWrap w:val="0"/>
            <w:vAlign w:val="top"/>
          </w:tcPr>
          <w:p w14:paraId="06984C97">
            <w:pPr>
              <w:spacing w:line="342" w:lineRule="auto"/>
              <w:rPr>
                <w:rFonts w:hint="eastAsia" w:ascii="宋体" w:hAnsi="宋体" w:eastAsia="宋体" w:cs="Times New Roman"/>
                <w:kern w:val="0"/>
                <w:sz w:val="24"/>
                <w:szCs w:val="24"/>
                <w:lang w:val="en-US" w:eastAsia="zh-CN" w:bidi="ar-SA"/>
              </w:rPr>
            </w:pPr>
          </w:p>
          <w:p w14:paraId="3F5A7B37">
            <w:pPr>
              <w:pStyle w:val="8"/>
              <w:spacing w:before="78" w:line="278" w:lineRule="auto"/>
              <w:ind w:left="117" w:right="109" w:firstLine="1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陪同外出包括散步、购物、就医（有条件）、办事等。</w:t>
            </w:r>
          </w:p>
        </w:tc>
      </w:tr>
      <w:tr w14:paraId="41EA4E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17" w:hRule="atLeast"/>
        </w:trPr>
        <w:tc>
          <w:tcPr>
            <w:tcW w:w="806" w:type="pct"/>
            <w:noWrap w:val="0"/>
            <w:vAlign w:val="top"/>
          </w:tcPr>
          <w:p w14:paraId="0E74B7B4">
            <w:pPr>
              <w:spacing w:line="292" w:lineRule="auto"/>
              <w:rPr>
                <w:rFonts w:hint="eastAsia" w:ascii="宋体" w:hAnsi="宋体" w:eastAsia="宋体" w:cs="Times New Roman"/>
                <w:kern w:val="0"/>
                <w:sz w:val="24"/>
                <w:szCs w:val="24"/>
                <w:lang w:val="en-US" w:eastAsia="zh-CN" w:bidi="ar-SA"/>
              </w:rPr>
            </w:pPr>
          </w:p>
          <w:p w14:paraId="35D60D79">
            <w:pPr>
              <w:spacing w:line="292" w:lineRule="auto"/>
              <w:rPr>
                <w:rFonts w:hint="eastAsia" w:ascii="宋体" w:hAnsi="宋体" w:eastAsia="宋体" w:cs="Times New Roman"/>
                <w:kern w:val="0"/>
                <w:sz w:val="24"/>
                <w:szCs w:val="24"/>
                <w:lang w:val="en-US" w:eastAsia="zh-CN" w:bidi="ar-SA"/>
              </w:rPr>
            </w:pPr>
          </w:p>
          <w:p w14:paraId="24560297">
            <w:pPr>
              <w:spacing w:line="293" w:lineRule="auto"/>
              <w:rPr>
                <w:rFonts w:hint="eastAsia" w:ascii="宋体" w:hAnsi="宋体" w:eastAsia="宋体" w:cs="Times New Roman"/>
                <w:kern w:val="0"/>
                <w:sz w:val="24"/>
                <w:szCs w:val="24"/>
                <w:lang w:val="en-US" w:eastAsia="zh-CN" w:bidi="ar-SA"/>
              </w:rPr>
            </w:pPr>
          </w:p>
          <w:p w14:paraId="02EA1CE8">
            <w:pPr>
              <w:pStyle w:val="8"/>
              <w:spacing w:before="78" w:line="220" w:lineRule="auto"/>
              <w:ind w:left="20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换季套餐</w:t>
            </w:r>
          </w:p>
        </w:tc>
        <w:tc>
          <w:tcPr>
            <w:tcW w:w="2148" w:type="pct"/>
            <w:noWrap w:val="0"/>
            <w:vAlign w:val="top"/>
          </w:tcPr>
          <w:p w14:paraId="58B935FF">
            <w:pPr>
              <w:pStyle w:val="8"/>
              <w:spacing w:before="63" w:line="219"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1、日常物品整理、简单家具除尘。</w:t>
            </w:r>
          </w:p>
          <w:p w14:paraId="56DD3650">
            <w:pPr>
              <w:pStyle w:val="8"/>
              <w:spacing w:before="74"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2、健康状况调查记录，量血压。</w:t>
            </w:r>
          </w:p>
          <w:p w14:paraId="203C8277">
            <w:pPr>
              <w:pStyle w:val="8"/>
              <w:spacing w:before="71"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3、代购、代办。</w:t>
            </w:r>
          </w:p>
          <w:p w14:paraId="1E8320EB">
            <w:pPr>
              <w:pStyle w:val="8"/>
              <w:spacing w:before="75" w:line="222" w:lineRule="auto"/>
              <w:ind w:left="11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4、翻晒。</w:t>
            </w:r>
          </w:p>
          <w:p w14:paraId="5D77BA46">
            <w:pPr>
              <w:pStyle w:val="8"/>
              <w:spacing w:before="68"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5、更换床上用品。</w:t>
            </w:r>
          </w:p>
          <w:p w14:paraId="6C05D538">
            <w:pPr>
              <w:pStyle w:val="8"/>
              <w:spacing w:before="74" w:line="220" w:lineRule="auto"/>
              <w:ind w:left="11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6、床品洗涤。</w:t>
            </w:r>
          </w:p>
          <w:p w14:paraId="7D256329">
            <w:pPr>
              <w:pStyle w:val="8"/>
              <w:spacing w:before="64" w:line="221" w:lineRule="auto"/>
              <w:ind w:left="119"/>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7、拖洗地面。</w:t>
            </w:r>
          </w:p>
        </w:tc>
        <w:tc>
          <w:tcPr>
            <w:tcW w:w="655" w:type="pct"/>
            <w:noWrap w:val="0"/>
            <w:vAlign w:val="top"/>
          </w:tcPr>
          <w:p w14:paraId="4FF326D9">
            <w:pPr>
              <w:spacing w:line="292" w:lineRule="auto"/>
              <w:rPr>
                <w:rFonts w:hint="eastAsia" w:ascii="宋体" w:hAnsi="宋体" w:eastAsia="宋体" w:cs="Times New Roman"/>
                <w:kern w:val="0"/>
                <w:sz w:val="24"/>
                <w:szCs w:val="24"/>
                <w:lang w:val="en-US" w:eastAsia="zh-CN" w:bidi="ar-SA"/>
              </w:rPr>
            </w:pPr>
          </w:p>
          <w:p w14:paraId="6F52BBA7">
            <w:pPr>
              <w:spacing w:line="293" w:lineRule="auto"/>
              <w:rPr>
                <w:rFonts w:hint="eastAsia" w:ascii="宋体" w:hAnsi="宋体" w:eastAsia="宋体" w:cs="Times New Roman"/>
                <w:kern w:val="0"/>
                <w:sz w:val="24"/>
                <w:szCs w:val="24"/>
                <w:lang w:val="en-US" w:eastAsia="zh-CN" w:bidi="ar-SA"/>
              </w:rPr>
            </w:pPr>
          </w:p>
          <w:p w14:paraId="6628692D">
            <w:pPr>
              <w:spacing w:line="293" w:lineRule="auto"/>
              <w:rPr>
                <w:rFonts w:hint="eastAsia" w:ascii="宋体" w:hAnsi="宋体" w:eastAsia="宋体" w:cs="Times New Roman"/>
                <w:kern w:val="0"/>
                <w:sz w:val="24"/>
                <w:szCs w:val="24"/>
                <w:lang w:val="en-US" w:eastAsia="zh-CN" w:bidi="ar-SA"/>
              </w:rPr>
            </w:pPr>
          </w:p>
          <w:p w14:paraId="23CF7C3B">
            <w:pPr>
              <w:pStyle w:val="8"/>
              <w:spacing w:before="78" w:line="220" w:lineRule="auto"/>
              <w:ind w:left="22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90 分钟</w:t>
            </w:r>
          </w:p>
        </w:tc>
        <w:tc>
          <w:tcPr>
            <w:tcW w:w="1389" w:type="pct"/>
            <w:noWrap w:val="0"/>
            <w:vAlign w:val="top"/>
          </w:tcPr>
          <w:p w14:paraId="3CE6B058">
            <w:pPr>
              <w:pStyle w:val="8"/>
              <w:spacing w:before="244" w:line="248" w:lineRule="auto"/>
              <w:ind w:left="118" w:right="115" w:firstLine="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1、翻晒包括翻晒被褥，枕头，毛毯等；</w:t>
            </w:r>
          </w:p>
          <w:p w14:paraId="3C9B082D">
            <w:pPr>
              <w:pStyle w:val="8"/>
              <w:spacing w:before="72" w:line="257" w:lineRule="auto"/>
              <w:ind w:left="116" w:right="109" w:firstLine="3"/>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2、更换床上用品、床品洗涤包括换洗床单，枕套，被套，床罩等。</w:t>
            </w:r>
          </w:p>
        </w:tc>
      </w:tr>
      <w:tr w14:paraId="18C048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3" w:hRule="atLeast"/>
        </w:trPr>
        <w:tc>
          <w:tcPr>
            <w:tcW w:w="806" w:type="pct"/>
            <w:noWrap w:val="0"/>
            <w:vAlign w:val="top"/>
          </w:tcPr>
          <w:p w14:paraId="13F6ECF8">
            <w:pPr>
              <w:spacing w:line="259" w:lineRule="auto"/>
              <w:rPr>
                <w:rFonts w:hint="eastAsia" w:ascii="宋体" w:hAnsi="宋体" w:eastAsia="宋体" w:cs="Times New Roman"/>
                <w:kern w:val="0"/>
                <w:sz w:val="24"/>
                <w:szCs w:val="24"/>
                <w:lang w:val="en-US" w:eastAsia="zh-CN" w:bidi="ar-SA"/>
              </w:rPr>
            </w:pPr>
          </w:p>
          <w:p w14:paraId="545A70F6">
            <w:pPr>
              <w:spacing w:line="260" w:lineRule="auto"/>
              <w:rPr>
                <w:rFonts w:hint="eastAsia" w:ascii="宋体" w:hAnsi="宋体" w:eastAsia="宋体" w:cs="Times New Roman"/>
                <w:kern w:val="0"/>
                <w:sz w:val="24"/>
                <w:szCs w:val="24"/>
                <w:lang w:val="en-US" w:eastAsia="zh-CN" w:bidi="ar-SA"/>
              </w:rPr>
            </w:pPr>
          </w:p>
          <w:p w14:paraId="661CFFD9">
            <w:pPr>
              <w:pStyle w:val="8"/>
              <w:spacing w:before="78" w:line="220" w:lineRule="auto"/>
              <w:ind w:left="21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定制套餐</w:t>
            </w:r>
          </w:p>
        </w:tc>
        <w:tc>
          <w:tcPr>
            <w:tcW w:w="2148" w:type="pct"/>
            <w:noWrap w:val="0"/>
            <w:vAlign w:val="top"/>
          </w:tcPr>
          <w:p w14:paraId="1807CE69">
            <w:pPr>
              <w:pStyle w:val="8"/>
              <w:spacing w:before="63" w:line="219"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1、日常物品整理、简单家具除尘。</w:t>
            </w:r>
          </w:p>
          <w:p w14:paraId="6F148F83">
            <w:pPr>
              <w:pStyle w:val="8"/>
              <w:spacing w:before="72"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2、健康状况调查记录，量血压。</w:t>
            </w:r>
          </w:p>
          <w:p w14:paraId="47F237A7">
            <w:pPr>
              <w:pStyle w:val="8"/>
              <w:spacing w:before="74"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3、代购、代办。</w:t>
            </w:r>
          </w:p>
          <w:p w14:paraId="142A3922">
            <w:pPr>
              <w:pStyle w:val="8"/>
              <w:spacing w:before="71" w:line="220" w:lineRule="auto"/>
              <w:ind w:left="11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4、用户临时安排的特殊需求。</w:t>
            </w:r>
          </w:p>
        </w:tc>
        <w:tc>
          <w:tcPr>
            <w:tcW w:w="655" w:type="pct"/>
            <w:noWrap w:val="0"/>
            <w:vAlign w:val="top"/>
          </w:tcPr>
          <w:p w14:paraId="5349830F">
            <w:pPr>
              <w:spacing w:line="260" w:lineRule="auto"/>
              <w:rPr>
                <w:rFonts w:hint="eastAsia" w:ascii="宋体" w:hAnsi="宋体" w:eastAsia="宋体" w:cs="Times New Roman"/>
                <w:kern w:val="0"/>
                <w:sz w:val="24"/>
                <w:szCs w:val="24"/>
                <w:lang w:val="en-US" w:eastAsia="zh-CN" w:bidi="ar-SA"/>
              </w:rPr>
            </w:pPr>
          </w:p>
          <w:p w14:paraId="24A40366">
            <w:pPr>
              <w:spacing w:line="260" w:lineRule="auto"/>
              <w:rPr>
                <w:rFonts w:hint="eastAsia" w:ascii="宋体" w:hAnsi="宋体" w:eastAsia="宋体" w:cs="Times New Roman"/>
                <w:kern w:val="0"/>
                <w:sz w:val="24"/>
                <w:szCs w:val="24"/>
                <w:lang w:val="en-US" w:eastAsia="zh-CN" w:bidi="ar-SA"/>
              </w:rPr>
            </w:pPr>
          </w:p>
          <w:p w14:paraId="148CEFDA">
            <w:pPr>
              <w:pStyle w:val="8"/>
              <w:spacing w:before="78" w:line="220" w:lineRule="auto"/>
              <w:ind w:left="22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90 分钟</w:t>
            </w:r>
          </w:p>
        </w:tc>
        <w:tc>
          <w:tcPr>
            <w:tcW w:w="1389" w:type="pct"/>
            <w:noWrap w:val="0"/>
            <w:vAlign w:val="top"/>
          </w:tcPr>
          <w:p w14:paraId="2E43A86E">
            <w:pPr>
              <w:pStyle w:val="8"/>
              <w:spacing w:before="64" w:line="247" w:lineRule="auto"/>
              <w:ind w:left="119" w:right="140" w:firstLine="14"/>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1、用户临时组合以上内容的服务项目；</w:t>
            </w:r>
          </w:p>
          <w:p w14:paraId="424B62A2">
            <w:pPr>
              <w:pStyle w:val="8"/>
              <w:spacing w:before="74" w:line="247" w:lineRule="auto"/>
              <w:ind w:left="118" w:right="118" w:firstLine="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2、特殊服务项目含康复护理和精神慰藉。</w:t>
            </w:r>
          </w:p>
        </w:tc>
      </w:tr>
    </w:tbl>
    <w:p w14:paraId="60D170F0">
      <w:pPr>
        <w:numPr>
          <w:ilvl w:val="0"/>
          <w:numId w:val="0"/>
        </w:numP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说明： 实体援助服务套餐中的服务内容由中标单位与老人沟通后，由老人自行选择后形成书面服务需求工单，服务对象可重复选择服务内容。服务内容的执行标准见《服务标准》。</w:t>
      </w:r>
    </w:p>
    <w:p w14:paraId="63494A8B">
      <w:pPr>
        <w:spacing w:line="219" w:lineRule="auto"/>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（4）服务标准</w:t>
      </w:r>
    </w:p>
    <w:p w14:paraId="36ABE93E">
      <w:pPr>
        <w:spacing w:line="14" w:lineRule="exact"/>
        <w:rPr>
          <w:rFonts w:hint="eastAsia" w:ascii="宋体" w:hAnsi="宋体" w:eastAsia="宋体" w:cs="Times New Roman"/>
          <w:kern w:val="0"/>
          <w:sz w:val="24"/>
          <w:szCs w:val="24"/>
          <w:lang w:val="en-US" w:eastAsia="zh-CN" w:bidi="ar-SA"/>
        </w:rPr>
      </w:pPr>
    </w:p>
    <w:tbl>
      <w:tblPr>
        <w:tblStyle w:val="9"/>
        <w:tblW w:w="5345" w:type="pct"/>
        <w:tblInd w:w="-25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248"/>
        <w:gridCol w:w="1214"/>
        <w:gridCol w:w="6424"/>
      </w:tblGrid>
      <w:tr w14:paraId="7C1EB3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6" w:hRule="atLeast"/>
        </w:trPr>
        <w:tc>
          <w:tcPr>
            <w:tcW w:w="702" w:type="pct"/>
            <w:noWrap w:val="0"/>
            <w:vAlign w:val="top"/>
          </w:tcPr>
          <w:p w14:paraId="7E9CC3A7">
            <w:pPr>
              <w:pStyle w:val="8"/>
              <w:spacing w:before="162" w:line="220" w:lineRule="auto"/>
              <w:ind w:left="40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类别</w:t>
            </w:r>
          </w:p>
        </w:tc>
        <w:tc>
          <w:tcPr>
            <w:tcW w:w="683" w:type="pct"/>
            <w:noWrap w:val="0"/>
            <w:vAlign w:val="top"/>
          </w:tcPr>
          <w:p w14:paraId="5E376152">
            <w:pPr>
              <w:pStyle w:val="8"/>
              <w:spacing w:before="163" w:line="220" w:lineRule="auto"/>
              <w:ind w:left="474"/>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项目</w:t>
            </w:r>
          </w:p>
        </w:tc>
        <w:tc>
          <w:tcPr>
            <w:tcW w:w="3614" w:type="pct"/>
            <w:noWrap w:val="0"/>
            <w:vAlign w:val="top"/>
          </w:tcPr>
          <w:p w14:paraId="1DE6194F">
            <w:pPr>
              <w:pStyle w:val="8"/>
              <w:spacing w:before="162" w:line="220" w:lineRule="auto"/>
              <w:ind w:left="285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服务标准</w:t>
            </w:r>
          </w:p>
        </w:tc>
      </w:tr>
      <w:tr w14:paraId="35203D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0" w:hRule="atLeast"/>
        </w:trPr>
        <w:tc>
          <w:tcPr>
            <w:tcW w:w="702" w:type="pct"/>
            <w:vMerge w:val="restart"/>
            <w:tcBorders>
              <w:bottom w:val="nil"/>
            </w:tcBorders>
            <w:noWrap w:val="0"/>
            <w:vAlign w:val="top"/>
          </w:tcPr>
          <w:p w14:paraId="4D3015BF">
            <w:pPr>
              <w:spacing w:line="264" w:lineRule="auto"/>
              <w:rPr>
                <w:rFonts w:hint="eastAsia" w:ascii="宋体" w:hAnsi="宋体" w:eastAsia="宋体" w:cs="Times New Roman"/>
                <w:kern w:val="0"/>
                <w:sz w:val="24"/>
                <w:szCs w:val="24"/>
                <w:lang w:val="en-US" w:eastAsia="zh-CN" w:bidi="ar-SA"/>
              </w:rPr>
            </w:pPr>
          </w:p>
          <w:p w14:paraId="46DDE38F">
            <w:pPr>
              <w:spacing w:line="264" w:lineRule="auto"/>
              <w:rPr>
                <w:rFonts w:hint="eastAsia" w:ascii="宋体" w:hAnsi="宋体" w:eastAsia="宋体" w:cs="Times New Roman"/>
                <w:kern w:val="0"/>
                <w:sz w:val="24"/>
                <w:szCs w:val="24"/>
                <w:lang w:val="en-US" w:eastAsia="zh-CN" w:bidi="ar-SA"/>
              </w:rPr>
            </w:pPr>
          </w:p>
          <w:p w14:paraId="7841B297">
            <w:pPr>
              <w:spacing w:line="264" w:lineRule="auto"/>
              <w:rPr>
                <w:rFonts w:hint="eastAsia" w:ascii="宋体" w:hAnsi="宋体" w:eastAsia="宋体" w:cs="Times New Roman"/>
                <w:kern w:val="0"/>
                <w:sz w:val="24"/>
                <w:szCs w:val="24"/>
                <w:lang w:val="en-US" w:eastAsia="zh-CN" w:bidi="ar-SA"/>
              </w:rPr>
            </w:pPr>
          </w:p>
          <w:p w14:paraId="127E6089">
            <w:pPr>
              <w:spacing w:line="264" w:lineRule="auto"/>
              <w:rPr>
                <w:rFonts w:hint="eastAsia" w:ascii="宋体" w:hAnsi="宋体" w:eastAsia="宋体" w:cs="Times New Roman"/>
                <w:kern w:val="0"/>
                <w:sz w:val="24"/>
                <w:szCs w:val="24"/>
                <w:lang w:val="en-US" w:eastAsia="zh-CN" w:bidi="ar-SA"/>
              </w:rPr>
            </w:pPr>
          </w:p>
          <w:p w14:paraId="3BE02C52">
            <w:pPr>
              <w:pStyle w:val="8"/>
              <w:spacing w:before="78" w:line="220" w:lineRule="auto"/>
              <w:ind w:left="167"/>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居室整理</w:t>
            </w:r>
          </w:p>
        </w:tc>
        <w:tc>
          <w:tcPr>
            <w:tcW w:w="683" w:type="pct"/>
            <w:noWrap w:val="0"/>
            <w:vAlign w:val="top"/>
          </w:tcPr>
          <w:p w14:paraId="62D5F17E">
            <w:pPr>
              <w:spacing w:line="337" w:lineRule="auto"/>
              <w:jc w:val="center"/>
              <w:rPr>
                <w:rFonts w:hint="eastAsia" w:ascii="宋体" w:hAnsi="宋体" w:eastAsia="宋体" w:cs="Times New Roman"/>
                <w:kern w:val="0"/>
                <w:sz w:val="24"/>
                <w:szCs w:val="24"/>
                <w:lang w:val="en-US" w:eastAsia="zh-CN" w:bidi="ar-SA"/>
              </w:rPr>
            </w:pPr>
          </w:p>
          <w:p w14:paraId="7EC89430">
            <w:pPr>
              <w:pStyle w:val="8"/>
              <w:spacing w:before="78" w:line="220" w:lineRule="auto"/>
              <w:ind w:left="232"/>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家务整理</w:t>
            </w:r>
          </w:p>
        </w:tc>
        <w:tc>
          <w:tcPr>
            <w:tcW w:w="3614" w:type="pct"/>
            <w:noWrap w:val="0"/>
            <w:vAlign w:val="top"/>
          </w:tcPr>
          <w:p w14:paraId="767022EB">
            <w:pPr>
              <w:pStyle w:val="8"/>
              <w:spacing w:before="60"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1、开窗通风，保持客厅、卧室、厨卫整洁，物品摆放整齐；</w:t>
            </w:r>
          </w:p>
          <w:p w14:paraId="24E0BAE1">
            <w:pPr>
              <w:pStyle w:val="8"/>
              <w:spacing w:before="71"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2、按需晾晒（棉被，厚毛毯等）、更换床上四件套；</w:t>
            </w:r>
          </w:p>
          <w:p w14:paraId="6BFDC1C5">
            <w:pPr>
              <w:pStyle w:val="8"/>
              <w:spacing w:before="74" w:line="219"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3、按老人习惯整理床铺，保持床铺整洁。</w:t>
            </w:r>
          </w:p>
        </w:tc>
      </w:tr>
      <w:tr w14:paraId="5EF8AD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9" w:hRule="atLeast"/>
        </w:trPr>
        <w:tc>
          <w:tcPr>
            <w:tcW w:w="702" w:type="pct"/>
            <w:vMerge w:val="continue"/>
            <w:tcBorders>
              <w:top w:val="nil"/>
            </w:tcBorders>
            <w:noWrap w:val="0"/>
            <w:vAlign w:val="top"/>
          </w:tcPr>
          <w:p w14:paraId="283C93F7">
            <w:pPr>
              <w:rPr>
                <w:rFonts w:hint="eastAsia" w:ascii="宋体" w:hAnsi="宋体" w:eastAsia="宋体" w:cs="Times New Roman"/>
                <w:kern w:val="0"/>
                <w:sz w:val="24"/>
                <w:szCs w:val="24"/>
                <w:lang w:val="en-US" w:eastAsia="zh-CN" w:bidi="ar-SA"/>
              </w:rPr>
            </w:pPr>
          </w:p>
        </w:tc>
        <w:tc>
          <w:tcPr>
            <w:tcW w:w="683" w:type="pct"/>
            <w:noWrap w:val="0"/>
            <w:vAlign w:val="top"/>
          </w:tcPr>
          <w:p w14:paraId="41C79D71">
            <w:pPr>
              <w:spacing w:line="259" w:lineRule="auto"/>
              <w:jc w:val="center"/>
              <w:rPr>
                <w:rFonts w:hint="eastAsia" w:ascii="宋体" w:hAnsi="宋体" w:eastAsia="宋体" w:cs="Times New Roman"/>
                <w:kern w:val="0"/>
                <w:sz w:val="24"/>
                <w:szCs w:val="24"/>
                <w:lang w:val="en-US" w:eastAsia="zh-CN" w:bidi="ar-SA"/>
              </w:rPr>
            </w:pPr>
          </w:p>
          <w:p w14:paraId="33C18C37">
            <w:pPr>
              <w:spacing w:line="260" w:lineRule="auto"/>
              <w:jc w:val="center"/>
              <w:rPr>
                <w:rFonts w:hint="eastAsia" w:ascii="宋体" w:hAnsi="宋体" w:eastAsia="宋体" w:cs="Times New Roman"/>
                <w:kern w:val="0"/>
                <w:sz w:val="24"/>
                <w:szCs w:val="24"/>
                <w:lang w:val="en-US" w:eastAsia="zh-CN" w:bidi="ar-SA"/>
              </w:rPr>
            </w:pPr>
          </w:p>
          <w:p w14:paraId="3C0A85C6">
            <w:pPr>
              <w:pStyle w:val="8"/>
              <w:spacing w:before="78" w:line="221" w:lineRule="auto"/>
              <w:ind w:left="233"/>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扫地拖地</w:t>
            </w:r>
          </w:p>
        </w:tc>
        <w:tc>
          <w:tcPr>
            <w:tcW w:w="3614" w:type="pct"/>
            <w:noWrap w:val="0"/>
            <w:vAlign w:val="top"/>
          </w:tcPr>
          <w:p w14:paraId="572CD761">
            <w:pPr>
              <w:pStyle w:val="8"/>
              <w:spacing w:before="60"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1、由内而外清扫地面，处理垃圾不扬尘；</w:t>
            </w:r>
          </w:p>
          <w:p w14:paraId="335B2A74">
            <w:pPr>
              <w:pStyle w:val="8"/>
              <w:spacing w:before="73" w:line="248" w:lineRule="auto"/>
              <w:ind w:left="114" w:right="129" w:firstLine="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2、拖洗地面至清洁无污，并通风保持地面干燥，防止老人滑倒；</w:t>
            </w:r>
          </w:p>
          <w:p w14:paraId="062330FF">
            <w:pPr>
              <w:pStyle w:val="8"/>
              <w:spacing w:before="73"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3、拖地时拖把横向（左右）摆动。</w:t>
            </w:r>
          </w:p>
        </w:tc>
      </w:tr>
      <w:tr w14:paraId="3CE546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9" w:hRule="atLeast"/>
        </w:trPr>
        <w:tc>
          <w:tcPr>
            <w:tcW w:w="702" w:type="pct"/>
            <w:vMerge w:val="restart"/>
            <w:tcBorders>
              <w:bottom w:val="nil"/>
            </w:tcBorders>
            <w:noWrap w:val="0"/>
            <w:vAlign w:val="top"/>
          </w:tcPr>
          <w:p w14:paraId="7BEA82A2">
            <w:pPr>
              <w:spacing w:line="245" w:lineRule="auto"/>
              <w:rPr>
                <w:rFonts w:hint="eastAsia" w:ascii="宋体" w:hAnsi="宋体" w:eastAsia="宋体" w:cs="Times New Roman"/>
                <w:kern w:val="0"/>
                <w:sz w:val="24"/>
                <w:szCs w:val="24"/>
                <w:lang w:val="en-US" w:eastAsia="zh-CN" w:bidi="ar-SA"/>
              </w:rPr>
            </w:pPr>
          </w:p>
          <w:p w14:paraId="4554F12D">
            <w:pPr>
              <w:spacing w:line="245" w:lineRule="auto"/>
              <w:rPr>
                <w:rFonts w:hint="eastAsia" w:ascii="宋体" w:hAnsi="宋体" w:eastAsia="宋体" w:cs="Times New Roman"/>
                <w:kern w:val="0"/>
                <w:sz w:val="24"/>
                <w:szCs w:val="24"/>
                <w:lang w:val="en-US" w:eastAsia="zh-CN" w:bidi="ar-SA"/>
              </w:rPr>
            </w:pPr>
          </w:p>
          <w:p w14:paraId="7004D774">
            <w:pPr>
              <w:spacing w:line="245" w:lineRule="auto"/>
              <w:rPr>
                <w:rFonts w:hint="eastAsia" w:ascii="宋体" w:hAnsi="宋体" w:eastAsia="宋体" w:cs="Times New Roman"/>
                <w:kern w:val="0"/>
                <w:sz w:val="24"/>
                <w:szCs w:val="24"/>
                <w:lang w:val="en-US" w:eastAsia="zh-CN" w:bidi="ar-SA"/>
              </w:rPr>
            </w:pPr>
          </w:p>
          <w:p w14:paraId="6CC91A82">
            <w:pPr>
              <w:spacing w:line="246" w:lineRule="auto"/>
              <w:rPr>
                <w:rFonts w:hint="eastAsia" w:ascii="宋体" w:hAnsi="宋体" w:eastAsia="宋体" w:cs="Times New Roman"/>
                <w:kern w:val="0"/>
                <w:sz w:val="24"/>
                <w:szCs w:val="24"/>
                <w:lang w:val="en-US" w:eastAsia="zh-CN" w:bidi="ar-SA"/>
              </w:rPr>
            </w:pPr>
          </w:p>
          <w:p w14:paraId="16B1C6A5">
            <w:pPr>
              <w:spacing w:line="246" w:lineRule="auto"/>
              <w:rPr>
                <w:rFonts w:hint="eastAsia" w:ascii="宋体" w:hAnsi="宋体" w:eastAsia="宋体" w:cs="Times New Roman"/>
                <w:kern w:val="0"/>
                <w:sz w:val="24"/>
                <w:szCs w:val="24"/>
                <w:lang w:val="en-US" w:eastAsia="zh-CN" w:bidi="ar-SA"/>
              </w:rPr>
            </w:pPr>
          </w:p>
          <w:p w14:paraId="28767B76">
            <w:pPr>
              <w:spacing w:line="246" w:lineRule="auto"/>
              <w:rPr>
                <w:rFonts w:hint="eastAsia" w:ascii="宋体" w:hAnsi="宋体" w:eastAsia="宋体" w:cs="Times New Roman"/>
                <w:kern w:val="0"/>
                <w:sz w:val="24"/>
                <w:szCs w:val="24"/>
                <w:lang w:val="en-US" w:eastAsia="zh-CN" w:bidi="ar-SA"/>
              </w:rPr>
            </w:pPr>
          </w:p>
          <w:p w14:paraId="28DD1764">
            <w:pPr>
              <w:spacing w:line="246" w:lineRule="auto"/>
              <w:rPr>
                <w:rFonts w:hint="eastAsia" w:ascii="宋体" w:hAnsi="宋体" w:eastAsia="宋体" w:cs="Times New Roman"/>
                <w:kern w:val="0"/>
                <w:sz w:val="24"/>
                <w:szCs w:val="24"/>
                <w:lang w:val="en-US" w:eastAsia="zh-CN" w:bidi="ar-SA"/>
              </w:rPr>
            </w:pPr>
          </w:p>
          <w:p w14:paraId="58327BE8">
            <w:pPr>
              <w:spacing w:line="246" w:lineRule="auto"/>
              <w:rPr>
                <w:rFonts w:hint="eastAsia" w:ascii="宋体" w:hAnsi="宋体" w:eastAsia="宋体" w:cs="Times New Roman"/>
                <w:kern w:val="0"/>
                <w:sz w:val="24"/>
                <w:szCs w:val="24"/>
                <w:lang w:val="en-US" w:eastAsia="zh-CN" w:bidi="ar-SA"/>
              </w:rPr>
            </w:pPr>
          </w:p>
          <w:p w14:paraId="158361DA">
            <w:pPr>
              <w:pStyle w:val="8"/>
              <w:spacing w:before="78" w:line="220" w:lineRule="auto"/>
              <w:ind w:left="16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助洁服务</w:t>
            </w:r>
          </w:p>
        </w:tc>
        <w:tc>
          <w:tcPr>
            <w:tcW w:w="683" w:type="pct"/>
            <w:noWrap w:val="0"/>
            <w:vAlign w:val="top"/>
          </w:tcPr>
          <w:p w14:paraId="15466C7E">
            <w:pPr>
              <w:spacing w:line="260" w:lineRule="auto"/>
              <w:jc w:val="center"/>
              <w:rPr>
                <w:rFonts w:hint="eastAsia" w:ascii="宋体" w:hAnsi="宋体" w:eastAsia="宋体" w:cs="Times New Roman"/>
                <w:kern w:val="0"/>
                <w:sz w:val="24"/>
                <w:szCs w:val="24"/>
                <w:lang w:val="en-US" w:eastAsia="zh-CN" w:bidi="ar-SA"/>
              </w:rPr>
            </w:pPr>
          </w:p>
          <w:p w14:paraId="42161830">
            <w:pPr>
              <w:spacing w:line="260" w:lineRule="auto"/>
              <w:jc w:val="center"/>
              <w:rPr>
                <w:rFonts w:hint="eastAsia" w:ascii="宋体" w:hAnsi="宋体" w:eastAsia="宋体" w:cs="Times New Roman"/>
                <w:kern w:val="0"/>
                <w:sz w:val="24"/>
                <w:szCs w:val="24"/>
                <w:lang w:val="en-US" w:eastAsia="zh-CN" w:bidi="ar-SA"/>
              </w:rPr>
            </w:pPr>
          </w:p>
          <w:p w14:paraId="4EAF0D5D">
            <w:pPr>
              <w:pStyle w:val="8"/>
              <w:spacing w:before="78" w:line="220" w:lineRule="auto"/>
              <w:ind w:left="230"/>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衣物洗涤</w:t>
            </w:r>
          </w:p>
        </w:tc>
        <w:tc>
          <w:tcPr>
            <w:tcW w:w="3614" w:type="pct"/>
            <w:noWrap w:val="0"/>
            <w:vAlign w:val="top"/>
          </w:tcPr>
          <w:p w14:paraId="50EA0A14">
            <w:pPr>
              <w:pStyle w:val="8"/>
              <w:spacing w:before="60"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1、洗涤应分类洗涤衣物；</w:t>
            </w:r>
          </w:p>
          <w:p w14:paraId="385D95EB">
            <w:pPr>
              <w:pStyle w:val="8"/>
              <w:spacing w:before="73" w:line="248" w:lineRule="auto"/>
              <w:ind w:left="116" w:right="13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2、洗涤前需检查被洗衣物的性状及是否遗留贵重物品并告知老人或家属；</w:t>
            </w:r>
          </w:p>
          <w:p w14:paraId="655E109F">
            <w:pPr>
              <w:pStyle w:val="8"/>
              <w:spacing w:before="73" w:line="219"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3、贵重衣物不在本洗涤服务范围之内。</w:t>
            </w:r>
          </w:p>
        </w:tc>
      </w:tr>
      <w:tr w14:paraId="456824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4" w:hRule="atLeast"/>
        </w:trPr>
        <w:tc>
          <w:tcPr>
            <w:tcW w:w="702" w:type="pct"/>
            <w:vMerge w:val="continue"/>
            <w:tcBorders>
              <w:top w:val="nil"/>
              <w:bottom w:val="nil"/>
            </w:tcBorders>
            <w:noWrap w:val="0"/>
            <w:vAlign w:val="top"/>
          </w:tcPr>
          <w:p w14:paraId="609D2486">
            <w:pPr>
              <w:rPr>
                <w:rFonts w:hint="eastAsia" w:ascii="宋体" w:hAnsi="宋体" w:eastAsia="宋体" w:cs="Times New Roman"/>
                <w:kern w:val="0"/>
                <w:sz w:val="24"/>
                <w:szCs w:val="24"/>
                <w:lang w:val="en-US" w:eastAsia="zh-CN" w:bidi="ar-SA"/>
              </w:rPr>
            </w:pPr>
          </w:p>
        </w:tc>
        <w:tc>
          <w:tcPr>
            <w:tcW w:w="683" w:type="pct"/>
            <w:noWrap w:val="0"/>
            <w:vAlign w:val="top"/>
          </w:tcPr>
          <w:p w14:paraId="4CFD1A84">
            <w:pPr>
              <w:spacing w:line="350" w:lineRule="auto"/>
              <w:jc w:val="center"/>
              <w:rPr>
                <w:rFonts w:hint="eastAsia" w:ascii="宋体" w:hAnsi="宋体" w:eastAsia="宋体" w:cs="Times New Roman"/>
                <w:kern w:val="0"/>
                <w:sz w:val="24"/>
                <w:szCs w:val="24"/>
                <w:lang w:val="en-US" w:eastAsia="zh-CN" w:bidi="ar-SA"/>
              </w:rPr>
            </w:pPr>
          </w:p>
          <w:p w14:paraId="510E699E">
            <w:pPr>
              <w:spacing w:line="350" w:lineRule="auto"/>
              <w:jc w:val="center"/>
              <w:rPr>
                <w:rFonts w:hint="eastAsia" w:ascii="宋体" w:hAnsi="宋体" w:eastAsia="宋体" w:cs="Times New Roman"/>
                <w:kern w:val="0"/>
                <w:sz w:val="24"/>
                <w:szCs w:val="24"/>
                <w:lang w:val="en-US" w:eastAsia="zh-CN" w:bidi="ar-SA"/>
              </w:rPr>
            </w:pPr>
          </w:p>
          <w:p w14:paraId="0E9CC601">
            <w:pPr>
              <w:pStyle w:val="8"/>
              <w:spacing w:before="78" w:line="220" w:lineRule="auto"/>
              <w:ind w:left="234"/>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打扫居室</w:t>
            </w:r>
          </w:p>
        </w:tc>
        <w:tc>
          <w:tcPr>
            <w:tcW w:w="3614" w:type="pct"/>
            <w:noWrap w:val="0"/>
            <w:vAlign w:val="top"/>
          </w:tcPr>
          <w:p w14:paraId="4AFD0E6B">
            <w:pPr>
              <w:pStyle w:val="8"/>
              <w:spacing w:before="64"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1、打扫居室卫生，保持客厅、卧室、厨卫整洁；</w:t>
            </w:r>
          </w:p>
          <w:p w14:paraId="705EC877">
            <w:pPr>
              <w:pStyle w:val="8"/>
              <w:spacing w:before="71"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2、保持居室整洁美观、目测无灰尘、空气清新无异味；</w:t>
            </w:r>
          </w:p>
          <w:p w14:paraId="0338C49D">
            <w:pPr>
              <w:pStyle w:val="8"/>
              <w:spacing w:before="74"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3、保洁用品应及时清洗、消毒，保持清洁及卫生；</w:t>
            </w:r>
          </w:p>
          <w:p w14:paraId="2212E1C2">
            <w:pPr>
              <w:pStyle w:val="8"/>
              <w:spacing w:before="72" w:line="248" w:lineRule="auto"/>
              <w:ind w:left="117" w:right="125" w:hanging="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4、打扫过程中，如遇货币和贵重物品，则应提醒用户妥善保管。</w:t>
            </w:r>
          </w:p>
        </w:tc>
      </w:tr>
      <w:tr w14:paraId="383D1B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702" w:type="pct"/>
            <w:vMerge w:val="continue"/>
            <w:tcBorders>
              <w:top w:val="nil"/>
              <w:bottom w:val="nil"/>
            </w:tcBorders>
            <w:noWrap w:val="0"/>
            <w:vAlign w:val="top"/>
          </w:tcPr>
          <w:p w14:paraId="392D2A73">
            <w:pPr>
              <w:rPr>
                <w:rFonts w:hint="eastAsia" w:ascii="宋体" w:hAnsi="宋体" w:eastAsia="宋体" w:cs="Times New Roman"/>
                <w:kern w:val="0"/>
                <w:sz w:val="24"/>
                <w:szCs w:val="24"/>
                <w:lang w:val="en-US" w:eastAsia="zh-CN" w:bidi="ar-SA"/>
              </w:rPr>
            </w:pPr>
          </w:p>
        </w:tc>
        <w:tc>
          <w:tcPr>
            <w:tcW w:w="683" w:type="pct"/>
            <w:noWrap w:val="0"/>
            <w:vAlign w:val="top"/>
          </w:tcPr>
          <w:p w14:paraId="2AA42CCD">
            <w:pPr>
              <w:pStyle w:val="8"/>
              <w:spacing w:before="63" w:line="219" w:lineRule="auto"/>
              <w:ind w:left="109"/>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洗脚剪指甲</w:t>
            </w:r>
          </w:p>
        </w:tc>
        <w:tc>
          <w:tcPr>
            <w:tcW w:w="3614" w:type="pct"/>
            <w:noWrap w:val="0"/>
            <w:vAlign w:val="top"/>
          </w:tcPr>
          <w:p w14:paraId="2F3B4DED">
            <w:pPr>
              <w:pStyle w:val="8"/>
              <w:spacing w:before="63" w:line="219"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1、泡脚，洗脚，剪指甲，保持指（趾）甲整洁、无异味。</w:t>
            </w:r>
          </w:p>
        </w:tc>
      </w:tr>
      <w:tr w14:paraId="13C50E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02" w:type="pct"/>
            <w:vMerge w:val="continue"/>
            <w:tcBorders>
              <w:top w:val="nil"/>
              <w:bottom w:val="nil"/>
            </w:tcBorders>
            <w:noWrap w:val="0"/>
            <w:vAlign w:val="top"/>
          </w:tcPr>
          <w:p w14:paraId="42AF3D6F">
            <w:pPr>
              <w:rPr>
                <w:rFonts w:hint="eastAsia" w:ascii="宋体" w:hAnsi="宋体" w:eastAsia="宋体" w:cs="Times New Roman"/>
                <w:kern w:val="0"/>
                <w:sz w:val="24"/>
                <w:szCs w:val="24"/>
                <w:lang w:val="en-US" w:eastAsia="zh-CN" w:bidi="ar-SA"/>
              </w:rPr>
            </w:pPr>
          </w:p>
        </w:tc>
        <w:tc>
          <w:tcPr>
            <w:tcW w:w="683" w:type="pct"/>
            <w:noWrap w:val="0"/>
            <w:vAlign w:val="top"/>
          </w:tcPr>
          <w:p w14:paraId="43ECFF97">
            <w:pPr>
              <w:pStyle w:val="8"/>
              <w:spacing w:before="64" w:line="220" w:lineRule="auto"/>
              <w:ind w:left="230"/>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清洁物具</w:t>
            </w:r>
          </w:p>
        </w:tc>
        <w:tc>
          <w:tcPr>
            <w:tcW w:w="3614" w:type="pct"/>
            <w:noWrap w:val="0"/>
            <w:vAlign w:val="top"/>
          </w:tcPr>
          <w:p w14:paraId="00B0B775">
            <w:pPr>
              <w:pStyle w:val="8"/>
              <w:spacing w:before="63" w:line="219"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1、物品摆放应整齐有序、干净整洁。</w:t>
            </w:r>
          </w:p>
        </w:tc>
      </w:tr>
      <w:tr w14:paraId="62889E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5" w:hRule="atLeast"/>
        </w:trPr>
        <w:tc>
          <w:tcPr>
            <w:tcW w:w="702" w:type="pct"/>
            <w:vMerge w:val="continue"/>
            <w:tcBorders>
              <w:top w:val="nil"/>
            </w:tcBorders>
            <w:noWrap w:val="0"/>
            <w:vAlign w:val="top"/>
          </w:tcPr>
          <w:p w14:paraId="1AD0D404">
            <w:pPr>
              <w:rPr>
                <w:rFonts w:hint="eastAsia" w:ascii="宋体" w:hAnsi="宋体" w:eastAsia="宋体" w:cs="Times New Roman"/>
                <w:kern w:val="0"/>
                <w:sz w:val="24"/>
                <w:szCs w:val="24"/>
                <w:lang w:val="en-US" w:eastAsia="zh-CN" w:bidi="ar-SA"/>
              </w:rPr>
            </w:pPr>
          </w:p>
        </w:tc>
        <w:tc>
          <w:tcPr>
            <w:tcW w:w="683" w:type="pct"/>
            <w:noWrap w:val="0"/>
            <w:vAlign w:val="top"/>
          </w:tcPr>
          <w:p w14:paraId="539535BA">
            <w:pPr>
              <w:pStyle w:val="8"/>
              <w:spacing w:before="66" w:line="220" w:lineRule="auto"/>
              <w:ind w:left="232"/>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上门理发</w:t>
            </w:r>
          </w:p>
        </w:tc>
        <w:tc>
          <w:tcPr>
            <w:tcW w:w="3614" w:type="pct"/>
            <w:noWrap w:val="0"/>
            <w:vAlign w:val="top"/>
          </w:tcPr>
          <w:p w14:paraId="21235A5B">
            <w:pPr>
              <w:pStyle w:val="8"/>
              <w:spacing w:before="66" w:line="219"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1、简单理发，修面、挖耳注意安全，做到老人容貌整洁。</w:t>
            </w:r>
          </w:p>
        </w:tc>
      </w:tr>
      <w:tr w14:paraId="2C00A3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7" w:hRule="atLeast"/>
        </w:trPr>
        <w:tc>
          <w:tcPr>
            <w:tcW w:w="702" w:type="pct"/>
            <w:vMerge w:val="restart"/>
            <w:tcBorders>
              <w:bottom w:val="nil"/>
            </w:tcBorders>
            <w:noWrap w:val="0"/>
            <w:vAlign w:val="top"/>
          </w:tcPr>
          <w:p w14:paraId="43EB64CE">
            <w:pPr>
              <w:spacing w:line="265" w:lineRule="auto"/>
              <w:rPr>
                <w:rFonts w:hint="eastAsia" w:ascii="宋体" w:hAnsi="宋体" w:eastAsia="宋体" w:cs="Times New Roman"/>
                <w:kern w:val="0"/>
                <w:sz w:val="24"/>
                <w:szCs w:val="24"/>
                <w:lang w:val="en-US" w:eastAsia="zh-CN" w:bidi="ar-SA"/>
              </w:rPr>
            </w:pPr>
          </w:p>
          <w:p w14:paraId="2ED4878F">
            <w:pPr>
              <w:spacing w:line="265" w:lineRule="auto"/>
              <w:rPr>
                <w:rFonts w:hint="eastAsia" w:ascii="宋体" w:hAnsi="宋体" w:eastAsia="宋体" w:cs="Times New Roman"/>
                <w:kern w:val="0"/>
                <w:sz w:val="24"/>
                <w:szCs w:val="24"/>
                <w:lang w:val="en-US" w:eastAsia="zh-CN" w:bidi="ar-SA"/>
              </w:rPr>
            </w:pPr>
          </w:p>
          <w:p w14:paraId="1284B062">
            <w:pPr>
              <w:spacing w:line="266" w:lineRule="auto"/>
              <w:rPr>
                <w:rFonts w:hint="eastAsia" w:ascii="宋体" w:hAnsi="宋体" w:eastAsia="宋体" w:cs="Times New Roman"/>
                <w:kern w:val="0"/>
                <w:sz w:val="24"/>
                <w:szCs w:val="24"/>
                <w:lang w:val="en-US" w:eastAsia="zh-CN" w:bidi="ar-SA"/>
              </w:rPr>
            </w:pPr>
          </w:p>
          <w:p w14:paraId="3FAE9D1D">
            <w:pPr>
              <w:spacing w:line="266" w:lineRule="auto"/>
              <w:rPr>
                <w:rFonts w:hint="eastAsia" w:ascii="宋体" w:hAnsi="宋体" w:eastAsia="宋体" w:cs="Times New Roman"/>
                <w:kern w:val="0"/>
                <w:sz w:val="24"/>
                <w:szCs w:val="24"/>
                <w:lang w:val="en-US" w:eastAsia="zh-CN" w:bidi="ar-SA"/>
              </w:rPr>
            </w:pPr>
          </w:p>
          <w:p w14:paraId="5EB43BDF">
            <w:pPr>
              <w:pStyle w:val="8"/>
              <w:spacing w:before="78" w:line="220" w:lineRule="auto"/>
              <w:ind w:left="16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助餐服务</w:t>
            </w:r>
          </w:p>
        </w:tc>
        <w:tc>
          <w:tcPr>
            <w:tcW w:w="683" w:type="pct"/>
            <w:noWrap w:val="0"/>
            <w:vAlign w:val="top"/>
          </w:tcPr>
          <w:p w14:paraId="532CCC26">
            <w:pPr>
              <w:spacing w:line="261" w:lineRule="auto"/>
              <w:jc w:val="center"/>
              <w:rPr>
                <w:rFonts w:hint="eastAsia" w:ascii="宋体" w:hAnsi="宋体" w:eastAsia="宋体" w:cs="Times New Roman"/>
                <w:kern w:val="0"/>
                <w:sz w:val="24"/>
                <w:szCs w:val="24"/>
                <w:lang w:val="en-US" w:eastAsia="zh-CN" w:bidi="ar-SA"/>
              </w:rPr>
            </w:pPr>
          </w:p>
          <w:p w14:paraId="5A6C66F5">
            <w:pPr>
              <w:spacing w:line="262" w:lineRule="auto"/>
              <w:jc w:val="center"/>
              <w:rPr>
                <w:rFonts w:hint="eastAsia" w:ascii="宋体" w:hAnsi="宋体" w:eastAsia="宋体" w:cs="Times New Roman"/>
                <w:kern w:val="0"/>
                <w:sz w:val="24"/>
                <w:szCs w:val="24"/>
                <w:lang w:val="en-US" w:eastAsia="zh-CN" w:bidi="ar-SA"/>
              </w:rPr>
            </w:pPr>
          </w:p>
          <w:p w14:paraId="76158134">
            <w:pPr>
              <w:pStyle w:val="8"/>
              <w:spacing w:before="78" w:line="220" w:lineRule="auto"/>
              <w:ind w:left="232"/>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上门做饭</w:t>
            </w:r>
          </w:p>
        </w:tc>
        <w:tc>
          <w:tcPr>
            <w:tcW w:w="3614" w:type="pct"/>
            <w:noWrap w:val="0"/>
            <w:vAlign w:val="top"/>
          </w:tcPr>
          <w:p w14:paraId="23235B3F">
            <w:pPr>
              <w:pStyle w:val="8"/>
              <w:spacing w:before="66" w:line="248" w:lineRule="auto"/>
              <w:ind w:left="115" w:right="205" w:firstLine="1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1、尊重老人的饮食生活习惯及民族信仰，注意营养，合理配餐；</w:t>
            </w:r>
          </w:p>
          <w:p w14:paraId="5A7B8B37">
            <w:pPr>
              <w:pStyle w:val="8"/>
              <w:spacing w:before="72" w:line="248" w:lineRule="auto"/>
              <w:ind w:left="113" w:right="205" w:firstLine="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2、应遵循老人口味合理制作，洗、煮饭菜应干净、卫生，米饭松软、炒菜少盐少油。</w:t>
            </w:r>
          </w:p>
        </w:tc>
      </w:tr>
      <w:tr w14:paraId="0D6BEE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2" w:hRule="atLeast"/>
        </w:trPr>
        <w:tc>
          <w:tcPr>
            <w:tcW w:w="702" w:type="pct"/>
            <w:vMerge w:val="continue"/>
            <w:tcBorders>
              <w:top w:val="nil"/>
            </w:tcBorders>
            <w:noWrap w:val="0"/>
            <w:vAlign w:val="top"/>
          </w:tcPr>
          <w:p w14:paraId="217699FE">
            <w:pPr>
              <w:rPr>
                <w:rFonts w:hint="eastAsia" w:ascii="宋体" w:hAnsi="宋体" w:eastAsia="宋体" w:cs="Times New Roman"/>
                <w:kern w:val="0"/>
                <w:sz w:val="24"/>
                <w:szCs w:val="24"/>
                <w:lang w:val="en-US" w:eastAsia="zh-CN" w:bidi="ar-SA"/>
              </w:rPr>
            </w:pPr>
          </w:p>
        </w:tc>
        <w:tc>
          <w:tcPr>
            <w:tcW w:w="683" w:type="pct"/>
            <w:noWrap w:val="0"/>
            <w:vAlign w:val="top"/>
          </w:tcPr>
          <w:p w14:paraId="5A65B2D8">
            <w:pPr>
              <w:spacing w:line="344" w:lineRule="auto"/>
              <w:jc w:val="center"/>
              <w:rPr>
                <w:rFonts w:hint="eastAsia" w:ascii="宋体" w:hAnsi="宋体" w:eastAsia="宋体" w:cs="Times New Roman"/>
                <w:kern w:val="0"/>
                <w:sz w:val="24"/>
                <w:szCs w:val="24"/>
                <w:lang w:val="en-US" w:eastAsia="zh-CN" w:bidi="ar-SA"/>
              </w:rPr>
            </w:pPr>
          </w:p>
          <w:p w14:paraId="1B3E2D86">
            <w:pPr>
              <w:pStyle w:val="8"/>
              <w:spacing w:before="78" w:line="220" w:lineRule="auto"/>
              <w:ind w:left="232"/>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上门送餐</w:t>
            </w:r>
          </w:p>
        </w:tc>
        <w:tc>
          <w:tcPr>
            <w:tcW w:w="3614" w:type="pct"/>
            <w:noWrap w:val="0"/>
            <w:vAlign w:val="top"/>
          </w:tcPr>
          <w:p w14:paraId="7A589186">
            <w:pPr>
              <w:pStyle w:val="8"/>
              <w:spacing w:before="64"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1、根据老人要求准确配餐；</w:t>
            </w:r>
          </w:p>
          <w:p w14:paraId="1EC57AA2">
            <w:pPr>
              <w:pStyle w:val="8"/>
              <w:spacing w:before="73"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2、送餐应及时、保温，餐具清洁卫生；</w:t>
            </w:r>
          </w:p>
          <w:p w14:paraId="1A4FE749">
            <w:pPr>
              <w:pStyle w:val="8"/>
              <w:spacing w:before="71"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3、送餐应注意营养搭配。</w:t>
            </w:r>
          </w:p>
        </w:tc>
      </w:tr>
      <w:tr w14:paraId="1D0D86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4" w:hRule="atLeast"/>
        </w:trPr>
        <w:tc>
          <w:tcPr>
            <w:tcW w:w="702" w:type="pct"/>
            <w:vMerge w:val="restart"/>
            <w:noWrap w:val="0"/>
            <w:vAlign w:val="center"/>
          </w:tcPr>
          <w:p w14:paraId="362E5719">
            <w:pPr>
              <w:pStyle w:val="8"/>
              <w:spacing w:before="244" w:line="220" w:lineRule="auto"/>
              <w:ind w:left="165"/>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助浴服务</w:t>
            </w:r>
          </w:p>
        </w:tc>
        <w:tc>
          <w:tcPr>
            <w:tcW w:w="683" w:type="pct"/>
            <w:noWrap w:val="0"/>
            <w:vAlign w:val="top"/>
          </w:tcPr>
          <w:p w14:paraId="05AF9920">
            <w:pPr>
              <w:pStyle w:val="8"/>
              <w:spacing w:before="245" w:line="220" w:lineRule="auto"/>
              <w:ind w:left="232"/>
              <w:jc w:val="center"/>
              <w:rPr>
                <w:rFonts w:hint="eastAsia" w:ascii="宋体" w:hAnsi="宋体" w:eastAsia="宋体" w:cs="Times New Roman"/>
                <w:kern w:val="0"/>
                <w:sz w:val="24"/>
                <w:szCs w:val="24"/>
                <w:lang w:val="en-US" w:eastAsia="zh-CN" w:bidi="ar-SA"/>
              </w:rPr>
            </w:pPr>
          </w:p>
          <w:p w14:paraId="7A1391DB">
            <w:pPr>
              <w:pStyle w:val="8"/>
              <w:spacing w:before="245" w:line="220" w:lineRule="auto"/>
              <w:ind w:firstLine="240" w:firstLineChars="100"/>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上门助浴</w:t>
            </w:r>
          </w:p>
        </w:tc>
        <w:tc>
          <w:tcPr>
            <w:tcW w:w="3614" w:type="pct"/>
            <w:noWrap w:val="0"/>
            <w:vAlign w:val="top"/>
          </w:tcPr>
          <w:p w14:paraId="6340B4AC">
            <w:pPr>
              <w:pStyle w:val="8"/>
              <w:spacing w:before="64" w:line="251" w:lineRule="auto"/>
              <w:ind w:left="118" w:right="205" w:firstLine="1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1、助浴过程中应有家属或两名以上服务人员在场，保障老人安全；</w:t>
            </w:r>
          </w:p>
          <w:p w14:paraId="0F02D47D">
            <w:pPr>
              <w:pStyle w:val="8"/>
              <w:spacing w:before="64" w:line="248" w:lineRule="auto"/>
              <w:ind w:left="114" w:right="207" w:firstLine="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2、根据气候状况和老人居住条件，注意浴室内通风，并将环境温度调节到25℃至30℃之间；</w:t>
            </w:r>
          </w:p>
          <w:p w14:paraId="3D8B5D29">
            <w:pPr>
              <w:pStyle w:val="8"/>
              <w:spacing w:before="73" w:line="247" w:lineRule="auto"/>
              <w:ind w:left="113" w:right="40" w:firstLine="4"/>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3、助浴过程中应注意观察老人身体情况， 如遇老人身体不适，应立即采取应急措施，并通知老人监护人。</w:t>
            </w:r>
          </w:p>
        </w:tc>
      </w:tr>
      <w:tr w14:paraId="15FA89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97" w:hRule="atLeast"/>
        </w:trPr>
        <w:tc>
          <w:tcPr>
            <w:tcW w:w="702" w:type="pct"/>
            <w:vMerge w:val="continue"/>
            <w:noWrap w:val="0"/>
            <w:vAlign w:val="top"/>
          </w:tcPr>
          <w:p w14:paraId="65763170">
            <w:pPr>
              <w:rPr>
                <w:rFonts w:hint="eastAsia" w:ascii="宋体" w:hAnsi="宋体" w:eastAsia="宋体" w:cs="Times New Roman"/>
                <w:kern w:val="0"/>
                <w:sz w:val="24"/>
                <w:szCs w:val="24"/>
                <w:lang w:val="en-US" w:eastAsia="zh-CN" w:bidi="ar-SA"/>
              </w:rPr>
            </w:pPr>
          </w:p>
        </w:tc>
        <w:tc>
          <w:tcPr>
            <w:tcW w:w="683" w:type="pct"/>
            <w:noWrap w:val="0"/>
            <w:vAlign w:val="top"/>
          </w:tcPr>
          <w:p w14:paraId="4E90607F">
            <w:pPr>
              <w:spacing w:line="348" w:lineRule="auto"/>
              <w:jc w:val="center"/>
              <w:rPr>
                <w:rFonts w:hint="eastAsia" w:ascii="宋体" w:hAnsi="宋体" w:eastAsia="宋体" w:cs="Times New Roman"/>
                <w:kern w:val="0"/>
                <w:sz w:val="24"/>
                <w:szCs w:val="24"/>
                <w:lang w:val="en-US" w:eastAsia="zh-CN" w:bidi="ar-SA"/>
              </w:rPr>
            </w:pPr>
          </w:p>
          <w:p w14:paraId="44792C85">
            <w:pPr>
              <w:spacing w:line="348" w:lineRule="auto"/>
              <w:jc w:val="center"/>
              <w:rPr>
                <w:rFonts w:hint="eastAsia" w:ascii="宋体" w:hAnsi="宋体" w:eastAsia="宋体" w:cs="Times New Roman"/>
                <w:kern w:val="0"/>
                <w:sz w:val="24"/>
                <w:szCs w:val="24"/>
                <w:lang w:val="en-US" w:eastAsia="zh-CN" w:bidi="ar-SA"/>
              </w:rPr>
            </w:pPr>
          </w:p>
          <w:p w14:paraId="1B699B4F">
            <w:pPr>
              <w:pStyle w:val="8"/>
              <w:spacing w:before="78" w:line="220" w:lineRule="auto"/>
              <w:ind w:left="235"/>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外出助浴</w:t>
            </w:r>
          </w:p>
        </w:tc>
        <w:tc>
          <w:tcPr>
            <w:tcW w:w="3614" w:type="pct"/>
            <w:noWrap w:val="0"/>
            <w:vAlign w:val="top"/>
          </w:tcPr>
          <w:p w14:paraId="38AAB583">
            <w:pPr>
              <w:pStyle w:val="8"/>
              <w:spacing w:before="60"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1、外出助浴选择有资质的公共洗浴场所；</w:t>
            </w:r>
          </w:p>
          <w:p w14:paraId="70CFCAB3">
            <w:pPr>
              <w:pStyle w:val="8"/>
              <w:spacing w:before="74"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2、助浴前对老人进行安全提示；</w:t>
            </w:r>
          </w:p>
          <w:p w14:paraId="4DE0D6DA">
            <w:pPr>
              <w:pStyle w:val="8"/>
              <w:spacing w:before="71"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3、助浴过程中应有家属在场；</w:t>
            </w:r>
          </w:p>
          <w:p w14:paraId="54789AE0">
            <w:pPr>
              <w:pStyle w:val="8"/>
              <w:spacing w:before="73" w:line="247" w:lineRule="auto"/>
              <w:ind w:left="113" w:right="40" w:hanging="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4、助浴过程中应注意观察老人身体情况，如遇老人身体不适，协助采取应急措施。</w:t>
            </w:r>
          </w:p>
        </w:tc>
      </w:tr>
      <w:tr w14:paraId="3CA175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2" w:hRule="atLeast"/>
        </w:trPr>
        <w:tc>
          <w:tcPr>
            <w:tcW w:w="702" w:type="pct"/>
            <w:vMerge w:val="restart"/>
            <w:tcBorders>
              <w:bottom w:val="nil"/>
            </w:tcBorders>
            <w:noWrap w:val="0"/>
            <w:vAlign w:val="top"/>
          </w:tcPr>
          <w:p w14:paraId="0A1813D9">
            <w:pPr>
              <w:spacing w:line="351" w:lineRule="auto"/>
              <w:rPr>
                <w:rFonts w:hint="eastAsia" w:ascii="宋体" w:hAnsi="宋体" w:eastAsia="宋体" w:cs="Times New Roman"/>
                <w:kern w:val="0"/>
                <w:sz w:val="24"/>
                <w:szCs w:val="24"/>
                <w:lang w:val="en-US" w:eastAsia="zh-CN" w:bidi="ar-SA"/>
              </w:rPr>
            </w:pPr>
          </w:p>
          <w:p w14:paraId="193061A8">
            <w:pPr>
              <w:spacing w:line="352" w:lineRule="auto"/>
              <w:rPr>
                <w:rFonts w:hint="eastAsia" w:ascii="宋体" w:hAnsi="宋体" w:eastAsia="宋体" w:cs="Times New Roman"/>
                <w:kern w:val="0"/>
                <w:sz w:val="24"/>
                <w:szCs w:val="24"/>
                <w:lang w:val="en-US" w:eastAsia="zh-CN" w:bidi="ar-SA"/>
              </w:rPr>
            </w:pPr>
          </w:p>
          <w:p w14:paraId="71380502">
            <w:pPr>
              <w:pStyle w:val="8"/>
              <w:spacing w:before="78" w:line="220" w:lineRule="auto"/>
              <w:ind w:left="16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助行服务</w:t>
            </w:r>
          </w:p>
        </w:tc>
        <w:tc>
          <w:tcPr>
            <w:tcW w:w="683" w:type="pct"/>
            <w:noWrap w:val="0"/>
            <w:vAlign w:val="top"/>
          </w:tcPr>
          <w:p w14:paraId="739F03E9">
            <w:pPr>
              <w:spacing w:line="340" w:lineRule="auto"/>
              <w:jc w:val="center"/>
              <w:rPr>
                <w:rFonts w:hint="eastAsia" w:ascii="宋体" w:hAnsi="宋体" w:eastAsia="宋体" w:cs="Times New Roman"/>
                <w:kern w:val="0"/>
                <w:sz w:val="24"/>
                <w:szCs w:val="24"/>
                <w:lang w:val="en-US" w:eastAsia="zh-CN" w:bidi="ar-SA"/>
              </w:rPr>
            </w:pPr>
          </w:p>
          <w:p w14:paraId="4D537196">
            <w:pPr>
              <w:pStyle w:val="8"/>
              <w:spacing w:before="78" w:line="220" w:lineRule="auto"/>
              <w:ind w:left="242"/>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陪同外出</w:t>
            </w:r>
          </w:p>
        </w:tc>
        <w:tc>
          <w:tcPr>
            <w:tcW w:w="3614" w:type="pct"/>
            <w:noWrap w:val="0"/>
            <w:vAlign w:val="top"/>
          </w:tcPr>
          <w:p w14:paraId="5FC5659E">
            <w:pPr>
              <w:pStyle w:val="8"/>
              <w:spacing w:before="64"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1、外出注意途中安全；</w:t>
            </w:r>
          </w:p>
          <w:p w14:paraId="525C7E56">
            <w:pPr>
              <w:pStyle w:val="8"/>
              <w:spacing w:before="70" w:line="220" w:lineRule="auto"/>
              <w:ind w:right="19" w:firstLine="240" w:firstLineChars="100"/>
              <w:jc w:val="both"/>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2、徒步助行服务一般在老人住宅小区，最远不超过2km 范围；</w:t>
            </w:r>
          </w:p>
          <w:p w14:paraId="184B28C7">
            <w:pPr>
              <w:pStyle w:val="8"/>
              <w:spacing w:before="74"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3、使用助行器具，应按助行器具使用说明进行规范操作。</w:t>
            </w:r>
          </w:p>
        </w:tc>
      </w:tr>
      <w:tr w14:paraId="0F098E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2" w:hRule="atLeast"/>
        </w:trPr>
        <w:tc>
          <w:tcPr>
            <w:tcW w:w="702" w:type="pct"/>
            <w:vMerge w:val="continue"/>
            <w:tcBorders>
              <w:top w:val="nil"/>
            </w:tcBorders>
            <w:noWrap w:val="0"/>
            <w:vAlign w:val="top"/>
          </w:tcPr>
          <w:p w14:paraId="3706B005">
            <w:pPr>
              <w:rPr>
                <w:rFonts w:hint="eastAsia" w:ascii="宋体" w:hAnsi="宋体" w:eastAsia="宋体" w:cs="Times New Roman"/>
                <w:kern w:val="0"/>
                <w:sz w:val="24"/>
                <w:szCs w:val="24"/>
                <w:lang w:val="en-US" w:eastAsia="zh-CN" w:bidi="ar-SA"/>
              </w:rPr>
            </w:pPr>
          </w:p>
        </w:tc>
        <w:tc>
          <w:tcPr>
            <w:tcW w:w="683" w:type="pct"/>
            <w:noWrap w:val="0"/>
            <w:vAlign w:val="top"/>
          </w:tcPr>
          <w:p w14:paraId="6AF38069">
            <w:pPr>
              <w:pStyle w:val="8"/>
              <w:spacing w:before="241" w:line="220" w:lineRule="auto"/>
              <w:ind w:left="229"/>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代办服务</w:t>
            </w:r>
          </w:p>
        </w:tc>
        <w:tc>
          <w:tcPr>
            <w:tcW w:w="3614" w:type="pct"/>
            <w:noWrap w:val="0"/>
            <w:vAlign w:val="top"/>
          </w:tcPr>
          <w:p w14:paraId="7C3AC0FC">
            <w:pPr>
              <w:pStyle w:val="8"/>
              <w:spacing w:before="61"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1、代办各种手续、代缴各种费用等日常生活事务，及时办理；</w:t>
            </w:r>
          </w:p>
          <w:p w14:paraId="6D3C26AB">
            <w:pPr>
              <w:pStyle w:val="8"/>
              <w:spacing w:before="74"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2、代办前后当面清点钱物、证件、单据等并妥善保管好。</w:t>
            </w:r>
          </w:p>
        </w:tc>
      </w:tr>
      <w:tr w14:paraId="37BC56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45" w:hRule="atLeast"/>
        </w:trPr>
        <w:tc>
          <w:tcPr>
            <w:tcW w:w="702" w:type="pct"/>
            <w:vMerge w:val="restart"/>
            <w:tcBorders>
              <w:bottom w:val="nil"/>
            </w:tcBorders>
            <w:noWrap w:val="0"/>
            <w:vAlign w:val="top"/>
          </w:tcPr>
          <w:p w14:paraId="15B4D2E4">
            <w:pPr>
              <w:spacing w:line="293" w:lineRule="auto"/>
              <w:rPr>
                <w:rFonts w:hint="eastAsia" w:ascii="宋体" w:hAnsi="宋体" w:eastAsia="宋体" w:cs="Times New Roman"/>
                <w:kern w:val="0"/>
                <w:sz w:val="24"/>
                <w:szCs w:val="24"/>
                <w:lang w:val="en-US" w:eastAsia="zh-CN" w:bidi="ar-SA"/>
              </w:rPr>
            </w:pPr>
          </w:p>
          <w:p w14:paraId="65E3DBC3">
            <w:pPr>
              <w:spacing w:line="293" w:lineRule="auto"/>
              <w:rPr>
                <w:rFonts w:hint="eastAsia" w:ascii="宋体" w:hAnsi="宋体" w:eastAsia="宋体" w:cs="Times New Roman"/>
                <w:kern w:val="0"/>
                <w:sz w:val="24"/>
                <w:szCs w:val="24"/>
                <w:lang w:val="en-US" w:eastAsia="zh-CN" w:bidi="ar-SA"/>
              </w:rPr>
            </w:pPr>
          </w:p>
          <w:p w14:paraId="1EF3E674">
            <w:pPr>
              <w:spacing w:line="294" w:lineRule="auto"/>
              <w:rPr>
                <w:rFonts w:hint="eastAsia" w:ascii="宋体" w:hAnsi="宋体" w:eastAsia="宋体" w:cs="Times New Roman"/>
                <w:kern w:val="0"/>
                <w:sz w:val="24"/>
                <w:szCs w:val="24"/>
                <w:lang w:val="en-US" w:eastAsia="zh-CN" w:bidi="ar-SA"/>
              </w:rPr>
            </w:pPr>
          </w:p>
          <w:p w14:paraId="3A948A19">
            <w:pPr>
              <w:pStyle w:val="8"/>
              <w:spacing w:before="78" w:line="220" w:lineRule="auto"/>
              <w:ind w:left="16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助购服务</w:t>
            </w:r>
          </w:p>
        </w:tc>
        <w:tc>
          <w:tcPr>
            <w:tcW w:w="683" w:type="pct"/>
            <w:noWrap w:val="0"/>
            <w:vAlign w:val="top"/>
          </w:tcPr>
          <w:p w14:paraId="16CE5147">
            <w:pPr>
              <w:spacing w:line="260" w:lineRule="auto"/>
              <w:jc w:val="center"/>
              <w:rPr>
                <w:rFonts w:hint="eastAsia" w:ascii="宋体" w:hAnsi="宋体" w:eastAsia="宋体" w:cs="Times New Roman"/>
                <w:kern w:val="0"/>
                <w:sz w:val="24"/>
                <w:szCs w:val="24"/>
                <w:lang w:val="en-US" w:eastAsia="zh-CN" w:bidi="ar-SA"/>
              </w:rPr>
            </w:pPr>
          </w:p>
          <w:p w14:paraId="6E5AB6C5">
            <w:pPr>
              <w:spacing w:line="260" w:lineRule="auto"/>
              <w:jc w:val="center"/>
              <w:rPr>
                <w:rFonts w:hint="eastAsia" w:ascii="宋体" w:hAnsi="宋体" w:eastAsia="宋体" w:cs="Times New Roman"/>
                <w:kern w:val="0"/>
                <w:sz w:val="24"/>
                <w:szCs w:val="24"/>
                <w:lang w:val="en-US" w:eastAsia="zh-CN" w:bidi="ar-SA"/>
              </w:rPr>
            </w:pPr>
          </w:p>
          <w:p w14:paraId="3BCBC315">
            <w:pPr>
              <w:pStyle w:val="8"/>
              <w:spacing w:before="78" w:line="220" w:lineRule="auto"/>
              <w:ind w:left="242"/>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陪同购物</w:t>
            </w:r>
          </w:p>
        </w:tc>
        <w:tc>
          <w:tcPr>
            <w:tcW w:w="3614" w:type="pct"/>
            <w:noWrap w:val="0"/>
            <w:vAlign w:val="top"/>
          </w:tcPr>
          <w:p w14:paraId="5D287903">
            <w:pPr>
              <w:pStyle w:val="8"/>
              <w:spacing w:before="61" w:line="249" w:lineRule="auto"/>
              <w:ind w:left="134" w:right="193" w:hanging="3"/>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1、一般选择老人住宅小区周边购物场所，最远不超过2km 范围；</w:t>
            </w:r>
          </w:p>
          <w:p w14:paraId="6474713B">
            <w:pPr>
              <w:pStyle w:val="8"/>
              <w:spacing w:before="71"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2、途中应注意老人行走安全；</w:t>
            </w:r>
          </w:p>
          <w:p w14:paraId="70D0AD1B">
            <w:pPr>
              <w:pStyle w:val="8"/>
              <w:spacing w:before="73"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3、使用助行器具，应按助行器具使用说明进行规范操作。</w:t>
            </w:r>
          </w:p>
        </w:tc>
      </w:tr>
      <w:tr w14:paraId="45B669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702" w:type="pct"/>
            <w:vMerge w:val="continue"/>
            <w:tcBorders>
              <w:top w:val="nil"/>
            </w:tcBorders>
            <w:noWrap w:val="0"/>
            <w:vAlign w:val="top"/>
          </w:tcPr>
          <w:p w14:paraId="2FCF3AEA">
            <w:pPr>
              <w:rPr>
                <w:rFonts w:hint="eastAsia" w:ascii="宋体" w:hAnsi="宋体" w:eastAsia="宋体" w:cs="Times New Roman"/>
                <w:kern w:val="0"/>
                <w:sz w:val="24"/>
                <w:szCs w:val="24"/>
                <w:lang w:val="en-US" w:eastAsia="zh-CN" w:bidi="ar-SA"/>
              </w:rPr>
            </w:pPr>
          </w:p>
        </w:tc>
        <w:tc>
          <w:tcPr>
            <w:tcW w:w="683" w:type="pct"/>
            <w:noWrap w:val="0"/>
            <w:vAlign w:val="top"/>
          </w:tcPr>
          <w:p w14:paraId="54B72020">
            <w:pPr>
              <w:pStyle w:val="8"/>
              <w:spacing w:before="242" w:line="220" w:lineRule="auto"/>
              <w:ind w:left="229"/>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代购物品</w:t>
            </w:r>
          </w:p>
        </w:tc>
        <w:tc>
          <w:tcPr>
            <w:tcW w:w="3614" w:type="pct"/>
            <w:noWrap w:val="0"/>
            <w:vAlign w:val="top"/>
          </w:tcPr>
          <w:p w14:paraId="18316EE9">
            <w:pPr>
              <w:pStyle w:val="8"/>
              <w:spacing w:before="65"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1、代购日常生活用品，及时办理；</w:t>
            </w:r>
          </w:p>
          <w:p w14:paraId="4332187C">
            <w:pPr>
              <w:pStyle w:val="8"/>
              <w:spacing w:before="71"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2、代购前后当面清点钱物、单据等妥善保管好。</w:t>
            </w:r>
          </w:p>
        </w:tc>
      </w:tr>
      <w:tr w14:paraId="69C6B6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0" w:hRule="atLeast"/>
        </w:trPr>
        <w:tc>
          <w:tcPr>
            <w:tcW w:w="702" w:type="pct"/>
            <w:vMerge w:val="restart"/>
            <w:noWrap w:val="0"/>
            <w:vAlign w:val="top"/>
          </w:tcPr>
          <w:p w14:paraId="13319A07">
            <w:pPr>
              <w:spacing w:line="253" w:lineRule="auto"/>
              <w:rPr>
                <w:rFonts w:hint="eastAsia" w:ascii="宋体" w:hAnsi="宋体" w:eastAsia="宋体" w:cs="Times New Roman"/>
                <w:kern w:val="0"/>
                <w:sz w:val="24"/>
                <w:szCs w:val="24"/>
                <w:lang w:val="en-US" w:eastAsia="zh-CN" w:bidi="ar-SA"/>
              </w:rPr>
            </w:pPr>
          </w:p>
          <w:p w14:paraId="40F17239">
            <w:pPr>
              <w:spacing w:line="253" w:lineRule="auto"/>
              <w:rPr>
                <w:rFonts w:hint="eastAsia" w:ascii="宋体" w:hAnsi="宋体" w:eastAsia="宋体" w:cs="Times New Roman"/>
                <w:kern w:val="0"/>
                <w:sz w:val="24"/>
                <w:szCs w:val="24"/>
                <w:lang w:val="en-US" w:eastAsia="zh-CN" w:bidi="ar-SA"/>
              </w:rPr>
            </w:pPr>
          </w:p>
          <w:p w14:paraId="661D4E75">
            <w:pPr>
              <w:spacing w:line="253" w:lineRule="auto"/>
              <w:rPr>
                <w:rFonts w:hint="eastAsia" w:ascii="宋体" w:hAnsi="宋体" w:eastAsia="宋体" w:cs="Times New Roman"/>
                <w:kern w:val="0"/>
                <w:sz w:val="24"/>
                <w:szCs w:val="24"/>
                <w:lang w:val="en-US" w:eastAsia="zh-CN" w:bidi="ar-SA"/>
              </w:rPr>
            </w:pPr>
          </w:p>
          <w:p w14:paraId="121B6B07">
            <w:pPr>
              <w:spacing w:line="253" w:lineRule="auto"/>
              <w:rPr>
                <w:rFonts w:hint="eastAsia" w:ascii="宋体" w:hAnsi="宋体" w:eastAsia="宋体" w:cs="Times New Roman"/>
                <w:kern w:val="0"/>
                <w:sz w:val="24"/>
                <w:szCs w:val="24"/>
                <w:lang w:val="en-US" w:eastAsia="zh-CN" w:bidi="ar-SA"/>
              </w:rPr>
            </w:pPr>
          </w:p>
          <w:p w14:paraId="612525A1">
            <w:pPr>
              <w:spacing w:line="253" w:lineRule="auto"/>
              <w:rPr>
                <w:rFonts w:hint="eastAsia" w:ascii="宋体" w:hAnsi="宋体" w:eastAsia="宋体" w:cs="Times New Roman"/>
                <w:kern w:val="0"/>
                <w:sz w:val="24"/>
                <w:szCs w:val="24"/>
                <w:lang w:val="en-US" w:eastAsia="zh-CN" w:bidi="ar-SA"/>
              </w:rPr>
            </w:pPr>
          </w:p>
          <w:p w14:paraId="36D9097B">
            <w:pPr>
              <w:spacing w:line="253" w:lineRule="auto"/>
              <w:rPr>
                <w:rFonts w:hint="eastAsia" w:ascii="宋体" w:hAnsi="宋体" w:eastAsia="宋体" w:cs="Times New Roman"/>
                <w:kern w:val="0"/>
                <w:sz w:val="24"/>
                <w:szCs w:val="24"/>
                <w:lang w:val="en-US" w:eastAsia="zh-CN" w:bidi="ar-SA"/>
              </w:rPr>
            </w:pPr>
          </w:p>
          <w:p w14:paraId="6C9F2EDE">
            <w:pPr>
              <w:spacing w:line="253" w:lineRule="auto"/>
              <w:rPr>
                <w:rFonts w:hint="eastAsia" w:ascii="宋体" w:hAnsi="宋体" w:eastAsia="宋体" w:cs="Times New Roman"/>
                <w:kern w:val="0"/>
                <w:sz w:val="24"/>
                <w:szCs w:val="24"/>
                <w:lang w:val="en-US" w:eastAsia="zh-CN" w:bidi="ar-SA"/>
              </w:rPr>
            </w:pPr>
          </w:p>
          <w:p w14:paraId="5251CA01">
            <w:pPr>
              <w:spacing w:line="253" w:lineRule="auto"/>
              <w:rPr>
                <w:rFonts w:hint="eastAsia" w:ascii="宋体" w:hAnsi="宋体" w:eastAsia="宋体" w:cs="Times New Roman"/>
                <w:kern w:val="0"/>
                <w:sz w:val="24"/>
                <w:szCs w:val="24"/>
                <w:lang w:val="en-US" w:eastAsia="zh-CN" w:bidi="ar-SA"/>
              </w:rPr>
            </w:pPr>
          </w:p>
          <w:p w14:paraId="7D19CD4C">
            <w:pPr>
              <w:spacing w:line="253" w:lineRule="auto"/>
              <w:rPr>
                <w:rFonts w:hint="eastAsia" w:ascii="宋体" w:hAnsi="宋体" w:eastAsia="宋体" w:cs="Times New Roman"/>
                <w:kern w:val="0"/>
                <w:sz w:val="24"/>
                <w:szCs w:val="24"/>
                <w:lang w:val="en-US" w:eastAsia="zh-CN" w:bidi="ar-SA"/>
              </w:rPr>
            </w:pPr>
          </w:p>
          <w:p w14:paraId="27425368">
            <w:pPr>
              <w:spacing w:line="253" w:lineRule="auto"/>
              <w:rPr>
                <w:rFonts w:hint="eastAsia" w:ascii="宋体" w:hAnsi="宋体" w:eastAsia="宋体" w:cs="Times New Roman"/>
                <w:kern w:val="0"/>
                <w:sz w:val="24"/>
                <w:szCs w:val="24"/>
                <w:lang w:val="en-US" w:eastAsia="zh-CN" w:bidi="ar-SA"/>
              </w:rPr>
            </w:pPr>
          </w:p>
          <w:p w14:paraId="0ADE1321">
            <w:pPr>
              <w:spacing w:line="253" w:lineRule="auto"/>
              <w:rPr>
                <w:rFonts w:hint="eastAsia" w:ascii="宋体" w:hAnsi="宋体" w:eastAsia="宋体" w:cs="Times New Roman"/>
                <w:kern w:val="0"/>
                <w:sz w:val="24"/>
                <w:szCs w:val="24"/>
                <w:lang w:val="en-US" w:eastAsia="zh-CN" w:bidi="ar-SA"/>
              </w:rPr>
            </w:pPr>
          </w:p>
          <w:p w14:paraId="6CECBAF4">
            <w:pPr>
              <w:spacing w:line="254" w:lineRule="auto"/>
              <w:rPr>
                <w:rFonts w:hint="eastAsia" w:ascii="宋体" w:hAnsi="宋体" w:eastAsia="宋体" w:cs="Times New Roman"/>
                <w:kern w:val="0"/>
                <w:sz w:val="24"/>
                <w:szCs w:val="24"/>
                <w:lang w:val="en-US" w:eastAsia="zh-CN" w:bidi="ar-SA"/>
              </w:rPr>
            </w:pPr>
          </w:p>
          <w:p w14:paraId="4516D0BC">
            <w:pPr>
              <w:pStyle w:val="8"/>
              <w:spacing w:before="78" w:line="277" w:lineRule="auto"/>
              <w:ind w:left="404" w:right="160" w:hanging="240"/>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康复护理服务</w:t>
            </w:r>
          </w:p>
        </w:tc>
        <w:tc>
          <w:tcPr>
            <w:tcW w:w="683" w:type="pct"/>
            <w:noWrap w:val="0"/>
            <w:vAlign w:val="top"/>
          </w:tcPr>
          <w:p w14:paraId="3A578E99">
            <w:pPr>
              <w:spacing w:line="260" w:lineRule="auto"/>
              <w:jc w:val="center"/>
              <w:rPr>
                <w:rFonts w:hint="eastAsia" w:ascii="宋体" w:hAnsi="宋体" w:eastAsia="宋体" w:cs="Times New Roman"/>
                <w:kern w:val="0"/>
                <w:sz w:val="24"/>
                <w:szCs w:val="24"/>
                <w:lang w:val="en-US" w:eastAsia="zh-CN" w:bidi="ar-SA"/>
              </w:rPr>
            </w:pPr>
          </w:p>
          <w:p w14:paraId="4978ECF4">
            <w:pPr>
              <w:spacing w:line="260" w:lineRule="auto"/>
              <w:jc w:val="center"/>
              <w:rPr>
                <w:rFonts w:hint="eastAsia" w:ascii="宋体" w:hAnsi="宋体" w:eastAsia="宋体" w:cs="Times New Roman"/>
                <w:kern w:val="0"/>
                <w:sz w:val="24"/>
                <w:szCs w:val="24"/>
                <w:lang w:val="en-US" w:eastAsia="zh-CN" w:bidi="ar-SA"/>
              </w:rPr>
            </w:pPr>
          </w:p>
          <w:p w14:paraId="696A4E11">
            <w:pPr>
              <w:pStyle w:val="8"/>
              <w:spacing w:before="78" w:line="220" w:lineRule="auto"/>
              <w:ind w:left="231"/>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起居服务</w:t>
            </w:r>
          </w:p>
        </w:tc>
        <w:tc>
          <w:tcPr>
            <w:tcW w:w="3614" w:type="pct"/>
            <w:noWrap w:val="0"/>
            <w:vAlign w:val="top"/>
          </w:tcPr>
          <w:p w14:paraId="1938FBA6">
            <w:pPr>
              <w:pStyle w:val="8"/>
              <w:spacing w:before="64"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1、协助穿脱衣服、如厕，衣物整理有序；</w:t>
            </w:r>
          </w:p>
          <w:p w14:paraId="6DEF01C1">
            <w:pPr>
              <w:pStyle w:val="8"/>
              <w:spacing w:before="71" w:line="219"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2、洗漱（刷牙、洗脸、洗脚等）；</w:t>
            </w:r>
          </w:p>
          <w:p w14:paraId="3DD0FB6A">
            <w:pPr>
              <w:pStyle w:val="8"/>
              <w:spacing w:before="74"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3、穿衣冷暖适度、保持整洁；</w:t>
            </w:r>
          </w:p>
          <w:p w14:paraId="74F3407D">
            <w:pPr>
              <w:pStyle w:val="8"/>
              <w:spacing w:before="71" w:line="220" w:lineRule="auto"/>
              <w:ind w:left="11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4、定时为卧床老人翻身，做到无褥疮。</w:t>
            </w:r>
          </w:p>
        </w:tc>
      </w:tr>
      <w:tr w14:paraId="78DC6A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97" w:hRule="atLeast"/>
        </w:trPr>
        <w:tc>
          <w:tcPr>
            <w:tcW w:w="702" w:type="pct"/>
            <w:vMerge w:val="continue"/>
            <w:noWrap w:val="0"/>
            <w:vAlign w:val="top"/>
          </w:tcPr>
          <w:p w14:paraId="3C5923DB">
            <w:pPr>
              <w:rPr>
                <w:rFonts w:hint="eastAsia" w:ascii="宋体" w:hAnsi="宋体" w:eastAsia="宋体" w:cs="Times New Roman"/>
                <w:kern w:val="0"/>
                <w:sz w:val="24"/>
                <w:szCs w:val="24"/>
                <w:lang w:val="en-US" w:eastAsia="zh-CN" w:bidi="ar-SA"/>
              </w:rPr>
            </w:pPr>
          </w:p>
        </w:tc>
        <w:tc>
          <w:tcPr>
            <w:tcW w:w="683" w:type="pct"/>
            <w:noWrap w:val="0"/>
            <w:vAlign w:val="top"/>
          </w:tcPr>
          <w:p w14:paraId="05523592">
            <w:pPr>
              <w:spacing w:line="349" w:lineRule="auto"/>
              <w:jc w:val="center"/>
              <w:rPr>
                <w:rFonts w:hint="eastAsia" w:ascii="宋体" w:hAnsi="宋体" w:eastAsia="宋体" w:cs="Times New Roman"/>
                <w:kern w:val="0"/>
                <w:sz w:val="24"/>
                <w:szCs w:val="24"/>
                <w:lang w:val="en-US" w:eastAsia="zh-CN" w:bidi="ar-SA"/>
              </w:rPr>
            </w:pPr>
          </w:p>
          <w:p w14:paraId="3435CE1E">
            <w:pPr>
              <w:spacing w:line="349" w:lineRule="auto"/>
              <w:jc w:val="center"/>
              <w:rPr>
                <w:rFonts w:hint="eastAsia" w:ascii="宋体" w:hAnsi="宋体" w:eastAsia="宋体" w:cs="Times New Roman"/>
                <w:kern w:val="0"/>
                <w:sz w:val="24"/>
                <w:szCs w:val="24"/>
                <w:lang w:val="en-US" w:eastAsia="zh-CN" w:bidi="ar-SA"/>
              </w:rPr>
            </w:pPr>
          </w:p>
          <w:p w14:paraId="76B9E6E1">
            <w:pPr>
              <w:pStyle w:val="8"/>
              <w:spacing w:before="78" w:line="220" w:lineRule="auto"/>
              <w:ind w:left="229"/>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代购药品</w:t>
            </w:r>
          </w:p>
        </w:tc>
        <w:tc>
          <w:tcPr>
            <w:tcW w:w="3614" w:type="pct"/>
            <w:noWrap w:val="0"/>
            <w:vAlign w:val="top"/>
          </w:tcPr>
          <w:p w14:paraId="34FAF99C">
            <w:pPr>
              <w:pStyle w:val="8"/>
              <w:spacing w:before="63"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1、代购前后做到当面清点钱款和药物等。</w:t>
            </w:r>
          </w:p>
          <w:p w14:paraId="30D0633E">
            <w:pPr>
              <w:pStyle w:val="8"/>
              <w:spacing w:before="72" w:line="248" w:lineRule="auto"/>
              <w:ind w:left="118" w:right="213" w:hanging="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2、代购药品的范围：诊断明确、病情稳定、治疗方案确定的常见病、慢性病；</w:t>
            </w:r>
          </w:p>
          <w:p w14:paraId="52EE004A">
            <w:pPr>
              <w:pStyle w:val="8"/>
              <w:spacing w:before="71" w:line="248" w:lineRule="auto"/>
              <w:ind w:left="115" w:right="213" w:firstLine="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3、代购药品除老人特别要求外，选择老人居住所在地对应的社区医疗机构或正规药店；</w:t>
            </w:r>
          </w:p>
        </w:tc>
      </w:tr>
      <w:tr w14:paraId="6ECD06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02" w:type="pct"/>
            <w:vMerge w:val="continue"/>
            <w:noWrap w:val="0"/>
            <w:vAlign w:val="top"/>
          </w:tcPr>
          <w:p w14:paraId="22C27129">
            <w:pPr>
              <w:rPr>
                <w:rFonts w:hint="eastAsia" w:ascii="宋体" w:hAnsi="宋体" w:eastAsia="宋体" w:cs="Times New Roman"/>
                <w:kern w:val="0"/>
                <w:sz w:val="24"/>
                <w:szCs w:val="24"/>
                <w:lang w:val="en-US" w:eastAsia="zh-CN" w:bidi="ar-SA"/>
              </w:rPr>
            </w:pPr>
          </w:p>
        </w:tc>
        <w:tc>
          <w:tcPr>
            <w:tcW w:w="683" w:type="pct"/>
            <w:noWrap w:val="0"/>
            <w:vAlign w:val="top"/>
          </w:tcPr>
          <w:p w14:paraId="18DC5321">
            <w:pPr>
              <w:pStyle w:val="8"/>
              <w:spacing w:before="243" w:line="220" w:lineRule="auto"/>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协助陪同就医</w:t>
            </w:r>
          </w:p>
        </w:tc>
        <w:tc>
          <w:tcPr>
            <w:tcW w:w="3614" w:type="pct"/>
            <w:noWrap w:val="0"/>
            <w:vAlign w:val="top"/>
          </w:tcPr>
          <w:p w14:paraId="1361BCB0">
            <w:pPr>
              <w:pStyle w:val="8"/>
              <w:spacing w:before="67"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1、注意老人途中安全；</w:t>
            </w:r>
          </w:p>
          <w:p w14:paraId="15D2EBC4">
            <w:pPr>
              <w:pStyle w:val="8"/>
              <w:spacing w:before="71"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2、就医后及时向老人监护人反馈就诊情况。</w:t>
            </w:r>
          </w:p>
        </w:tc>
      </w:tr>
      <w:tr w14:paraId="7220B8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9" w:hRule="atLeast"/>
        </w:trPr>
        <w:tc>
          <w:tcPr>
            <w:tcW w:w="702" w:type="pct"/>
            <w:vMerge w:val="continue"/>
            <w:noWrap w:val="0"/>
            <w:vAlign w:val="top"/>
          </w:tcPr>
          <w:p w14:paraId="2DF8E3D6">
            <w:pPr>
              <w:rPr>
                <w:rFonts w:hint="eastAsia" w:ascii="宋体" w:hAnsi="宋体" w:eastAsia="宋体" w:cs="Times New Roman"/>
                <w:kern w:val="0"/>
                <w:sz w:val="24"/>
                <w:szCs w:val="24"/>
                <w:lang w:val="en-US" w:eastAsia="zh-CN" w:bidi="ar-SA"/>
              </w:rPr>
            </w:pPr>
          </w:p>
        </w:tc>
        <w:tc>
          <w:tcPr>
            <w:tcW w:w="683" w:type="pct"/>
            <w:noWrap w:val="0"/>
            <w:vAlign w:val="top"/>
          </w:tcPr>
          <w:p w14:paraId="750D9725">
            <w:pPr>
              <w:spacing w:line="260" w:lineRule="auto"/>
              <w:jc w:val="center"/>
              <w:rPr>
                <w:rFonts w:hint="eastAsia" w:ascii="宋体" w:hAnsi="宋体" w:eastAsia="宋体" w:cs="Times New Roman"/>
                <w:kern w:val="0"/>
                <w:sz w:val="24"/>
                <w:szCs w:val="24"/>
                <w:lang w:val="en-US" w:eastAsia="zh-CN" w:bidi="ar-SA"/>
              </w:rPr>
            </w:pPr>
          </w:p>
          <w:p w14:paraId="12A9B16A">
            <w:pPr>
              <w:spacing w:line="261" w:lineRule="auto"/>
              <w:jc w:val="center"/>
              <w:rPr>
                <w:rFonts w:hint="eastAsia" w:ascii="宋体" w:hAnsi="宋体" w:eastAsia="宋体" w:cs="Times New Roman"/>
                <w:kern w:val="0"/>
                <w:sz w:val="24"/>
                <w:szCs w:val="24"/>
                <w:lang w:val="en-US" w:eastAsia="zh-CN" w:bidi="ar-SA"/>
              </w:rPr>
            </w:pPr>
          </w:p>
          <w:p w14:paraId="4F2DD1B4">
            <w:pPr>
              <w:pStyle w:val="8"/>
              <w:spacing w:before="78" w:line="220" w:lineRule="auto"/>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协助现场理疗</w:t>
            </w:r>
          </w:p>
        </w:tc>
        <w:tc>
          <w:tcPr>
            <w:tcW w:w="3614" w:type="pct"/>
            <w:noWrap w:val="0"/>
            <w:vAlign w:val="top"/>
          </w:tcPr>
          <w:p w14:paraId="61134DEB">
            <w:pPr>
              <w:pStyle w:val="8"/>
              <w:spacing w:before="64"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1、由专业、有资质的人员实施；</w:t>
            </w:r>
          </w:p>
          <w:p w14:paraId="16FD0306">
            <w:pPr>
              <w:pStyle w:val="8"/>
              <w:spacing w:before="70" w:line="220"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2、根据老人特殊生理特点选择理疗方式；</w:t>
            </w:r>
          </w:p>
          <w:p w14:paraId="3E97F5CE">
            <w:pPr>
              <w:pStyle w:val="8"/>
              <w:spacing w:before="73" w:line="220" w:lineRule="auto"/>
              <w:ind w:left="118"/>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3、理疗过程中应注意观察老人的身体适应情况，防止损伤；</w:t>
            </w:r>
          </w:p>
          <w:p w14:paraId="24ADD0B6">
            <w:pPr>
              <w:pStyle w:val="8"/>
              <w:spacing w:before="72" w:line="220" w:lineRule="auto"/>
              <w:ind w:left="11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4、根据需要配备相应的合格理疗器具。</w:t>
            </w:r>
          </w:p>
        </w:tc>
      </w:tr>
      <w:tr w14:paraId="38CD4C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6" w:hRule="atLeast"/>
        </w:trPr>
        <w:tc>
          <w:tcPr>
            <w:tcW w:w="702" w:type="pct"/>
            <w:vMerge w:val="continue"/>
            <w:noWrap w:val="0"/>
            <w:vAlign w:val="top"/>
          </w:tcPr>
          <w:p w14:paraId="035E4A23">
            <w:pPr>
              <w:rPr>
                <w:rFonts w:hint="eastAsia" w:ascii="宋体" w:hAnsi="宋体" w:eastAsia="宋体" w:cs="Times New Roman"/>
                <w:kern w:val="0"/>
                <w:sz w:val="24"/>
                <w:szCs w:val="24"/>
                <w:lang w:val="en-US" w:eastAsia="zh-CN" w:bidi="ar-SA"/>
              </w:rPr>
            </w:pPr>
          </w:p>
        </w:tc>
        <w:tc>
          <w:tcPr>
            <w:tcW w:w="683" w:type="pct"/>
            <w:noWrap w:val="0"/>
            <w:vAlign w:val="top"/>
          </w:tcPr>
          <w:p w14:paraId="3392C8FC">
            <w:pPr>
              <w:spacing w:line="261" w:lineRule="auto"/>
              <w:jc w:val="center"/>
              <w:rPr>
                <w:rFonts w:hint="eastAsia" w:ascii="宋体" w:hAnsi="宋体" w:eastAsia="宋体" w:cs="Times New Roman"/>
                <w:kern w:val="0"/>
                <w:sz w:val="24"/>
                <w:szCs w:val="24"/>
                <w:lang w:val="en-US" w:eastAsia="zh-CN" w:bidi="ar-SA"/>
              </w:rPr>
            </w:pPr>
          </w:p>
          <w:p w14:paraId="45FC243D">
            <w:pPr>
              <w:spacing w:line="261" w:lineRule="auto"/>
              <w:jc w:val="center"/>
              <w:rPr>
                <w:rFonts w:hint="eastAsia" w:ascii="宋体" w:hAnsi="宋体" w:eastAsia="宋体" w:cs="Times New Roman"/>
                <w:kern w:val="0"/>
                <w:sz w:val="24"/>
                <w:szCs w:val="24"/>
                <w:lang w:val="en-US" w:eastAsia="zh-CN" w:bidi="ar-SA"/>
              </w:rPr>
            </w:pPr>
          </w:p>
          <w:p w14:paraId="6ED89307">
            <w:pPr>
              <w:pStyle w:val="8"/>
              <w:spacing w:before="78" w:line="220" w:lineRule="auto"/>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协助医疗保健</w:t>
            </w:r>
          </w:p>
        </w:tc>
        <w:tc>
          <w:tcPr>
            <w:tcW w:w="3614" w:type="pct"/>
            <w:noWrap w:val="0"/>
            <w:vAlign w:val="top"/>
          </w:tcPr>
          <w:p w14:paraId="0E007E35">
            <w:pPr>
              <w:pStyle w:val="8"/>
              <w:spacing w:before="66" w:line="257" w:lineRule="auto"/>
              <w:ind w:left="115" w:right="108" w:firstLine="15"/>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1、健康咨询服务：通过电话、网络、讲座或老年学校等方式为老人提供预防保健、养生护理及老年期营养、心理健康等知识教育；</w:t>
            </w:r>
          </w:p>
          <w:p w14:paraId="2C4A662D">
            <w:pPr>
              <w:pStyle w:val="8"/>
              <w:spacing w:before="71" w:line="219"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2、医疗协助服务： 应遵照医嘱及时提醒和督促老人按时服药，协助开展医疗辅助性工作。</w:t>
            </w:r>
          </w:p>
        </w:tc>
      </w:tr>
      <w:tr w14:paraId="0FF1E5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702" w:type="pct"/>
            <w:vMerge w:val="restart"/>
            <w:tcBorders>
              <w:bottom w:val="nil"/>
            </w:tcBorders>
            <w:noWrap w:val="0"/>
            <w:vAlign w:val="top"/>
          </w:tcPr>
          <w:p w14:paraId="4D2552AC">
            <w:pPr>
              <w:spacing w:line="248" w:lineRule="auto"/>
              <w:rPr>
                <w:rFonts w:hint="eastAsia" w:ascii="宋体" w:hAnsi="宋体" w:eastAsia="宋体" w:cs="Times New Roman"/>
                <w:kern w:val="0"/>
                <w:sz w:val="24"/>
                <w:szCs w:val="24"/>
                <w:lang w:val="en-US" w:eastAsia="zh-CN" w:bidi="ar-SA"/>
              </w:rPr>
            </w:pPr>
          </w:p>
          <w:p w14:paraId="3277935D">
            <w:pPr>
              <w:spacing w:line="248" w:lineRule="auto"/>
              <w:rPr>
                <w:rFonts w:hint="eastAsia" w:ascii="宋体" w:hAnsi="宋体" w:eastAsia="宋体" w:cs="Times New Roman"/>
                <w:kern w:val="0"/>
                <w:sz w:val="24"/>
                <w:szCs w:val="24"/>
                <w:lang w:val="en-US" w:eastAsia="zh-CN" w:bidi="ar-SA"/>
              </w:rPr>
            </w:pPr>
          </w:p>
          <w:p w14:paraId="5E5C84CC">
            <w:pPr>
              <w:spacing w:line="249" w:lineRule="auto"/>
              <w:rPr>
                <w:rFonts w:hint="eastAsia" w:ascii="宋体" w:hAnsi="宋体" w:eastAsia="宋体" w:cs="Times New Roman"/>
                <w:kern w:val="0"/>
                <w:sz w:val="24"/>
                <w:szCs w:val="24"/>
                <w:lang w:val="en-US" w:eastAsia="zh-CN" w:bidi="ar-SA"/>
              </w:rPr>
            </w:pPr>
          </w:p>
          <w:p w14:paraId="72CAF201">
            <w:pPr>
              <w:spacing w:line="249" w:lineRule="auto"/>
              <w:rPr>
                <w:rFonts w:hint="eastAsia" w:ascii="宋体" w:hAnsi="宋体" w:eastAsia="宋体" w:cs="Times New Roman"/>
                <w:kern w:val="0"/>
                <w:sz w:val="24"/>
                <w:szCs w:val="24"/>
                <w:lang w:val="en-US" w:eastAsia="zh-CN" w:bidi="ar-SA"/>
              </w:rPr>
            </w:pPr>
          </w:p>
          <w:p w14:paraId="06A5E80D">
            <w:pPr>
              <w:spacing w:line="249" w:lineRule="auto"/>
              <w:rPr>
                <w:rFonts w:hint="eastAsia" w:ascii="宋体" w:hAnsi="宋体" w:eastAsia="宋体" w:cs="Times New Roman"/>
                <w:kern w:val="0"/>
                <w:sz w:val="24"/>
                <w:szCs w:val="24"/>
                <w:lang w:val="en-US" w:eastAsia="zh-CN" w:bidi="ar-SA"/>
              </w:rPr>
            </w:pPr>
          </w:p>
          <w:p w14:paraId="5CDB8A3D">
            <w:pPr>
              <w:pStyle w:val="8"/>
              <w:spacing w:before="78" w:line="277" w:lineRule="auto"/>
              <w:ind w:left="526" w:right="160" w:hanging="36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精神慰藉服务</w:t>
            </w:r>
          </w:p>
        </w:tc>
        <w:tc>
          <w:tcPr>
            <w:tcW w:w="683" w:type="pct"/>
            <w:noWrap w:val="0"/>
            <w:vAlign w:val="top"/>
          </w:tcPr>
          <w:p w14:paraId="2742BAB8">
            <w:pPr>
              <w:pStyle w:val="8"/>
              <w:spacing w:before="241" w:line="219" w:lineRule="auto"/>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精神慰藉</w:t>
            </w:r>
          </w:p>
        </w:tc>
        <w:tc>
          <w:tcPr>
            <w:tcW w:w="3614" w:type="pct"/>
            <w:noWrap w:val="0"/>
            <w:vAlign w:val="top"/>
          </w:tcPr>
          <w:p w14:paraId="7D5EC46B">
            <w:pPr>
              <w:pStyle w:val="8"/>
              <w:spacing w:before="64" w:line="250" w:lineRule="auto"/>
              <w:ind w:left="114" w:right="107" w:hanging="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读书读报，耐心倾听，与老人进行谈心、交流，尊重并保护老人隐私。</w:t>
            </w:r>
          </w:p>
        </w:tc>
      </w:tr>
      <w:tr w14:paraId="15222C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8" w:hRule="atLeast"/>
        </w:trPr>
        <w:tc>
          <w:tcPr>
            <w:tcW w:w="702" w:type="pct"/>
            <w:vMerge w:val="continue"/>
            <w:tcBorders>
              <w:top w:val="nil"/>
              <w:bottom w:val="nil"/>
            </w:tcBorders>
            <w:noWrap w:val="0"/>
            <w:vAlign w:val="top"/>
          </w:tcPr>
          <w:p w14:paraId="5A02BA7C">
            <w:pPr>
              <w:rPr>
                <w:rFonts w:hint="eastAsia" w:ascii="宋体" w:hAnsi="宋体" w:eastAsia="宋体" w:cs="Times New Roman"/>
                <w:kern w:val="0"/>
                <w:sz w:val="24"/>
                <w:szCs w:val="24"/>
                <w:lang w:val="en-US" w:eastAsia="zh-CN" w:bidi="ar-SA"/>
              </w:rPr>
            </w:pPr>
          </w:p>
        </w:tc>
        <w:tc>
          <w:tcPr>
            <w:tcW w:w="683" w:type="pct"/>
            <w:noWrap w:val="0"/>
            <w:vAlign w:val="top"/>
          </w:tcPr>
          <w:p w14:paraId="5F530968">
            <w:pPr>
              <w:spacing w:line="339" w:lineRule="auto"/>
              <w:jc w:val="center"/>
              <w:rPr>
                <w:rFonts w:hint="eastAsia" w:ascii="宋体" w:hAnsi="宋体" w:eastAsia="宋体" w:cs="Times New Roman"/>
                <w:kern w:val="0"/>
                <w:sz w:val="24"/>
                <w:szCs w:val="24"/>
                <w:lang w:val="en-US" w:eastAsia="zh-CN" w:bidi="ar-SA"/>
              </w:rPr>
            </w:pPr>
          </w:p>
          <w:p w14:paraId="0D626BC4">
            <w:pPr>
              <w:pStyle w:val="8"/>
              <w:spacing w:before="78" w:line="221" w:lineRule="auto"/>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协助心理咨询</w:t>
            </w:r>
          </w:p>
        </w:tc>
        <w:tc>
          <w:tcPr>
            <w:tcW w:w="3614" w:type="pct"/>
            <w:noWrap w:val="0"/>
            <w:vAlign w:val="top"/>
          </w:tcPr>
          <w:p w14:paraId="3551B3A7">
            <w:pPr>
              <w:pStyle w:val="8"/>
              <w:spacing w:before="62"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1、由专业、有资质的人员实施；</w:t>
            </w:r>
          </w:p>
          <w:p w14:paraId="053E9654">
            <w:pPr>
              <w:pStyle w:val="8"/>
              <w:spacing w:before="70" w:line="248" w:lineRule="auto"/>
              <w:ind w:left="118" w:right="40" w:hanging="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2、观察老人的情绪变化， 掌握老人心理特点和基本沟通技巧，并通过心理干预手段调整老人心理状态。</w:t>
            </w:r>
          </w:p>
        </w:tc>
      </w:tr>
      <w:tr w14:paraId="1B4A33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702" w:type="pct"/>
            <w:vMerge w:val="continue"/>
            <w:tcBorders>
              <w:top w:val="nil"/>
            </w:tcBorders>
            <w:noWrap w:val="0"/>
            <w:vAlign w:val="top"/>
          </w:tcPr>
          <w:p w14:paraId="1AAC8316">
            <w:pPr>
              <w:rPr>
                <w:rFonts w:hint="eastAsia" w:ascii="宋体" w:hAnsi="宋体" w:eastAsia="宋体" w:cs="Times New Roman"/>
                <w:kern w:val="0"/>
                <w:sz w:val="24"/>
                <w:szCs w:val="24"/>
                <w:lang w:val="en-US" w:eastAsia="zh-CN" w:bidi="ar-SA"/>
              </w:rPr>
            </w:pPr>
          </w:p>
        </w:tc>
        <w:tc>
          <w:tcPr>
            <w:tcW w:w="683" w:type="pct"/>
            <w:noWrap w:val="0"/>
            <w:vAlign w:val="top"/>
          </w:tcPr>
          <w:p w14:paraId="4C4B0D63">
            <w:pPr>
              <w:spacing w:line="260" w:lineRule="auto"/>
              <w:jc w:val="center"/>
              <w:rPr>
                <w:rFonts w:hint="eastAsia" w:ascii="宋体" w:hAnsi="宋体" w:eastAsia="宋体" w:cs="Times New Roman"/>
                <w:kern w:val="0"/>
                <w:sz w:val="24"/>
                <w:szCs w:val="24"/>
                <w:lang w:val="en-US" w:eastAsia="zh-CN" w:bidi="ar-SA"/>
              </w:rPr>
            </w:pPr>
          </w:p>
          <w:p w14:paraId="728B817D">
            <w:pPr>
              <w:pStyle w:val="8"/>
              <w:spacing w:before="79" w:line="220" w:lineRule="auto"/>
              <w:jc w:val="cente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协助法律援助</w:t>
            </w:r>
          </w:p>
        </w:tc>
        <w:tc>
          <w:tcPr>
            <w:tcW w:w="3614" w:type="pct"/>
            <w:noWrap w:val="0"/>
            <w:vAlign w:val="top"/>
          </w:tcPr>
          <w:p w14:paraId="4EF4CA6F">
            <w:pPr>
              <w:pStyle w:val="8"/>
              <w:spacing w:before="64" w:line="220" w:lineRule="auto"/>
              <w:ind w:left="131"/>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1、由专业、有资质的人员实施；</w:t>
            </w:r>
          </w:p>
          <w:p w14:paraId="7153340E">
            <w:pPr>
              <w:pStyle w:val="8"/>
              <w:spacing w:before="73" w:line="219" w:lineRule="auto"/>
              <w:ind w:left="116"/>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2、提供法律咨询、政策解读等；</w:t>
            </w:r>
          </w:p>
          <w:p w14:paraId="00DB1A93">
            <w:pPr>
              <w:pStyle w:val="8"/>
              <w:spacing w:before="73" w:line="248" w:lineRule="auto"/>
              <w:ind w:left="115" w:right="204" w:firstLine="2"/>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3、第三方专业机构根据老人需要进行免费、公益、低偿的服务。</w:t>
            </w:r>
          </w:p>
        </w:tc>
      </w:tr>
    </w:tbl>
    <w:p w14:paraId="0DF4F361">
      <w:pPr>
        <w:numPr>
          <w:ilvl w:val="0"/>
          <w:numId w:val="0"/>
        </w:numP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（5）配备养老服务队伍</w:t>
      </w:r>
    </w:p>
    <w:p w14:paraId="0A0DE4C2">
      <w:pPr>
        <w:numPr>
          <w:ilvl w:val="0"/>
          <w:numId w:val="0"/>
        </w:numPr>
        <w:ind w:firstLine="240" w:firstLineChars="100"/>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投标供应商应根据服务辖区的老年人数，按一定比例配备具有社工专业知识和技能的养老服务人员。每80个实体援助服务对象应配备至少 1 名助老员，主要承担入户登记老年人基本信息和服务需求、提供应急联动服务及信息化平台服务链接等事务、协助开展文化教育娱乐活动。可采取与政府合作或独立聘请社工人员、整合社会志愿服务资源等方式，提升为老服务能力。同时， 为维持平台日常运转应配备若干工作人员，包括：管理人员，主要负责服务管理、机构管理、调度协调、综合管理、投诉管理等；运营维护人员，主要负责开发运营维护、网站运营维护、设备运营维护、网络运营维护、技术支持等； 客服座席员，主要负责接单、派单、调度、质量反馈等。</w:t>
      </w:r>
    </w:p>
    <w:p w14:paraId="3C1A0A9D">
      <w:pPr>
        <w:numPr>
          <w:ilvl w:val="0"/>
          <w:numId w:val="0"/>
        </w:numP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（6）联合加盟服务商</w:t>
      </w:r>
    </w:p>
    <w:p w14:paraId="0E816397">
      <w:pPr>
        <w:numPr>
          <w:ilvl w:val="0"/>
          <w:numId w:val="0"/>
        </w:numP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投标供应商应根据老年人急需的救援、家政、医疗、保健等服务需求， 挖掘和筛选养老服务相关企业和机构，通过建立健全加盟商准入和退出机制，服务质量监管机制，实行标准化管理，要对联合加盟的服务商提出实体要求，包括：</w:t>
      </w:r>
    </w:p>
    <w:p w14:paraId="7580759B">
      <w:pPr>
        <w:numPr>
          <w:ilvl w:val="0"/>
          <w:numId w:val="0"/>
        </w:numP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1、应是合法登记成立的企业、社会组织或个体经营者。</w:t>
      </w:r>
    </w:p>
    <w:p w14:paraId="746776DD">
      <w:pPr>
        <w:numPr>
          <w:ilvl w:val="0"/>
          <w:numId w:val="0"/>
        </w:numP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2、应具有与其业务范围相适应的管理人员和服务人员。</w:t>
      </w:r>
    </w:p>
    <w:p w14:paraId="0AFEBF42">
      <w:pPr>
        <w:numPr>
          <w:ilvl w:val="0"/>
          <w:numId w:val="0"/>
        </w:numP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3、应具有与其业务范围相适应的固定的经营场所、工作设备。</w:t>
      </w:r>
    </w:p>
    <w:p w14:paraId="742114A5">
      <w:pPr>
        <w:numPr>
          <w:ilvl w:val="0"/>
          <w:numId w:val="0"/>
        </w:numPr>
        <w:rPr>
          <w:rFonts w:hint="eastAsia" w:ascii="宋体" w:hAnsi="宋体" w:eastAsia="宋体" w:cs="Times New Roman"/>
          <w:kern w:val="0"/>
          <w:sz w:val="24"/>
          <w:szCs w:val="24"/>
          <w:lang w:val="en-US" w:eastAsia="zh-CN" w:bidi="ar-SA"/>
        </w:rPr>
      </w:pPr>
      <w:r>
        <w:rPr>
          <w:rFonts w:hint="eastAsia" w:ascii="宋体" w:hAnsi="宋体" w:eastAsia="宋体" w:cs="Times New Roman"/>
          <w:kern w:val="0"/>
          <w:sz w:val="24"/>
          <w:szCs w:val="24"/>
          <w:lang w:val="en-US" w:eastAsia="zh-CN" w:bidi="ar-SA"/>
        </w:rPr>
        <w:t>4、具有明确的服务项目、服务内容及服务频次。</w:t>
      </w:r>
    </w:p>
    <w:p w14:paraId="3474E34D">
      <w:pPr>
        <w:numPr>
          <w:ilvl w:val="0"/>
          <w:numId w:val="0"/>
        </w:numPr>
        <w:rPr>
          <w:rFonts w:hint="eastAsia" w:ascii="宋体" w:hAnsi="宋体" w:eastAsia="宋体" w:cs="宋体"/>
          <w:spacing w:val="-3"/>
          <w:sz w:val="28"/>
          <w:szCs w:val="28"/>
        </w:rPr>
      </w:pPr>
      <w:r>
        <w:rPr>
          <w:rFonts w:hint="eastAsia" w:ascii="宋体" w:hAnsi="宋体" w:eastAsia="宋体" w:cs="Times New Roman"/>
          <w:kern w:val="0"/>
          <w:sz w:val="24"/>
          <w:szCs w:val="24"/>
          <w:lang w:val="en-US" w:eastAsia="zh-CN" w:bidi="ar-SA"/>
        </w:rPr>
        <w:t>5、对服务项目实行明码标价，实施公开承诺服务。</w:t>
      </w:r>
    </w:p>
    <w:p w14:paraId="67FE2C1B">
      <w:pPr>
        <w:numPr>
          <w:ilvl w:val="0"/>
          <w:numId w:val="0"/>
        </w:numP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注：上述所有技术要求必须全部响应，否则视为无效标处理.</w:t>
      </w:r>
    </w:p>
    <w:p w14:paraId="53BDFBD1">
      <w:pPr>
        <w:pStyle w:val="3"/>
        <w:spacing w:before="0" w:after="0"/>
        <w:jc w:val="center"/>
        <w:rPr>
          <w:rFonts w:hint="eastAsia" w:ascii="方正小标宋_GBK" w:hAnsi="方正小标宋_GBK" w:eastAsia="方正小标宋_GBK" w:cs="方正小标宋_GBK"/>
          <w:b/>
          <w:sz w:val="30"/>
          <w:szCs w:val="30"/>
        </w:rPr>
      </w:pPr>
      <w:r>
        <w:rPr>
          <w:rFonts w:hint="eastAsia" w:ascii="方正小标宋_GBK" w:hAnsi="方正小标宋_GBK" w:eastAsia="方正小标宋_GBK" w:cs="方正小标宋_GBK"/>
          <w:b/>
          <w:sz w:val="30"/>
          <w:szCs w:val="30"/>
        </w:rPr>
        <w:br w:type="page"/>
      </w:r>
    </w:p>
    <w:bookmarkEnd w:id="1"/>
    <w:bookmarkEnd w:id="2"/>
    <w:p w14:paraId="0021BF55">
      <w:pPr>
        <w:jc w:val="center"/>
        <w:rPr>
          <w:rFonts w:ascii="宋体" w:hAnsi="宋体"/>
          <w:b/>
          <w:bCs/>
          <w:color w:val="000000"/>
          <w:kern w:val="0"/>
          <w:sz w:val="36"/>
          <w:szCs w:val="36"/>
        </w:rPr>
      </w:pPr>
      <w:r>
        <w:rPr>
          <w:rFonts w:hint="eastAsia" w:ascii="宋体" w:hAnsi="宋体"/>
          <w:b/>
          <w:bCs/>
          <w:color w:val="000000"/>
          <w:kern w:val="0"/>
          <w:sz w:val="36"/>
          <w:szCs w:val="36"/>
        </w:rPr>
        <w:t>二、商务需求</w:t>
      </w:r>
    </w:p>
    <w:tbl>
      <w:tblPr>
        <w:tblStyle w:val="6"/>
        <w:tblW w:w="92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
        <w:gridCol w:w="1701"/>
        <w:gridCol w:w="6662"/>
      </w:tblGrid>
      <w:tr w14:paraId="1CD19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5399BC51">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序号</w:t>
            </w:r>
          </w:p>
        </w:tc>
        <w:tc>
          <w:tcPr>
            <w:tcW w:w="1701" w:type="dxa"/>
            <w:noWrap w:val="0"/>
            <w:vAlign w:val="center"/>
          </w:tcPr>
          <w:p w14:paraId="206BB5E8">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需求名称</w:t>
            </w:r>
          </w:p>
        </w:tc>
        <w:tc>
          <w:tcPr>
            <w:tcW w:w="6662" w:type="dxa"/>
            <w:noWrap w:val="0"/>
            <w:vAlign w:val="center"/>
          </w:tcPr>
          <w:p w14:paraId="41168A91">
            <w:pPr>
              <w:numPr>
                <w:ilvl w:val="0"/>
                <w:numId w:val="0"/>
              </w:numP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需求说明</w:t>
            </w:r>
          </w:p>
        </w:tc>
      </w:tr>
      <w:tr w14:paraId="1EDF6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6B6746A0">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1</w:t>
            </w:r>
          </w:p>
        </w:tc>
        <w:tc>
          <w:tcPr>
            <w:tcW w:w="1701" w:type="dxa"/>
            <w:noWrap w:val="0"/>
            <w:vAlign w:val="center"/>
          </w:tcPr>
          <w:p w14:paraId="4411FED0">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服务地点</w:t>
            </w:r>
          </w:p>
        </w:tc>
        <w:tc>
          <w:tcPr>
            <w:tcW w:w="6662" w:type="dxa"/>
            <w:noWrap w:val="0"/>
            <w:vAlign w:val="center"/>
          </w:tcPr>
          <w:p w14:paraId="7AABE32F">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采购人指定地点</w:t>
            </w:r>
          </w:p>
        </w:tc>
      </w:tr>
      <w:tr w14:paraId="1B4A4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7A0D31CD">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2</w:t>
            </w:r>
          </w:p>
        </w:tc>
        <w:tc>
          <w:tcPr>
            <w:tcW w:w="1701" w:type="dxa"/>
            <w:noWrap w:val="0"/>
            <w:vAlign w:val="center"/>
          </w:tcPr>
          <w:p w14:paraId="323C745A">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服务期</w:t>
            </w:r>
          </w:p>
        </w:tc>
        <w:tc>
          <w:tcPr>
            <w:tcW w:w="6662" w:type="dxa"/>
            <w:noWrap w:val="0"/>
            <w:vAlign w:val="center"/>
          </w:tcPr>
          <w:p w14:paraId="5FCD0735">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服务时限为二年，自签订合同后开始履行合同服务之日起计算</w:t>
            </w:r>
          </w:p>
        </w:tc>
      </w:tr>
      <w:tr w14:paraId="39243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58366361">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3</w:t>
            </w:r>
          </w:p>
        </w:tc>
        <w:tc>
          <w:tcPr>
            <w:tcW w:w="1701" w:type="dxa"/>
            <w:noWrap w:val="0"/>
            <w:vAlign w:val="center"/>
          </w:tcPr>
          <w:p w14:paraId="318BF0D4">
            <w:pPr>
              <w:numPr>
                <w:ilvl w:val="0"/>
                <w:numId w:val="0"/>
              </w:numPr>
              <w:jc w:val="center"/>
              <w:rPr>
                <w:rFonts w:hint="eastAsia" w:ascii="宋体" w:hAnsi="宋体" w:eastAsia="宋体" w:cs="Times New Roman"/>
                <w:b/>
                <w:bCs/>
                <w:kern w:val="0"/>
                <w:sz w:val="24"/>
                <w:szCs w:val="24"/>
                <w:lang w:val="en-US" w:eastAsia="zh-CN" w:bidi="ar-SA"/>
              </w:rPr>
            </w:pPr>
            <w:bookmarkStart w:id="4" w:name="OLE_LINK30"/>
            <w:r>
              <w:rPr>
                <w:rFonts w:hint="eastAsia" w:ascii="宋体" w:hAnsi="宋体" w:eastAsia="宋体" w:cs="Times New Roman"/>
                <w:b/>
                <w:bCs/>
                <w:kern w:val="0"/>
                <w:sz w:val="24"/>
                <w:szCs w:val="24"/>
                <w:lang w:val="en-US" w:eastAsia="zh-CN" w:bidi="ar-SA"/>
              </w:rPr>
              <w:t>付款方式</w:t>
            </w:r>
            <w:bookmarkEnd w:id="4"/>
          </w:p>
        </w:tc>
        <w:tc>
          <w:tcPr>
            <w:tcW w:w="6662" w:type="dxa"/>
            <w:noWrap w:val="0"/>
            <w:vAlign w:val="center"/>
          </w:tcPr>
          <w:p w14:paraId="1EB9CA4B">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合同期为二年，采用先作业后付款方式支付服务费，由县民政局、财政局每季度根据养老服务组织实际服务人次及中标单位在投标报价中的服务单价核拨购买服务经费。采购人根据供应商实际开展服务情况及资金标准按季度据实结算相关费用。中标单位于新季度首月 15日前向采购人提供完整的拨款相关手续资料[含劳务所在地税务部门开具的发票、实际服务清单]，采购人在审查、核实发票金额后，于当月 20 日前以转帐方式支付于中标单位应得的上季度承包费用。</w:t>
            </w:r>
          </w:p>
        </w:tc>
      </w:tr>
      <w:tr w14:paraId="5BBAD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5B52C861">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4</w:t>
            </w:r>
          </w:p>
        </w:tc>
        <w:tc>
          <w:tcPr>
            <w:tcW w:w="1701" w:type="dxa"/>
            <w:noWrap w:val="0"/>
            <w:vAlign w:val="center"/>
          </w:tcPr>
          <w:p w14:paraId="50A54762">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服务质量与售后服务保证</w:t>
            </w:r>
          </w:p>
        </w:tc>
        <w:tc>
          <w:tcPr>
            <w:tcW w:w="6662" w:type="dxa"/>
            <w:noWrap w:val="0"/>
            <w:vAlign w:val="center"/>
          </w:tcPr>
          <w:p w14:paraId="4B614459">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1.成交供应商应及时按采购人及专家组的评审意见无条件进行修改及补充完善，直至通过验收合格为止。否则采购人将自行采取必要的措施，由此产生风险和费用应由成交供应商承担。</w:t>
            </w:r>
          </w:p>
        </w:tc>
      </w:tr>
      <w:tr w14:paraId="48A51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7AF47AEA">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5</w:t>
            </w:r>
          </w:p>
        </w:tc>
        <w:tc>
          <w:tcPr>
            <w:tcW w:w="1701" w:type="dxa"/>
            <w:noWrap w:val="0"/>
            <w:vAlign w:val="center"/>
          </w:tcPr>
          <w:p w14:paraId="4A3525F8">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报价方式</w:t>
            </w:r>
          </w:p>
        </w:tc>
        <w:tc>
          <w:tcPr>
            <w:tcW w:w="6662" w:type="dxa"/>
            <w:noWrap w:val="0"/>
            <w:vAlign w:val="center"/>
          </w:tcPr>
          <w:p w14:paraId="129AC149">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mc:AlternateContent>
                <mc:Choice Requires="wps">
                  <w:drawing>
                    <wp:anchor distT="0" distB="0" distL="114300" distR="114300" simplePos="0" relativeHeight="251659264" behindDoc="1" locked="0" layoutInCell="1" allowOverlap="1">
                      <wp:simplePos x="0" y="0"/>
                      <wp:positionH relativeFrom="page">
                        <wp:posOffset>1818005</wp:posOffset>
                      </wp:positionH>
                      <wp:positionV relativeFrom="page">
                        <wp:posOffset>1227455</wp:posOffset>
                      </wp:positionV>
                      <wp:extent cx="4817110" cy="2795905"/>
                      <wp:effectExtent l="0" t="0" r="13970" b="8255"/>
                      <wp:wrapNone/>
                      <wp:docPr id="1" name="任意多边形 1"/>
                      <wp:cNvGraphicFramePr/>
                      <a:graphic xmlns:a="http://schemas.openxmlformats.org/drawingml/2006/main">
                        <a:graphicData uri="http://schemas.microsoft.com/office/word/2010/wordprocessingShape">
                          <wps:wsp>
                            <wps:cNvSpPr/>
                            <wps:spPr>
                              <a:xfrm>
                                <a:off x="0" y="0"/>
                                <a:ext cx="4817110" cy="2795905"/>
                              </a:xfrm>
                              <a:custGeom>
                                <a:avLst/>
                                <a:gdLst/>
                                <a:ahLst/>
                                <a:cxnLst/>
                                <a:pathLst>
                                  <a:path w="7585" h="4402">
                                    <a:moveTo>
                                      <a:pt x="0" y="4402"/>
                                    </a:moveTo>
                                    <a:lnTo>
                                      <a:pt x="96" y="4402"/>
                                    </a:lnTo>
                                    <a:lnTo>
                                      <a:pt x="96" y="0"/>
                                    </a:lnTo>
                                    <a:lnTo>
                                      <a:pt x="0" y="0"/>
                                    </a:lnTo>
                                    <a:lnTo>
                                      <a:pt x="0" y="4402"/>
                                    </a:lnTo>
                                    <a:close/>
                                  </a:path>
                                  <a:path w="7585" h="4402">
                                    <a:moveTo>
                                      <a:pt x="7487" y="4402"/>
                                    </a:moveTo>
                                    <a:lnTo>
                                      <a:pt x="7585" y="4402"/>
                                    </a:lnTo>
                                    <a:lnTo>
                                      <a:pt x="7585" y="0"/>
                                    </a:lnTo>
                                    <a:lnTo>
                                      <a:pt x="7487" y="0"/>
                                    </a:lnTo>
                                    <a:lnTo>
                                      <a:pt x="7487" y="4402"/>
                                    </a:lnTo>
                                    <a:close/>
                                  </a:path>
                                </a:pathLst>
                              </a:custGeom>
                              <a:solidFill>
                                <a:srgbClr val="FFFFFF"/>
                              </a:solidFill>
                              <a:ln>
                                <a:noFill/>
                              </a:ln>
                              <a:effectLst/>
                            </wps:spPr>
                            <wps:bodyPr upright="1"/>
                          </wps:wsp>
                        </a:graphicData>
                      </a:graphic>
                    </wp:anchor>
                  </w:drawing>
                </mc:Choice>
                <mc:Fallback>
                  <w:pict>
                    <v:shape id="_x0000_s1026" o:spid="_x0000_s1026" o:spt="100" style="position:absolute;left:0pt;margin-left:143.15pt;margin-top:96.65pt;height:220.15pt;width:379.3pt;mso-position-horizontal-relative:page;mso-position-vertical-relative:page;z-index:-251657216;mso-width-relative:page;mso-height-relative:page;" fillcolor="#FFFFFF" filled="t" stroked="f" coordsize="7585,4402" o:gfxdata="UEsDBAoAAAAAAIdO4kAAAAAAAAAAAAAAAAAEAAAAZHJzL1BLAwQUAAAACACHTuJAwiS+zNgAAAAM&#10;AQAADwAAAGRycy9kb3ducmV2LnhtbE2Py07DMBBF90j8gzVI7KidpkRtiNNFAVViR+ADnHiIA35E&#10;sdukf890BbsZ3aM7Z6r94iw74xSH4CVkKwEMfRf04HsJnx+vD1tgMSmvlQ0eJVwwwr6+valUqcPs&#10;3/HcpJ5RiY+lkmBSGkvOY2fQqbgKI3rKvsLkVKJ16rme1EzlzvK1EAV3avB0wagRDwa7n+bkJOjs&#10;uBzCczpOl8f08t28WdPOVsr7u0w8AUu4pD8YrvqkDjU5teHkdWRWwnpb5IRSsMtpuBJis9kBayUU&#10;eV4Aryv+/4n6F1BLAwQUAAAACACHTuJAg4CuYzsCAACOBQAADgAAAGRycy9lMm9Eb2MueG1srVTN&#10;jtMwEL4j8Q6W7zRJ1W5/1HQPVOWCYKVdHsB1nMaSY1u2+3fnzp0j4iXQCp5mF/EYjO0kLeWvSOQQ&#10;jz2fZ+b7PPbsel8LtGXGciVznPVSjJikquByneM3d8tnY4ysI7IgQkmW4wOz+Hr+9Mlsp6esryol&#10;CmYQBJF2utM5rpzT0ySxtGI1sT2lmQRnqUxNHEzNOikM2UH0WiT9NL1KdsoU2ijKrIXVRXTiJqK5&#10;JKAqS07ZQtFNzaSLUQ0TxAElW3Ft8TxUW5aMutdlaZlDIsfA1IU/JAF75f/JfEama0N0xWlTArmk&#10;hDNONeESknahFsQRtDH8p1A1p0ZZVboeVXUSiQRFgEWWnmlzWxHNAheQ2upOdPv/wtJX2xuDeAGd&#10;gJEkNRz4w/3917fvHj++//bl0+PnDyjzIu20nQL2Vt+YZmbB9Iz3pan9CFzQPgh76IRle4coLA7G&#10;2SjLQHMKvv5oMpykQx81OW6nG+teMBVCke1L6+LJFK1Fqtaie9mamji/7NN7E+1yPBqOhxhVkHOQ&#10;9sOR1GrL7lTAuGOFwR1LOAKEPAVOrjCCek+Qrb8ddQjY4EIzAaPW2Y4RBORbXf6C+UU+KpRlsVjP&#10;89/4jgbj0TmR31GO6l1CukP+mXaX/ELYJeRBv+7gwT7tHKsEL5ZcCC+RNevVc2HQlsDlX4avabof&#10;YEJ6sFR+W9Q4rrDwfMRWS3z/x4731koVB7g2G234uoI3JVyRgIFrGtq6eVL8O3A6B/v0GZ1/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MIkvszYAAAADAEAAA8AAAAAAAAAAQAgAAAAIgAAAGRycy9k&#10;b3ducmV2LnhtbFBLAQIUABQAAAAIAIdO4kCDgK5jOwIAAI4FAAAOAAAAAAAAAAEAIAAAACcBAABk&#10;cnMvZTJvRG9jLnhtbFBLBQYAAAAABgAGAFkBAADUBQAAAAA=&#10;" path="m0,4402l96,4402,96,0,0,0,0,4402xem7487,4402l7585,4402,7585,0,7487,0,7487,4402xe">
                      <v:fill on="t" focussize="0,0"/>
                      <v:stroke on="f"/>
                      <v:imagedata o:title=""/>
                      <o:lock v:ext="edit" aspectratio="f"/>
                    </v:shape>
                  </w:pict>
                </mc:Fallback>
              </mc:AlternateContent>
            </w:r>
            <w:r>
              <w:rPr>
                <w:rFonts w:hint="eastAsia" w:ascii="宋体" w:hAnsi="宋体" w:eastAsia="宋体" w:cs="Times New Roman"/>
                <w:b w:val="0"/>
                <w:bCs w:val="0"/>
                <w:kern w:val="0"/>
                <w:sz w:val="24"/>
                <w:szCs w:val="24"/>
                <w:lang w:val="en-US" w:eastAsia="zh-CN" w:bidi="ar-SA"/>
              </w:rPr>
              <w:t>总报价是指投标单位根据招标文件要求完成合同约定的全部作业所需的费用，为确保完成招标文件要求的服务内容，中标单位需要具备（或中标后建设）：一个运营中心，并搭建符合要求的服务平台（包含所需的软硬件设备），本项目按照每 80 名线下居家实体援助服务对象配备一名养老护理员标准，管理团队配备不少于2名运营管理人员，同时配备不少于 1 名实体店店长，未来用户数量以及服务区域的增加，应该按需配备，上述人员不可复用，报价至少包含项目运行的所有费用。</w:t>
            </w:r>
          </w:p>
          <w:p w14:paraId="2DA6E822">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在服务范围内的报价为项目的总报价。招标文件中要求列入报价的费用，若出现漏 （缺）报价的情况，视同已含在总价中。对多报项及赠送项的价格评标时不予核减；</w:t>
            </w:r>
          </w:p>
          <w:p w14:paraId="1F0EA038">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供应商对本项目只允许有一个报价，采购人不接受任何选择性的报价。采购人也不接受等于或小于零的报价；</w:t>
            </w:r>
          </w:p>
          <w:p w14:paraId="7CE57641">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投标供应商应自行组织进行现场踏勘，投标供应商对本次服务项目的现状应有充分认识， 自行判断能够完成本项目的服务工作所需的费用。中标后不得以实际情况与现场不致而要求采购人给予补偿</w:t>
            </w:r>
          </w:p>
          <w:p w14:paraId="6A5AB848">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投标供应商提供的服务价格单位为人民币元；</w:t>
            </w:r>
          </w:p>
          <w:p w14:paraId="60385BDD">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除由于采购人需求变更外，成交供应商应承担本文件规定的所有费用和不可预见费用。若在服务期限内采购人对服务范围和工作量另有适度调整，合同价格可根据成交单价进行相应调整。成交供应商应该充分估计和接受因上述调整给自身带来的计划变更及损失，不得以任何理由拒绝。</w:t>
            </w:r>
          </w:p>
        </w:tc>
      </w:tr>
      <w:tr w14:paraId="6CC3D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6FFF4805">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6</w:t>
            </w:r>
          </w:p>
        </w:tc>
        <w:tc>
          <w:tcPr>
            <w:tcW w:w="1701" w:type="dxa"/>
            <w:noWrap w:val="0"/>
            <w:vAlign w:val="center"/>
          </w:tcPr>
          <w:p w14:paraId="43D42C5C">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合同签订时间</w:t>
            </w:r>
          </w:p>
        </w:tc>
        <w:tc>
          <w:tcPr>
            <w:tcW w:w="6662" w:type="dxa"/>
            <w:noWrap w:val="0"/>
            <w:vAlign w:val="center"/>
          </w:tcPr>
          <w:p w14:paraId="4682EAC6">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成交供应商应当在成交通知书发出之日起 10 日内与采购人签订政府采购合同。</w:t>
            </w:r>
          </w:p>
        </w:tc>
      </w:tr>
      <w:tr w14:paraId="37DBF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5E583D41">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7</w:t>
            </w:r>
          </w:p>
        </w:tc>
        <w:tc>
          <w:tcPr>
            <w:tcW w:w="1701" w:type="dxa"/>
            <w:noWrap w:val="0"/>
            <w:vAlign w:val="center"/>
          </w:tcPr>
          <w:p w14:paraId="169E159A">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项目验收</w:t>
            </w:r>
          </w:p>
        </w:tc>
        <w:tc>
          <w:tcPr>
            <w:tcW w:w="6662" w:type="dxa"/>
            <w:noWrap w:val="0"/>
            <w:vAlign w:val="center"/>
          </w:tcPr>
          <w:p w14:paraId="6635C04D">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验收标准：按照国家及行业相关标准、招标文件规定、合同约定等标准进行验收，如验收达不到规定要求，对采购人造成一定的损失，中标单位应承担一切责任，并赔偿所造成的损失。线上平台的验收要求及处罚标准，合同另行约定。</w:t>
            </w:r>
          </w:p>
        </w:tc>
      </w:tr>
      <w:tr w14:paraId="18195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4D1F42C6">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8</w:t>
            </w:r>
          </w:p>
        </w:tc>
        <w:tc>
          <w:tcPr>
            <w:tcW w:w="1701" w:type="dxa"/>
            <w:noWrap w:val="0"/>
            <w:vAlign w:val="center"/>
          </w:tcPr>
          <w:p w14:paraId="692A7870">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投标保证金</w:t>
            </w:r>
          </w:p>
        </w:tc>
        <w:tc>
          <w:tcPr>
            <w:tcW w:w="6662" w:type="dxa"/>
            <w:noWrap w:val="0"/>
            <w:vAlign w:val="center"/>
          </w:tcPr>
          <w:p w14:paraId="1479F192">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1.投标保证金：本项目不适合。</w:t>
            </w:r>
          </w:p>
        </w:tc>
      </w:tr>
      <w:tr w14:paraId="0B2A8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1C56BF00">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9</w:t>
            </w:r>
          </w:p>
        </w:tc>
        <w:tc>
          <w:tcPr>
            <w:tcW w:w="1701" w:type="dxa"/>
            <w:noWrap w:val="0"/>
            <w:vAlign w:val="center"/>
          </w:tcPr>
          <w:p w14:paraId="2BF3828E">
            <w:pPr>
              <w:numPr>
                <w:ilvl w:val="0"/>
                <w:numId w:val="0"/>
              </w:numPr>
              <w:jc w:val="cente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其他</w:t>
            </w:r>
          </w:p>
        </w:tc>
        <w:tc>
          <w:tcPr>
            <w:tcW w:w="6662" w:type="dxa"/>
            <w:noWrap w:val="0"/>
            <w:vAlign w:val="center"/>
          </w:tcPr>
          <w:p w14:paraId="08C850CA">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mc:AlternateContent>
                <mc:Choice Requires="wps">
                  <w:drawing>
                    <wp:anchor distT="0" distB="0" distL="114300" distR="114300" simplePos="0" relativeHeight="251660288" behindDoc="1" locked="0" layoutInCell="1" allowOverlap="1">
                      <wp:simplePos x="0" y="0"/>
                      <wp:positionH relativeFrom="page">
                        <wp:posOffset>1818005</wp:posOffset>
                      </wp:positionH>
                      <wp:positionV relativeFrom="page">
                        <wp:posOffset>1697355</wp:posOffset>
                      </wp:positionV>
                      <wp:extent cx="4817110" cy="4065270"/>
                      <wp:effectExtent l="0" t="0" r="13970" b="3810"/>
                      <wp:wrapNone/>
                      <wp:docPr id="6" name="任意多边形 6"/>
                      <wp:cNvGraphicFramePr/>
                      <a:graphic xmlns:a="http://schemas.openxmlformats.org/drawingml/2006/main">
                        <a:graphicData uri="http://schemas.microsoft.com/office/word/2010/wordprocessingShape">
                          <wps:wsp>
                            <wps:cNvSpPr/>
                            <wps:spPr>
                              <a:xfrm>
                                <a:off x="0" y="0"/>
                                <a:ext cx="4817110" cy="4065270"/>
                              </a:xfrm>
                              <a:custGeom>
                                <a:avLst/>
                                <a:gdLst/>
                                <a:ahLst/>
                                <a:cxnLst/>
                                <a:pathLst>
                                  <a:path w="7585" h="6402">
                                    <a:moveTo>
                                      <a:pt x="0" y="6401"/>
                                    </a:moveTo>
                                    <a:lnTo>
                                      <a:pt x="96" y="6401"/>
                                    </a:lnTo>
                                    <a:lnTo>
                                      <a:pt x="96" y="0"/>
                                    </a:lnTo>
                                    <a:lnTo>
                                      <a:pt x="0" y="0"/>
                                    </a:lnTo>
                                    <a:lnTo>
                                      <a:pt x="0" y="6401"/>
                                    </a:lnTo>
                                    <a:close/>
                                  </a:path>
                                  <a:path w="7585" h="6402">
                                    <a:moveTo>
                                      <a:pt x="7487" y="6401"/>
                                    </a:moveTo>
                                    <a:lnTo>
                                      <a:pt x="7585" y="6401"/>
                                    </a:lnTo>
                                    <a:lnTo>
                                      <a:pt x="7585" y="0"/>
                                    </a:lnTo>
                                    <a:lnTo>
                                      <a:pt x="7487" y="0"/>
                                    </a:lnTo>
                                    <a:lnTo>
                                      <a:pt x="7487" y="6401"/>
                                    </a:lnTo>
                                    <a:close/>
                                  </a:path>
                                </a:pathLst>
                              </a:custGeom>
                              <a:solidFill>
                                <a:srgbClr val="FFFFFF"/>
                              </a:solidFill>
                              <a:ln>
                                <a:noFill/>
                              </a:ln>
                              <a:effectLst/>
                            </wps:spPr>
                            <wps:bodyPr upright="1"/>
                          </wps:wsp>
                        </a:graphicData>
                      </a:graphic>
                    </wp:anchor>
                  </w:drawing>
                </mc:Choice>
                <mc:Fallback>
                  <w:pict>
                    <v:shape id="_x0000_s1026" o:spid="_x0000_s1026" o:spt="100" style="position:absolute;left:0pt;margin-left:143.15pt;margin-top:133.65pt;height:320.1pt;width:379.3pt;mso-position-horizontal-relative:page;mso-position-vertical-relative:page;z-index:-251656192;mso-width-relative:page;mso-height-relative:page;" fillcolor="#FFFFFF" filled="t" stroked="f" coordsize="7585,6402" o:gfxdata="UEsDBAoAAAAAAIdO4kAAAAAAAAAAAAAAAAAEAAAAZHJzL1BLAwQUAAAACACHTuJA8+7hHNoAAAAM&#10;AQAADwAAAGRycy9kb3ducmV2LnhtbE2PwU7DMAyG70i8Q2QkbizZVrqtNN1hCIkJaYLCA2StaSoa&#10;p2qytbw93ondfsuffn/Ot5PrxBmH0HrSMJ8pEEiVr1tqNHx9vjysQYRoqDadJ9TwiwG2xe1NbrLa&#10;j/SB5zI2gksoZEaDjbHPpAyVRWfCzPdIvPv2gzORx6GR9WBGLnedXCiVSmda4gvW9LizWP2UJ6dh&#10;UjbdvZeHcVTqsHwr96/ueZ9ofX83V08gIk7xH4aLPqtDwU5Hf6I6iE7DYp0uGeWQrjhcCJUkGxBH&#10;DRu1egRZ5PL6ieIPUEsDBBQAAAAIAIdO4kCxU4diPgIAAI4FAAAOAAAAZHJzL2Uyb0RvYy54bWyt&#10;VM2O0zAQviPxDpbvbJKqf1RN90BVLghW2uUBXMdpLDm2Zbt/d+7cOSJeAq3gaXYRj8HYTtJQflQk&#10;cojHns8z830ee359qAXaMWO5kjnOrlKMmKSq4HKT47d3q2dTjKwjsiBCSZbjI7P4evH0yXyvZ2yg&#10;KiUKZhAEkXa21zmunNOzJLG0YjWxV0ozCc5SmZo4mJpNUhiyh+i1SAZpOk72yhTaKMqshdVldOIm&#10;orkkoCpLTtlS0W3NpItRDRPEASVbcW3xIlRbloy6N2VpmUMix8DUhT8kAXvt/8liTmYbQ3TFaVMC&#10;uaSEM0414RKSdqGWxBG0NfyXUDWnRllVuiuq6iQSCYoAiyw90+a2IpoFLiC11Z3o9v+Fpa93Nwbx&#10;IsdjjCSp4cAf7u+/vXv/+OnD96+fH798RGMv0l7bGWBv9Y1pZhZMz/hQmtqPwAUdgrDHTlh2cIjC&#10;4nCaTbIMNKfgG6bj0WASpE9O2+nWupdMhVBk98q6eDJFa5GqtehBtqYmzi/79N5E+xxPRtMRRhXw&#10;GaaDcCS12rE7FTDuVCG4M08MSjgBhOwDn4MkUG8P2frbUYeADa5l1DrbMYKAfKsLpGx97djH/CYf&#10;FcqyWKzn+W98J8Pp5JzInyhH9S4h3SH/TrtLfiHsEvKgX3fwYPc7xyrBixUXwktkzWb9Qhi0I3D5&#10;V+FrTvwnmJAeLJXfFjWOKyw8H7HVEt//seO9tVbFEa7NVhu+qeBNiZ3kPXBNQ081T4p/B/pzsPvP&#10;6OIH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8+7hHNoAAAAMAQAADwAAAAAAAAABACAAAAAiAAAA&#10;ZHJzL2Rvd25yZXYueG1sUEsBAhQAFAAAAAgAh07iQLFTh2I+AgAAjgUAAA4AAAAAAAAAAQAgAAAA&#10;KQEAAGRycy9lMm9Eb2MueG1sUEsFBgAAAAAGAAYAWQEAANkFAAAAAA==&#10;" path="m0,6401l96,6401,96,0,0,0,0,6401xem7487,6401l7585,6401,7585,0,7487,0,7487,6401xe">
                      <v:fill on="t" focussize="0,0"/>
                      <v:stroke on="f"/>
                      <v:imagedata o:title=""/>
                      <o:lock v:ext="edit" aspectratio="f"/>
                    </v:shape>
                  </w:pict>
                </mc:Fallback>
              </mc:AlternateContent>
            </w:r>
            <w:r>
              <w:rPr>
                <w:rFonts w:hint="eastAsia" w:ascii="宋体" w:hAnsi="宋体" w:eastAsia="宋体" w:cs="Times New Roman"/>
                <w:b w:val="0"/>
                <w:bCs w:val="0"/>
                <w:kern w:val="0"/>
                <w:sz w:val="24"/>
                <w:szCs w:val="24"/>
                <w:lang w:val="en-US" w:eastAsia="zh-CN" w:bidi="ar-SA"/>
              </w:rPr>
              <w:t>1、采购单位提供 1 个场地给中标方建设县级智慧养老服务平台，并给予中标方落实各级政府政策性补助。</w:t>
            </w:r>
          </w:p>
          <w:p w14:paraId="37536D9C">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2、采购人提供居家养老服务中心（日间照料中心）给中标方，实现专业化、连锁化运营，并享受各级政府政策性补助。</w:t>
            </w:r>
          </w:p>
          <w:p w14:paraId="54F13D4D">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3、投标单位中标后，所需加盟商必须向采购人备案后方可实施，中标单位承诺对加盟商的一切行为承担连带保证责任。</w:t>
            </w:r>
          </w:p>
          <w:p w14:paraId="7929513F">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4、中标单位必须遵守国家有关采购保密规定及采购方的要求，并不得对外泄漏服务对象的个人所有的信息。平台中录入的老年人服务所有信息属于秘密信息，中标单位不得泄露，且不得私自保留，如因中标单位原因导致信息泄露，应承担违约责任，并自行承担一切法律后果。</w:t>
            </w:r>
          </w:p>
          <w:p w14:paraId="757AB8C4">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5、中标单位必须建立本地法律援助站或法律援助站依托单位。</w:t>
            </w:r>
          </w:p>
          <w:p w14:paraId="1513BD56">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6、中标单位在履行合同期间，进行本次采购外的服务内容，其服务标准应不低于本次招标要求且服务单价不高于本项目中标单价，且必须向采购人备案后方可实施。</w:t>
            </w:r>
          </w:p>
          <w:p w14:paraId="25B58C17">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7、合同履行期间， 如遇国家、省、市相关部门出台相关文件，对本合同的履行有进一步要求的，中标单位承诺无条件执行相关的要求。</w:t>
            </w:r>
          </w:p>
        </w:tc>
      </w:tr>
      <w:tr w14:paraId="2FDF4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2933EBF9">
            <w:pPr>
              <w:numPr>
                <w:ilvl w:val="0"/>
                <w:numId w:val="0"/>
              </w:numPr>
              <w:jc w:val="center"/>
              <w:rPr>
                <w:rFonts w:hint="default"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10</w:t>
            </w:r>
          </w:p>
        </w:tc>
        <w:tc>
          <w:tcPr>
            <w:tcW w:w="1701" w:type="dxa"/>
            <w:noWrap w:val="0"/>
            <w:vAlign w:val="top"/>
          </w:tcPr>
          <w:p w14:paraId="51E0A6F6">
            <w:pPr>
              <w:numPr>
                <w:ilvl w:val="0"/>
                <w:numId w:val="0"/>
              </w:numPr>
              <w:jc w:val="both"/>
              <w:rPr>
                <w:rFonts w:hint="eastAsia" w:ascii="宋体" w:hAnsi="宋体" w:eastAsia="宋体" w:cs="Times New Roman"/>
                <w:b/>
                <w:bCs/>
                <w:kern w:val="0"/>
                <w:sz w:val="24"/>
                <w:szCs w:val="24"/>
                <w:lang w:val="en-US" w:eastAsia="zh-CN" w:bidi="ar-SA"/>
              </w:rPr>
            </w:pPr>
          </w:p>
          <w:p w14:paraId="3B89B305">
            <w:pPr>
              <w:numPr>
                <w:ilvl w:val="0"/>
                <w:numId w:val="0"/>
              </w:numPr>
              <w:jc w:val="center"/>
              <w:rPr>
                <w:rFonts w:hint="eastAsia" w:ascii="宋体" w:hAnsi="宋体" w:eastAsia="宋体" w:cs="Times New Roman"/>
                <w:b/>
                <w:bCs/>
                <w:kern w:val="0"/>
                <w:sz w:val="24"/>
                <w:szCs w:val="24"/>
                <w:lang w:val="en-US" w:eastAsia="zh-CN" w:bidi="ar-SA"/>
              </w:rPr>
            </w:pPr>
          </w:p>
          <w:p w14:paraId="0530AF55">
            <w:pPr>
              <w:numPr>
                <w:ilvl w:val="0"/>
                <w:numId w:val="0"/>
              </w:numPr>
              <w:jc w:val="both"/>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质量保证及售后服务</w:t>
            </w:r>
          </w:p>
        </w:tc>
        <w:tc>
          <w:tcPr>
            <w:tcW w:w="6662" w:type="dxa"/>
            <w:noWrap w:val="0"/>
            <w:vAlign w:val="top"/>
          </w:tcPr>
          <w:p w14:paraId="18CEFEC4">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mc:AlternateContent>
                <mc:Choice Requires="wps">
                  <w:drawing>
                    <wp:anchor distT="0" distB="0" distL="114300" distR="114300" simplePos="0" relativeHeight="251661312" behindDoc="1" locked="0" layoutInCell="1" allowOverlap="1">
                      <wp:simplePos x="0" y="0"/>
                      <wp:positionH relativeFrom="page">
                        <wp:posOffset>1602740</wp:posOffset>
                      </wp:positionH>
                      <wp:positionV relativeFrom="page">
                        <wp:posOffset>6812915</wp:posOffset>
                      </wp:positionV>
                      <wp:extent cx="4817110" cy="1779270"/>
                      <wp:effectExtent l="0" t="0" r="13970" b="3810"/>
                      <wp:wrapNone/>
                      <wp:docPr id="7" name="任意多边形 7"/>
                      <wp:cNvGraphicFramePr/>
                      <a:graphic xmlns:a="http://schemas.openxmlformats.org/drawingml/2006/main">
                        <a:graphicData uri="http://schemas.microsoft.com/office/word/2010/wordprocessingShape">
                          <wps:wsp>
                            <wps:cNvSpPr/>
                            <wps:spPr>
                              <a:xfrm>
                                <a:off x="0" y="0"/>
                                <a:ext cx="4817110" cy="1779270"/>
                              </a:xfrm>
                              <a:custGeom>
                                <a:avLst/>
                                <a:gdLst/>
                                <a:ahLst/>
                                <a:cxnLst/>
                                <a:pathLst>
                                  <a:path w="7585" h="2802">
                                    <a:moveTo>
                                      <a:pt x="0" y="2801"/>
                                    </a:moveTo>
                                    <a:lnTo>
                                      <a:pt x="96" y="2801"/>
                                    </a:lnTo>
                                    <a:lnTo>
                                      <a:pt x="96" y="0"/>
                                    </a:lnTo>
                                    <a:lnTo>
                                      <a:pt x="0" y="0"/>
                                    </a:lnTo>
                                    <a:lnTo>
                                      <a:pt x="0" y="2801"/>
                                    </a:lnTo>
                                    <a:close/>
                                  </a:path>
                                  <a:path w="7585" h="2802">
                                    <a:moveTo>
                                      <a:pt x="7487" y="2801"/>
                                    </a:moveTo>
                                    <a:lnTo>
                                      <a:pt x="7585" y="2801"/>
                                    </a:lnTo>
                                    <a:lnTo>
                                      <a:pt x="7585" y="0"/>
                                    </a:lnTo>
                                    <a:lnTo>
                                      <a:pt x="7487" y="0"/>
                                    </a:lnTo>
                                    <a:lnTo>
                                      <a:pt x="7487" y="2801"/>
                                    </a:lnTo>
                                    <a:close/>
                                  </a:path>
                                </a:pathLst>
                              </a:custGeom>
                              <a:solidFill>
                                <a:srgbClr val="FFFFFF"/>
                              </a:solidFill>
                              <a:ln>
                                <a:noFill/>
                              </a:ln>
                              <a:effectLst/>
                            </wps:spPr>
                            <wps:bodyPr upright="1"/>
                          </wps:wsp>
                        </a:graphicData>
                      </a:graphic>
                    </wp:anchor>
                  </w:drawing>
                </mc:Choice>
                <mc:Fallback>
                  <w:pict>
                    <v:shape id="_x0000_s1026" o:spid="_x0000_s1026" o:spt="100" style="position:absolute;left:0pt;margin-left:126.2pt;margin-top:536.45pt;height:140.1pt;width:379.3pt;mso-position-horizontal-relative:page;mso-position-vertical-relative:page;z-index:-251655168;mso-width-relative:page;mso-height-relative:page;" fillcolor="#FFFFFF" filled="t" stroked="f" coordsize="7585,2802" o:gfxdata="UEsDBAoAAAAAAIdO4kAAAAAAAAAAAAAAAAAEAAAAZHJzL1BLAwQUAAAACACHTuJA2n9h/tsAAAAO&#10;AQAADwAAAGRycy9kb3ducmV2LnhtbE2PwU7DMBBE70j8g7VI3KjtpC0Q4vRQhDihisKB3tzYxBH2&#10;OsRuU/6e7QluO5qn2Zl6dQqeHe2Y+ogK5EwAs9hG02On4P3t6eYOWMoajfYRrYIfm2DVXF7UujJx&#10;wld73OaOUQimSitwOQ8V56l1Nug0i4NF8j7jGHQmOXbcjHqi8OB5IcSSB90jfXB6sGtn26/tISh4&#10;9OVmN+8+3NK/bGLYrSf5/D0pdX0lxQOwbE/5D4ZzfaoODXXaxwOaxLyCYlHMCSVD3Bb3wM6IkJL2&#10;7ekqF6UE3tT8/4zmF1BLAwQUAAAACACHTuJAziPJqkYCAACOBQAADgAAAGRycy9lMm9Eb2MueG1s&#10;rVTNjtMwEL4j8Q6W72yaanfTrZrugapcEKy0ywO4jtNEcmzLdpv2zp07R8RLoBU8zS7iMRjbcZou&#10;PyoSOcQTz5eZ+b4Ze3a9azjaMm1qKXKcno0wYoLKohbrHL+7W76YYGQsEQXhUrAc75nB1/Pnz2at&#10;mrKxrCQvmEYQRJhpq3JcWaumSWJoxRpizqRiApyl1A2x8KnXSaFJC9EbnoxHo8uklbpQWlJmDOwu&#10;ghN3EfUpAWVZ1pQtJN00TNgQVTNOLFAyVa0Mnvtqy5JR+7YsDbOI5xiYWv+GJGCv3DuZz8h0rYmq&#10;atqVQE4p4QmnhtQCkvahFsQStNH1L6GammppZGnPqGySQMQrAizS0RNtbiuimOcCUhvVi27+X1j6&#10;ZnujUV3kOMNIkAYa/nB///39h8fPH398+/L49RPKnEitMlPA3qob3X0ZMB3jXakbtwIXtPPC7nth&#10;2c4iCpvnkzRLU9Ccgi/Nsqtx5qVPDr/TjbGvmPShyPa1saEzRbRIFS26E9FUxLptl96ZqAUaF5ML&#10;jKocjyejsW9JI7fsTnqMPVQI7tQRgxIOAC6GwKtLjKDeATL646p8wA4XGUVnXAMIyEddIGX0xXWI&#10;+U0+yqVhoVjH89/4ZucT6O0xkT9RDuodY2ONcQ219si/0+6Tnwg7hTzo1zce7OHkGMnrYllz7iQy&#10;er16yTXaEjj8S/90HT+CceHAQrrfgsZhh/nrI4xa4uY/TLyzVrLYw7HZKF2vK7hTwiQ5DxxTP1Pd&#10;leLugeE32MNrdP4T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n9h/tsAAAAOAQAADwAAAAAAAAAB&#10;ACAAAAAiAAAAZHJzL2Rvd25yZXYueG1sUEsBAhQAFAAAAAgAh07iQM4jyapGAgAAjgUAAA4AAAAA&#10;AAAAAQAgAAAAKgEAAGRycy9lMm9Eb2MueG1sUEsFBgAAAAAGAAYAWQEAAOIFAAAAAA==&#10;" path="m0,2801l96,2801,96,0,0,0,0,2801xem7487,2801l7585,2801,7585,0,7487,0,7487,2801xe">
                      <v:fill on="t" focussize="0,0"/>
                      <v:stroke on="f"/>
                      <v:imagedata o:title=""/>
                      <o:lock v:ext="edit" aspectratio="f"/>
                    </v:shape>
                  </w:pict>
                </mc:Fallback>
              </mc:AlternateContent>
            </w:r>
            <w:r>
              <w:rPr>
                <w:rFonts w:hint="eastAsia" w:ascii="宋体" w:hAnsi="宋体" w:eastAsia="宋体" w:cs="Times New Roman"/>
                <w:b w:val="0"/>
                <w:bCs w:val="0"/>
                <w:kern w:val="0"/>
                <w:sz w:val="24"/>
                <w:szCs w:val="24"/>
                <w:lang w:val="en-US" w:eastAsia="zh-CN" w:bidi="ar-SA"/>
              </w:rPr>
              <w:t>1、合同签订生效 30 日历天内，中标单位应正式运营，管理人员、服务平台及相应设施必须全部到位；未全部到位且未正式运营的，采购人有权无条件单方解除承包合同，不予退还其履约保证金，由此造成的一切损失，由中标单位承担全部的赔偿和责任。</w:t>
            </w:r>
          </w:p>
          <w:p w14:paraId="644021A1">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2、合同期内，中标单位免费为本项目提供售后保障、信息服务平台、根据采购人要求，升级、拓展、完善信息平台的功能，确保其他便民服务在该平台正常运行。</w:t>
            </w:r>
          </w:p>
        </w:tc>
      </w:tr>
      <w:tr w14:paraId="220CB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 w:type="dxa"/>
            <w:noWrap w:val="0"/>
            <w:vAlign w:val="center"/>
          </w:tcPr>
          <w:p w14:paraId="3681A0E5">
            <w:pPr>
              <w:numPr>
                <w:ilvl w:val="0"/>
                <w:numId w:val="0"/>
              </w:numPr>
              <w:ind w:firstLine="241" w:firstLineChars="100"/>
              <w:rPr>
                <w:rFonts w:hint="default"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11</w:t>
            </w:r>
          </w:p>
        </w:tc>
        <w:tc>
          <w:tcPr>
            <w:tcW w:w="1701" w:type="dxa"/>
            <w:noWrap w:val="0"/>
            <w:vAlign w:val="top"/>
          </w:tcPr>
          <w:p w14:paraId="3797BF7D">
            <w:pPr>
              <w:numPr>
                <w:ilvl w:val="0"/>
                <w:numId w:val="0"/>
              </w:numPr>
              <w:rPr>
                <w:rFonts w:hint="eastAsia" w:ascii="宋体" w:hAnsi="宋体" w:eastAsia="宋体" w:cs="Times New Roman"/>
                <w:b/>
                <w:bCs/>
                <w:kern w:val="0"/>
                <w:sz w:val="24"/>
                <w:szCs w:val="24"/>
                <w:lang w:val="en-US" w:eastAsia="zh-CN" w:bidi="ar-SA"/>
              </w:rPr>
            </w:pPr>
          </w:p>
          <w:p w14:paraId="5324D8B6">
            <w:pPr>
              <w:numPr>
                <w:ilvl w:val="0"/>
                <w:numId w:val="0"/>
              </w:numPr>
              <w:rPr>
                <w:rFonts w:hint="eastAsia" w:ascii="宋体" w:hAnsi="宋体" w:eastAsia="宋体" w:cs="Times New Roman"/>
                <w:b/>
                <w:bCs/>
                <w:kern w:val="0"/>
                <w:sz w:val="24"/>
                <w:szCs w:val="24"/>
                <w:lang w:val="en-US" w:eastAsia="zh-CN" w:bidi="ar-SA"/>
              </w:rPr>
            </w:pPr>
          </w:p>
          <w:p w14:paraId="53867AD8">
            <w:pPr>
              <w:numPr>
                <w:ilvl w:val="0"/>
                <w:numId w:val="0"/>
              </w:numPr>
              <w:rPr>
                <w:rFonts w:hint="eastAsia" w:ascii="宋体" w:hAnsi="宋体" w:eastAsia="宋体" w:cs="Times New Roman"/>
                <w:b/>
                <w:bCs/>
                <w:kern w:val="0"/>
                <w:sz w:val="24"/>
                <w:szCs w:val="24"/>
                <w:lang w:val="en-US" w:eastAsia="zh-CN" w:bidi="ar-SA"/>
              </w:rPr>
            </w:pPr>
          </w:p>
          <w:p w14:paraId="624E8B5A">
            <w:pPr>
              <w:numPr>
                <w:ilvl w:val="0"/>
                <w:numId w:val="0"/>
              </w:numP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履约保证金</w:t>
            </w:r>
          </w:p>
        </w:tc>
        <w:tc>
          <w:tcPr>
            <w:tcW w:w="6662" w:type="dxa"/>
            <w:noWrap w:val="0"/>
            <w:vAlign w:val="top"/>
          </w:tcPr>
          <w:p w14:paraId="122734D5">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mc:AlternateContent>
                <mc:Choice Requires="wps">
                  <w:drawing>
                    <wp:anchor distT="0" distB="0" distL="114300" distR="114300" simplePos="0" relativeHeight="251662336" behindDoc="1" locked="0" layoutInCell="1" allowOverlap="1">
                      <wp:simplePos x="0" y="0"/>
                      <wp:positionH relativeFrom="page">
                        <wp:posOffset>1602740</wp:posOffset>
                      </wp:positionH>
                      <wp:positionV relativeFrom="page">
                        <wp:posOffset>930910</wp:posOffset>
                      </wp:positionV>
                      <wp:extent cx="4817110" cy="1524635"/>
                      <wp:effectExtent l="0" t="0" r="13970" b="0"/>
                      <wp:wrapNone/>
                      <wp:docPr id="8" name="任意多边形 8"/>
                      <wp:cNvGraphicFramePr/>
                      <a:graphic xmlns:a="http://schemas.openxmlformats.org/drawingml/2006/main">
                        <a:graphicData uri="http://schemas.microsoft.com/office/word/2010/wordprocessingShape">
                          <wps:wsp>
                            <wps:cNvSpPr/>
                            <wps:spPr>
                              <a:xfrm>
                                <a:off x="0" y="0"/>
                                <a:ext cx="4817110" cy="1524635"/>
                              </a:xfrm>
                              <a:custGeom>
                                <a:avLst/>
                                <a:gdLst/>
                                <a:ahLst/>
                                <a:cxnLst/>
                                <a:pathLst>
                                  <a:path w="7585" h="2401">
                                    <a:moveTo>
                                      <a:pt x="0" y="2400"/>
                                    </a:moveTo>
                                    <a:lnTo>
                                      <a:pt x="96" y="2400"/>
                                    </a:lnTo>
                                    <a:lnTo>
                                      <a:pt x="96" y="0"/>
                                    </a:lnTo>
                                    <a:lnTo>
                                      <a:pt x="0" y="0"/>
                                    </a:lnTo>
                                    <a:lnTo>
                                      <a:pt x="0" y="2400"/>
                                    </a:lnTo>
                                    <a:close/>
                                  </a:path>
                                  <a:path w="7585" h="2401">
                                    <a:moveTo>
                                      <a:pt x="7487" y="2400"/>
                                    </a:moveTo>
                                    <a:lnTo>
                                      <a:pt x="7585" y="2400"/>
                                    </a:lnTo>
                                    <a:lnTo>
                                      <a:pt x="7585" y="0"/>
                                    </a:lnTo>
                                    <a:lnTo>
                                      <a:pt x="7487" y="0"/>
                                    </a:lnTo>
                                    <a:lnTo>
                                      <a:pt x="7487" y="2400"/>
                                    </a:lnTo>
                                    <a:close/>
                                  </a:path>
                                </a:pathLst>
                              </a:custGeom>
                              <a:solidFill>
                                <a:srgbClr val="FFFFFF"/>
                              </a:solidFill>
                              <a:ln>
                                <a:noFill/>
                              </a:ln>
                              <a:effectLst/>
                            </wps:spPr>
                            <wps:bodyPr upright="1"/>
                          </wps:wsp>
                        </a:graphicData>
                      </a:graphic>
                    </wp:anchor>
                  </w:drawing>
                </mc:Choice>
                <mc:Fallback>
                  <w:pict>
                    <v:shape id="_x0000_s1026" o:spid="_x0000_s1026" o:spt="100" style="position:absolute;left:0pt;margin-left:126.2pt;margin-top:73.3pt;height:120.05pt;width:379.3pt;mso-position-horizontal-relative:page;mso-position-vertical-relative:page;z-index:-251654144;mso-width-relative:page;mso-height-relative:page;" fillcolor="#FFFFFF" filled="t" stroked="f" coordsize="7585,2401" o:gfxdata="UEsDBAoAAAAAAIdO4kAAAAAAAAAAAAAAAAAEAAAAZHJzL1BLAwQUAAAACACHTuJA5oOODNsAAAAM&#10;AQAADwAAAGRycy9kb3ducmV2LnhtbE2PwU7DMBBE70j8g7VI3KidkIY2xOkBCQkOCNFUQtzceEki&#10;4nWI3bT8PdsTHFfzNPum3JzcIGacQu9JQ7JQIJAab3tqNezqx5sViBANWTN4Qg0/GGBTXV6UprD+&#10;SG84b2MruIRCYTR0MY6FlKHp0Jmw8CMSZ59+cibyObXSTubI5W6QqVK5dKYn/tCZER86bL62B6dh&#10;Hddouzrz368vy/rpvX2m3fyh9fVVou5BRDzFPxjO+qwOFTvt/YFsEIOGdJlmjHKQ5TmIM6GShOft&#10;Ndyu8juQVSn/j6h+AVBLAwQUAAAACACHTuJAbmKkTkACAACOBQAADgAAAGRycy9lMm9Eb2MueG1s&#10;rVTNjtMwEL4j8Q6W7zRNabelaroHqnJBsNIuD+A6TmPJsS3bbdo7d+4cES+BVvA0LOIxGNtJGsqP&#10;ikQO8cQz+Wa+b8ZeXB8qgfbMWK5khtPBECMmqcq53Gb4zd36yQwj64jMiVCSZfjILL5ePn60qPWc&#10;jVSpRM4MAhBp57XOcOmcnieJpSWriB0ozSQ4C2Uq4uDTbJPckBrQK5GMhsOrpFYm10ZRZi3srqIT&#10;N4jmEkBVFJyylaK7ikkXUQ0TxAElW3Jt8TJUWxSMutdFYZlDIsPA1IU3JAF749/JckHmW0N0yWlT&#10;ArmkhDNOFeESknZQK+II2hn+C1TFqVFWFW5AVZVEIkERYJEOz7S5LYlmgQtIbXUnuv1/sPTV/sYg&#10;nmcY2i5JBQ3/en//7e27h4/vv3/59PD5A5p5kWpt5xB7q29M82XB9IwPhan8ClzQIQh77IRlB4co&#10;bI5n6TRNQXMKvnQyGl89nXjU5PQ73Vn3gqkARfYvrYudyVuLlK1FD7I1NXF+26f3JqozPJ3MJhiV&#10;GR6Nh2loSaX27E6FGHeqENyh+1DCKUDIfuCzK4yg3l5k629XHQCbuBaudbZrDALyrS6QsvW1az/m&#10;N/moUJZFvTzPf+M7Hc+m50T+RDmqdwnpLvLvtLvkF4ZdQh706xoPdn9yrBI8X3MhvETWbDfPhUF7&#10;Aod/HZ5m6H4KE9IHS+V/ixrHHRaujzhqiZ//OPHe2qj8CMdmpw3flnCnpAHXe+CYhrFurhR/D/S/&#10;we5fo8s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5oOODNsAAAAMAQAADwAAAAAAAAABACAAAAAi&#10;AAAAZHJzL2Rvd25yZXYueG1sUEsBAhQAFAAAAAgAh07iQG5ipE5AAgAAjgUAAA4AAAAAAAAAAQAg&#10;AAAAKgEAAGRycy9lMm9Eb2MueG1sUEsFBgAAAAAGAAYAWQEAANwFAAAAAA==&#10;" path="m0,2400l96,2400,96,0,0,0,0,2400xem7487,2400l7585,2400,7585,0,7487,0,7487,2400xe">
                      <v:fill on="t" focussize="0,0"/>
                      <v:stroke on="f"/>
                      <v:imagedata o:title=""/>
                      <o:lock v:ext="edit" aspectratio="f"/>
                    </v:shape>
                  </w:pict>
                </mc:Fallback>
              </mc:AlternateContent>
            </w:r>
            <w:r>
              <w:rPr>
                <w:rFonts w:hint="eastAsia" w:ascii="宋体" w:hAnsi="宋体" w:eastAsia="宋体" w:cs="Times New Roman"/>
                <w:b w:val="0"/>
                <w:bCs w:val="0"/>
                <w:kern w:val="0"/>
                <w:sz w:val="24"/>
                <w:szCs w:val="24"/>
                <w:lang w:val="en-US" w:eastAsia="zh-CN" w:bidi="ar-SA"/>
              </w:rPr>
              <w:t>1、中标人在领取中标通知书签订合同时，缴纳合同价款的 5%作为履约保证金或提供质保函在规定时间内打入采购人指定账户，履约保证金在服务期满后 7 个工作日内全额无息退还。</w:t>
            </w:r>
          </w:p>
          <w:p w14:paraId="57A20DB9">
            <w:pPr>
              <w:numPr>
                <w:ilvl w:val="0"/>
                <w:numId w:val="0"/>
              </w:numPr>
              <w:rPr>
                <w:rFonts w:hint="eastAsia" w:ascii="宋体" w:hAnsi="宋体" w:eastAsia="宋体" w:cs="Times New Roman"/>
                <w:b w:val="0"/>
                <w:bCs w:val="0"/>
                <w:kern w:val="0"/>
                <w:sz w:val="24"/>
                <w:szCs w:val="24"/>
                <w:lang w:val="en-US" w:eastAsia="zh-CN" w:bidi="ar-SA"/>
              </w:rPr>
            </w:pPr>
            <w:r>
              <w:rPr>
                <w:rFonts w:hint="eastAsia" w:ascii="宋体" w:hAnsi="宋体" w:eastAsia="宋体" w:cs="Times New Roman"/>
                <w:b w:val="0"/>
                <w:bCs w:val="0"/>
                <w:kern w:val="0"/>
                <w:sz w:val="24"/>
                <w:szCs w:val="24"/>
                <w:lang w:val="en-US" w:eastAsia="zh-CN" w:bidi="ar-SA"/>
              </w:rPr>
              <w:t>2、中标单位在投标文件中承诺的所有事项在中标后均纳入甲乙双方的合同内容。如因中标单位自己原因未按投标文件要求履约到位， 甲方有权终止合且没收履约保证金。</w:t>
            </w:r>
          </w:p>
        </w:tc>
      </w:tr>
    </w:tbl>
    <w:p w14:paraId="5880C111">
      <w:pPr>
        <w:numPr>
          <w:ilvl w:val="0"/>
          <w:numId w:val="0"/>
        </w:numPr>
        <w:rPr>
          <w:rFonts w:hint="eastAsia" w:ascii="宋体" w:hAnsi="宋体" w:eastAsia="宋体" w:cs="Times New Roman"/>
          <w:b/>
          <w:bCs/>
          <w:kern w:val="0"/>
          <w:sz w:val="24"/>
          <w:szCs w:val="24"/>
          <w:lang w:val="en-US" w:eastAsia="zh-CN" w:bidi="ar-SA"/>
        </w:rPr>
      </w:pPr>
      <w:r>
        <w:rPr>
          <w:rFonts w:hint="eastAsia" w:ascii="宋体" w:hAnsi="宋体" w:eastAsia="宋体" w:cs="Times New Roman"/>
          <w:b/>
          <w:bCs/>
          <w:kern w:val="0"/>
          <w:sz w:val="24"/>
          <w:szCs w:val="24"/>
          <w:lang w:val="en-US" w:eastAsia="zh-CN" w:bidi="ar-SA"/>
        </w:rPr>
        <w:t>注： 1、以上商务条款注明“不可负偏离”的，投标人必须完全响应，否则作废标处理；</w:t>
      </w:r>
    </w:p>
    <w:p w14:paraId="538516EB">
      <w:pPr>
        <w:numPr>
          <w:ilvl w:val="0"/>
          <w:numId w:val="0"/>
        </w:numPr>
        <w:ind w:firstLine="723" w:firstLineChars="300"/>
        <w:rPr>
          <w:rFonts w:ascii="宋体" w:hAnsi="宋体"/>
          <w:b/>
          <w:szCs w:val="21"/>
        </w:rPr>
      </w:pPr>
      <w:r>
        <w:rPr>
          <w:rFonts w:hint="eastAsia" w:ascii="宋体" w:hAnsi="宋体" w:eastAsia="宋体" w:cs="Times New Roman"/>
          <w:b/>
          <w:bCs/>
          <w:kern w:val="0"/>
          <w:sz w:val="24"/>
          <w:szCs w:val="24"/>
          <w:lang w:val="en-US" w:eastAsia="zh-CN" w:bidi="ar-SA"/>
        </w:rPr>
        <w:t>2、若无特殊说明，本招标文件中所述及的“日”和“天”均指“日历日”。</w:t>
      </w:r>
    </w:p>
    <w:p w14:paraId="059ECA57"/>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8235D1FC">
    <w:panose1 w:val="020B07030202040202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5B7AC2"/>
    <w:multiLevelType w:val="singleLevel"/>
    <w:tmpl w:val="9D5B7AC2"/>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481EC8"/>
    <w:rsid w:val="2F535355"/>
    <w:rsid w:val="53481E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80" w:lineRule="exact"/>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after="330" w:afterLines="0" w:line="578" w:lineRule="auto"/>
      <w:outlineLvl w:val="0"/>
    </w:pPr>
    <w:rPr>
      <w:b/>
      <w:kern w:val="44"/>
      <w:sz w:val="44"/>
      <w:szCs w:val="20"/>
    </w:rPr>
  </w:style>
  <w:style w:type="paragraph" w:styleId="3">
    <w:name w:val="heading 2"/>
    <w:basedOn w:val="1"/>
    <w:next w:val="1"/>
    <w:qFormat/>
    <w:uiPriority w:val="0"/>
    <w:pPr>
      <w:keepNext/>
      <w:keepLines/>
      <w:spacing w:before="260" w:beforeLines="0" w:after="260" w:afterLines="0" w:line="500" w:lineRule="exact"/>
      <w:jc w:val="center"/>
      <w:outlineLvl w:val="1"/>
    </w:pPr>
    <w:rPr>
      <w:rFonts w:ascii="仿宋_GB2312" w:hAnsi="Arial" w:eastAsia="仿宋_GB2312"/>
      <w:b/>
      <w:sz w:val="36"/>
      <w:szCs w:val="20"/>
    </w:rPr>
  </w:style>
  <w:style w:type="character" w:default="1" w:styleId="7">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Body Text"/>
    <w:basedOn w:val="1"/>
    <w:next w:val="1"/>
    <w:qFormat/>
    <w:uiPriority w:val="0"/>
    <w:pPr>
      <w:autoSpaceDE w:val="0"/>
      <w:autoSpaceDN w:val="0"/>
      <w:adjustRightInd w:val="0"/>
      <w:jc w:val="center"/>
      <w:textAlignment w:val="baseline"/>
    </w:pPr>
    <w:rPr>
      <w:rFonts w:hint="eastAsia" w:ascii="宋体" w:hAnsi="宋体" w:cs="宋体"/>
      <w:kern w:val="0"/>
      <w:sz w:val="24"/>
      <w:lang w:val="zh-CN" w:bidi="zh-CN"/>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Table Text"/>
    <w:basedOn w:val="1"/>
    <w:semiHidden/>
    <w:qFormat/>
    <w:uiPriority w:val="0"/>
    <w:rPr>
      <w:rFonts w:ascii="仿宋" w:hAnsi="仿宋" w:eastAsia="仿宋" w:cs="仿宋"/>
      <w:sz w:val="28"/>
      <w:szCs w:val="28"/>
      <w:lang w:val="en-US" w:eastAsia="en-US" w:bidi="ar-SA"/>
    </w:rPr>
  </w:style>
  <w:style w:type="table" w:customStyle="1" w:styleId="9">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1378</Words>
  <Characters>1394</Characters>
  <Lines>0</Lines>
  <Paragraphs>0</Paragraphs>
  <TotalTime>0</TotalTime>
  <ScaleCrop>false</ScaleCrop>
  <LinksUpToDate>false</LinksUpToDate>
  <CharactersWithSpaces>1426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2026-05-20T03:25:00Z</dcterms:created>
  <dc:creator>Lenovo</dc:creator>
  <cp:lastModifiedBy>Lenovo</cp:lastModifiedBy>
  <dcterms:modified xsi:type="dcterms:W3CDTF">2026-05-20T03:25:34Z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8584A557501E452AB8FFF529BF571818_11</vt:lpwstr>
  </property>
  <property fmtid="{D5CDD505-2E9C-101B-9397-08002B2CF9AE}" pid="4" name="KSOTemplateDocerSaveRecord">
    <vt:lpwstr>eyJoZGlkIjoiZWI2ZTIyYWI1NmQzNjY3NGE2OTlhYjYxZmEwZTRmYjkiLCJ1c2VySWQiOiIxMTM3MDk1NzY5In0=</vt:lpwstr>
  </property>
</Properties>
</file>