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D21B48">
      <w:pPr>
        <w:pageBreakBefore w:val="0"/>
        <w:widowControl w:val="0"/>
        <w:wordWrap/>
        <w:overflowPunct/>
        <w:topLinePunct w:val="0"/>
        <w:bidi w:val="0"/>
        <w:spacing w:before="78" w:line="219" w:lineRule="auto"/>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ascii="宋体" w:hAnsi="宋体" w:eastAsia="宋体" w:cs="宋体"/>
          <w:color w:val="auto"/>
          <w:spacing w:val="-5"/>
          <w:sz w:val="24"/>
          <w:szCs w:val="24"/>
          <w:highlight w:val="none"/>
        </w:rPr>
        <w:t>技术需求</w:t>
      </w:r>
    </w:p>
    <w:p w14:paraId="6375668E">
      <w:pPr>
        <w:pageBreakBefore w:val="0"/>
        <w:widowControl w:val="0"/>
        <w:wordWrap/>
        <w:overflowPunct/>
        <w:topLinePunct w:val="0"/>
        <w:bidi w:val="0"/>
        <w:spacing w:line="242" w:lineRule="auto"/>
        <w:rPr>
          <w:color w:val="auto"/>
          <w:highlight w:val="none"/>
        </w:rPr>
      </w:pPr>
    </w:p>
    <w:tbl>
      <w:tblPr>
        <w:tblStyle w:val="2"/>
        <w:tblW w:w="5457"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73"/>
        <w:gridCol w:w="1623"/>
        <w:gridCol w:w="5141"/>
        <w:gridCol w:w="607"/>
        <w:gridCol w:w="685"/>
      </w:tblGrid>
      <w:tr w14:paraId="5759DF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6" w:hRule="atLeast"/>
        </w:trPr>
        <w:tc>
          <w:tcPr>
            <w:tcW w:w="260" w:type="dxa"/>
            <w:tcBorders>
              <w:top w:val="nil"/>
              <w:left w:val="single" w:color="000000" w:sz="4" w:space="0"/>
              <w:bottom w:val="single" w:color="000000" w:sz="4" w:space="0"/>
              <w:right w:val="single" w:color="000000" w:sz="4" w:space="0"/>
            </w:tcBorders>
            <w:shd w:val="clear" w:color="auto" w:fill="F2F2F2"/>
            <w:noWrap/>
            <w:vAlign w:val="center"/>
          </w:tcPr>
          <w:p w14:paraId="4FB973D6">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序号</w:t>
            </w:r>
          </w:p>
        </w:tc>
        <w:tc>
          <w:tcPr>
            <w:tcW w:w="1034" w:type="dxa"/>
            <w:tcBorders>
              <w:top w:val="nil"/>
              <w:left w:val="single" w:color="000000" w:sz="4" w:space="0"/>
              <w:bottom w:val="single" w:color="000000" w:sz="4" w:space="0"/>
              <w:right w:val="single" w:color="000000" w:sz="4" w:space="0"/>
            </w:tcBorders>
            <w:shd w:val="clear" w:color="auto" w:fill="F2F2F2"/>
            <w:noWrap/>
            <w:vAlign w:val="center"/>
          </w:tcPr>
          <w:p w14:paraId="2FF96908">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设备名称</w:t>
            </w:r>
          </w:p>
        </w:tc>
        <w:tc>
          <w:tcPr>
            <w:tcW w:w="3391" w:type="dxa"/>
            <w:tcBorders>
              <w:top w:val="nil"/>
              <w:left w:val="single" w:color="000000" w:sz="4" w:space="0"/>
              <w:bottom w:val="single" w:color="000000" w:sz="4" w:space="0"/>
              <w:right w:val="single" w:color="000000" w:sz="4" w:space="0"/>
            </w:tcBorders>
            <w:shd w:val="clear" w:color="auto" w:fill="F2F2F2"/>
            <w:noWrap/>
            <w:vAlign w:val="center"/>
          </w:tcPr>
          <w:p w14:paraId="72CA0F58">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技术参数要求</w:t>
            </w:r>
          </w:p>
        </w:tc>
        <w:tc>
          <w:tcPr>
            <w:tcW w:w="360" w:type="dxa"/>
            <w:tcBorders>
              <w:top w:val="nil"/>
              <w:left w:val="single" w:color="000000" w:sz="4" w:space="0"/>
              <w:bottom w:val="single" w:color="000000" w:sz="4" w:space="0"/>
              <w:right w:val="single" w:color="000000" w:sz="4" w:space="0"/>
            </w:tcBorders>
            <w:shd w:val="clear" w:color="auto" w:fill="F2F2F2"/>
            <w:noWrap/>
            <w:vAlign w:val="center"/>
          </w:tcPr>
          <w:p w14:paraId="063EACA7">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数量</w:t>
            </w:r>
          </w:p>
        </w:tc>
        <w:tc>
          <w:tcPr>
            <w:tcW w:w="412" w:type="dxa"/>
            <w:tcBorders>
              <w:top w:val="nil"/>
              <w:left w:val="single" w:color="000000" w:sz="4" w:space="0"/>
              <w:bottom w:val="single" w:color="000000" w:sz="4" w:space="0"/>
              <w:right w:val="single" w:color="000000" w:sz="4" w:space="0"/>
            </w:tcBorders>
            <w:shd w:val="clear" w:color="auto" w:fill="F2F2F2"/>
            <w:noWrap/>
            <w:vAlign w:val="center"/>
          </w:tcPr>
          <w:p w14:paraId="663BC26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单位</w:t>
            </w:r>
          </w:p>
        </w:tc>
      </w:tr>
      <w:tr w14:paraId="33148C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66F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D9F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乐谱架</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820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1.黑乐调台（三节管）铝合金胶头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2.面板支持≥180度调节角度，适合所有乐器配套使用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3.材料：铁、铝合金、</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4.谱板尺寸：500mm*350mm以上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5.表面处理工艺：静电喷粉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6.承重10kg以上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7.可折叠，可自由伸缩高度调节（55-130CM）</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334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BF1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架</w:t>
            </w:r>
          </w:p>
        </w:tc>
      </w:tr>
      <w:tr w14:paraId="40CD9B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4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C976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EA5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手风琴</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C94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1.30键盘，48贝斯</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2.音簧数量2排</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3.风箱原材料为优质羊皮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4.优质琴键，钢琴手感，按键灵敏,颜色≥3种选择</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5.规格尺寸：36*18*39CM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6.整体重量≥6.3千克</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CB3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DAA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r>
      <w:tr w14:paraId="3CDD7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4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BC7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6D7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便携式音响</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C1F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1.输出功率50W（25W+25W）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2.喇叭大小：低音20CM（8英寸）×2，高音5CM（2英寸）×2</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3.效果类型：低/中/高频EQ调节，3种效果延迟/混响/合唱</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4.COSM放大器类型：DA-GUITAR，ACOUSTIC SIM，CLEAN，CRUNCH，SLEAD，MIC</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5.具有调音器功能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6.支持多种接口：①麦克风/乐器接口②麦克风/吉他接口③i-CUBE LINK内录接口④键盘类输入接口⑤辅助输入接口⑥线性输出接口:连接混音器/扬声器⑦耳机接口⑧踏板开关1:麦克/乐器接口⑨踏板开关2:麦克/吉他接口⑩电源接口</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7.锂电池供电，3000毫安容量以上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8.配有2支无线话筒，实现即插即用功能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9.音箱主体重量不超过7.5KG</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10.附赠中文面板卡面，</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AF2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329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r>
      <w:tr w14:paraId="22D6B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0DD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9DE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电钢琴</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7B2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1.外观：黑色钢琴烤漆，原装琴凳</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2.键盘：GrandTOuch键盘（88键线性配重木质键盘，触后装置）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3.音源：雅马哈CFX&amp;贝森夫帝王钢琴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4.复音数256，音色数1844种，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5.伴奏型：525种预制伴奏</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6.乐曲：50古典，303教程，50流行</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7.配有引导灯，折叠式键盘盖</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8.功放（45W+20W）×2，扬声器（16cm+2.5cm（球性））×2</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9.显示屏：≥7英寸彩色触摸屏，支持中文显示，可乐谱和歌词显示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10.尺寸：1423×871×593（MM）（尺寸可5%内误差）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11.配备同品牌原装耳机、麦克风及支架，配备手机连接线，支持安卓及IOS连接，配备同品牌琴凳</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DB7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110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r>
      <w:tr w14:paraId="29760E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245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EBF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响板</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top"/>
          </w:tcPr>
          <w:p w14:paraId="3B19858A">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1.橡木材质，实木一体成型，配松紧绳</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2.6.0CM直径，单片厚度1CM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3.表面光滑，内部圆润</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A67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B6D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w:t>
            </w:r>
          </w:p>
        </w:tc>
      </w:tr>
      <w:tr w14:paraId="6BBB8E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306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0" w:type="auto"/>
            <w:tcBorders>
              <w:top w:val="nil"/>
              <w:left w:val="nil"/>
              <w:bottom w:val="nil"/>
              <w:right w:val="nil"/>
            </w:tcBorders>
            <w:shd w:val="clear" w:color="auto" w:fill="auto"/>
            <w:noWrap/>
            <w:vAlign w:val="center"/>
          </w:tcPr>
          <w:p w14:paraId="684983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响板收纳盒</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538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1.长43cm,宽23CM，高17CM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2.天然实木材质，榫卯拼接</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7C9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BD1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6EC2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3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217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037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铃鼓</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top"/>
          </w:tcPr>
          <w:p w14:paraId="04185088">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1.8英寸，鼓面直径20cm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2.双排鼓铃，加厚电镀铃片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3.鼓面羊皮材质，边角花纹编织，加厚榉木材质，表面光滑无毛刺</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026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BB2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面</w:t>
            </w:r>
          </w:p>
        </w:tc>
      </w:tr>
      <w:tr w14:paraId="36954C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3"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69A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0" w:type="auto"/>
            <w:tcBorders>
              <w:top w:val="nil"/>
              <w:left w:val="nil"/>
              <w:bottom w:val="nil"/>
              <w:right w:val="nil"/>
            </w:tcBorders>
            <w:shd w:val="clear" w:color="auto" w:fill="auto"/>
            <w:noWrap/>
            <w:vAlign w:val="center"/>
          </w:tcPr>
          <w:p w14:paraId="688FA66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铃鼓收纳盒</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top"/>
          </w:tcPr>
          <w:p w14:paraId="3D96EE2F">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1.宽23CM，高23CM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2.天然实木材质，榫卯拼接.长40cm</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42E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411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0B4769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FE4B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65A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沙锤</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top"/>
          </w:tcPr>
          <w:p w14:paraId="3311EEB6">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1.长20CM，锤头直径5.5CM以上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2.榉木材质，无漆、原木色，打磨光滑细腻</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84C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F06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w:t>
            </w:r>
          </w:p>
        </w:tc>
      </w:tr>
      <w:tr w14:paraId="77F41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6B2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064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沙锤收纳盒</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top"/>
          </w:tcPr>
          <w:p w14:paraId="126BF1C8">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1.长30cm,宽30CM，高20CM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2.天然实木材质，榫卯拼接</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76C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067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53B38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3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6B2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A60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三角铁</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top"/>
          </w:tcPr>
          <w:p w14:paraId="45A1EC83">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1.8英寸，边长20厘米</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2.钢铁材质，去锋边工艺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3.配有指勾及敲击棒</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B4E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CD7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4C53C0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FBA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6FE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三角铁收纳架</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top"/>
          </w:tcPr>
          <w:p w14:paraId="035EDE76">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1.长30cm,宽6CM，高26CM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2.天然实木材质，榫卯拼接</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D85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6FC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r>
      <w:tr w14:paraId="0F490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CDF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0" w:type="auto"/>
            <w:tcBorders>
              <w:top w:val="nil"/>
              <w:left w:val="nil"/>
              <w:bottom w:val="nil"/>
              <w:right w:val="nil"/>
            </w:tcBorders>
            <w:shd w:val="clear" w:color="auto" w:fill="auto"/>
            <w:noWrap/>
            <w:vAlign w:val="center"/>
          </w:tcPr>
          <w:p w14:paraId="65734AF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响棒（节奏棒）</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top"/>
          </w:tcPr>
          <w:p w14:paraId="362661D6">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1.长度33CM，直径2.2CM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2.优质榉木材质，棒头圆滑设计，无漆、原木色，打磨光滑细腻</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196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6F7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w:t>
            </w:r>
          </w:p>
        </w:tc>
      </w:tr>
      <w:tr w14:paraId="2B3C7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93B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617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响棒收纳盒</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top"/>
          </w:tcPr>
          <w:p w14:paraId="13269E9D">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1.长28cm,宽14CM，高18CM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2.天然实木材质，榫卯拼接</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A43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007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6DC141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8B3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03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C1797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双响筒</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top"/>
          </w:tcPr>
          <w:p w14:paraId="515D0CD6">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1.响筒长20CM，直径5CM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2.优质榉木材质，原木色，打磨光滑细腻</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808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B45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3DAA14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D82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034" w:type="dxa"/>
            <w:tcBorders>
              <w:top w:val="nil"/>
              <w:left w:val="single" w:color="000000" w:sz="8" w:space="0"/>
              <w:bottom w:val="single" w:color="000000" w:sz="8" w:space="0"/>
              <w:right w:val="single" w:color="000000" w:sz="8" w:space="0"/>
            </w:tcBorders>
            <w:shd w:val="clear" w:color="auto" w:fill="auto"/>
            <w:vAlign w:val="center"/>
          </w:tcPr>
          <w:p w14:paraId="5E7475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双响筒收纳盒</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top"/>
          </w:tcPr>
          <w:p w14:paraId="4C7EEC4E">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1.长28cm,宽17CM，高17CM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2.天然实木材质，榫卯拼接</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A9E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076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73F980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43" w:hRule="atLeast"/>
        </w:trPr>
        <w:tc>
          <w:tcPr>
            <w:tcW w:w="0" w:type="auto"/>
            <w:tcBorders>
              <w:top w:val="single" w:color="000000" w:sz="4" w:space="0"/>
              <w:left w:val="single" w:color="000000" w:sz="4" w:space="0"/>
              <w:bottom w:val="nil"/>
              <w:right w:val="single" w:color="000000" w:sz="4" w:space="0"/>
            </w:tcBorders>
            <w:shd w:val="clear" w:color="auto" w:fill="auto"/>
            <w:noWrap/>
            <w:vAlign w:val="center"/>
          </w:tcPr>
          <w:p w14:paraId="4E088C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1034" w:type="dxa"/>
            <w:tcBorders>
              <w:top w:val="nil"/>
              <w:left w:val="single" w:color="000000" w:sz="8" w:space="0"/>
              <w:bottom w:val="nil"/>
              <w:right w:val="single" w:color="000000" w:sz="8" w:space="0"/>
            </w:tcBorders>
            <w:shd w:val="clear" w:color="auto" w:fill="auto"/>
            <w:vAlign w:val="center"/>
          </w:tcPr>
          <w:p w14:paraId="1120F9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单响筒</w:t>
            </w:r>
          </w:p>
        </w:tc>
        <w:tc>
          <w:tcPr>
            <w:tcW w:w="3391" w:type="dxa"/>
            <w:tcBorders>
              <w:top w:val="single" w:color="000000" w:sz="4" w:space="0"/>
              <w:left w:val="single" w:color="000000" w:sz="4" w:space="0"/>
              <w:bottom w:val="nil"/>
              <w:right w:val="single" w:color="000000" w:sz="4" w:space="0"/>
            </w:tcBorders>
            <w:shd w:val="clear" w:color="auto" w:fill="auto"/>
            <w:vAlign w:val="top"/>
          </w:tcPr>
          <w:p w14:paraId="17620EC0">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1.响筒长21CM，筒头直径5.5CM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2.优质榉木材质，原木色，打磨光滑细腻</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3.筒体整体实木成型，筒体加沟</w:t>
            </w:r>
          </w:p>
        </w:tc>
        <w:tc>
          <w:tcPr>
            <w:tcW w:w="360" w:type="dxa"/>
            <w:tcBorders>
              <w:top w:val="single" w:color="000000" w:sz="4" w:space="0"/>
              <w:left w:val="single" w:color="000000" w:sz="4" w:space="0"/>
              <w:bottom w:val="nil"/>
              <w:right w:val="single" w:color="000000" w:sz="4" w:space="0"/>
            </w:tcBorders>
            <w:shd w:val="clear" w:color="auto" w:fill="auto"/>
            <w:vAlign w:val="center"/>
          </w:tcPr>
          <w:p w14:paraId="0E1626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412" w:type="dxa"/>
            <w:tcBorders>
              <w:top w:val="single" w:color="000000" w:sz="4" w:space="0"/>
              <w:left w:val="single" w:color="000000" w:sz="4" w:space="0"/>
              <w:bottom w:val="nil"/>
              <w:right w:val="single" w:color="000000" w:sz="4" w:space="0"/>
            </w:tcBorders>
            <w:shd w:val="clear" w:color="auto" w:fill="auto"/>
            <w:vAlign w:val="center"/>
          </w:tcPr>
          <w:p w14:paraId="2A5E1D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4F9228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BA0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EF0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单响筒收纳盒</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top"/>
          </w:tcPr>
          <w:p w14:paraId="43A576DB">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1.长28cm,宽17CM，高17CM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2.天然实木材质，榫卯拼接</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75C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86C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29ADF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39"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10CBAF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1034" w:type="dxa"/>
            <w:tcBorders>
              <w:top w:val="nil"/>
              <w:left w:val="single" w:color="000000" w:sz="8" w:space="0"/>
              <w:bottom w:val="single" w:color="000000" w:sz="8" w:space="0"/>
              <w:right w:val="single" w:color="000000" w:sz="8" w:space="0"/>
            </w:tcBorders>
            <w:shd w:val="clear" w:color="auto" w:fill="auto"/>
            <w:vAlign w:val="center"/>
          </w:tcPr>
          <w:p w14:paraId="31B561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碰铃</w:t>
            </w:r>
          </w:p>
        </w:tc>
        <w:tc>
          <w:tcPr>
            <w:tcW w:w="3391" w:type="dxa"/>
            <w:tcBorders>
              <w:top w:val="nil"/>
              <w:left w:val="single" w:color="000000" w:sz="4" w:space="0"/>
              <w:bottom w:val="single" w:color="000000" w:sz="4" w:space="0"/>
              <w:right w:val="single" w:color="000000" w:sz="4" w:space="0"/>
            </w:tcBorders>
            <w:shd w:val="clear" w:color="auto" w:fill="auto"/>
            <w:vAlign w:val="center"/>
          </w:tcPr>
          <w:p w14:paraId="315DB6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1.全长14CM，手柄长9.5CM，碰铃口径4.3CM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2.碰铃纯铜材质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3.天然木材手柄，打磨光滑无毛刺</w:t>
            </w:r>
          </w:p>
        </w:tc>
        <w:tc>
          <w:tcPr>
            <w:tcW w:w="360" w:type="dxa"/>
            <w:tcBorders>
              <w:top w:val="nil"/>
              <w:left w:val="single" w:color="000000" w:sz="4" w:space="0"/>
              <w:bottom w:val="single" w:color="000000" w:sz="4" w:space="0"/>
              <w:right w:val="single" w:color="000000" w:sz="4" w:space="0"/>
            </w:tcBorders>
            <w:shd w:val="clear" w:color="auto" w:fill="auto"/>
            <w:vAlign w:val="center"/>
          </w:tcPr>
          <w:p w14:paraId="72DCE3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412" w:type="dxa"/>
            <w:tcBorders>
              <w:top w:val="nil"/>
              <w:left w:val="single" w:color="000000" w:sz="4" w:space="0"/>
              <w:bottom w:val="single" w:color="000000" w:sz="4" w:space="0"/>
              <w:right w:val="single" w:color="000000" w:sz="4" w:space="0"/>
            </w:tcBorders>
            <w:shd w:val="clear" w:color="auto" w:fill="auto"/>
            <w:vAlign w:val="center"/>
          </w:tcPr>
          <w:p w14:paraId="12567A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w:t>
            </w:r>
          </w:p>
        </w:tc>
      </w:tr>
      <w:tr w14:paraId="2F242A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00E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034" w:type="dxa"/>
            <w:tcBorders>
              <w:top w:val="nil"/>
              <w:left w:val="single" w:color="000000" w:sz="8" w:space="0"/>
              <w:bottom w:val="single" w:color="000000" w:sz="8" w:space="0"/>
              <w:right w:val="single" w:color="000000" w:sz="8" w:space="0"/>
            </w:tcBorders>
            <w:shd w:val="clear" w:color="auto" w:fill="auto"/>
            <w:vAlign w:val="center"/>
          </w:tcPr>
          <w:p w14:paraId="4168C9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碰铃收纳盒</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8D6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1.长28cm,宽14CM，高15CM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2.天然实木材质，榫卯拼接</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B77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975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66A14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029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1034" w:type="dxa"/>
            <w:tcBorders>
              <w:top w:val="nil"/>
              <w:left w:val="single" w:color="000000" w:sz="8" w:space="0"/>
              <w:bottom w:val="single" w:color="000000" w:sz="8" w:space="0"/>
              <w:right w:val="single" w:color="000000" w:sz="8" w:space="0"/>
            </w:tcBorders>
            <w:shd w:val="clear" w:color="auto" w:fill="auto"/>
            <w:vAlign w:val="center"/>
          </w:tcPr>
          <w:p w14:paraId="747825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铝板琴</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847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1.天然实木制成底部，回箱式设计，原木色</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2.15片铝片箱，细腻金属片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3.鼓棒27CM，琴体长45CM</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A59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126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r>
      <w:tr w14:paraId="1709EF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04F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1034" w:type="dxa"/>
            <w:tcBorders>
              <w:top w:val="nil"/>
              <w:left w:val="single" w:color="000000" w:sz="8" w:space="0"/>
              <w:bottom w:val="single" w:color="000000" w:sz="8" w:space="0"/>
              <w:right w:val="single" w:color="000000" w:sz="8" w:space="0"/>
            </w:tcBorders>
            <w:shd w:val="clear" w:color="auto" w:fill="auto"/>
            <w:vAlign w:val="center"/>
          </w:tcPr>
          <w:p w14:paraId="2C524D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29棒摇铃</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2FB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1.长25CN，直径5CM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2.优质榉木材质，棒头圆滑设计，无漆、原木色，打磨光滑细腻</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AF9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5E0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5A7912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62C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1034" w:type="dxa"/>
            <w:tcBorders>
              <w:top w:val="nil"/>
              <w:left w:val="single" w:color="000000" w:sz="8" w:space="0"/>
              <w:bottom w:val="single" w:color="000000" w:sz="8" w:space="0"/>
              <w:right w:val="single" w:color="000000" w:sz="8" w:space="0"/>
            </w:tcBorders>
            <w:shd w:val="clear" w:color="auto" w:fill="auto"/>
            <w:vAlign w:val="center"/>
          </w:tcPr>
          <w:p w14:paraId="07C77D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摇铃收纳盒</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1FA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1.长28cm,宽14CM，高15CM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2.天然实木材质，榫卯拼接</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866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AC0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4B3C36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D30E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1034" w:type="dxa"/>
            <w:tcBorders>
              <w:top w:val="nil"/>
              <w:left w:val="single" w:color="000000" w:sz="8" w:space="0"/>
              <w:bottom w:val="single" w:color="000000" w:sz="8" w:space="0"/>
              <w:right w:val="single" w:color="000000" w:sz="8" w:space="0"/>
            </w:tcBorders>
            <w:shd w:val="clear" w:color="auto" w:fill="auto"/>
            <w:vAlign w:val="center"/>
          </w:tcPr>
          <w:p w14:paraId="32C6F3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蛙鸣筒</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F16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1.筒体长36CM，直径6CM，鼓棒23CM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2.榉木材质，筒体整体实木抠空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3.无色无味，打磨细腻光滑</w:t>
            </w:r>
          </w:p>
        </w:tc>
        <w:tc>
          <w:tcPr>
            <w:tcW w:w="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BE3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231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r>
      <w:tr w14:paraId="0172B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40" w:hRule="atLeast"/>
        </w:trPr>
        <w:tc>
          <w:tcPr>
            <w:tcW w:w="0" w:type="auto"/>
            <w:tcBorders>
              <w:top w:val="single" w:color="000000" w:sz="4" w:space="0"/>
              <w:left w:val="single" w:color="000000" w:sz="4" w:space="0"/>
              <w:bottom w:val="nil"/>
              <w:right w:val="single" w:color="000000" w:sz="4" w:space="0"/>
            </w:tcBorders>
            <w:shd w:val="clear" w:color="auto" w:fill="auto"/>
            <w:noWrap/>
            <w:vAlign w:val="center"/>
          </w:tcPr>
          <w:p w14:paraId="1E8A90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1034" w:type="dxa"/>
            <w:tcBorders>
              <w:top w:val="nil"/>
              <w:left w:val="single" w:color="000000" w:sz="8" w:space="0"/>
              <w:bottom w:val="nil"/>
              <w:right w:val="single" w:color="000000" w:sz="8" w:space="0"/>
            </w:tcBorders>
            <w:shd w:val="clear" w:color="auto" w:fill="auto"/>
            <w:vAlign w:val="center"/>
          </w:tcPr>
          <w:p w14:paraId="1C0687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蛙鸣筒收纳盒</w:t>
            </w:r>
          </w:p>
        </w:tc>
        <w:tc>
          <w:tcPr>
            <w:tcW w:w="3391" w:type="dxa"/>
            <w:tcBorders>
              <w:top w:val="single" w:color="000000" w:sz="4" w:space="0"/>
              <w:left w:val="single" w:color="000000" w:sz="4" w:space="0"/>
              <w:bottom w:val="nil"/>
              <w:right w:val="single" w:color="000000" w:sz="4" w:space="0"/>
            </w:tcBorders>
            <w:shd w:val="clear" w:color="auto" w:fill="auto"/>
            <w:vAlign w:val="center"/>
          </w:tcPr>
          <w:p w14:paraId="6131CA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1.长30cm,宽20CM，高20CM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2.天然实木材质，榫卯拼接</w:t>
            </w:r>
          </w:p>
        </w:tc>
        <w:tc>
          <w:tcPr>
            <w:tcW w:w="360" w:type="dxa"/>
            <w:tcBorders>
              <w:top w:val="single" w:color="000000" w:sz="4" w:space="0"/>
              <w:left w:val="single" w:color="000000" w:sz="4" w:space="0"/>
              <w:bottom w:val="nil"/>
              <w:right w:val="single" w:color="000000" w:sz="4" w:space="0"/>
            </w:tcBorders>
            <w:shd w:val="clear" w:color="auto" w:fill="auto"/>
            <w:vAlign w:val="center"/>
          </w:tcPr>
          <w:p w14:paraId="57DC8B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412" w:type="dxa"/>
            <w:tcBorders>
              <w:top w:val="single" w:color="000000" w:sz="4" w:space="0"/>
              <w:left w:val="single" w:color="000000" w:sz="4" w:space="0"/>
              <w:bottom w:val="nil"/>
              <w:right w:val="single" w:color="000000" w:sz="4" w:space="0"/>
            </w:tcBorders>
            <w:shd w:val="clear" w:color="auto" w:fill="auto"/>
            <w:vAlign w:val="center"/>
          </w:tcPr>
          <w:p w14:paraId="5FF45C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2B9532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4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5AD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34B54">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教学U盘</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3DF3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1.容量≥512GB，接口规格USB3.2 Gen2高速传输，读取速度≥1000MB/S，写取速度≥800MB/S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2.支持USB-A，TypeC双接口</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3.3D TLC  Flash颗粒</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4.原厂封装，擦写寿命1000次以上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EB3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9BA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03D7A4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9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705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0946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小军鼓</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4CB6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1、材质：鼓膜采用天然皮膜或人工合成皮膜；金属零件按性能要求选用适宜的金属材料；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2、音色：发音灵敏清晰，音色可调性强无杂音，响带（砂带）反应灵敏；发音持续时间≥3s；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规格要求：鼓外径350mm～354mm；鼓腔厚度1mm～1.6mm；鼓腔圆度≥3mm（平均8等分测量）；鼓高度100mm～104mm；鼓膜压圈内径与外径差2.5mm～4mm；鼓膜承受静压力在（98±1）N时不应破裂；鼓膜耐久性在鼓膜任意一点用（40±2)N的力以100次/min的频率连续敲击3000次后鼓膜不应破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4、装配工艺：鼓膜与压边圈结合紧密牢固；各卡具配合紧密，各螺丝调节时灵活轻便，有效；</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5、产品外观：鼓腔表面光滑平整，装饰面贴合严密牢固，无划痕无破损，漆膜色泽协调；鼓膜表面平整无折痕，无波纹，无损伤；各金属件表面镀层牢固完整，光亮无脱皮无露底；</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6.使用方法：把鼓背至肩上，左右手各持一支鼓棒敲击鼓面即可</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7.配套支架：合金材质，金属电镀喷涂处理，管径直径2.5CM以上，高度50-70CM自由可调，高度角度自由可调，合金旋钮，橡胶脚垫。</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C43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CB2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面</w:t>
            </w:r>
          </w:p>
        </w:tc>
      </w:tr>
      <w:tr w14:paraId="21884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4EAA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94F8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大军鼓</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5FF4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1.材质：木质鼓腔体， PVC鼓面;                                                                                                                                                                                                            2.结构：鼓膜与压边圈、鼓腔、金属配件鼓背带组成                                                                                                                                                                                        3.规格：鼓面的直径≧650mm，鼓高直径≧360mm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4.音质：发音灵敏、清晰、音色可调性强、无杂音、响带（砂带）反应灵敏；</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5.使用方法：把鼓背至肩上，左右手各持一支鼓棒敲击鼓面即可；</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6.配套支架：合金材质，金属电镀喷涂处理，管径直径2.5CM以上，高度50-70CM自由可调，高度角度自由可调，合金旋钮，橡胶脚垫。</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16E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925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面</w:t>
            </w:r>
          </w:p>
        </w:tc>
      </w:tr>
      <w:tr w14:paraId="042EA7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5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3AF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A3E8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背架多音鼓</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194F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1.鼓皮：高级PVC鼓皮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2.尺寸：8英寸"10英寸"12英寸"13英寸"</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3.鼓身：压铸锌合金壁鼓耳，高级桦木鼓腔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4.鼓圈：1-1.6mm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5.背架：采用优质加粗钢板，内部采用加厚海绵，背架高度可调节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6.腹板：表面采用加厚海绵</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7.外观工艺：喷沙氧化处理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8.配套支架：合金材质，金属电镀喷涂处理，管径直径2.5CM以上，高度50-70CM自由可调，高度角度自由可调，合金旋钮，橡胶脚垫</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D666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6E8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面</w:t>
            </w:r>
          </w:p>
        </w:tc>
      </w:tr>
      <w:tr w14:paraId="43EE72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3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6D4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0BA1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堂鼓</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87C5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1.材质：牛皮鼓面,鼓腔、鼓锤用硬杂木；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2.结构：由鼓、鼓锤及鼓架组成；鼓面光滑，张力适度，鼓圈与鼓面连接处用锚钉固定，间距均匀，更为结实；鼓圈喷油红色环保油漆，鼓的侧面两端镶有铝制挂钩</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3.规格:鼓面直径≧310mm，高度≧330mm ，鼓锤长度≧300mm，鼓锤直径≧14mm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4.音质：鼓中心发音较低沉、厚实，鼓外圈发音稍短、稍薄，演奏时无杂音；</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5.配套支架：1.金属支架，外表仿天然木纹，喷涂环保红色油漆；堂鼓高度+支架高度约为80CM；支架可折叠，底部配4个万向轮带刹车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E09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BC0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面</w:t>
            </w:r>
          </w:p>
        </w:tc>
      </w:tr>
      <w:tr w14:paraId="2F420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3"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2AE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43104">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响铜镲</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B267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直径30CM，青铜合金材质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82D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6BC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w:t>
            </w:r>
          </w:p>
        </w:tc>
      </w:tr>
      <w:tr w14:paraId="6F300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1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1C6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2174A3">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五线谱电教板</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7817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智能五线谱电教板，满足音乐课堂基础乐理授课教学以及示范教学功能，内含智能APP系统操作，蓝牙连接，智能谱表教学等功能模式，增强音乐课堂教学趣味；具体功能如下：</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1. 控制：智能APP 操作系统，适应于ipad、智能手机终端设备，支持苹果iOS及安卓（Android）版本；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2. 键盘：一组61键标准尺寸力度琴键C - c4，通过八度调节可扩充至全键盘教学音域（C1-c5）；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3. 板面：水笔书写白色整板书写板面；</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4. 嵌入式音响：配备两个扩声扬声器；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 蓝牙：双通道传输模式蓝牙，MIDI模式连接APP，Audio模式连接终端音频；</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 电子标尺：电子显示乐理标尺，272*16点阵LDE屏电子标尺，电子显示音名、唱名、简谱、和弦、音程；</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 智能谱表：智能三色LED音高显示大谱表，显示当前弹奏键盘对应五线谱表的音高位置；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 音色：内置≧168个高品质音色（其中39种民乐音色）;</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9. 节奏型：内置≧100种（可通过蓝牙扩充）；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 示范曲：内置≧88首（可通过蓝牙扩充）；</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11. 变调方式：13组大小调式触摸控制变调系统，同时控制琴键调性及五线谱调性，并可固定调模式及首调模式教学；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12. 触控电子五线谱：触摸感应五线谱大谱表，人体手指感应，多点触控；</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13. 临时变调：五线谱临时升降调变换与显示；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14. 备课功能：可保存三组预设记忆，用于对教学所需功能的备课设定；</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15. 内置功能：八度调节、滑音轮、颤音轮、延音、音量调节、节拍器、自动伴奏、录音、速度调节、同步启动。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16. 接口：DC 24V电源接口、MIDI IN/OUT、USB HOST、平衡线路输入/输出、踏板；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DE1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1CA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r>
      <w:tr w14:paraId="565F96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C5B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8243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葫芦丝</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D8E4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1.材质：天然葫芦，B调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2.结构：由天然葫芦、 牛角吹口、附管及主音管组成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3.规格：葫芦丝全长≧360mm；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4.音质：采用十二平均律，标准音440Hz，音色优美，圆润，发音流畅。</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D2A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082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w:t>
            </w:r>
          </w:p>
        </w:tc>
      </w:tr>
      <w:tr w14:paraId="30B941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4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43C0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E306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陶笛</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487C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1.材质：陶泥</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2.结构：陶笛，绳，布袋组成；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3.规格：陶笛尺寸≧150mm                                                                                                                                                                                                                         4.调性：十二孔中音C调；                                                                                                                                                                                                                       5.使用方法：用嘴吹气时，手指根据乐谱曲，分别按住陶笛上的孔发音；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B7B4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BE5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w:t>
            </w:r>
          </w:p>
        </w:tc>
      </w:tr>
      <w:tr w14:paraId="26751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37E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433C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磁性白板</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CA5B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1.尺寸：90cm×60cm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2.材质：锌背白板，一面绿板，一面白板，表面PET覆膜优质厚铝合金包框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3.附带磁扣板刷专用笔两根,板擦，圆形磁珠易写易擦，不留痕迹</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4.四角隐形壁挂，附赠配套ABS笔托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5DA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E13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块</w:t>
            </w:r>
          </w:p>
        </w:tc>
      </w:tr>
      <w:tr w14:paraId="1BFF9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F38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37D3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写生画板（大）</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E940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1.椴木板，边框松木；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2.规格：600mm×450mm×18mm，结实耐磨，坚硬不变形。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54F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BBB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块</w:t>
            </w:r>
          </w:p>
        </w:tc>
      </w:tr>
      <w:tr w14:paraId="49957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BE8D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7024A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写生画板（小）</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C1ED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1.椴木板，边框松木；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2.规格：450mm×320mm×18mm，结实耐磨，坚硬不变形。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AD6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D75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块</w:t>
            </w:r>
          </w:p>
        </w:tc>
      </w:tr>
      <w:tr w14:paraId="14514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B6E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C396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初中美术教学挂图</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833F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1.适合初中美术教学要求的绘画、设计、欣赏内容；</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2.不少于58幅，对开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61A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B1C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r>
      <w:tr w14:paraId="7713D9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29D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5E7C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美术课配套材料</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E904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勾线笔、油画棒、固体胶、彩色水笔、彩泥、彩色铅笔、</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双面胶、陶泥、水粉画颜料、墨汁、中国画颜料 、胶滚、</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胶版（水溶性）、油墨（黑色）</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777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E62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r>
      <w:tr w14:paraId="6E758D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9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A77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5C7C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美术学盒具</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3351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1.毛笔3支：加健毛笔，提斗1支、白云1支、花枝俏1支；</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2.小剪刀 1件：无刃、圆头，总长度不小于128mm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3.调色盘1个：13眼梅花型，口径不小于150mm；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4.笔洗1个：青花瓷材质，口径不小于95mm，肚径不小于129mm；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5.美工刀1把：塑料材质手柄，长度不小于130mm；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6.水溶性油墨2瓶：每瓶不小于75ml；</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7.胶辊2件：大滚筒长度不小于90mm，直径不小于35mm；小滚筒长不小于30mm，直径不小22mm；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8.毛毡1块：尺寸不小于490*490mm；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9.刻纸刀1把：合金手柄长度不小于118mm，笔刀刀头3件：锰钢刀头不小于35mm；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10.水粉画笔6支：实木烤漆笔杆，优质尼龙笔头；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11.调色盒1件：24格；12.直尺1把：有机塑料材质，尺寸不小于300mm；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13.工具箱1件；中空吹塑定位包装，长*宽*高不小于180mm*140mm*63mm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6EF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C6C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r>
      <w:tr w14:paraId="77757E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0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EF8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AC2C4">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软木作品展示板</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F7DF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1.尺寸：1200*2400mm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表面环保E1级高密度出软木材料，边框原木非拼接一体成型，厚度≥2.5cm；表层水松木高密度细颗粒，夹层1.5cm聚乙烯夹芯板，背板≥0.2mm冷轧镀锌板；带背胶，进口环保胶，边条颜色原木色，厚15mm，宽35m，配图钉1盒</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A8F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75E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块</w:t>
            </w:r>
          </w:p>
        </w:tc>
      </w:tr>
      <w:tr w14:paraId="687F8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1232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AA35E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毛笔套装</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D3DF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1.狼毫：笔长24cm,笔头3.4cm,笔头直径1cm；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2.兼毫笔长24cm,笔头6.4cm,笔头直径1.2cm；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3.加健羊毫笔长24cm,笔头6.9cm,笔头直径1.4cm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4.每套各一支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D27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22A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r>
      <w:tr w14:paraId="47EEF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760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3811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笔搁</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00A5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1.实木五指山叉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2.长≥12cm，宽≥2cm，高≥4.7厘米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7A5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206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72CA5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FA7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037F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笔洗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657A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青花小号笔洗碗，直径≥11.8，高≥4.1；陶瓷材质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D4E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E6A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57E696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4BC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2AFFA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笔架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7B74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实木材质，高度≥35cm,宽度≥26cm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0CE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434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227FED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602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1AB3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墨水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7CBDB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容量：250g油烟墨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800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F58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瓶</w:t>
            </w:r>
          </w:p>
        </w:tc>
      </w:tr>
      <w:tr w14:paraId="7CE93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3"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52B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F1CF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砚台</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D603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1.5英寸，直径不小于100mm，高度不小于20mm；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2.天然原石，袋盖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478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9CD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方</w:t>
            </w:r>
          </w:p>
        </w:tc>
      </w:tr>
      <w:tr w14:paraId="7F71CA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103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2827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镇尺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9F35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实木、素面，外观尺寸不小于300*40*20mm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C1E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5B10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付</w:t>
            </w:r>
          </w:p>
        </w:tc>
      </w:tr>
      <w:tr w14:paraId="534538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5DC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201B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生熟宣纸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8119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四尺六开（36*46cm）每刀100张,生宣纸40刀和熟宣纸80刀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026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460B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刀</w:t>
            </w:r>
          </w:p>
        </w:tc>
      </w:tr>
      <w:tr w14:paraId="68EBF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98A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47DB7">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书画毡（大）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BB94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白色优质澳洲羊毛书画毡，尺寸不小于800*1200mm*5mm，包边设计，不翘边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BCE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B72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r>
      <w:tr w14:paraId="2C195B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320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038C6">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书画毡（小）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E0CD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白色优质澳洲羊毛书画毡，尺寸50cmx70cm厚度5mm，包边设计，不翘边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0F7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CBE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r>
      <w:tr w14:paraId="10BAF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E0D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8D9F4">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折叠网格展示架</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F89A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1.圆角宽100*高180三扇白色带支架轮子（三面一组）；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2.铁艺框架，加粗边框20*20MM,网孔6*6CM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10F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E5A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w:t>
            </w:r>
          </w:p>
        </w:tc>
      </w:tr>
      <w:tr w14:paraId="1FF53C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03C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8F4FA">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临摹卡片</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D29A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1.尺寸245mm*340mm;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2.≥210克铜版纸、哑粉纸；</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3.动漫50张、几何单体50张、几何组合50张、素描动物50张、素描静物50张、石膏五官50张、速写人物50张、素描头像50张、色彩静物50张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40F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A02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r>
      <w:tr w14:paraId="1E6CF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9C87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D653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绘画铝箔纸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EA86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1.厚度70微米，30cmx40cm银色锡纸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713B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E62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r>
      <w:tr w14:paraId="34A54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4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48A1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657EA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水粉颜料</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D6F8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1.罐装24色，每罐500ML容量：</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2.安全环保配方，通过GIF检验测试；</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3.按压瓶口；</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4.钛白、柠檬黄、大 红、 青莲、土 黄、熟褐、湖 蓝、中黄、深 绿、群 青、玫瑰红、橄榄绿、黑色、桔 黄、深 红、淡 绿、草 绿、淡黄、钴 蓝、赭石、紫罗兰、普蓝、朱红、翠绿</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BD2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077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r>
      <w:tr w14:paraId="13C59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3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B1E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7DA9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刮刀</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E756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1、规格三支装（1#，2#，3#）</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2、刀片合金材质，不易生锈</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3、手柄PV材质，菱形设计，光滑圆润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181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578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r>
      <w:tr w14:paraId="11C2C4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BA8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9D8C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素描纸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2D7D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8K素描纸，每袋100张（260*370MM），加厚≥160G</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741F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1F8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袋</w:t>
            </w:r>
          </w:p>
        </w:tc>
      </w:tr>
      <w:tr w14:paraId="1CF758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3"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DD6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4C7A2">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素描纸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E602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4K素描纸，每袋25张（370*520），加厚≥160G</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C82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F3C7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袋</w:t>
            </w:r>
          </w:p>
        </w:tc>
      </w:tr>
      <w:tr w14:paraId="69956D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AE8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DF41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丙烯马克笔</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5F8F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1.36色，外包装PP材质，盒装；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2.优级丙烯墨水；笔长≥14CM，笔头粗细5MM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FB0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C55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盒</w:t>
            </w:r>
          </w:p>
        </w:tc>
      </w:tr>
      <w:tr w14:paraId="5EEC2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7D3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D3E1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橡皮擦</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AEB0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尺寸≥7.3*3.2cm，易擦少屑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FFF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BF0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块</w:t>
            </w:r>
          </w:p>
        </w:tc>
      </w:tr>
      <w:tr w14:paraId="67462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505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D038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铅笔</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EFC4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1.2B、3B、6B各10支，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2.原木六角笔杆，实木铅芯，附赠美工刀一把</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1E1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F65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r>
      <w:tr w14:paraId="030DA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0A5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E318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石膏像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BEC0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50cm伏尔泰、63cm小卫、55cm高尔基头像各一座，胎体厚度≥2.5cm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461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D8F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r>
      <w:tr w14:paraId="17199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CE2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F5542">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石膏几何体套装</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82D2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1.圆柱11cmx23cm、斜柱 11cmx23cm、四棱锥14cmx21cm、六棱柱 11cmx23cm、圆球：直径17cm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2.五官实面一套（耳朵14cmx20cm、眼睛19cmx19cm、嘴巴14cmx16cm、鼻子14cmx20cm）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EBE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52E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r>
      <w:tr w14:paraId="3FF71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AE7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847B8">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手工刻刀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0254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7.2mm大平口、6.9mm中半圆、6.9mm大斜口</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5D0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DD2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r>
      <w:tr w14:paraId="63BF5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D17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80F5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透明绘画膜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BDE5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200x40CM；高清PET塑料软膜,厚度4MIL</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69C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06F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r>
      <w:tr w14:paraId="14E66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6ED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45F7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彩色卡纸</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B245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1.外方内圆形</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2.【33*33cm】加厚10色混装，每套20张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C92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768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r>
      <w:tr w14:paraId="2C326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3"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DE9F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CB086">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水粉排笔</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2761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2号、4号、6号、8号、10号、12号各一支；实木笔杆，笔头镀镍管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053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B53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r>
      <w:tr w14:paraId="20170B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C29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0C86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蛋糕盘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8240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9寸直径23cm，每套100个装</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119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5F7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r>
      <w:tr w14:paraId="35363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EB4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E2CA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调色盘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559C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七孔梅花型，直径≥17CM，深≥1.8CM，壁厚0.1CM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66E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95B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6AC090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B6D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8A4D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油画棒</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AAF6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1.纯净硅蜡基地，48经典色+2黑2白一盒，颜色≥3级光照；</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2.单只尺寸70mm*12mm*12mm；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C40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E75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盒</w:t>
            </w:r>
          </w:p>
        </w:tc>
      </w:tr>
      <w:tr w14:paraId="4FB712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3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125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2FAF31">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画架</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233B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1.手摇画架，铝合金支架，烤漆工艺；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2.折叠后高度54cm 全展开158cm；</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3.旋转式画板托，可调节画板高度，画架高度75-160cm可调；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10B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AB3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0F65E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71C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36F2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排球</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7D78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1.5号排球；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2.重量260-280G;</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3.缠纱丁基橡胶内胆，PU材质表皮；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4.配套气针一枚，每20个球配送一个收纳大网兜；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AED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66E6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3EFCA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6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BD2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B259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跳绳</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458A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1.2.8米长绳，钢丝内径1.5MM,PU皮外径2.5MM，绳套PU材质；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2.手柄2*2个万向P6轴承，26*2颗轴承钢滚珠，手柄金属材质前细后粗，手掌抓握区水波纹硅胶套包裹；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3.自锁卡紧结构，轻松调节长度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1E9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CB7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根</w:t>
            </w:r>
          </w:p>
        </w:tc>
      </w:tr>
      <w:tr w14:paraId="6B419D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3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C338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1154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秒表</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FE3A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1.大字显示，金属外壳，表面带电镀层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2.100道记录存储，1/1000秒精度计时</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3.轻微触动开关，手感灵敏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598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A5C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块</w:t>
            </w:r>
          </w:p>
        </w:tc>
      </w:tr>
      <w:tr w14:paraId="63FF1C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9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D48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9423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篮球</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DC84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1.7号篮球；</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2.高密度尼龙缠纱丁基橡胶内胆，缓冲高发泡中胎，超纤PU材质表皮；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3.重量570-650G</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4..配套气针一枚，每20个球配送一个收纳大网兜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D50B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2D9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6A8E09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D6D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4B14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卷尺</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B5C2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1.优质钢带，尼龙覆膜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2.100米卷尺，国标2级精度，双面刻度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3.尺带宽带12.5MM，尺带厚度30丝</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4.ABS塑料尺架，3倍摇速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3CD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3A3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卷</w:t>
            </w:r>
          </w:p>
        </w:tc>
      </w:tr>
      <w:tr w14:paraId="42D368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3"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908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9BDE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羽毛球拍</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2F4C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1.全碳素材质，一体成型工艺拍身；</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2.ISO型拍框，7MM合金中杆，76孔高弹羽线，26磅拉线，龙骨减震手柄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C701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609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w:t>
            </w:r>
          </w:p>
        </w:tc>
      </w:tr>
      <w:tr w14:paraId="3959FF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CA5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F553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羽毛球</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EC9F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1.中方鸭毛，球头合成软木材质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2.重量4.7g-5.5g,每桶12只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A59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224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桶</w:t>
            </w:r>
          </w:p>
        </w:tc>
      </w:tr>
      <w:tr w14:paraId="312613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25" w:hRule="atLeast"/>
        </w:trPr>
        <w:tc>
          <w:tcPr>
            <w:tcW w:w="0" w:type="auto"/>
            <w:tcBorders>
              <w:top w:val="single" w:color="000000" w:sz="4" w:space="0"/>
              <w:left w:val="single" w:color="000000" w:sz="4" w:space="0"/>
              <w:bottom w:val="single" w:color="000000" w:sz="4" w:space="0"/>
              <w:right w:val="nil"/>
            </w:tcBorders>
            <w:shd w:val="clear" w:color="auto" w:fill="auto"/>
            <w:noWrap/>
            <w:vAlign w:val="center"/>
          </w:tcPr>
          <w:p w14:paraId="00B07D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5550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教师桌椅</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A008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1：靠背椅子尺寸：48*43*108㎝，材质：榆木实木，卯榫结构；</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2：桌子尺寸：180*80*75㎝；采用实木结构，结实牢靠不晃动。采用优质环保木器漆制作，制作流程三底两面。整体打磨光滑无毛刺。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3：书法桌底部有隔层，可以放置美术书法教学物品；</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4：书法桌表面有空余位置，可以放置笔架、砚台、镇尺、笔搁等物品；</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5：实木机柜：1个，用于防止交换机及数据线等控制设备。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CDA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4D9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r>
      <w:tr w14:paraId="3A83A3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52" w:hRule="atLeast"/>
        </w:trPr>
        <w:tc>
          <w:tcPr>
            <w:tcW w:w="0" w:type="auto"/>
            <w:tcBorders>
              <w:top w:val="single" w:color="000000" w:sz="4" w:space="0"/>
              <w:left w:val="single" w:color="000000" w:sz="4" w:space="0"/>
              <w:bottom w:val="single" w:color="000000" w:sz="4" w:space="0"/>
              <w:right w:val="nil"/>
            </w:tcBorders>
            <w:shd w:val="clear" w:color="auto" w:fill="auto"/>
            <w:noWrap/>
            <w:vAlign w:val="center"/>
          </w:tcPr>
          <w:p w14:paraId="6D0EF4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F898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教师用中控机</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B4AF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1、操作系统：支持win10系统；支持电磁触控功能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2、显示屏尺寸：21.5英寸 显示比例：16:9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3、配置：CPU：内存：8G；硬盘：256G；网卡：集成10/100/1000M，自适应网卡；内置WiFi：支持IEEE 802.11b/g/n；接口：USB3.0≥2；</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4、带支架，使用时可以随意调整角度，配套键盘，鼠标；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5、软件：内置安装美术软件，书法软件，支持软件系统的功能。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6、配套键盘鼠标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7、费用包括书法教室暗线开槽等安装涉及的一切费用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0F7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633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r>
      <w:tr w14:paraId="5E0AEE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81" w:hRule="atLeast"/>
        </w:trPr>
        <w:tc>
          <w:tcPr>
            <w:tcW w:w="0" w:type="auto"/>
            <w:tcBorders>
              <w:top w:val="single" w:color="000000" w:sz="4" w:space="0"/>
              <w:left w:val="single" w:color="000000" w:sz="4" w:space="0"/>
              <w:bottom w:val="single" w:color="000000" w:sz="4" w:space="0"/>
              <w:right w:val="nil"/>
            </w:tcBorders>
            <w:shd w:val="clear" w:color="auto" w:fill="auto"/>
            <w:noWrap/>
            <w:vAlign w:val="center"/>
          </w:tcPr>
          <w:p w14:paraId="211056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0A94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双人学生临摹桌</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9221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1：规格： 140cm×60cm×75cm；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2：采用实木结构，结实牢靠不晃动。采用优质环保木器漆制作，制作流程三底两面。整体打磨光滑无毛刺,双人位设计；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3：学生书法临摹桌为一体化设计，书法临摹台嵌入后与书法桌表面水平；桌面下面有隔层，方便放置书法文具，有踏板及实木柜；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4：实木方凳：40cm×30cm×45cm，一桌俩凳</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5：费用包括书法教室暗线开槽等安装涉及的一切费用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F01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D675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r>
      <w:tr w14:paraId="7B737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89" w:hRule="atLeast"/>
        </w:trPr>
        <w:tc>
          <w:tcPr>
            <w:tcW w:w="0" w:type="auto"/>
            <w:tcBorders>
              <w:top w:val="single" w:color="000000" w:sz="4" w:space="0"/>
              <w:left w:val="single" w:color="000000" w:sz="4" w:space="0"/>
              <w:bottom w:val="single" w:color="000000" w:sz="4" w:space="0"/>
              <w:right w:val="nil"/>
            </w:tcBorders>
            <w:shd w:val="clear" w:color="auto" w:fill="auto"/>
            <w:noWrap/>
            <w:vAlign w:val="center"/>
          </w:tcPr>
          <w:p w14:paraId="26DC33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3362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学生临摹终端</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28F8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1、临摹终端镶嵌于临摹桌面使用，屏幕及外壳、桌面同一水平面；</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2、一体化设计，无需外接任何辅助主机系统。高清临摹：支持学生用宣纸、毛笔传统的方式进行高清临摹；</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3、临摹屏上电子字帖清晰度高；成像尺寸不小于：21.5 寸屏或 23.8寸；</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4、分辨率：1920×1080，采用宽视角护眼屏，防水防爆防尘设计；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5、临摹屏可承重 60KG 以内无裂痕；</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6、防水：临摹屏支持防水功能；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7、耐磨：临摹屏整个显示面板全贴合钢化玻璃，可抗击数十万次自然摩擦无划痕；</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8、护眼：发光柔和，有效过滤蓝光。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9.费用包含与本次采购安装书法教室有关的弱电、强电辅材及安装</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2AB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44A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r>
      <w:tr w14:paraId="1A74A1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78" w:hRule="atLeast"/>
        </w:trPr>
        <w:tc>
          <w:tcPr>
            <w:tcW w:w="0" w:type="auto"/>
            <w:tcBorders>
              <w:top w:val="single" w:color="000000" w:sz="4" w:space="0"/>
              <w:left w:val="single" w:color="000000" w:sz="4" w:space="0"/>
              <w:bottom w:val="single" w:color="000000" w:sz="4" w:space="0"/>
              <w:right w:val="nil"/>
            </w:tcBorders>
            <w:shd w:val="clear" w:color="auto" w:fill="auto"/>
            <w:noWrap/>
            <w:vAlign w:val="center"/>
          </w:tcPr>
          <w:p w14:paraId="7E74B0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C523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书法视频展台</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2FC5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1、双镜头设计可以从各个角度演示书写实况；高清录像摄像头 2 台；</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2、USB 数据传输线, USB 供电；</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3、高清晰专用采集摄像机，正面镜头配有 LED 辅光，可自由开关；侧镜头可以任意角度固定拍摄；</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4、支持同步高清录像；支持高清作业拍摄；支持同步录音；</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5、支持触摸教育显示终端和书法教学一体机同步显示；可任意放大缩小视频画面；双镜头画面可以任意切换；支持随时用电子笔进行圈注点评；</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6、正上方镜头可以拍摄正上方的运笔姿势，侧镜头可以拍摄到笔锋的侧面运笔效果，可以清楚的看到起笔、运笔、收笔的全过程，全方位展示书写示范效果。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0A9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C3B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6C03A6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2" w:hRule="atLeast"/>
        </w:trPr>
        <w:tc>
          <w:tcPr>
            <w:tcW w:w="0" w:type="auto"/>
            <w:tcBorders>
              <w:top w:val="single" w:color="000000" w:sz="4" w:space="0"/>
              <w:left w:val="single" w:color="000000" w:sz="4" w:space="0"/>
              <w:bottom w:val="single" w:color="000000" w:sz="4" w:space="0"/>
              <w:right w:val="nil"/>
            </w:tcBorders>
            <w:shd w:val="clear" w:color="auto" w:fill="auto"/>
            <w:noWrap/>
            <w:vAlign w:val="center"/>
          </w:tcPr>
          <w:p w14:paraId="100219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5C4B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学生摄像头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0651E">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像素不低于300万，网络摄像头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9D5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CF2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7BF1F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0" w:type="auto"/>
            <w:tcBorders>
              <w:top w:val="single" w:color="000000" w:sz="4" w:space="0"/>
              <w:left w:val="single" w:color="000000" w:sz="4" w:space="0"/>
              <w:bottom w:val="single" w:color="000000" w:sz="4" w:space="0"/>
              <w:right w:val="nil"/>
            </w:tcBorders>
            <w:shd w:val="clear" w:color="auto" w:fill="auto"/>
            <w:noWrap/>
            <w:vAlign w:val="center"/>
          </w:tcPr>
          <w:p w14:paraId="73FD70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22C1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交换机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30DE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安装配套交换机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941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E60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0A6C64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4" w:hRule="atLeast"/>
        </w:trPr>
        <w:tc>
          <w:tcPr>
            <w:tcW w:w="0" w:type="auto"/>
            <w:tcBorders>
              <w:top w:val="single" w:color="000000" w:sz="4" w:space="0"/>
              <w:left w:val="single" w:color="000000" w:sz="4" w:space="0"/>
              <w:bottom w:val="single" w:color="000000" w:sz="4" w:space="0"/>
              <w:right w:val="nil"/>
            </w:tcBorders>
            <w:shd w:val="clear" w:color="auto" w:fill="auto"/>
            <w:noWrap/>
            <w:vAlign w:val="center"/>
          </w:tcPr>
          <w:p w14:paraId="26685D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F6A2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1A86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配套书法教室机柜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EFF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F74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6EA74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44" w:hRule="atLeast"/>
        </w:trPr>
        <w:tc>
          <w:tcPr>
            <w:tcW w:w="0" w:type="auto"/>
            <w:tcBorders>
              <w:top w:val="single" w:color="000000" w:sz="4" w:space="0"/>
              <w:left w:val="single" w:color="000000" w:sz="4" w:space="0"/>
              <w:bottom w:val="single" w:color="000000" w:sz="4" w:space="0"/>
              <w:right w:val="nil"/>
            </w:tcBorders>
            <w:shd w:val="clear" w:color="auto" w:fill="auto"/>
            <w:noWrap/>
            <w:vAlign w:val="center"/>
          </w:tcPr>
          <w:p w14:paraId="411280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9A55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教学软件</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0FC2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书法课程讲义系统：课程包括人美版（欧体及赵体）、江苏版（颜体）、湖南版（颜体）、河北版（柳体）。基础课程包含楷书课程教学内容；高级课程包括行书、隶书、小楷、魏碑的书法课程。课程包含书法教程讲义、书法教程练习、书法教程所有例字汇总；每个教程有 8 个学期 128 个学时教学课程；教学内容包含笔画书写、偏旁部首书写、字形结构结字以及章法布局等学习内容；具有每个偏旁部首的书写教学视频，每个例字都有配套的书写视频，笔顺动画视频。；书法教程所有例字按照字典“汉语拼音索引”方式进行检索， 所见即 所得，碑帖单字支持放大缩小功能、碑帖原字支持拖动移动功能，碑帖单字具有添加米字格功能，每个字配有书写视频，笔顺画视频。</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书法碑帖临摹系统：：书法碑帖临摹系统包含欧体，颜体，柳体，赵体经典碑帖临摹；篆书、隶书、行书、草书的高清碑帖欣赏；每个碑帖都字帖清晰通透，适合临摹练习使用。每个碑帖支持碑帖的分页临摹、支持碑帖的放大及缩小、支持碑帖的拖动及移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3.书法作业点评系统：对学生书写过程实时视频观看；对作业进行点评打分：可以选择 优秀 良好 及格以及继续努力四个评级；也可以用画笔进行打分；还可以调用碑帖原字与作业重叠对比，从各个笔画细节分析对比，更有利于进步；将作业与碑帖原字比对，评测。</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4.书法视频课堂系统：基础笔画对的视频讲解；运笔行笔的视频讲解；毛笔使用的视频讲解；以音视频方式展示真实的书法课授课场景；以音视频方式提供部分习作的点评过程。</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碑帖深度学习教程系统：碑帖深度学习系统是以碑帖为核心的进行详细讲解的书法教学课程：与书法碑帖临摹系统配合对碑帖进行深入的讲解，在此基础上极大降低了碑帖临摹的难度；教程包括楷书、行书、隶书、篆书4种常见书法字体的碑帖教程；楷书包含欧体的《九成宫醴泉铭》、颜体的《多宝塔碑》、柳体的《玄秘塔碑》、赵体的《三门记》；行书包含王羲之的《兰亭序》；隶书包含《曹全碑》、篆书包含《篆书千字文》；每个碑帖教程都根据具体碑帖，包含了碑帖作者及其碑帖特点的详细介绍、每个碑帖的基本笔画及其变化特点、偏旁部首的写法，配以碑帖内的碑帖字进行详细讲解；同时对碑帖字的结字规律特点进行逐一分析呈现；最后对碑帖本身的章法特点及其章法结构和作品创作，都进行了全面细致的讲解，是提高书法教学的书法课程系统的重要组成部分。</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书画教学直播投影系统：双摄像头，正面拍摄，侧面拍摄；支持双画面显示；支持视频显示，实时直播功能、拍照功能、录像功能；支持照片连拍功能，支持照片打印功能，一键生成文档及PDF文件并保存打印，支持智能OCR功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C0A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078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r>
      <w:tr w14:paraId="471D30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39" w:hRule="atLeast"/>
        </w:trPr>
        <w:tc>
          <w:tcPr>
            <w:tcW w:w="0" w:type="auto"/>
            <w:tcBorders>
              <w:top w:val="single" w:color="000000" w:sz="4" w:space="0"/>
              <w:left w:val="single" w:color="000000" w:sz="4" w:space="0"/>
              <w:bottom w:val="single" w:color="000000" w:sz="4" w:space="0"/>
              <w:right w:val="nil"/>
            </w:tcBorders>
            <w:shd w:val="clear" w:color="auto" w:fill="auto"/>
            <w:noWrap/>
            <w:vAlign w:val="center"/>
          </w:tcPr>
          <w:p w14:paraId="421B21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F68C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电风扇</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7A4C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1.750MM规格大风扇，高度≥140CM，网罩≥780CM，网罩加密间距≤14MM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2.铜线电机，支持3档风力调节，左右摇头120°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3.加厚铝镁扇叶，落地摆放，电源线≥3米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870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1CD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r>
      <w:tr w14:paraId="1DE2E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23" w:hRule="atLeast"/>
        </w:trPr>
        <w:tc>
          <w:tcPr>
            <w:tcW w:w="0" w:type="auto"/>
            <w:tcBorders>
              <w:top w:val="single" w:color="000000" w:sz="4" w:space="0"/>
              <w:left w:val="single" w:color="000000" w:sz="4" w:space="0"/>
              <w:bottom w:val="single" w:color="000000" w:sz="4" w:space="0"/>
              <w:right w:val="nil"/>
            </w:tcBorders>
            <w:shd w:val="clear" w:color="auto" w:fill="auto"/>
            <w:noWrap/>
            <w:vAlign w:val="center"/>
          </w:tcPr>
          <w:p w14:paraId="2F124D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A891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全彩LED屏</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（7.35*4.13）</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4E35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1、像素点间距：≤1.86mm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2、单元板分辨率：≥14792 Dots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3、刷新率：≥3840Hz，支持通过配套控制软件调节刷新率设置选项</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4、像素构成：1R、1G、1B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5、封装方式：SMD表贴三合一，灯芯键合线材质为金线/铜线，五面黑灯，表面不反光，支持GOB镀膜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6、驱动方式：恒流驱动；控制方式：同步控制系统；维护方式：前后双向维护</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7、整屏平整度≤0.04mm；模组平整度≤0.03mm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8、白平衡亮度：0-700cd/㎡可调；亮度调节：0-100%亮度可调，256级手动/自动调节，屏幕亮度具有随环境照度的变化任意调整功能；亮度均匀性：≥99%</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9、色温800K-18000K可调；白平衡状态下色温在6500K±5%；色温为6500K时，100%75%50%25%档电平白场调节色温误差≤100K</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10、水平视角≥170°；垂直视角≥170°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11、对比度≥9000：1</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12、在器具输入插座端与屏正面之间施加试验电压3kv/50Hz，保持1min，不应出现飞弧和击穿现象，产品能正常工作；在5000米海拔环境下，产品可正常工作；输入电压：支持宽压输入在96-264VAC，支持窄压输入在200-240VAC，在该范围内能正常工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13、为了所投LED显示屏产品的安全性和适应性，屏体内部所用排线需符合耐高温实验、耐压测试、折弯参数测试要求，耐燃等级符合VW-1/UL94V-0.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14、支持软件自定义修改分辨率，自定义分辨率，更加适合LED屏幕的使用；支持分屏操作。支持任意比例拼接素材和多图层叠加；支持无线遥控、手机遥控，一键切换视频；支持与智能播控软件一键IP连接。</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15、具有SELV电路，在SELV电路中任何两个导体之间或任何一个这样的导体和地之间的电压的限值为：正常工作条件下，不超过42.4V交流峰值或60V直流值，单一故障条件下，在200ms后不超过42.4V（30V有效值）交流峰值或60V直流值，并且在200ms内其极限值不超过71V（50V有效值）交流峰值或120V直流值。</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16.费用包含安装钢结构、屏体钢结构不锈钢包边、配电柜、线材、电源线、网线等一切安装所需辅材费用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AAE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79C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平方米</w:t>
            </w:r>
          </w:p>
        </w:tc>
      </w:tr>
      <w:tr w14:paraId="1BE2F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27" w:hRule="atLeast"/>
        </w:trPr>
        <w:tc>
          <w:tcPr>
            <w:tcW w:w="0" w:type="auto"/>
            <w:tcBorders>
              <w:top w:val="single" w:color="000000" w:sz="4" w:space="0"/>
              <w:left w:val="single" w:color="000000" w:sz="4" w:space="0"/>
              <w:bottom w:val="single" w:color="000000" w:sz="4" w:space="0"/>
              <w:right w:val="nil"/>
            </w:tcBorders>
            <w:shd w:val="clear" w:color="auto" w:fill="auto"/>
            <w:noWrap/>
            <w:vAlign w:val="center"/>
          </w:tcPr>
          <w:p w14:paraId="03A44E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B8A0D">
            <w:pPr>
              <w:keepNext w:val="0"/>
              <w:keepLines w:val="0"/>
              <w:widowControl/>
              <w:suppressLineNumbers w:val="0"/>
              <w:jc w:val="left"/>
              <w:textAlignment w:val="center"/>
              <w:rPr>
                <w:rFonts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LED屏电源</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EE54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1、输入电压：Vac176-264VAC</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2、输出电压：4.2-4.5Vdc/40A-50A</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3、输入频率范围：47Hz/63Hz±5%</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4、散热方式：自散热</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5、启动时间测试：在额定电压220VAC状态下,启动时间≤3S冷启动浪涌测试：在额定电压220VAC状态下,冷启动浪涌≤50A</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6、绝缘阻抗测试：在器具输入插座端或者电源引入端子与外壳裸露金属部件之间的绝缘电阻在正常大气条件下应≥100MΩ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7、输出电压稳压测试：产品在176V~264电压状态下，稳压精度在4.0-4.6V之间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8、掉电测试：0-100%切换负载，产品在176V~264电压状态下，掉电≤0.35V</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9、保护功能：输入AC端自带保护盖，且具备过流、过压、断路、短路、欠压、防雷、保险丝等保护功能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357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5B4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r>
      <w:tr w14:paraId="1A313E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727" w:hRule="atLeast"/>
        </w:trPr>
        <w:tc>
          <w:tcPr>
            <w:tcW w:w="0" w:type="auto"/>
            <w:tcBorders>
              <w:top w:val="single" w:color="000000" w:sz="4" w:space="0"/>
              <w:left w:val="single" w:color="000000" w:sz="4" w:space="0"/>
              <w:bottom w:val="single" w:color="000000" w:sz="4" w:space="0"/>
              <w:right w:val="nil"/>
            </w:tcBorders>
            <w:shd w:val="clear" w:color="auto" w:fill="auto"/>
            <w:noWrap/>
            <w:vAlign w:val="center"/>
          </w:tcPr>
          <w:p w14:paraId="4A4DAB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5C6CDA">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LED视频控制器</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F3D11">
            <w:pPr>
              <w:keepNext w:val="0"/>
              <w:keepLines w:val="0"/>
              <w:widowControl/>
              <w:numPr>
                <w:ilvl w:val="0"/>
                <w:numId w:val="1"/>
              </w:numPr>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最大4096×2160@60Hz输入分辨率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 2路4K输入：1×DP1.2，1×HDMI2.0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 4路2K输入：2×HDMI1.4，2×DVI</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 1路U盘接口</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 最大带载1703万像素</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 26路千兆网口输出或3路万兆光口输出(选配)，任选一种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 1路独立音频输入</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 1路独立音频输出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9. 支持HDMI和DP音频解析输出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 最多6窗口显示，每个窗口1个图层，图层之间相互覆盖（1个4K输入信号时，同时可支持4路高清输入，支持5个窗口；2个4K输入信号时，只支持2个窗口）窗口任意漫游、自由缩放窗口，最小64×64分辨率，视频信号任意裁剪、无缝切换，裁剪框大小可自由调节，最小64×64分辨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11. 精确颜色管理，可调节显示屏色域，需对应型号接收卡支持</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12. 视频同步锁相技术，支持锁定内部vsync、输入信号源、自动锁相（按照图层锁相）</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13. 支持亮度和色温调节，支持精确色温</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14. 支持3D（选配）5. 多机拼接级联，严格同步：设备直接通过USB2.0级联，级联数据下发发送速率最高可达60Mb/s，最多支持64台同时调带亮度、色温、设备之间同步性，符合大型高标准活动现场低延时要求，配合外设级联最大带载宽度可达1048576像素点，最高可到524288像素点；</w:t>
            </w:r>
          </w:p>
          <w:p w14:paraId="6AFE5D1C">
            <w:pPr>
              <w:keepNext w:val="0"/>
              <w:keepLines w:val="0"/>
              <w:widowControl/>
              <w:numPr>
                <w:ilvl w:val="0"/>
                <w:numId w:val="0"/>
              </w:numPr>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15.控制软件：用于 LED 显示屏控制和播放的专业软件。该软件功能丰富、性能优越，兼具良好 的操作界面，易学易用。支持视频、音频、图像、文字、Flash、Gif 等形式的媒体文件播放;支持 Microsoft office 的 Word、Excel、PPT 显示;支持时钟、计时、天气预报显示;支持外部视频信号(TV、AV、S-Video、 复合视频)播放;支持多页面多分区节目编辑;软件提供了丰富灵活的视频切换功能、分区特效，以 及三维特效动画，让显示屏的显示效果得到完美展现。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A8E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4A2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r>
      <w:tr w14:paraId="66DCF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96" w:hRule="atLeast"/>
        </w:trPr>
        <w:tc>
          <w:tcPr>
            <w:tcW w:w="0" w:type="auto"/>
            <w:tcBorders>
              <w:top w:val="single" w:color="000000" w:sz="4" w:space="0"/>
              <w:left w:val="single" w:color="000000" w:sz="4" w:space="0"/>
              <w:bottom w:val="single" w:color="000000" w:sz="4" w:space="0"/>
              <w:right w:val="nil"/>
            </w:tcBorders>
            <w:shd w:val="clear" w:color="auto" w:fill="auto"/>
            <w:noWrap/>
            <w:vAlign w:val="center"/>
          </w:tcPr>
          <w:p w14:paraId="3989FF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6A8EB0">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LED接收卡</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A11F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1.集成16个HUB75，无需再配转接板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2.单卡最大带载256×1024像素，最多支持32组并行数据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3.支持8bit色深视频源输入输出，单色灰阶为256，可搭配出16777216种混合色彩。</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4.支持自适应帧率技术，不仅支持23.98/24/29.97/30/50/59.94/60Hz常规及非整数帧率，还可输出显示120/240Hz高帧率画面，大幅提升画面流畅度、减少拖影。</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5.支持色温调节，提供调整色温，即饱和度调节，增强画面表现力</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6.支持低亮高灰</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7.支持亮色度逐点校正，能有效消除灯点色差，保证整屏的颜色亮度的均匀性和一致性，提升整体显示效果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8.支持箱体标定和快速标序</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9.支持画面旋转，单个箱体画面以90°/180°/270°角度进行旋转，配合部分主控可实现单箱体画面任意角度旋转显示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9E1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1ABC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r>
      <w:tr w14:paraId="10540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51" w:hRule="atLeast"/>
        </w:trPr>
        <w:tc>
          <w:tcPr>
            <w:tcW w:w="0" w:type="auto"/>
            <w:tcBorders>
              <w:top w:val="single" w:color="000000" w:sz="4" w:space="0"/>
              <w:left w:val="single" w:color="000000" w:sz="4" w:space="0"/>
              <w:bottom w:val="single" w:color="000000" w:sz="4" w:space="0"/>
              <w:right w:val="nil"/>
            </w:tcBorders>
            <w:shd w:val="clear" w:color="auto" w:fill="auto"/>
            <w:noWrap/>
            <w:vAlign w:val="center"/>
          </w:tcPr>
          <w:p w14:paraId="28692C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10F01">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备用板</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4572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1、像素点间距：≤1.86mm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2、单元板分辨率：≥14792 Dots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3、刷新率：≥3840Hz，支持通过配套控制软件调节刷新率设置选项</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4、像素构成：1R、1G、1B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5、封装方式：SMD表贴三合一，灯芯键合线材质为金线/铜线，五面黑灯，表面不反光，支持GOB镀膜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6、驱动方式：恒流驱动；控制方式：同步控制系统；维护方式：前后双向维护</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7、整屏平整度≤0.04mm；模组平整度≤0.03mm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8、白平衡亮度：0-700cd/㎡可调；亮度调节：0-100%亮度可调，256级手动/自动调节，屏幕亮度具有随环境照度的变化任意调整功能；亮度均匀性：≥99%</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9、色温800K-18000K可调；白平衡状态下色温在6500K±5%；色温为6500K时，100%75%50%25%档电平白场调节色温误差≤100K</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10、水平视角≥170°；垂直视角≥170°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11、对比度≥9000：1</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12、在器具输入插座端与屏正面之间施加试验电压3kv/50Hz，保持1min，不应出现飞弧和击穿现象，产品能正常工作；在5000米海拔环境下，产品可正常工作；输入电压：支持宽压输入在96-264VAC，支持窄压输入在200-240VAC，在该范围内能正常工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13、为了所投LED显示屏产品的安全性和适应性，屏体内部所用排线需符合耐高温实验、耐压测试、折弯参数测试要求，耐燃等级符合VW-1/UL94V-0.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14、支持软件自定义修改分辨率，自定义分辨率，更加适合LED屏幕的使用；支持分屏操作。支持任意比例拼接素材和多图层叠加；支持无线遥控、手机遥控，一键切换视频；支持与智能播控软件一键IP连接。</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15、具有SELV电路，在SELV电路中任何两个导体之间或任何一个这样的导体和地之间的电压的限值为：正常工作条件下，不超过42.4V交流峰值或60V直流值，单一故障条件下，在200ms后不超过42.4V（30V有效值）交流峰值或60V直流值，并且在200ms内其极限值不超过71V（50V有效值）交流峰值或120V直流值。</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826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E57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块</w:t>
            </w:r>
          </w:p>
        </w:tc>
      </w:tr>
      <w:tr w14:paraId="4850E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11" w:hRule="atLeast"/>
        </w:trPr>
        <w:tc>
          <w:tcPr>
            <w:tcW w:w="0" w:type="auto"/>
            <w:tcBorders>
              <w:top w:val="single" w:color="000000" w:sz="4" w:space="0"/>
              <w:left w:val="single" w:color="000000" w:sz="4" w:space="0"/>
              <w:bottom w:val="single" w:color="000000" w:sz="4" w:space="0"/>
              <w:right w:val="nil"/>
            </w:tcBorders>
            <w:shd w:val="clear" w:color="auto" w:fill="auto"/>
            <w:noWrap/>
            <w:vAlign w:val="center"/>
          </w:tcPr>
          <w:p w14:paraId="37646C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CD40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球类比赛电子记分牌</w:t>
            </w:r>
          </w:p>
        </w:tc>
        <w:tc>
          <w:tcPr>
            <w:tcW w:w="33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8C76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1.屏幕尺寸≥180×80cm，彩色显示，自带H钢支架，钣金箱式结构</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2.屏幕支持篮球、足球、乒羽气排球等模式显示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3.支持锂电池供电，包含控制器和蜂鸣器（≥100db）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4.提供控制器控制和手机控制，意外断电后一键恢复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5.底部带万向轮控制，移动方便</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67D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BC2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r>
    </w:tbl>
    <w:p w14:paraId="5782A74B">
      <w:pPr>
        <w:spacing w:line="276" w:lineRule="auto"/>
        <w:rPr>
          <w:rFonts w:hint="eastAsia" w:ascii="宋体" w:hAnsi="宋体"/>
          <w:b/>
          <w:sz w:val="24"/>
          <w:szCs w:val="24"/>
          <w:lang w:val="en-US" w:eastAsia="zh-CN"/>
        </w:rPr>
      </w:pPr>
      <w:r>
        <w:rPr>
          <w:rFonts w:hint="eastAsia" w:ascii="宋体" w:hAnsi="宋体"/>
          <w:b/>
          <w:sz w:val="24"/>
          <w:szCs w:val="24"/>
        </w:rPr>
        <w:t>注：</w:t>
      </w:r>
      <w:r>
        <w:rPr>
          <w:rFonts w:hint="eastAsia" w:ascii="宋体" w:hAnsi="宋体"/>
          <w:b/>
          <w:sz w:val="24"/>
          <w:szCs w:val="24"/>
          <w:lang w:val="en-US" w:eastAsia="zh-CN"/>
        </w:rPr>
        <w:t>1.</w:t>
      </w:r>
      <w:r>
        <w:rPr>
          <w:rFonts w:hint="eastAsia" w:ascii="宋体" w:hAnsi="宋体"/>
          <w:b/>
          <w:sz w:val="24"/>
          <w:szCs w:val="24"/>
        </w:rPr>
        <w:t>以上技术参数投标人必须完全响应或优于，</w:t>
      </w:r>
      <w:r>
        <w:rPr>
          <w:rFonts w:hint="eastAsia" w:ascii="宋体" w:hAnsi="宋体"/>
          <w:b/>
          <w:sz w:val="24"/>
          <w:szCs w:val="24"/>
          <w:lang w:val="en-US" w:eastAsia="zh-CN"/>
        </w:rPr>
        <w:t>并按要求提供相关佐证资料，未提供视为无效响应。</w:t>
      </w:r>
    </w:p>
    <w:p w14:paraId="35616C62">
      <w:pPr>
        <w:pageBreakBefore w:val="0"/>
        <w:widowControl w:val="0"/>
        <w:wordWrap/>
        <w:overflowPunct/>
        <w:topLinePunct w:val="0"/>
        <w:bidi w:val="0"/>
        <w:spacing w:line="243" w:lineRule="auto"/>
        <w:rPr>
          <w:color w:val="auto"/>
          <w:highlight w:val="none"/>
        </w:rPr>
      </w:pPr>
    </w:p>
    <w:p w14:paraId="6DEFC017">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B2A53A"/>
    <w:multiLevelType w:val="singleLevel"/>
    <w:tmpl w:val="D8B2A53A"/>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1DE4A1D"/>
    <w:rsid w:val="71DE4A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19</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2026-05-17T12:33:00Z</dcterms:created>
  <dc:creator>Administrator</dc:creator>
  <cp:lastModifiedBy>Administrator</cp:lastModifiedBy>
  <dcterms:modified xsi:type="dcterms:W3CDTF">2026-05-17T12:33:55Z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42AF92B182AB4E03B91C3A6582F560F3_11</vt:lpwstr>
  </property>
  <property fmtid="{D5CDD505-2E9C-101B-9397-08002B2CF9AE}" pid="4" name="KSOTemplateDocerSaveRecord">
    <vt:lpwstr>eyJoZGlkIjoiZjY2MjIyNGYxYjcxZDljODVmNDViMzhiOTA4ZGNjZmQiLCJ1c2VySWQiOiIzMzE2OTQ1MzUifQ==</vt:lpwstr>
  </property>
</Properties>
</file>