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06943">
      <w:pPr>
        <w:rPr>
          <w:rFonts w:hint="eastAsia"/>
          <w:color w:val="auto"/>
          <w:lang w:val="en-US" w:eastAsia="zh-CN"/>
        </w:rPr>
      </w:pPr>
    </w:p>
    <w:p w14:paraId="7358CF2F">
      <w:pPr>
        <w:rPr>
          <w:rFonts w:hint="eastAsia"/>
          <w:color w:val="auto"/>
          <w:lang w:val="en-US" w:eastAsia="zh-CN"/>
        </w:rPr>
      </w:pPr>
    </w:p>
    <w:p w14:paraId="36D8E58D">
      <w:pPr>
        <w:rPr>
          <w:rFonts w:hint="eastAsia"/>
          <w:color w:val="auto"/>
          <w:lang w:val="en-US" w:eastAsia="zh-CN"/>
        </w:rPr>
      </w:pPr>
    </w:p>
    <w:p w14:paraId="2FF16D52">
      <w:pPr>
        <w:rPr>
          <w:rFonts w:hint="eastAsia"/>
          <w:color w:val="auto"/>
          <w:lang w:val="en-US" w:eastAsia="zh-CN"/>
        </w:rPr>
      </w:pPr>
    </w:p>
    <w:p w14:paraId="43FB27D4">
      <w:pPr>
        <w:rPr>
          <w:rFonts w:hint="eastAsia"/>
          <w:color w:val="auto"/>
          <w:lang w:val="en-US" w:eastAsia="zh-CN"/>
        </w:rPr>
      </w:pPr>
    </w:p>
    <w:p w14:paraId="3FD13A9D">
      <w:pPr>
        <w:jc w:val="center"/>
        <w:rPr>
          <w:rFonts w:hint="eastAsia"/>
          <w:color w:val="auto"/>
          <w:sz w:val="84"/>
          <w:szCs w:val="84"/>
          <w:lang w:val="en-US" w:eastAsia="zh-CN"/>
        </w:rPr>
      </w:pPr>
    </w:p>
    <w:p w14:paraId="43A4C7B4">
      <w:pPr>
        <w:jc w:val="center"/>
        <w:rPr>
          <w:rFonts w:hint="eastAsia"/>
          <w:b/>
          <w:bCs/>
          <w:color w:val="auto"/>
          <w:sz w:val="84"/>
          <w:szCs w:val="84"/>
          <w:lang w:val="en-US" w:eastAsia="zh-CN"/>
        </w:rPr>
      </w:pPr>
      <w:r>
        <w:rPr>
          <w:rFonts w:hint="eastAsia"/>
          <w:b/>
          <w:bCs/>
          <w:color w:val="auto"/>
          <w:sz w:val="84"/>
          <w:szCs w:val="84"/>
          <w:lang w:val="en-US" w:eastAsia="zh-CN"/>
        </w:rPr>
        <w:t>政府采购需求</w:t>
      </w:r>
    </w:p>
    <w:p w14:paraId="0C652445">
      <w:pPr>
        <w:rPr>
          <w:rFonts w:hint="eastAsia"/>
          <w:color w:val="auto"/>
          <w:lang w:val="en-US" w:eastAsia="zh-CN"/>
        </w:rPr>
      </w:pPr>
    </w:p>
    <w:p w14:paraId="223B17D3">
      <w:pPr>
        <w:rPr>
          <w:rFonts w:hint="eastAsia"/>
          <w:color w:val="auto"/>
          <w:lang w:val="en-US" w:eastAsia="zh-CN"/>
        </w:rPr>
      </w:pPr>
    </w:p>
    <w:p w14:paraId="46295952">
      <w:pPr>
        <w:rPr>
          <w:rFonts w:hint="eastAsia"/>
          <w:color w:val="auto"/>
          <w:lang w:val="en-US" w:eastAsia="zh-CN"/>
        </w:rPr>
      </w:pPr>
    </w:p>
    <w:p w14:paraId="693C0B51">
      <w:pPr>
        <w:rPr>
          <w:rFonts w:hint="eastAsia"/>
          <w:color w:val="auto"/>
          <w:lang w:val="en-US" w:eastAsia="zh-CN"/>
        </w:rPr>
      </w:pPr>
    </w:p>
    <w:p w14:paraId="2B06FCB9">
      <w:pPr>
        <w:rPr>
          <w:rFonts w:hint="eastAsia"/>
          <w:color w:val="auto"/>
          <w:lang w:val="en-US" w:eastAsia="zh-CN"/>
        </w:rPr>
      </w:pPr>
    </w:p>
    <w:p w14:paraId="45ACB358">
      <w:pPr>
        <w:rPr>
          <w:rFonts w:hint="eastAsia"/>
          <w:color w:val="auto"/>
          <w:lang w:val="en-US" w:eastAsia="zh-CN"/>
        </w:rPr>
      </w:pPr>
      <w:bookmarkStart w:id="4" w:name="_GoBack"/>
      <w:bookmarkEnd w:id="4"/>
    </w:p>
    <w:p w14:paraId="7FC41800">
      <w:pPr>
        <w:rPr>
          <w:rFonts w:hint="eastAsia"/>
          <w:color w:val="auto"/>
          <w:lang w:val="en-US" w:eastAsia="zh-CN"/>
        </w:rPr>
      </w:pPr>
    </w:p>
    <w:p w14:paraId="349397E8">
      <w:pPr>
        <w:rPr>
          <w:rFonts w:hint="eastAsia"/>
          <w:color w:val="auto"/>
          <w:lang w:val="en-US" w:eastAsia="zh-CN"/>
        </w:rPr>
      </w:pPr>
    </w:p>
    <w:p w14:paraId="62B2A923">
      <w:pPr>
        <w:rPr>
          <w:rFonts w:hint="eastAsia"/>
          <w:color w:val="auto"/>
          <w:lang w:val="en-US" w:eastAsia="zh-CN"/>
        </w:rPr>
      </w:pPr>
    </w:p>
    <w:p w14:paraId="673A75F4">
      <w:pPr>
        <w:rPr>
          <w:rFonts w:hint="eastAsia"/>
          <w:color w:val="auto"/>
          <w:lang w:val="en-US" w:eastAsia="zh-CN"/>
        </w:rPr>
      </w:pPr>
    </w:p>
    <w:p w14:paraId="4E080819">
      <w:pPr>
        <w:rPr>
          <w:rFonts w:hint="eastAsia"/>
          <w:color w:val="auto"/>
          <w:lang w:val="en-US" w:eastAsia="zh-CN"/>
        </w:rPr>
      </w:pPr>
    </w:p>
    <w:p w14:paraId="7C8EF8F9">
      <w:pPr>
        <w:rPr>
          <w:rFonts w:hint="eastAsia"/>
          <w:color w:val="auto"/>
          <w:lang w:val="en-US" w:eastAsia="zh-CN"/>
        </w:rPr>
      </w:pPr>
    </w:p>
    <w:p w14:paraId="1824CB3A">
      <w:pPr>
        <w:rPr>
          <w:rFonts w:hint="eastAsia"/>
          <w:color w:val="auto"/>
          <w:lang w:val="en-US" w:eastAsia="zh-CN"/>
        </w:rPr>
      </w:pPr>
    </w:p>
    <w:p w14:paraId="66D4ACA4">
      <w:pPr>
        <w:rPr>
          <w:rFonts w:hint="eastAsia"/>
          <w:color w:val="auto"/>
          <w:lang w:val="en-US" w:eastAsia="zh-CN"/>
        </w:rPr>
      </w:pPr>
    </w:p>
    <w:p w14:paraId="49E519AD">
      <w:pPr>
        <w:rPr>
          <w:rFonts w:hint="eastAsia"/>
          <w:color w:val="auto"/>
          <w:lang w:val="en-US" w:eastAsia="zh-CN"/>
        </w:rPr>
      </w:pPr>
    </w:p>
    <w:p w14:paraId="27CFCBB2">
      <w:pPr>
        <w:rPr>
          <w:rFonts w:hint="eastAsia"/>
          <w:color w:val="auto"/>
          <w:lang w:val="en-US" w:eastAsia="zh-CN"/>
        </w:rPr>
      </w:pPr>
    </w:p>
    <w:p w14:paraId="379D91B9">
      <w:pPr>
        <w:rPr>
          <w:rFonts w:hint="eastAsia"/>
          <w:color w:val="auto"/>
          <w:lang w:val="en-US" w:eastAsia="zh-CN"/>
        </w:rPr>
      </w:pPr>
    </w:p>
    <w:p w14:paraId="0EAACCF9">
      <w:pPr>
        <w:rPr>
          <w:rFonts w:hint="eastAsia"/>
          <w:color w:val="auto"/>
          <w:lang w:val="en-US" w:eastAsia="zh-CN"/>
        </w:rPr>
      </w:pPr>
    </w:p>
    <w:p w14:paraId="42F39E5A">
      <w:pPr>
        <w:keepNext w:val="0"/>
        <w:keepLines w:val="0"/>
        <w:widowControl/>
        <w:suppressLineNumbers w:val="0"/>
        <w:jc w:val="left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项目名称：2025年泰和县禾市镇禾市至沙溪道路养护工程</w:t>
      </w:r>
    </w:p>
    <w:p w14:paraId="35CF2E90">
      <w:pPr>
        <w:spacing w:line="720" w:lineRule="auto"/>
        <w:jc w:val="left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采购单位：泰和县禾市镇人民政府</w:t>
      </w:r>
    </w:p>
    <w:p w14:paraId="4E888C3C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3C5815C2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7C7BEBE8">
      <w:pPr>
        <w:spacing w:line="360" w:lineRule="auto"/>
        <w:ind w:leftChars="300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sectPr>
          <w:pgSz w:w="11906" w:h="16838"/>
          <w:pgMar w:top="1213" w:right="1417" w:bottom="1157" w:left="141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时间：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2026年  月  日</w:t>
      </w:r>
    </w:p>
    <w:p w14:paraId="335E6F9B">
      <w:pPr>
        <w:spacing w:line="360" w:lineRule="auto"/>
        <w:jc w:val="center"/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2025年泰和县禾市镇禾市至沙溪道路养护工程</w:t>
      </w:r>
    </w:p>
    <w:p w14:paraId="36189523">
      <w:pPr>
        <w:spacing w:line="360" w:lineRule="auto"/>
        <w:jc w:val="center"/>
        <w:rPr>
          <w:rFonts w:hint="eastAsia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采购需求</w:t>
      </w:r>
    </w:p>
    <w:p w14:paraId="6F642581">
      <w:pPr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项目基本情况</w:t>
      </w:r>
    </w:p>
    <w:p w14:paraId="6B83946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项目名称：2025年泰和县禾市镇禾市至沙溪道路养护工程</w:t>
      </w:r>
    </w:p>
    <w:p w14:paraId="15BE417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预算金额：789561.00元</w:t>
      </w:r>
    </w:p>
    <w:p w14:paraId="5EE98FB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最高限价：789561.00元</w:t>
      </w:r>
    </w:p>
    <w:p w14:paraId="78CC2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4、采购清单：</w:t>
      </w:r>
    </w:p>
    <w:tbl>
      <w:tblPr>
        <w:tblStyle w:val="1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615"/>
        <w:gridCol w:w="1073"/>
        <w:gridCol w:w="1508"/>
        <w:gridCol w:w="3071"/>
      </w:tblGrid>
      <w:tr w14:paraId="427ED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443" w:type="pct"/>
            <w:noWrap w:val="0"/>
            <w:vAlign w:val="center"/>
          </w:tcPr>
          <w:p w14:paraId="1B60A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0" w:name="_Toc1398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序号</w:t>
            </w:r>
            <w:bookmarkEnd w:id="0"/>
          </w:p>
        </w:tc>
        <w:tc>
          <w:tcPr>
            <w:tcW w:w="1441" w:type="pct"/>
            <w:noWrap w:val="0"/>
            <w:vAlign w:val="center"/>
          </w:tcPr>
          <w:p w14:paraId="1169A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1" w:name="_Toc624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项目名称</w:t>
            </w:r>
            <w:bookmarkEnd w:id="1"/>
          </w:p>
        </w:tc>
        <w:tc>
          <w:tcPr>
            <w:tcW w:w="591" w:type="pct"/>
            <w:noWrap w:val="0"/>
            <w:vAlign w:val="center"/>
          </w:tcPr>
          <w:p w14:paraId="48985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2" w:name="_Toc3273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数量</w:t>
            </w:r>
            <w:bookmarkEnd w:id="2"/>
          </w:p>
        </w:tc>
        <w:tc>
          <w:tcPr>
            <w:tcW w:w="831" w:type="pct"/>
            <w:noWrap w:val="0"/>
            <w:vAlign w:val="center"/>
          </w:tcPr>
          <w:p w14:paraId="6B7CF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预算（元）</w:t>
            </w:r>
          </w:p>
        </w:tc>
        <w:tc>
          <w:tcPr>
            <w:tcW w:w="1692" w:type="pct"/>
            <w:noWrap w:val="0"/>
            <w:vAlign w:val="center"/>
          </w:tcPr>
          <w:p w14:paraId="469F3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简要技术需求</w:t>
            </w:r>
          </w:p>
        </w:tc>
      </w:tr>
      <w:tr w14:paraId="3B375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43" w:type="pct"/>
            <w:noWrap w:val="0"/>
            <w:vAlign w:val="center"/>
          </w:tcPr>
          <w:p w14:paraId="45BD9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3" w:name="_Toc17540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1</w:t>
            </w:r>
            <w:bookmarkEnd w:id="3"/>
          </w:p>
        </w:tc>
        <w:tc>
          <w:tcPr>
            <w:tcW w:w="1441" w:type="pct"/>
            <w:noWrap w:val="0"/>
            <w:vAlign w:val="center"/>
          </w:tcPr>
          <w:p w14:paraId="69277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2025年泰和县禾市镇禾市至沙溪道路养护工程</w:t>
            </w:r>
          </w:p>
        </w:tc>
        <w:tc>
          <w:tcPr>
            <w:tcW w:w="591" w:type="pct"/>
            <w:noWrap w:val="0"/>
            <w:vAlign w:val="center"/>
          </w:tcPr>
          <w:p w14:paraId="67855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831" w:type="pct"/>
            <w:noWrap w:val="0"/>
            <w:vAlign w:val="center"/>
          </w:tcPr>
          <w:p w14:paraId="00AE3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789561.00元</w:t>
            </w:r>
          </w:p>
        </w:tc>
        <w:tc>
          <w:tcPr>
            <w:tcW w:w="1692" w:type="pct"/>
            <w:noWrap w:val="0"/>
            <w:vAlign w:val="center"/>
          </w:tcPr>
          <w:p w14:paraId="4C290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详见招标文件技术要求。</w:t>
            </w:r>
          </w:p>
        </w:tc>
      </w:tr>
    </w:tbl>
    <w:p w14:paraId="67AA9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合同履行期限：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自合同签订之日起180日内完工验收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。</w:t>
      </w:r>
    </w:p>
    <w:p w14:paraId="6B2981B5">
      <w:pPr>
        <w:spacing w:before="78" w:line="220" w:lineRule="auto"/>
        <w:ind w:left="79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eastAsia="zh-CN"/>
        </w:rPr>
        <w:t>、</w:t>
      </w:r>
      <w:r>
        <w:rPr>
          <w:rFonts w:ascii="宋体" w:hAnsi="宋体" w:eastAsia="宋体" w:cs="宋体"/>
          <w:b/>
          <w:bCs/>
          <w:spacing w:val="-8"/>
          <w:sz w:val="24"/>
          <w:szCs w:val="24"/>
        </w:rPr>
        <w:t>技术要求</w:t>
      </w:r>
    </w:p>
    <w:p w14:paraId="0384E9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ascii="宋体" w:hAnsi="宋体" w:eastAsia="宋体" w:cs="宋体"/>
          <w:color w:val="auto"/>
          <w:spacing w:val="-11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>2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.1、工程量清单</w:t>
      </w:r>
    </w:p>
    <w:p w14:paraId="7E5879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工程名称：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2025年泰和县禾市镇禾市至沙溪道路养护工程</w:t>
      </w:r>
    </w:p>
    <w:tbl>
      <w:tblPr>
        <w:tblStyle w:val="24"/>
        <w:tblW w:w="977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9"/>
        <w:gridCol w:w="1217"/>
        <w:gridCol w:w="5280"/>
        <w:gridCol w:w="1199"/>
        <w:gridCol w:w="1151"/>
      </w:tblGrid>
      <w:tr w14:paraId="5E64BE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8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7281EB5">
            <w:pPr>
              <w:jc w:val="center"/>
              <w:rPr>
                <w:rFonts w:hint="eastAsia"/>
                <w:b/>
                <w:bCs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highlight w:val="none"/>
                <w:lang w:eastAsia="zh-CN"/>
              </w:rPr>
              <w:t>序号</w:t>
            </w:r>
          </w:p>
        </w:tc>
        <w:tc>
          <w:tcPr>
            <w:tcW w:w="1217" w:type="dxa"/>
            <w:vAlign w:val="center"/>
          </w:tcPr>
          <w:p w14:paraId="43A0C37A">
            <w:pPr>
              <w:jc w:val="center"/>
              <w:rPr>
                <w:rFonts w:hint="eastAsia"/>
                <w:b/>
                <w:bCs/>
                <w:highlight w:val="no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lang w:eastAsia="zh-CN"/>
              </w:rPr>
              <w:t>分项编号</w:t>
            </w:r>
          </w:p>
        </w:tc>
        <w:tc>
          <w:tcPr>
            <w:tcW w:w="5280" w:type="dxa"/>
            <w:vAlign w:val="center"/>
          </w:tcPr>
          <w:p w14:paraId="30DFBCB9">
            <w:pPr>
              <w:jc w:val="center"/>
              <w:rPr>
                <w:rFonts w:hint="eastAsia"/>
                <w:b/>
                <w:bCs/>
                <w:highlight w:val="no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lang w:eastAsia="zh-CN"/>
              </w:rPr>
              <w:t>工程名称</w:t>
            </w:r>
          </w:p>
        </w:tc>
        <w:tc>
          <w:tcPr>
            <w:tcW w:w="1199" w:type="dxa"/>
            <w:vAlign w:val="center"/>
          </w:tcPr>
          <w:p w14:paraId="6C809FFE">
            <w:pPr>
              <w:jc w:val="center"/>
              <w:rPr>
                <w:rFonts w:hint="eastAsia"/>
                <w:b/>
                <w:bCs/>
                <w:highlight w:val="no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lang w:eastAsia="zh-CN"/>
              </w:rPr>
              <w:t>单位</w:t>
            </w:r>
          </w:p>
        </w:tc>
        <w:tc>
          <w:tcPr>
            <w:tcW w:w="1151" w:type="dxa"/>
            <w:vAlign w:val="center"/>
          </w:tcPr>
          <w:p w14:paraId="1E1FF914">
            <w:pPr>
              <w:jc w:val="center"/>
              <w:rPr>
                <w:rFonts w:hint="eastAsia"/>
                <w:b/>
                <w:bCs/>
                <w:highlight w:val="no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lang w:eastAsia="zh-CN"/>
              </w:rPr>
              <w:t>工程量</w:t>
            </w:r>
          </w:p>
        </w:tc>
      </w:tr>
      <w:tr w14:paraId="4EF353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157DA3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</w:t>
            </w:r>
          </w:p>
        </w:tc>
        <w:tc>
          <w:tcPr>
            <w:tcW w:w="1217" w:type="dxa"/>
            <w:vAlign w:val="top"/>
          </w:tcPr>
          <w:p w14:paraId="1BD0B5DA">
            <w:pPr>
              <w:pStyle w:val="23"/>
              <w:spacing w:before="128" w:line="177" w:lineRule="exact"/>
              <w:ind w:left="378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-14"/>
                <w:position w:val="-2"/>
              </w:rPr>
              <w:t>202</w:t>
            </w:r>
          </w:p>
        </w:tc>
        <w:tc>
          <w:tcPr>
            <w:tcW w:w="5280" w:type="dxa"/>
            <w:vAlign w:val="top"/>
          </w:tcPr>
          <w:p w14:paraId="1E843D10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场地清理</w:t>
            </w:r>
          </w:p>
        </w:tc>
        <w:tc>
          <w:tcPr>
            <w:tcW w:w="1199" w:type="dxa"/>
            <w:vAlign w:val="top"/>
          </w:tcPr>
          <w:p w14:paraId="155B9968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23B14F2C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</w:tr>
      <w:tr w14:paraId="519F7E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8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9014E1B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2</w:t>
            </w:r>
          </w:p>
        </w:tc>
        <w:tc>
          <w:tcPr>
            <w:tcW w:w="1217" w:type="dxa"/>
            <w:vAlign w:val="top"/>
          </w:tcPr>
          <w:p w14:paraId="25788B01">
            <w:pPr>
              <w:pStyle w:val="23"/>
              <w:spacing w:before="143" w:line="177" w:lineRule="exact"/>
              <w:ind w:left="287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-9"/>
                <w:position w:val="-2"/>
              </w:rPr>
              <w:t>202-2</w:t>
            </w:r>
          </w:p>
        </w:tc>
        <w:tc>
          <w:tcPr>
            <w:tcW w:w="5280" w:type="dxa"/>
            <w:vAlign w:val="top"/>
          </w:tcPr>
          <w:p w14:paraId="321243C9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挖除旧路面</w:t>
            </w:r>
          </w:p>
        </w:tc>
        <w:tc>
          <w:tcPr>
            <w:tcW w:w="1199" w:type="dxa"/>
            <w:vAlign w:val="top"/>
          </w:tcPr>
          <w:p w14:paraId="619EB6DE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6883DDB7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</w:tr>
      <w:tr w14:paraId="70AEBD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D04925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3</w:t>
            </w:r>
          </w:p>
        </w:tc>
        <w:tc>
          <w:tcPr>
            <w:tcW w:w="1217" w:type="dxa"/>
            <w:vAlign w:val="top"/>
          </w:tcPr>
          <w:p w14:paraId="15083E8C">
            <w:pPr>
              <w:pStyle w:val="23"/>
              <w:spacing w:before="129" w:line="176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</w:rPr>
              <w:t>-a</w:t>
            </w:r>
          </w:p>
        </w:tc>
        <w:tc>
          <w:tcPr>
            <w:tcW w:w="5280" w:type="dxa"/>
            <w:vAlign w:val="top"/>
          </w:tcPr>
          <w:p w14:paraId="54F2378F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挖除原有20cm水泥路面（含挖装、弃运）</w:t>
            </w:r>
          </w:p>
        </w:tc>
        <w:tc>
          <w:tcPr>
            <w:tcW w:w="1199" w:type="dxa"/>
            <w:vAlign w:val="top"/>
          </w:tcPr>
          <w:p w14:paraId="68563027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7F6AF429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1364.000</w:t>
            </w:r>
          </w:p>
        </w:tc>
      </w:tr>
      <w:tr w14:paraId="49FDCC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3F1DEFC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4</w:t>
            </w:r>
          </w:p>
        </w:tc>
        <w:tc>
          <w:tcPr>
            <w:tcW w:w="1217" w:type="dxa"/>
            <w:vAlign w:val="top"/>
          </w:tcPr>
          <w:p w14:paraId="1694D10D">
            <w:pPr>
              <w:pStyle w:val="23"/>
              <w:spacing w:before="128" w:line="177" w:lineRule="exact"/>
              <w:ind w:left="38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14"/>
                <w:position w:val="-2"/>
              </w:rPr>
              <w:t>312</w:t>
            </w:r>
          </w:p>
        </w:tc>
        <w:tc>
          <w:tcPr>
            <w:tcW w:w="5280" w:type="dxa"/>
            <w:vAlign w:val="top"/>
          </w:tcPr>
          <w:p w14:paraId="0B00BD6E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水泥混凝土面板</w:t>
            </w:r>
          </w:p>
        </w:tc>
        <w:tc>
          <w:tcPr>
            <w:tcW w:w="1199" w:type="dxa"/>
            <w:vAlign w:val="top"/>
          </w:tcPr>
          <w:p w14:paraId="104A631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1A71586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</w:p>
        </w:tc>
      </w:tr>
      <w:tr w14:paraId="0BF852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B67E2A6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5</w:t>
            </w:r>
          </w:p>
        </w:tc>
        <w:tc>
          <w:tcPr>
            <w:tcW w:w="1217" w:type="dxa"/>
            <w:vAlign w:val="top"/>
          </w:tcPr>
          <w:p w14:paraId="7558F250">
            <w:pPr>
              <w:pStyle w:val="23"/>
              <w:spacing w:before="143" w:line="177" w:lineRule="exact"/>
              <w:ind w:left="289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9"/>
                <w:position w:val="-2"/>
              </w:rPr>
              <w:t>312-1</w:t>
            </w:r>
          </w:p>
        </w:tc>
        <w:tc>
          <w:tcPr>
            <w:tcW w:w="5280" w:type="dxa"/>
            <w:vAlign w:val="top"/>
          </w:tcPr>
          <w:p w14:paraId="0EB0E1C2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水泥混凝土面板</w:t>
            </w:r>
          </w:p>
        </w:tc>
        <w:tc>
          <w:tcPr>
            <w:tcW w:w="1199" w:type="dxa"/>
            <w:vAlign w:val="top"/>
          </w:tcPr>
          <w:p w14:paraId="5CD2FED7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483BA80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</w:p>
        </w:tc>
      </w:tr>
      <w:tr w14:paraId="454D9F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0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0C70BC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6</w:t>
            </w:r>
          </w:p>
        </w:tc>
        <w:tc>
          <w:tcPr>
            <w:tcW w:w="1217" w:type="dxa"/>
            <w:vAlign w:val="top"/>
          </w:tcPr>
          <w:p w14:paraId="75379575">
            <w:pPr>
              <w:pStyle w:val="23"/>
              <w:spacing w:before="129" w:line="176" w:lineRule="exact"/>
              <w:ind w:left="42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3"/>
              </w:rPr>
              <w:t>-a</w:t>
            </w:r>
          </w:p>
        </w:tc>
        <w:tc>
          <w:tcPr>
            <w:tcW w:w="5280" w:type="dxa"/>
            <w:vAlign w:val="top"/>
          </w:tcPr>
          <w:p w14:paraId="2D8ED120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厚200mm  (混凝土弯拉强度4.0MPa)</w:t>
            </w:r>
          </w:p>
        </w:tc>
        <w:tc>
          <w:tcPr>
            <w:tcW w:w="1199" w:type="dxa"/>
            <w:vAlign w:val="top"/>
          </w:tcPr>
          <w:p w14:paraId="526318C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㎡</w:t>
            </w:r>
          </w:p>
        </w:tc>
        <w:tc>
          <w:tcPr>
            <w:tcW w:w="1151" w:type="dxa"/>
            <w:vAlign w:val="top"/>
          </w:tcPr>
          <w:p w14:paraId="000E8E3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6855.000</w:t>
            </w:r>
          </w:p>
        </w:tc>
      </w:tr>
      <w:tr w14:paraId="37EF57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430B22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7</w:t>
            </w:r>
          </w:p>
        </w:tc>
        <w:tc>
          <w:tcPr>
            <w:tcW w:w="1217" w:type="dxa"/>
            <w:vAlign w:val="top"/>
          </w:tcPr>
          <w:p w14:paraId="1F4615A5">
            <w:pPr>
              <w:pStyle w:val="23"/>
              <w:spacing w:before="131" w:line="174" w:lineRule="exact"/>
              <w:ind w:left="38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14"/>
                <w:position w:val="-2"/>
              </w:rPr>
              <w:t>313</w:t>
            </w:r>
          </w:p>
        </w:tc>
        <w:tc>
          <w:tcPr>
            <w:tcW w:w="5280" w:type="dxa"/>
            <w:vAlign w:val="top"/>
          </w:tcPr>
          <w:p w14:paraId="033F5D09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路肩培土 、中央分隔带回填土 、土路肩加固及路缘石</w:t>
            </w:r>
          </w:p>
        </w:tc>
        <w:tc>
          <w:tcPr>
            <w:tcW w:w="1199" w:type="dxa"/>
            <w:vAlign w:val="top"/>
          </w:tcPr>
          <w:p w14:paraId="5250110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4E3DFD2E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</w:p>
        </w:tc>
      </w:tr>
      <w:tr w14:paraId="12223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1D76AA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8</w:t>
            </w:r>
          </w:p>
        </w:tc>
        <w:tc>
          <w:tcPr>
            <w:tcW w:w="1217" w:type="dxa"/>
            <w:vAlign w:val="top"/>
          </w:tcPr>
          <w:p w14:paraId="5B405F9C">
            <w:pPr>
              <w:pStyle w:val="23"/>
              <w:spacing w:before="145" w:line="175" w:lineRule="exact"/>
              <w:ind w:left="289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9"/>
                <w:position w:val="-2"/>
              </w:rPr>
              <w:t>313-1</w:t>
            </w:r>
          </w:p>
        </w:tc>
        <w:tc>
          <w:tcPr>
            <w:tcW w:w="5280" w:type="dxa"/>
            <w:vAlign w:val="top"/>
          </w:tcPr>
          <w:p w14:paraId="48BBA9C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路肩培土</w:t>
            </w:r>
          </w:p>
        </w:tc>
        <w:tc>
          <w:tcPr>
            <w:tcW w:w="1199" w:type="dxa"/>
            <w:vAlign w:val="top"/>
          </w:tcPr>
          <w:p w14:paraId="10A8D598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0CE1D3D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274.200</w:t>
            </w:r>
          </w:p>
        </w:tc>
      </w:tr>
      <w:tr w14:paraId="4499DA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5340B6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9</w:t>
            </w:r>
          </w:p>
        </w:tc>
        <w:tc>
          <w:tcPr>
            <w:tcW w:w="1217" w:type="dxa"/>
            <w:vAlign w:val="top"/>
          </w:tcPr>
          <w:p w14:paraId="0405F5D4">
            <w:pPr>
              <w:pStyle w:val="23"/>
              <w:spacing w:before="128" w:line="177" w:lineRule="exact"/>
              <w:ind w:left="375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13"/>
                <w:position w:val="-2"/>
              </w:rPr>
              <w:t>419</w:t>
            </w:r>
          </w:p>
        </w:tc>
        <w:tc>
          <w:tcPr>
            <w:tcW w:w="5280" w:type="dxa"/>
            <w:vAlign w:val="top"/>
          </w:tcPr>
          <w:p w14:paraId="26EDE0E9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圆管涵及倒虹吸管涵</w:t>
            </w:r>
          </w:p>
        </w:tc>
        <w:tc>
          <w:tcPr>
            <w:tcW w:w="1199" w:type="dxa"/>
            <w:vAlign w:val="top"/>
          </w:tcPr>
          <w:p w14:paraId="73D928E8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3F92F4AC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</w:p>
        </w:tc>
      </w:tr>
      <w:tr w14:paraId="68C754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941184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10</w:t>
            </w:r>
          </w:p>
        </w:tc>
        <w:tc>
          <w:tcPr>
            <w:tcW w:w="1217" w:type="dxa"/>
            <w:vAlign w:val="top"/>
          </w:tcPr>
          <w:p w14:paraId="7AB7C683">
            <w:pPr>
              <w:pStyle w:val="23"/>
              <w:spacing w:before="143" w:line="177" w:lineRule="exact"/>
              <w:ind w:left="284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-8"/>
                <w:position w:val="-2"/>
              </w:rPr>
              <w:t>419-1</w:t>
            </w:r>
          </w:p>
        </w:tc>
        <w:tc>
          <w:tcPr>
            <w:tcW w:w="5280" w:type="dxa"/>
            <w:vAlign w:val="top"/>
          </w:tcPr>
          <w:p w14:paraId="739EFBB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单孔钢筋混凝土圆管涵</w:t>
            </w:r>
          </w:p>
        </w:tc>
        <w:tc>
          <w:tcPr>
            <w:tcW w:w="1199" w:type="dxa"/>
            <w:vAlign w:val="top"/>
          </w:tcPr>
          <w:p w14:paraId="04C50BAF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7F5A055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default"/>
                <w:spacing w:val="-5"/>
                <w:position w:val="-1"/>
                <w:lang w:val="en-US" w:eastAsia="en-US"/>
              </w:rPr>
            </w:pPr>
          </w:p>
        </w:tc>
      </w:tr>
      <w:tr w14:paraId="671F42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AF878D2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11</w:t>
            </w:r>
          </w:p>
        </w:tc>
        <w:tc>
          <w:tcPr>
            <w:tcW w:w="1217" w:type="dxa"/>
            <w:vAlign w:val="top"/>
          </w:tcPr>
          <w:p w14:paraId="48648A0E">
            <w:pPr>
              <w:pStyle w:val="23"/>
              <w:spacing w:before="129" w:line="176" w:lineRule="exact"/>
              <w:ind w:left="42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3"/>
              </w:rPr>
              <w:t>-m</w:t>
            </w:r>
          </w:p>
        </w:tc>
        <w:tc>
          <w:tcPr>
            <w:tcW w:w="5280" w:type="dxa"/>
            <w:vAlign w:val="top"/>
          </w:tcPr>
          <w:p w14:paraId="0D4CFC3B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1-φ0.5m</w:t>
            </w:r>
          </w:p>
        </w:tc>
        <w:tc>
          <w:tcPr>
            <w:tcW w:w="1199" w:type="dxa"/>
            <w:vAlign w:val="top"/>
          </w:tcPr>
          <w:p w14:paraId="3B82919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</w:p>
        </w:tc>
        <w:tc>
          <w:tcPr>
            <w:tcW w:w="1151" w:type="dxa"/>
            <w:vAlign w:val="top"/>
          </w:tcPr>
          <w:p w14:paraId="11F0CF8F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</w:p>
        </w:tc>
      </w:tr>
      <w:tr w14:paraId="43F5CA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E67B5F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12</w:t>
            </w:r>
          </w:p>
        </w:tc>
        <w:tc>
          <w:tcPr>
            <w:tcW w:w="1217" w:type="dxa"/>
            <w:vAlign w:val="top"/>
          </w:tcPr>
          <w:p w14:paraId="5BFCC9E6">
            <w:pPr>
              <w:pStyle w:val="23"/>
              <w:spacing w:before="131" w:line="174" w:lineRule="exact"/>
              <w:ind w:left="42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3"/>
                <w:position w:val="-2"/>
              </w:rPr>
              <w:t>-1</w:t>
            </w:r>
          </w:p>
        </w:tc>
        <w:tc>
          <w:tcPr>
            <w:tcW w:w="5280" w:type="dxa"/>
            <w:vAlign w:val="top"/>
          </w:tcPr>
          <w:p w14:paraId="06F675EE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挖土方</w:t>
            </w:r>
          </w:p>
        </w:tc>
        <w:tc>
          <w:tcPr>
            <w:tcW w:w="1199" w:type="dxa"/>
            <w:vAlign w:val="top"/>
          </w:tcPr>
          <w:p w14:paraId="6F1D3A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193635B6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126.000</w:t>
            </w:r>
          </w:p>
        </w:tc>
      </w:tr>
      <w:tr w14:paraId="008683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73526A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13</w:t>
            </w:r>
          </w:p>
        </w:tc>
        <w:tc>
          <w:tcPr>
            <w:tcW w:w="1217" w:type="dxa"/>
            <w:vAlign w:val="top"/>
          </w:tcPr>
          <w:p w14:paraId="0FFD45C1">
            <w:pPr>
              <w:pStyle w:val="23"/>
              <w:spacing w:before="145" w:line="175" w:lineRule="exact"/>
              <w:ind w:left="420" w:leftChars="0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spacing w:val="3"/>
                <w:position w:val="-2"/>
              </w:rPr>
              <w:t>-2</w:t>
            </w:r>
          </w:p>
        </w:tc>
        <w:tc>
          <w:tcPr>
            <w:tcW w:w="5280" w:type="dxa"/>
            <w:vAlign w:val="top"/>
          </w:tcPr>
          <w:p w14:paraId="308E67E2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C15砼基础垫层</w:t>
            </w:r>
          </w:p>
        </w:tc>
        <w:tc>
          <w:tcPr>
            <w:tcW w:w="1199" w:type="dxa"/>
            <w:vAlign w:val="top"/>
          </w:tcPr>
          <w:p w14:paraId="55EDF8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506A1B16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en-US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7.560</w:t>
            </w:r>
          </w:p>
        </w:tc>
      </w:tr>
      <w:tr w14:paraId="19818B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531964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14</w:t>
            </w:r>
          </w:p>
        </w:tc>
        <w:tc>
          <w:tcPr>
            <w:tcW w:w="1217" w:type="dxa"/>
            <w:vAlign w:val="top"/>
          </w:tcPr>
          <w:p w14:paraId="464947B1">
            <w:pPr>
              <w:pStyle w:val="23"/>
              <w:spacing w:before="131" w:line="174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2"/>
              </w:rPr>
              <w:t>-3</w:t>
            </w:r>
          </w:p>
        </w:tc>
        <w:tc>
          <w:tcPr>
            <w:tcW w:w="5280" w:type="dxa"/>
            <w:vAlign w:val="top"/>
          </w:tcPr>
          <w:p w14:paraId="0E590B70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铺设圆管涵（1-φ0.5m）</w:t>
            </w:r>
          </w:p>
        </w:tc>
        <w:tc>
          <w:tcPr>
            <w:tcW w:w="1199" w:type="dxa"/>
            <w:vAlign w:val="top"/>
          </w:tcPr>
          <w:p w14:paraId="05144077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m</w:t>
            </w:r>
          </w:p>
        </w:tc>
        <w:tc>
          <w:tcPr>
            <w:tcW w:w="1151" w:type="dxa"/>
            <w:vAlign w:val="top"/>
          </w:tcPr>
          <w:p w14:paraId="36B7BA7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42.000</w:t>
            </w:r>
          </w:p>
        </w:tc>
      </w:tr>
      <w:tr w14:paraId="68EEB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C442755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15</w:t>
            </w:r>
          </w:p>
        </w:tc>
        <w:tc>
          <w:tcPr>
            <w:tcW w:w="1217" w:type="dxa"/>
            <w:vAlign w:val="top"/>
          </w:tcPr>
          <w:p w14:paraId="165981C6">
            <w:pPr>
              <w:pStyle w:val="23"/>
              <w:spacing w:before="132" w:line="173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1"/>
              </w:rPr>
              <w:t>-5</w:t>
            </w:r>
          </w:p>
        </w:tc>
        <w:tc>
          <w:tcPr>
            <w:tcW w:w="5280" w:type="dxa"/>
            <w:vAlign w:val="top"/>
          </w:tcPr>
          <w:p w14:paraId="245DDAE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C25砼缘石</w:t>
            </w:r>
          </w:p>
        </w:tc>
        <w:tc>
          <w:tcPr>
            <w:tcW w:w="1199" w:type="dxa"/>
            <w:vAlign w:val="top"/>
          </w:tcPr>
          <w:p w14:paraId="0773E7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392A5F6B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2.800</w:t>
            </w:r>
          </w:p>
        </w:tc>
      </w:tr>
      <w:tr w14:paraId="371720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2ECC7CC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16</w:t>
            </w:r>
          </w:p>
        </w:tc>
        <w:tc>
          <w:tcPr>
            <w:tcW w:w="1217" w:type="dxa"/>
            <w:vAlign w:val="top"/>
          </w:tcPr>
          <w:p w14:paraId="0AC030F0">
            <w:pPr>
              <w:pStyle w:val="23"/>
              <w:spacing w:before="146" w:line="173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2"/>
              </w:rPr>
              <w:t>-6</w:t>
            </w:r>
          </w:p>
        </w:tc>
        <w:tc>
          <w:tcPr>
            <w:tcW w:w="5280" w:type="dxa"/>
            <w:vAlign w:val="top"/>
          </w:tcPr>
          <w:p w14:paraId="5B1F078A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M7.5浆砌片石墙身</w:t>
            </w:r>
          </w:p>
        </w:tc>
        <w:tc>
          <w:tcPr>
            <w:tcW w:w="1199" w:type="dxa"/>
            <w:vAlign w:val="top"/>
          </w:tcPr>
          <w:p w14:paraId="0E1056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692B8DA8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18.200</w:t>
            </w:r>
          </w:p>
        </w:tc>
      </w:tr>
      <w:tr w14:paraId="02B26C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3CDC1B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17</w:t>
            </w:r>
          </w:p>
        </w:tc>
        <w:tc>
          <w:tcPr>
            <w:tcW w:w="1217" w:type="dxa"/>
            <w:vAlign w:val="top"/>
          </w:tcPr>
          <w:p w14:paraId="1927D754">
            <w:pPr>
              <w:pStyle w:val="23"/>
              <w:spacing w:before="132" w:line="173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2"/>
              </w:rPr>
              <w:t>-7</w:t>
            </w:r>
          </w:p>
        </w:tc>
        <w:tc>
          <w:tcPr>
            <w:tcW w:w="5280" w:type="dxa"/>
            <w:vAlign w:val="top"/>
          </w:tcPr>
          <w:p w14:paraId="44914A4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M7.5浆砌片石基础</w:t>
            </w:r>
          </w:p>
        </w:tc>
        <w:tc>
          <w:tcPr>
            <w:tcW w:w="1199" w:type="dxa"/>
            <w:vAlign w:val="top"/>
          </w:tcPr>
          <w:p w14:paraId="5F1058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581AEED0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32.200</w:t>
            </w:r>
          </w:p>
        </w:tc>
      </w:tr>
      <w:tr w14:paraId="4E3F2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D8170A7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18</w:t>
            </w:r>
          </w:p>
        </w:tc>
        <w:tc>
          <w:tcPr>
            <w:tcW w:w="1217" w:type="dxa"/>
            <w:vAlign w:val="top"/>
          </w:tcPr>
          <w:p w14:paraId="0DBB25B4">
            <w:pPr>
              <w:pStyle w:val="23"/>
              <w:spacing w:before="133" w:line="172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2"/>
              </w:rPr>
              <w:t>-8</w:t>
            </w:r>
          </w:p>
        </w:tc>
        <w:tc>
          <w:tcPr>
            <w:tcW w:w="5280" w:type="dxa"/>
            <w:vAlign w:val="top"/>
          </w:tcPr>
          <w:p w14:paraId="3AF3AF2D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M7.5浆砌片石截水墙</w:t>
            </w:r>
          </w:p>
        </w:tc>
        <w:tc>
          <w:tcPr>
            <w:tcW w:w="1199" w:type="dxa"/>
            <w:vAlign w:val="top"/>
          </w:tcPr>
          <w:p w14:paraId="0335ED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m³ </w:t>
            </w:r>
          </w:p>
        </w:tc>
        <w:tc>
          <w:tcPr>
            <w:tcW w:w="1151" w:type="dxa"/>
            <w:vAlign w:val="top"/>
          </w:tcPr>
          <w:p w14:paraId="7A8F9FD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1.400</w:t>
            </w:r>
          </w:p>
        </w:tc>
      </w:tr>
      <w:tr w14:paraId="1A558F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84E0BF1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jc w:val="center"/>
              <w:textAlignment w:val="baseline"/>
              <w:rPr>
                <w:rFonts w:hint="default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19</w:t>
            </w:r>
          </w:p>
        </w:tc>
        <w:tc>
          <w:tcPr>
            <w:tcW w:w="1217" w:type="dxa"/>
            <w:vAlign w:val="top"/>
          </w:tcPr>
          <w:p w14:paraId="6E9155A5">
            <w:pPr>
              <w:pStyle w:val="23"/>
              <w:spacing w:before="147" w:line="172" w:lineRule="exact"/>
              <w:ind w:left="420" w:leftChars="0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spacing w:val="3"/>
                <w:position w:val="-2"/>
              </w:rPr>
              <w:t>-9</w:t>
            </w:r>
          </w:p>
        </w:tc>
        <w:tc>
          <w:tcPr>
            <w:tcW w:w="5280" w:type="dxa"/>
            <w:vAlign w:val="top"/>
          </w:tcPr>
          <w:p w14:paraId="368FD24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水泥砂浆抹灰</w:t>
            </w:r>
          </w:p>
        </w:tc>
        <w:tc>
          <w:tcPr>
            <w:tcW w:w="1199" w:type="dxa"/>
            <w:vAlign w:val="top"/>
          </w:tcPr>
          <w:p w14:paraId="1E6490D3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㎡</w:t>
            </w:r>
          </w:p>
        </w:tc>
        <w:tc>
          <w:tcPr>
            <w:tcW w:w="1151" w:type="dxa"/>
            <w:vAlign w:val="top"/>
          </w:tcPr>
          <w:p w14:paraId="328FEE64">
            <w:pPr>
              <w:pStyle w:val="2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1" w:line="200" w:lineRule="atLeast"/>
              <w:ind w:left="37" w:leftChars="0"/>
              <w:textAlignment w:val="baseline"/>
              <w:rPr>
                <w:rFonts w:hint="eastAsia"/>
                <w:spacing w:val="-5"/>
                <w:position w:val="-1"/>
                <w:lang w:val="en-US" w:eastAsia="zh-CN"/>
              </w:rPr>
            </w:pPr>
            <w:r>
              <w:rPr>
                <w:rFonts w:hint="eastAsia"/>
                <w:spacing w:val="-5"/>
                <w:position w:val="-1"/>
                <w:lang w:val="en-US" w:eastAsia="zh-CN"/>
              </w:rPr>
              <w:t>21.000</w:t>
            </w:r>
          </w:p>
        </w:tc>
      </w:tr>
    </w:tbl>
    <w:p w14:paraId="30A6F7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5A1F08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default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0F398A55">
      <w:pPr>
        <w:spacing w:before="215" w:line="257" w:lineRule="exact"/>
        <w:ind w:left="312" w:leftChars="0"/>
        <w:rPr>
          <w:rFonts w:ascii="宋体" w:hAnsi="宋体" w:eastAsia="宋体" w:cs="宋体"/>
          <w:spacing w:val="-2"/>
          <w:position w:val="1"/>
          <w:sz w:val="20"/>
          <w:szCs w:val="20"/>
        </w:rPr>
      </w:pPr>
      <w:r>
        <w:rPr>
          <w:rFonts w:ascii="宋体" w:hAnsi="宋体" w:eastAsia="宋体" w:cs="宋体"/>
          <w:spacing w:val="-2"/>
          <w:position w:val="1"/>
          <w:sz w:val="20"/>
          <w:szCs w:val="20"/>
        </w:rPr>
        <w:br w:type="page"/>
      </w:r>
    </w:p>
    <w:p w14:paraId="4893AFDA">
      <w:pPr>
        <w:pStyle w:val="3"/>
        <w:jc w:val="center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审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批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意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见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7049"/>
      </w:tblGrid>
      <w:tr w14:paraId="43CD1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1551" w:type="dxa"/>
            <w:noWrap w:val="0"/>
            <w:vAlign w:val="center"/>
          </w:tcPr>
          <w:p w14:paraId="41A68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</w:t>
            </w:r>
          </w:p>
          <w:p w14:paraId="53D86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081B0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购</w:t>
            </w:r>
          </w:p>
          <w:p w14:paraId="0CBD7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6F676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单</w:t>
            </w:r>
          </w:p>
          <w:p w14:paraId="640AD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14E62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位</w:t>
            </w:r>
          </w:p>
          <w:p w14:paraId="0BBA5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049" w:type="dxa"/>
            <w:noWrap w:val="0"/>
            <w:vAlign w:val="top"/>
          </w:tcPr>
          <w:p w14:paraId="7C185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2740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采购单位意见：</w:t>
            </w:r>
          </w:p>
          <w:p w14:paraId="4E4DA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DF0C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</w:t>
            </w:r>
          </w:p>
          <w:p w14:paraId="2B9ED19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3A45F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65A5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　　　　　　　　　　　　　（章）</w:t>
            </w:r>
          </w:p>
          <w:p w14:paraId="1DC85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法定代表人或经办人（签字或盖章）</w:t>
            </w:r>
          </w:p>
          <w:p w14:paraId="39E87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00648F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6CC1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0C09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126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 xml:space="preserve">           　     202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日</w:t>
            </w:r>
          </w:p>
          <w:p w14:paraId="397F7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42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10BCC65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213" w:right="1417" w:bottom="1157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0F17DB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EAC7F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EAC7F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1C1402">
    <w:pPr>
      <w:pStyle w:val="5"/>
      <w:spacing w:line="412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2661C"/>
    <w:multiLevelType w:val="singleLevel"/>
    <w:tmpl w:val="8952661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5OWM3NzJmNTI3ZmY4NDMyMjZjODYwNjM1YzA5ODQifQ=="/>
  </w:docVars>
  <w:rsids>
    <w:rsidRoot w:val="00172A27"/>
    <w:rsid w:val="007E3F56"/>
    <w:rsid w:val="00BE3786"/>
    <w:rsid w:val="012F5F9F"/>
    <w:rsid w:val="01415CD2"/>
    <w:rsid w:val="0245404F"/>
    <w:rsid w:val="02DE542F"/>
    <w:rsid w:val="03576728"/>
    <w:rsid w:val="04602913"/>
    <w:rsid w:val="058A5E9A"/>
    <w:rsid w:val="05A60C53"/>
    <w:rsid w:val="05F834BB"/>
    <w:rsid w:val="06227CB8"/>
    <w:rsid w:val="06B605FF"/>
    <w:rsid w:val="07603356"/>
    <w:rsid w:val="07B6347C"/>
    <w:rsid w:val="07EF04D1"/>
    <w:rsid w:val="08671A9F"/>
    <w:rsid w:val="08CE609D"/>
    <w:rsid w:val="08E67BD6"/>
    <w:rsid w:val="08F276E6"/>
    <w:rsid w:val="090431B8"/>
    <w:rsid w:val="098E7B49"/>
    <w:rsid w:val="09BB264C"/>
    <w:rsid w:val="0AA07F0D"/>
    <w:rsid w:val="0AD57BB7"/>
    <w:rsid w:val="0BB2177D"/>
    <w:rsid w:val="0C727688"/>
    <w:rsid w:val="0CC31C91"/>
    <w:rsid w:val="0CF44D4E"/>
    <w:rsid w:val="0D0E7EBF"/>
    <w:rsid w:val="0D2E35AF"/>
    <w:rsid w:val="0E45616F"/>
    <w:rsid w:val="0E7B2823"/>
    <w:rsid w:val="0ED34CAB"/>
    <w:rsid w:val="0EEC5726"/>
    <w:rsid w:val="0EF2740D"/>
    <w:rsid w:val="1068327B"/>
    <w:rsid w:val="11112374"/>
    <w:rsid w:val="115B1546"/>
    <w:rsid w:val="13BF31B2"/>
    <w:rsid w:val="13EA484A"/>
    <w:rsid w:val="13F866C4"/>
    <w:rsid w:val="143B35E6"/>
    <w:rsid w:val="1497672F"/>
    <w:rsid w:val="14CA239A"/>
    <w:rsid w:val="14D233B9"/>
    <w:rsid w:val="151614F8"/>
    <w:rsid w:val="15655FDB"/>
    <w:rsid w:val="15DC7AD5"/>
    <w:rsid w:val="15F075C0"/>
    <w:rsid w:val="1653556F"/>
    <w:rsid w:val="165F67DE"/>
    <w:rsid w:val="174A2958"/>
    <w:rsid w:val="17E17725"/>
    <w:rsid w:val="18B21538"/>
    <w:rsid w:val="18FA4C8D"/>
    <w:rsid w:val="1A976C37"/>
    <w:rsid w:val="1AB94FAD"/>
    <w:rsid w:val="1BB6133F"/>
    <w:rsid w:val="1BB7593A"/>
    <w:rsid w:val="1C531F97"/>
    <w:rsid w:val="1C60574F"/>
    <w:rsid w:val="1CF540E9"/>
    <w:rsid w:val="1D214EDE"/>
    <w:rsid w:val="1DF148B0"/>
    <w:rsid w:val="1E0068A1"/>
    <w:rsid w:val="1E0378A8"/>
    <w:rsid w:val="1E1D62BD"/>
    <w:rsid w:val="1E285DF8"/>
    <w:rsid w:val="1F20439A"/>
    <w:rsid w:val="201D7A62"/>
    <w:rsid w:val="20436F19"/>
    <w:rsid w:val="20F12E19"/>
    <w:rsid w:val="213572E4"/>
    <w:rsid w:val="214D1730"/>
    <w:rsid w:val="217E7F8E"/>
    <w:rsid w:val="218C6406"/>
    <w:rsid w:val="21C673C3"/>
    <w:rsid w:val="23173A4B"/>
    <w:rsid w:val="23D5257E"/>
    <w:rsid w:val="24C846F4"/>
    <w:rsid w:val="24F77D9E"/>
    <w:rsid w:val="254B35DF"/>
    <w:rsid w:val="25630779"/>
    <w:rsid w:val="25F0786F"/>
    <w:rsid w:val="26B318AD"/>
    <w:rsid w:val="27070E77"/>
    <w:rsid w:val="27271394"/>
    <w:rsid w:val="2749367A"/>
    <w:rsid w:val="27686CC9"/>
    <w:rsid w:val="28481571"/>
    <w:rsid w:val="284E1D56"/>
    <w:rsid w:val="289A5C32"/>
    <w:rsid w:val="28C66987"/>
    <w:rsid w:val="28CF00D4"/>
    <w:rsid w:val="2A304853"/>
    <w:rsid w:val="2A4E6BE6"/>
    <w:rsid w:val="2A6451F8"/>
    <w:rsid w:val="2A68414C"/>
    <w:rsid w:val="2AC234BF"/>
    <w:rsid w:val="2AEC6B2B"/>
    <w:rsid w:val="2B3131A7"/>
    <w:rsid w:val="2B8C5C18"/>
    <w:rsid w:val="2BE871F8"/>
    <w:rsid w:val="2C162175"/>
    <w:rsid w:val="2C264015"/>
    <w:rsid w:val="2C6B37A9"/>
    <w:rsid w:val="2C6E17C2"/>
    <w:rsid w:val="2D57562F"/>
    <w:rsid w:val="2D9A3BB6"/>
    <w:rsid w:val="2DC23811"/>
    <w:rsid w:val="2DC95D69"/>
    <w:rsid w:val="2E023EC4"/>
    <w:rsid w:val="2E526BB9"/>
    <w:rsid w:val="2EBE2ACD"/>
    <w:rsid w:val="2FBD3F6B"/>
    <w:rsid w:val="2FD302BA"/>
    <w:rsid w:val="31384007"/>
    <w:rsid w:val="313A7EC4"/>
    <w:rsid w:val="321737D2"/>
    <w:rsid w:val="32270449"/>
    <w:rsid w:val="325D3D31"/>
    <w:rsid w:val="338B4F0A"/>
    <w:rsid w:val="33D5076B"/>
    <w:rsid w:val="33FB001E"/>
    <w:rsid w:val="345C6FB5"/>
    <w:rsid w:val="3520212F"/>
    <w:rsid w:val="353F1F4D"/>
    <w:rsid w:val="35635305"/>
    <w:rsid w:val="3616580E"/>
    <w:rsid w:val="37F54B45"/>
    <w:rsid w:val="37F85346"/>
    <w:rsid w:val="389E1175"/>
    <w:rsid w:val="38C75A06"/>
    <w:rsid w:val="38E2156D"/>
    <w:rsid w:val="3A210EC9"/>
    <w:rsid w:val="3A4B4EF0"/>
    <w:rsid w:val="3B71544F"/>
    <w:rsid w:val="3BE75386"/>
    <w:rsid w:val="3BFF41E4"/>
    <w:rsid w:val="3C243E9F"/>
    <w:rsid w:val="3C5A431F"/>
    <w:rsid w:val="3C644D46"/>
    <w:rsid w:val="3CA224AD"/>
    <w:rsid w:val="3CED6733"/>
    <w:rsid w:val="3D1912D6"/>
    <w:rsid w:val="3D1A4776"/>
    <w:rsid w:val="3D2832C7"/>
    <w:rsid w:val="3D7E738B"/>
    <w:rsid w:val="3E3A7756"/>
    <w:rsid w:val="3E833AAE"/>
    <w:rsid w:val="3FD87226"/>
    <w:rsid w:val="40581F85"/>
    <w:rsid w:val="40764417"/>
    <w:rsid w:val="40BB6C1A"/>
    <w:rsid w:val="41314E40"/>
    <w:rsid w:val="41682B86"/>
    <w:rsid w:val="41A63BF5"/>
    <w:rsid w:val="41B74913"/>
    <w:rsid w:val="41EA019E"/>
    <w:rsid w:val="421E0529"/>
    <w:rsid w:val="42575D6B"/>
    <w:rsid w:val="427A45C5"/>
    <w:rsid w:val="429B42DD"/>
    <w:rsid w:val="439D6775"/>
    <w:rsid w:val="43A7763B"/>
    <w:rsid w:val="43F3462F"/>
    <w:rsid w:val="44187271"/>
    <w:rsid w:val="448F580D"/>
    <w:rsid w:val="44D701A6"/>
    <w:rsid w:val="456349FB"/>
    <w:rsid w:val="459E2E5C"/>
    <w:rsid w:val="4607206F"/>
    <w:rsid w:val="462A7D4C"/>
    <w:rsid w:val="47F171BD"/>
    <w:rsid w:val="486E1DE1"/>
    <w:rsid w:val="48965ED0"/>
    <w:rsid w:val="4961203A"/>
    <w:rsid w:val="49801428"/>
    <w:rsid w:val="498B70B7"/>
    <w:rsid w:val="49C425C9"/>
    <w:rsid w:val="49F471DA"/>
    <w:rsid w:val="49F970C0"/>
    <w:rsid w:val="4B126A67"/>
    <w:rsid w:val="4B2B6DA4"/>
    <w:rsid w:val="4BAD1283"/>
    <w:rsid w:val="4BF61160"/>
    <w:rsid w:val="4EEA2AD2"/>
    <w:rsid w:val="4FD11DF0"/>
    <w:rsid w:val="500656EA"/>
    <w:rsid w:val="501D4E9F"/>
    <w:rsid w:val="509C7D1B"/>
    <w:rsid w:val="516D1BE8"/>
    <w:rsid w:val="51B12712"/>
    <w:rsid w:val="525B55D3"/>
    <w:rsid w:val="52BE405A"/>
    <w:rsid w:val="534529CD"/>
    <w:rsid w:val="536A406E"/>
    <w:rsid w:val="536E5A80"/>
    <w:rsid w:val="53ED479A"/>
    <w:rsid w:val="542C518A"/>
    <w:rsid w:val="543F566E"/>
    <w:rsid w:val="54B00BA9"/>
    <w:rsid w:val="54D24850"/>
    <w:rsid w:val="5596730D"/>
    <w:rsid w:val="55F04E72"/>
    <w:rsid w:val="567425EF"/>
    <w:rsid w:val="56A81724"/>
    <w:rsid w:val="56C02F70"/>
    <w:rsid w:val="57197921"/>
    <w:rsid w:val="5832344E"/>
    <w:rsid w:val="58C223CA"/>
    <w:rsid w:val="5A290952"/>
    <w:rsid w:val="5A532F21"/>
    <w:rsid w:val="5AA11521"/>
    <w:rsid w:val="5B277D77"/>
    <w:rsid w:val="5B945C9A"/>
    <w:rsid w:val="5BC14BBB"/>
    <w:rsid w:val="5BC85F49"/>
    <w:rsid w:val="5C052CF9"/>
    <w:rsid w:val="5C7F2AAC"/>
    <w:rsid w:val="5CAB394B"/>
    <w:rsid w:val="5D2A73A2"/>
    <w:rsid w:val="5D5D7D54"/>
    <w:rsid w:val="5DAF73C1"/>
    <w:rsid w:val="5DB54DC4"/>
    <w:rsid w:val="5EC450EE"/>
    <w:rsid w:val="5F037C27"/>
    <w:rsid w:val="5F276179"/>
    <w:rsid w:val="5F446A72"/>
    <w:rsid w:val="60B774F0"/>
    <w:rsid w:val="60CC6C4A"/>
    <w:rsid w:val="61AA743A"/>
    <w:rsid w:val="61BA27D8"/>
    <w:rsid w:val="621A5025"/>
    <w:rsid w:val="62837378"/>
    <w:rsid w:val="62EF025F"/>
    <w:rsid w:val="631F36FD"/>
    <w:rsid w:val="64351633"/>
    <w:rsid w:val="64CA4AE0"/>
    <w:rsid w:val="650B5FEF"/>
    <w:rsid w:val="656F1E38"/>
    <w:rsid w:val="65D73958"/>
    <w:rsid w:val="65DD4DDA"/>
    <w:rsid w:val="667B0788"/>
    <w:rsid w:val="66CB3779"/>
    <w:rsid w:val="67403025"/>
    <w:rsid w:val="6886031D"/>
    <w:rsid w:val="6A3A6264"/>
    <w:rsid w:val="6AAD1AC8"/>
    <w:rsid w:val="6ACA3A8C"/>
    <w:rsid w:val="6B8D6ABE"/>
    <w:rsid w:val="6BAA2C06"/>
    <w:rsid w:val="6BCA67AF"/>
    <w:rsid w:val="6D16222B"/>
    <w:rsid w:val="6D4318D3"/>
    <w:rsid w:val="6D9B05F6"/>
    <w:rsid w:val="6E173E30"/>
    <w:rsid w:val="6E312391"/>
    <w:rsid w:val="6F5246CC"/>
    <w:rsid w:val="6F5F3BC6"/>
    <w:rsid w:val="6FF46EB5"/>
    <w:rsid w:val="702255F6"/>
    <w:rsid w:val="70D41D35"/>
    <w:rsid w:val="70E77692"/>
    <w:rsid w:val="71B3599C"/>
    <w:rsid w:val="72E43A37"/>
    <w:rsid w:val="73310977"/>
    <w:rsid w:val="739723B3"/>
    <w:rsid w:val="7403185D"/>
    <w:rsid w:val="745C0E36"/>
    <w:rsid w:val="75BA294F"/>
    <w:rsid w:val="75E874BC"/>
    <w:rsid w:val="764C2400"/>
    <w:rsid w:val="7734653A"/>
    <w:rsid w:val="774B6666"/>
    <w:rsid w:val="776D5ECB"/>
    <w:rsid w:val="77CA27D0"/>
    <w:rsid w:val="77FD307A"/>
    <w:rsid w:val="783E5BFF"/>
    <w:rsid w:val="78A23952"/>
    <w:rsid w:val="78B95140"/>
    <w:rsid w:val="78F87A16"/>
    <w:rsid w:val="79215566"/>
    <w:rsid w:val="79C124FE"/>
    <w:rsid w:val="79E77E88"/>
    <w:rsid w:val="7A5F3D80"/>
    <w:rsid w:val="7AB87CC9"/>
    <w:rsid w:val="7C2F79B7"/>
    <w:rsid w:val="7C4C62DD"/>
    <w:rsid w:val="7CB1108A"/>
    <w:rsid w:val="7CE34539"/>
    <w:rsid w:val="7CE72E04"/>
    <w:rsid w:val="7D39684F"/>
    <w:rsid w:val="7D52346D"/>
    <w:rsid w:val="7E7F64E4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link w:val="18"/>
    <w:autoRedefine/>
    <w:qFormat/>
    <w:uiPriority w:val="0"/>
    <w:pPr>
      <w:keepNext/>
      <w:keepLines/>
      <w:adjustRightInd w:val="0"/>
      <w:spacing w:beforeLines="0" w:afterLines="0" w:line="480" w:lineRule="atLeast"/>
      <w:ind w:left="1922" w:hanging="1922"/>
      <w:jc w:val="center"/>
      <w:textAlignment w:val="baseline"/>
      <w:outlineLvl w:val="0"/>
    </w:pPr>
    <w:rPr>
      <w:rFonts w:ascii="Arial" w:hAnsi="Arial" w:eastAsia="宋体"/>
      <w:b/>
      <w:kern w:val="44"/>
      <w:sz w:val="36"/>
      <w:szCs w:val="20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0" w:beforeLines="0" w:after="20" w:afterLines="0" w:line="416" w:lineRule="auto"/>
      <w:outlineLvl w:val="1"/>
    </w:pPr>
    <w:rPr>
      <w:rFonts w:ascii="Arial" w:hAnsi="Arial" w:eastAsia="宋体"/>
      <w:b/>
      <w:bCs/>
      <w:sz w:val="24"/>
      <w:szCs w:val="32"/>
    </w:rPr>
  </w:style>
  <w:style w:type="character" w:default="1" w:styleId="17">
    <w:name w:val="Default Paragraph Font"/>
    <w:autoRedefine/>
    <w:semiHidden/>
    <w:qFormat/>
    <w:uiPriority w:val="0"/>
  </w:style>
  <w:style w:type="table" w:default="1" w:styleId="1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autoRedefine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autoRedefine/>
    <w:unhideWhenUsed/>
    <w:qFormat/>
    <w:uiPriority w:val="0"/>
    <w:pPr>
      <w:autoSpaceDE w:val="0"/>
      <w:autoSpaceDN w:val="0"/>
      <w:adjustRightInd w:val="0"/>
      <w:spacing w:before="185"/>
      <w:ind w:left="1080"/>
      <w:jc w:val="left"/>
    </w:pPr>
    <w:rPr>
      <w:rFonts w:ascii="宋体" w:hAnsi="Times New Roman" w:cs="宋体"/>
      <w:kern w:val="0"/>
      <w:sz w:val="24"/>
      <w:szCs w:val="24"/>
    </w:rPr>
  </w:style>
  <w:style w:type="paragraph" w:styleId="6">
    <w:name w:val="Body Text Indent"/>
    <w:basedOn w:val="1"/>
    <w:autoRedefine/>
    <w:unhideWhenUsed/>
    <w:qFormat/>
    <w:uiPriority w:val="0"/>
    <w:pPr>
      <w:widowControl/>
      <w:tabs>
        <w:tab w:val="left" w:pos="0"/>
        <w:tab w:val="left" w:pos="993"/>
        <w:tab w:val="left" w:pos="1134"/>
      </w:tabs>
      <w:spacing w:line="500" w:lineRule="exact"/>
    </w:pPr>
    <w:rPr>
      <w:rFonts w:hint="eastAsia"/>
      <w:sz w:val="21"/>
      <w:szCs w:val="24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envelope return"/>
    <w:basedOn w:val="1"/>
    <w:autoRedefine/>
    <w:unhideWhenUsed/>
    <w:qFormat/>
    <w:uiPriority w:val="0"/>
    <w:pPr>
      <w:snapToGrid w:val="0"/>
    </w:pPr>
    <w:rPr>
      <w:rFonts w:hint="default" w:ascii="Arial" w:hAnsi="Arial"/>
      <w:sz w:val="22"/>
      <w:szCs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Message Header"/>
    <w:basedOn w:val="1"/>
    <w:next w:val="11"/>
    <w:autoRedefine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hint="default" w:ascii="Arial" w:hAnsi="Arial"/>
      <w:sz w:val="24"/>
      <w:szCs w:val="24"/>
    </w:rPr>
  </w:style>
  <w:style w:type="paragraph" w:customStyle="1" w:styleId="11">
    <w:name w:val="我的正文"/>
    <w:basedOn w:val="6"/>
    <w:autoRedefine/>
    <w:unhideWhenUsed/>
    <w:qFormat/>
    <w:uiPriority w:val="0"/>
    <w:pPr>
      <w:ind w:firstLine="480" w:firstLineChars="200"/>
    </w:pPr>
    <w:rPr>
      <w:rFonts w:hint="eastAsia"/>
      <w:sz w:val="24"/>
      <w:szCs w:val="24"/>
    </w:rPr>
  </w:style>
  <w:style w:type="paragraph" w:styleId="12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Body Text First Indent"/>
    <w:basedOn w:val="5"/>
    <w:next w:val="1"/>
    <w:autoRedefine/>
    <w:qFormat/>
    <w:uiPriority w:val="0"/>
    <w:pPr>
      <w:ind w:firstLine="420" w:firstLineChars="100"/>
    </w:pPr>
  </w:style>
  <w:style w:type="paragraph" w:styleId="14">
    <w:name w:val="Body Text First Indent 2"/>
    <w:basedOn w:val="6"/>
    <w:qFormat/>
    <w:uiPriority w:val="0"/>
    <w:pPr>
      <w:autoSpaceDE/>
      <w:autoSpaceDN/>
      <w:adjustRightInd/>
      <w:spacing w:after="120" w:line="240" w:lineRule="auto"/>
      <w:ind w:left="420" w:firstLine="420"/>
      <w:jc w:val="both"/>
    </w:pPr>
  </w:style>
  <w:style w:type="table" w:styleId="16">
    <w:name w:val="Table Grid"/>
    <w:basedOn w:val="15"/>
    <w:autoRedefine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标题 1 Char"/>
    <w:link w:val="2"/>
    <w:autoRedefine/>
    <w:qFormat/>
    <w:uiPriority w:val="0"/>
    <w:rPr>
      <w:rFonts w:ascii="Arial" w:hAnsi="Arial" w:eastAsia="宋体"/>
      <w:b/>
      <w:kern w:val="44"/>
      <w:sz w:val="36"/>
      <w:szCs w:val="20"/>
    </w:rPr>
  </w:style>
  <w:style w:type="paragraph" w:customStyle="1" w:styleId="19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61"/>
    <w:basedOn w:val="17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41"/>
    <w:basedOn w:val="1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paragraph" w:customStyle="1" w:styleId="23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3505</Words>
  <Characters>3764</Characters>
  <Lines>0</Lines>
  <Paragraphs>0</Paragraphs>
  <TotalTime>0</TotalTime>
  <ScaleCrop>false</ScaleCrop>
  <LinksUpToDate>false</LinksUpToDate>
  <CharactersWithSpaces>3825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悠扬风笛</dc:creator>
  <cp:lastModifiedBy>Administrator</cp:lastModifiedBy>
  <cp:lastPrinted>2026-05-09T09:48:00Z</cp:lastPrinted>
  <dcterms:modified xsi:type="dcterms:W3CDTF">2026-05-15T09:08:53Z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AEFDBDD5D4404B26B9352AEDCD0A9EAA_13</vt:lpwstr>
  </property>
  <property fmtid="{D5CDD505-2E9C-101B-9397-08002B2CF9AE}" pid="4" name="KSOTemplateDocerSaveRecord">
    <vt:lpwstr>eyJoZGlkIjoiYTU0MTBlNDBkYjEwZTBiNWI0MzA1ZDlmMmEwMzI3ZmYiLCJ1c2VySWQiOiIxMzcyMDU5OTY2In0=</vt:lpwstr>
  </property>
</Properties>
</file>