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1A1C0B2">
      <w:pPr>
        <w:pageBreakBefore w:val="0"/>
        <w:widowControl w:val="0"/>
        <w:kinsoku/>
        <w:wordWrap/>
        <w:overflowPunct/>
        <w:topLinePunct w:val="0"/>
        <w:bidi w:val="0"/>
        <w:spacing w:before="47" w:line="219" w:lineRule="auto"/>
        <w:ind w:left="3805"/>
        <w:outlineLvl w:val="1"/>
        <w:rPr>
          <w:rFonts w:ascii="宋体" w:hAnsi="宋体" w:eastAsia="宋体" w:cs="宋体"/>
          <w:color w:val="auto"/>
          <w:spacing w:val="0"/>
          <w:position w:val="0"/>
          <w:sz w:val="24"/>
          <w:szCs w:val="24"/>
          <w:highlight w:val="none"/>
        </w:rPr>
      </w:pPr>
      <w:bookmarkStart w:id="0" w:name="_Toc29157"/>
      <w:r>
        <w:rPr>
          <w:rFonts w:ascii="宋体" w:hAnsi="宋体" w:eastAsia="宋体" w:cs="宋体"/>
          <w:color w:val="auto"/>
          <w:spacing w:val="0"/>
          <w:position w:val="0"/>
          <w:sz w:val="24"/>
          <w:szCs w:val="24"/>
          <w:highlight w:val="none"/>
          <w14:textOutline w14:w="4356" w14:cap="sq" w14:cmpd="sng" w14:algn="ctr">
            <w14:solidFill>
              <w14:srgbClr w14:val="000000"/>
            </w14:solidFill>
            <w14:prstDash w14:val="solid"/>
            <w14:bevel/>
          </w14:textOutline>
        </w:rPr>
        <w:t>二、采购需求</w:t>
      </w:r>
      <w:bookmarkEnd w:id="0"/>
    </w:p>
    <w:p w14:paraId="35A89A87">
      <w:pPr>
        <w:pageBreakBefore w:val="0"/>
        <w:widowControl w:val="0"/>
        <w:kinsoku/>
        <w:wordWrap/>
        <w:overflowPunct/>
        <w:topLinePunct w:val="0"/>
        <w:bidi w:val="0"/>
        <w:spacing w:line="257" w:lineRule="auto"/>
        <w:rPr>
          <w:color w:val="auto"/>
          <w:spacing w:val="0"/>
          <w:position w:val="0"/>
          <w:highlight w:val="none"/>
        </w:rPr>
      </w:pPr>
    </w:p>
    <w:p w14:paraId="002B98EB">
      <w:pPr>
        <w:pageBreakBefore w:val="0"/>
        <w:widowControl w:val="0"/>
        <w:kinsoku/>
        <w:wordWrap/>
        <w:overflowPunct/>
        <w:topLinePunct w:val="0"/>
        <w:bidi w:val="0"/>
        <w:spacing w:line="258" w:lineRule="auto"/>
        <w:rPr>
          <w:color w:val="auto"/>
          <w:spacing w:val="0"/>
          <w:position w:val="0"/>
          <w:highlight w:val="none"/>
        </w:rPr>
      </w:pPr>
    </w:p>
    <w:p w14:paraId="588FD081">
      <w:pPr>
        <w:pageBreakBefore w:val="0"/>
        <w:widowControl w:val="0"/>
        <w:kinsoku/>
        <w:wordWrap/>
        <w:overflowPunct/>
        <w:topLinePunct w:val="0"/>
        <w:bidi w:val="0"/>
        <w:spacing w:line="258" w:lineRule="auto"/>
        <w:rPr>
          <w:color w:val="auto"/>
          <w:spacing w:val="0"/>
          <w:position w:val="0"/>
          <w:highlight w:val="none"/>
        </w:rPr>
      </w:pPr>
    </w:p>
    <w:p w14:paraId="384A7E90">
      <w:pPr>
        <w:pageBreakBefore w:val="0"/>
        <w:widowControl w:val="0"/>
        <w:kinsoku/>
        <w:wordWrap/>
        <w:overflowPunct/>
        <w:topLinePunct w:val="0"/>
        <w:bidi w:val="0"/>
        <w:spacing w:before="78" w:line="219" w:lineRule="auto"/>
        <w:rPr>
          <w:rFonts w:ascii="宋体" w:hAnsi="宋体" w:eastAsia="宋体" w:cs="宋体"/>
          <w:b/>
          <w:bCs/>
          <w:color w:val="auto"/>
          <w:spacing w:val="0"/>
          <w:position w:val="0"/>
          <w:sz w:val="24"/>
          <w:szCs w:val="24"/>
          <w:highlight w:val="none"/>
        </w:rPr>
      </w:pPr>
      <w:r>
        <w:rPr>
          <w:rFonts w:ascii="宋体" w:hAnsi="宋体" w:eastAsia="宋体" w:cs="宋体"/>
          <w:b/>
          <w:bCs/>
          <w:color w:val="auto"/>
          <w:spacing w:val="0"/>
          <w:position w:val="0"/>
          <w:sz w:val="24"/>
          <w:szCs w:val="24"/>
          <w:highlight w:val="none"/>
        </w:rPr>
        <w:t xml:space="preserve">（一） </w:t>
      </w:r>
      <w:r>
        <w:rPr>
          <w:rFonts w:hint="eastAsia" w:ascii="宋体" w:hAnsi="宋体" w:eastAsia="宋体" w:cs="宋体"/>
          <w:b/>
          <w:bCs/>
          <w:color w:val="auto"/>
          <w:spacing w:val="0"/>
          <w:position w:val="0"/>
          <w:sz w:val="24"/>
          <w:szCs w:val="24"/>
          <w:highlight w:val="none"/>
          <w:lang w:val="en-US" w:eastAsia="zh-CN"/>
        </w:rPr>
        <w:t>服务</w:t>
      </w:r>
      <w:r>
        <w:rPr>
          <w:rFonts w:ascii="宋体" w:hAnsi="宋体" w:eastAsia="宋体" w:cs="宋体"/>
          <w:b/>
          <w:bCs/>
          <w:color w:val="auto"/>
          <w:spacing w:val="0"/>
          <w:position w:val="0"/>
          <w:sz w:val="24"/>
          <w:szCs w:val="24"/>
          <w:highlight w:val="none"/>
        </w:rPr>
        <w:t>需求</w:t>
      </w:r>
    </w:p>
    <w:p w14:paraId="139D834A">
      <w:pPr>
        <w:pageBreakBefore w:val="0"/>
        <w:widowControl w:val="0"/>
        <w:kinsoku/>
        <w:wordWrap/>
        <w:overflowPunct/>
        <w:topLinePunct w:val="0"/>
        <w:bidi w:val="0"/>
        <w:spacing w:line="242" w:lineRule="auto"/>
        <w:rPr>
          <w:color w:val="auto"/>
          <w:spacing w:val="0"/>
          <w:position w:val="0"/>
          <w:highlight w:val="none"/>
        </w:rPr>
      </w:pPr>
    </w:p>
    <w:p w14:paraId="60A6E2C7">
      <w:pPr>
        <w:keepNext w:val="0"/>
        <w:keepLines w:val="0"/>
        <w:pageBreakBefore w:val="0"/>
        <w:widowControl w:val="0"/>
        <w:kinsoku/>
        <w:wordWrap/>
        <w:overflowPunct/>
        <w:topLinePunct w:val="0"/>
        <w:autoSpaceDE w:val="0"/>
        <w:autoSpaceDN w:val="0"/>
        <w:bidi w:val="0"/>
        <w:adjustRightInd w:val="0"/>
        <w:snapToGrid w:val="0"/>
        <w:spacing w:before="183" w:line="360" w:lineRule="auto"/>
        <w:ind w:right="11" w:firstLine="482" w:firstLineChars="200"/>
        <w:jc w:val="both"/>
        <w:textAlignment w:val="baseline"/>
        <w:rPr>
          <w:rFonts w:hint="default" w:ascii="宋体" w:hAnsi="宋体" w:eastAsia="宋体" w:cs="宋体"/>
          <w:b/>
          <w:bCs/>
          <w:color w:val="auto"/>
          <w:spacing w:val="0"/>
          <w:position w:val="0"/>
          <w:sz w:val="24"/>
          <w:szCs w:val="24"/>
          <w:highlight w:val="none"/>
          <w:lang w:val="en-US" w:eastAsia="zh-CN"/>
        </w:rPr>
      </w:pPr>
      <w:r>
        <w:rPr>
          <w:rFonts w:hint="eastAsia" w:ascii="宋体" w:hAnsi="宋体" w:eastAsia="宋体" w:cs="宋体"/>
          <w:b/>
          <w:bCs/>
          <w:color w:val="auto"/>
          <w:spacing w:val="0"/>
          <w:position w:val="0"/>
          <w:sz w:val="24"/>
          <w:szCs w:val="24"/>
          <w:highlight w:val="none"/>
          <w:lang w:val="en-US" w:eastAsia="zh-CN"/>
        </w:rPr>
        <w:t>1.项目建设背景</w:t>
      </w:r>
    </w:p>
    <w:p w14:paraId="44035EF3">
      <w:pPr>
        <w:keepNext w:val="0"/>
        <w:keepLines w:val="0"/>
        <w:pageBreakBefore w:val="0"/>
        <w:widowControl w:val="0"/>
        <w:kinsoku/>
        <w:wordWrap/>
        <w:overflowPunct/>
        <w:topLinePunct w:val="0"/>
        <w:autoSpaceDE w:val="0"/>
        <w:autoSpaceDN w:val="0"/>
        <w:bidi w:val="0"/>
        <w:adjustRightInd w:val="0"/>
        <w:snapToGrid w:val="0"/>
        <w:spacing w:line="440" w:lineRule="exact"/>
        <w:ind w:right="0" w:firstLine="480" w:firstLineChars="200"/>
        <w:jc w:val="both"/>
        <w:textAlignment w:val="baseline"/>
        <w:rPr>
          <w:rFonts w:hint="default" w:ascii="宋体" w:hAnsi="宋体" w:eastAsia="宋体" w:cs="宋体"/>
          <w:color w:val="auto"/>
          <w:spacing w:val="0"/>
          <w:position w:val="0"/>
          <w:sz w:val="24"/>
          <w:szCs w:val="24"/>
          <w:highlight w:val="none"/>
          <w:lang w:val="en-US" w:eastAsia="zh-CN"/>
        </w:rPr>
      </w:pPr>
      <w:r>
        <w:rPr>
          <w:rFonts w:hint="eastAsia" w:ascii="宋体" w:hAnsi="宋体" w:eastAsia="宋体" w:cs="宋体"/>
          <w:color w:val="auto"/>
          <w:spacing w:val="0"/>
          <w:position w:val="0"/>
          <w:sz w:val="24"/>
          <w:szCs w:val="24"/>
          <w:highlight w:val="none"/>
          <w:lang w:val="en-US" w:eastAsia="zh-CN"/>
        </w:rPr>
        <w:t>采购人将依照国家发展改革委印发《职业教育产教融合赋能提升行动实施方案（2023-2025）》、教育部印发《高等职业学校办学能力评价实施方案（2025-2030年）》、江西省《关于推进职业院校混合所有制办学的指导意见(试行)》《江西省高等职业学校办学能力评价实施方案（2025-2030年）》与中标人成立校企合办产业学院。依托产业学院紧跟国家职业教育改革方向，结合本省产业需求所提出的新发展理念，以‌“办学能力高水平、产教融合高质量”为目标开展以下服务内容：</w:t>
      </w:r>
    </w:p>
    <w:p w14:paraId="1CEB4ED1">
      <w:pPr>
        <w:keepNext w:val="0"/>
        <w:keepLines w:val="0"/>
        <w:pageBreakBefore w:val="0"/>
        <w:widowControl w:val="0"/>
        <w:kinsoku/>
        <w:wordWrap/>
        <w:overflowPunct/>
        <w:topLinePunct w:val="0"/>
        <w:autoSpaceDE w:val="0"/>
        <w:autoSpaceDN w:val="0"/>
        <w:bidi w:val="0"/>
        <w:adjustRightInd w:val="0"/>
        <w:snapToGrid w:val="0"/>
        <w:spacing w:line="440" w:lineRule="exact"/>
        <w:ind w:right="0" w:firstLine="480" w:firstLineChars="200"/>
        <w:jc w:val="both"/>
        <w:textAlignment w:val="baseline"/>
        <w:rPr>
          <w:rFonts w:hint="eastAsia" w:ascii="宋体" w:hAnsi="宋体" w:eastAsia="宋体" w:cs="宋体"/>
          <w:color w:val="auto"/>
          <w:spacing w:val="0"/>
          <w:position w:val="0"/>
          <w:sz w:val="24"/>
          <w:szCs w:val="24"/>
          <w:highlight w:val="none"/>
          <w:lang w:eastAsia="zh-CN"/>
        </w:rPr>
      </w:pPr>
      <w:r>
        <w:rPr>
          <w:rFonts w:hint="eastAsia" w:ascii="宋体" w:hAnsi="宋体" w:eastAsia="宋体" w:cs="宋体"/>
          <w:color w:val="auto"/>
          <w:spacing w:val="0"/>
          <w:position w:val="0"/>
          <w:sz w:val="24"/>
          <w:szCs w:val="24"/>
          <w:highlight w:val="none"/>
          <w:lang w:val="en-US" w:eastAsia="zh-CN"/>
        </w:rPr>
        <w:t>1、</w:t>
      </w:r>
      <w:r>
        <w:rPr>
          <w:rFonts w:hint="eastAsia" w:ascii="宋体" w:hAnsi="宋体" w:eastAsia="宋体" w:cs="宋体"/>
          <w:color w:val="auto"/>
          <w:spacing w:val="0"/>
          <w:position w:val="0"/>
          <w:sz w:val="24"/>
          <w:szCs w:val="24"/>
          <w:highlight w:val="none"/>
          <w:lang w:eastAsia="zh-CN"/>
        </w:rPr>
        <w:t>萍乡卫生职业学院现代家庭服务产业学院产教融合共同体建设及合作育人服务</w:t>
      </w:r>
    </w:p>
    <w:p w14:paraId="3BC2EB5F">
      <w:pPr>
        <w:keepNext w:val="0"/>
        <w:keepLines w:val="0"/>
        <w:pageBreakBefore w:val="0"/>
        <w:widowControl w:val="0"/>
        <w:kinsoku/>
        <w:wordWrap/>
        <w:overflowPunct/>
        <w:topLinePunct w:val="0"/>
        <w:autoSpaceDE w:val="0"/>
        <w:autoSpaceDN w:val="0"/>
        <w:bidi w:val="0"/>
        <w:adjustRightInd w:val="0"/>
        <w:snapToGrid w:val="0"/>
        <w:spacing w:line="440" w:lineRule="exact"/>
        <w:ind w:right="0" w:firstLine="480" w:firstLineChars="200"/>
        <w:jc w:val="both"/>
        <w:textAlignment w:val="baseline"/>
        <w:rPr>
          <w:rFonts w:hint="eastAsia" w:ascii="宋体" w:hAnsi="宋体" w:eastAsia="宋体" w:cs="宋体"/>
          <w:color w:val="auto"/>
          <w:spacing w:val="0"/>
          <w:position w:val="0"/>
          <w:sz w:val="24"/>
          <w:szCs w:val="24"/>
          <w:highlight w:val="none"/>
          <w:lang w:eastAsia="zh-CN"/>
        </w:rPr>
      </w:pPr>
      <w:r>
        <w:rPr>
          <w:rFonts w:hint="eastAsia" w:ascii="宋体" w:hAnsi="宋体" w:eastAsia="宋体" w:cs="宋体"/>
          <w:color w:val="auto"/>
          <w:spacing w:val="0"/>
          <w:position w:val="0"/>
          <w:sz w:val="24"/>
          <w:szCs w:val="24"/>
          <w:highlight w:val="none"/>
          <w:lang w:val="en-US" w:eastAsia="zh-CN"/>
        </w:rPr>
        <w:t>2、</w:t>
      </w:r>
      <w:r>
        <w:rPr>
          <w:rFonts w:hint="eastAsia" w:ascii="宋体" w:hAnsi="宋体" w:eastAsia="宋体" w:cs="宋体"/>
          <w:color w:val="auto"/>
          <w:spacing w:val="0"/>
          <w:position w:val="0"/>
          <w:sz w:val="24"/>
          <w:szCs w:val="24"/>
          <w:highlight w:val="none"/>
          <w:lang w:eastAsia="zh-CN"/>
        </w:rPr>
        <w:t>萍乡卫生职业学院现代家庭服务产业学院竞赛指导与技能培训服务</w:t>
      </w:r>
    </w:p>
    <w:p w14:paraId="41574990">
      <w:pPr>
        <w:keepNext w:val="0"/>
        <w:keepLines w:val="0"/>
        <w:pageBreakBefore w:val="0"/>
        <w:widowControl w:val="0"/>
        <w:kinsoku/>
        <w:wordWrap/>
        <w:overflowPunct/>
        <w:topLinePunct w:val="0"/>
        <w:autoSpaceDE w:val="0"/>
        <w:autoSpaceDN w:val="0"/>
        <w:bidi w:val="0"/>
        <w:adjustRightInd w:val="0"/>
        <w:snapToGrid w:val="0"/>
        <w:spacing w:line="440" w:lineRule="exact"/>
        <w:ind w:right="0" w:firstLine="480" w:firstLineChars="200"/>
        <w:jc w:val="both"/>
        <w:textAlignment w:val="baseline"/>
        <w:rPr>
          <w:rFonts w:hint="eastAsia" w:ascii="宋体" w:hAnsi="宋体" w:eastAsia="宋体" w:cs="宋体"/>
          <w:color w:val="auto"/>
          <w:spacing w:val="0"/>
          <w:position w:val="0"/>
          <w:sz w:val="24"/>
          <w:szCs w:val="24"/>
          <w:highlight w:val="none"/>
          <w:lang w:eastAsia="zh-CN"/>
        </w:rPr>
      </w:pPr>
      <w:r>
        <w:rPr>
          <w:rFonts w:hint="eastAsia" w:ascii="宋体" w:hAnsi="宋体" w:eastAsia="宋体" w:cs="宋体"/>
          <w:color w:val="auto"/>
          <w:spacing w:val="0"/>
          <w:position w:val="0"/>
          <w:sz w:val="24"/>
          <w:szCs w:val="24"/>
          <w:highlight w:val="none"/>
          <w:lang w:val="en-US" w:eastAsia="zh-CN"/>
        </w:rPr>
        <w:t>3、</w:t>
      </w:r>
      <w:r>
        <w:rPr>
          <w:rFonts w:hint="eastAsia" w:ascii="宋体" w:hAnsi="宋体" w:eastAsia="宋体" w:cs="宋体"/>
          <w:color w:val="auto"/>
          <w:spacing w:val="0"/>
          <w:position w:val="0"/>
          <w:sz w:val="24"/>
          <w:szCs w:val="24"/>
          <w:highlight w:val="none"/>
          <w:lang w:eastAsia="zh-CN"/>
        </w:rPr>
        <w:t>萍乡卫生职业学院现代家庭服务产业学院应届生职业技能考证服务</w:t>
      </w:r>
    </w:p>
    <w:p w14:paraId="2D6834A9">
      <w:pPr>
        <w:keepNext w:val="0"/>
        <w:keepLines w:val="0"/>
        <w:pageBreakBefore w:val="0"/>
        <w:widowControl w:val="0"/>
        <w:kinsoku/>
        <w:wordWrap/>
        <w:overflowPunct/>
        <w:topLinePunct w:val="0"/>
        <w:autoSpaceDE w:val="0"/>
        <w:autoSpaceDN w:val="0"/>
        <w:bidi w:val="0"/>
        <w:adjustRightInd w:val="0"/>
        <w:snapToGrid w:val="0"/>
        <w:spacing w:line="440" w:lineRule="exact"/>
        <w:ind w:right="0" w:firstLine="480" w:firstLineChars="200"/>
        <w:jc w:val="both"/>
        <w:textAlignment w:val="baseline"/>
        <w:rPr>
          <w:rFonts w:hint="eastAsia" w:ascii="宋体" w:hAnsi="宋体" w:eastAsia="宋体" w:cs="宋体"/>
          <w:color w:val="auto"/>
          <w:spacing w:val="0"/>
          <w:position w:val="0"/>
          <w:sz w:val="24"/>
          <w:szCs w:val="24"/>
          <w:highlight w:val="none"/>
          <w:lang w:eastAsia="zh-CN"/>
        </w:rPr>
      </w:pPr>
      <w:r>
        <w:rPr>
          <w:rFonts w:hint="eastAsia" w:ascii="宋体" w:hAnsi="宋体" w:eastAsia="宋体" w:cs="宋体"/>
          <w:color w:val="auto"/>
          <w:spacing w:val="0"/>
          <w:position w:val="0"/>
          <w:sz w:val="24"/>
          <w:szCs w:val="24"/>
          <w:highlight w:val="none"/>
          <w:lang w:val="en-US" w:eastAsia="zh-CN"/>
        </w:rPr>
        <w:t>4、</w:t>
      </w:r>
      <w:r>
        <w:rPr>
          <w:rFonts w:hint="eastAsia" w:ascii="宋体" w:hAnsi="宋体" w:eastAsia="宋体" w:cs="宋体"/>
          <w:color w:val="auto"/>
          <w:spacing w:val="0"/>
          <w:position w:val="0"/>
          <w:sz w:val="24"/>
          <w:szCs w:val="24"/>
          <w:highlight w:val="none"/>
          <w:lang w:eastAsia="zh-CN"/>
        </w:rPr>
        <w:t>萍乡卫生职业学院现代家庭服务产业学院专业群与课程建设服务</w:t>
      </w:r>
    </w:p>
    <w:p w14:paraId="2C3E0271">
      <w:pPr>
        <w:keepNext w:val="0"/>
        <w:keepLines w:val="0"/>
        <w:pageBreakBefore w:val="0"/>
        <w:widowControl w:val="0"/>
        <w:kinsoku/>
        <w:wordWrap/>
        <w:overflowPunct/>
        <w:topLinePunct w:val="0"/>
        <w:autoSpaceDE w:val="0"/>
        <w:autoSpaceDN w:val="0"/>
        <w:bidi w:val="0"/>
        <w:adjustRightInd w:val="0"/>
        <w:snapToGrid w:val="0"/>
        <w:spacing w:line="440" w:lineRule="exact"/>
        <w:ind w:right="0" w:firstLine="480" w:firstLineChars="200"/>
        <w:jc w:val="both"/>
        <w:textAlignment w:val="baseline"/>
        <w:rPr>
          <w:rFonts w:hint="eastAsia" w:ascii="宋体" w:hAnsi="宋体" w:eastAsia="宋体" w:cs="宋体"/>
          <w:color w:val="auto"/>
          <w:spacing w:val="0"/>
          <w:position w:val="0"/>
          <w:sz w:val="24"/>
          <w:szCs w:val="24"/>
          <w:highlight w:val="none"/>
          <w:lang w:eastAsia="zh-CN"/>
        </w:rPr>
      </w:pPr>
      <w:r>
        <w:rPr>
          <w:rFonts w:hint="eastAsia" w:ascii="宋体" w:hAnsi="宋体" w:eastAsia="宋体" w:cs="宋体"/>
          <w:color w:val="auto"/>
          <w:spacing w:val="0"/>
          <w:position w:val="0"/>
          <w:sz w:val="24"/>
          <w:szCs w:val="24"/>
          <w:highlight w:val="none"/>
          <w:lang w:val="en-US" w:eastAsia="zh-CN"/>
        </w:rPr>
        <w:t>5、</w:t>
      </w:r>
      <w:r>
        <w:rPr>
          <w:rFonts w:hint="eastAsia" w:ascii="宋体" w:hAnsi="宋体" w:eastAsia="宋体" w:cs="宋体"/>
          <w:color w:val="auto"/>
          <w:spacing w:val="0"/>
          <w:position w:val="0"/>
          <w:sz w:val="24"/>
          <w:szCs w:val="24"/>
          <w:highlight w:val="none"/>
          <w:lang w:eastAsia="zh-CN"/>
        </w:rPr>
        <w:t>萍乡卫生职业学院现代家庭服务产业学院教师培训及成果推广服务</w:t>
      </w:r>
    </w:p>
    <w:p w14:paraId="1A0CF40F">
      <w:pPr>
        <w:keepNext w:val="0"/>
        <w:keepLines w:val="0"/>
        <w:pageBreakBefore w:val="0"/>
        <w:widowControl w:val="0"/>
        <w:kinsoku/>
        <w:wordWrap/>
        <w:overflowPunct/>
        <w:topLinePunct w:val="0"/>
        <w:autoSpaceDE w:val="0"/>
        <w:autoSpaceDN w:val="0"/>
        <w:bidi w:val="0"/>
        <w:adjustRightInd w:val="0"/>
        <w:snapToGrid w:val="0"/>
        <w:spacing w:before="183" w:line="360" w:lineRule="auto"/>
        <w:ind w:right="11" w:firstLine="482" w:firstLineChars="200"/>
        <w:jc w:val="both"/>
        <w:textAlignment w:val="baseline"/>
        <w:rPr>
          <w:rFonts w:hint="eastAsia" w:ascii="宋体" w:hAnsi="宋体" w:eastAsia="宋体" w:cs="宋体"/>
          <w:b/>
          <w:bCs/>
          <w:color w:val="auto"/>
          <w:spacing w:val="0"/>
          <w:position w:val="0"/>
          <w:sz w:val="24"/>
          <w:szCs w:val="24"/>
          <w:highlight w:val="none"/>
          <w:lang w:val="en-US" w:eastAsia="zh-CN"/>
        </w:rPr>
      </w:pPr>
      <w:r>
        <w:rPr>
          <w:rFonts w:hint="eastAsia" w:ascii="宋体" w:hAnsi="宋体" w:eastAsia="宋体" w:cs="宋体"/>
          <w:b/>
          <w:bCs/>
          <w:color w:val="auto"/>
          <w:spacing w:val="0"/>
          <w:position w:val="0"/>
          <w:sz w:val="24"/>
          <w:szCs w:val="24"/>
          <w:highlight w:val="none"/>
          <w:lang w:val="en-US" w:eastAsia="zh-CN"/>
        </w:rPr>
        <w:t>2.团队配置</w:t>
      </w:r>
    </w:p>
    <w:p w14:paraId="32428A7D">
      <w:pPr>
        <w:keepNext w:val="0"/>
        <w:keepLines w:val="0"/>
        <w:pageBreakBefore w:val="0"/>
        <w:widowControl w:val="0"/>
        <w:kinsoku/>
        <w:wordWrap/>
        <w:overflowPunct/>
        <w:topLinePunct w:val="0"/>
        <w:autoSpaceDE w:val="0"/>
        <w:autoSpaceDN w:val="0"/>
        <w:bidi w:val="0"/>
        <w:adjustRightInd w:val="0"/>
        <w:snapToGrid w:val="0"/>
        <w:spacing w:line="440" w:lineRule="exact"/>
        <w:ind w:right="0" w:firstLine="480" w:firstLineChars="200"/>
        <w:jc w:val="both"/>
        <w:textAlignment w:val="baseline"/>
        <w:rPr>
          <w:rFonts w:hint="default" w:ascii="宋体" w:hAnsi="宋体" w:eastAsia="宋体" w:cs="宋体"/>
          <w:color w:val="auto"/>
          <w:spacing w:val="0"/>
          <w:position w:val="0"/>
          <w:sz w:val="24"/>
          <w:szCs w:val="24"/>
          <w:highlight w:val="none"/>
          <w:lang w:val="en-US" w:eastAsia="zh-CN"/>
        </w:rPr>
      </w:pPr>
      <w:r>
        <w:rPr>
          <w:rFonts w:hint="eastAsia" w:ascii="宋体" w:hAnsi="宋体" w:eastAsia="宋体" w:cs="宋体"/>
          <w:color w:val="auto"/>
          <w:spacing w:val="0"/>
          <w:position w:val="0"/>
          <w:sz w:val="24"/>
          <w:szCs w:val="24"/>
          <w:highlight w:val="none"/>
          <w:lang w:val="en-US" w:eastAsia="zh-CN"/>
        </w:rPr>
        <w:t>中标人应组建充足的专业化运营团队（不少于8人）以满足运营要求，包括：</w:t>
      </w:r>
    </w:p>
    <w:p w14:paraId="1068667C">
      <w:pPr>
        <w:keepNext w:val="0"/>
        <w:keepLines w:val="0"/>
        <w:pageBreakBefore w:val="0"/>
        <w:widowControl w:val="0"/>
        <w:kinsoku/>
        <w:wordWrap/>
        <w:overflowPunct/>
        <w:topLinePunct w:val="0"/>
        <w:autoSpaceDE w:val="0"/>
        <w:autoSpaceDN w:val="0"/>
        <w:bidi w:val="0"/>
        <w:adjustRightInd w:val="0"/>
        <w:snapToGrid w:val="0"/>
        <w:spacing w:line="440" w:lineRule="exact"/>
        <w:ind w:right="0" w:firstLine="480" w:firstLineChars="200"/>
        <w:jc w:val="both"/>
        <w:textAlignment w:val="baseline"/>
        <w:rPr>
          <w:rFonts w:hint="eastAsia" w:ascii="宋体" w:hAnsi="宋体" w:eastAsia="宋体" w:cs="宋体"/>
          <w:color w:val="auto"/>
          <w:spacing w:val="0"/>
          <w:position w:val="0"/>
          <w:sz w:val="24"/>
          <w:szCs w:val="24"/>
          <w:highlight w:val="none"/>
          <w:lang w:val="en-US" w:eastAsia="zh-CN"/>
        </w:rPr>
      </w:pPr>
      <w:r>
        <w:rPr>
          <w:rFonts w:hint="eastAsia" w:ascii="宋体" w:hAnsi="宋体" w:eastAsia="宋体" w:cs="宋体"/>
          <w:color w:val="auto"/>
          <w:spacing w:val="0"/>
          <w:position w:val="0"/>
          <w:sz w:val="24"/>
          <w:szCs w:val="24"/>
          <w:highlight w:val="none"/>
          <w:lang w:val="en-US" w:eastAsia="zh-CN"/>
        </w:rPr>
        <w:t>项目负责人、教育专家（从事负责合作育人、课程建设、教材开发、教师培训、质量监控）、行业技术能手（具备大专</w:t>
      </w:r>
      <w:r>
        <w:rPr>
          <w:rFonts w:hint="eastAsia" w:ascii="宋体" w:hAnsi="宋体" w:eastAsia="宋体" w:cs="宋体"/>
          <w:color w:val="auto"/>
          <w:spacing w:val="0"/>
          <w:position w:val="0"/>
          <w:sz w:val="24"/>
          <w:szCs w:val="24"/>
          <w:highlight w:val="yellow"/>
          <w:lang w:val="en-US" w:eastAsia="zh-CN"/>
        </w:rPr>
        <w:t>及</w:t>
      </w:r>
      <w:r>
        <w:rPr>
          <w:rFonts w:hint="eastAsia" w:ascii="宋体" w:hAnsi="宋体" w:eastAsia="宋体" w:cs="宋体"/>
          <w:color w:val="auto"/>
          <w:spacing w:val="0"/>
          <w:position w:val="0"/>
          <w:sz w:val="24"/>
          <w:szCs w:val="24"/>
          <w:highlight w:val="none"/>
          <w:lang w:val="en-US" w:eastAsia="zh-CN"/>
        </w:rPr>
        <w:t>以上学历、高级工及以上职业技能等级证书，具有3年及以上实践教学、课程建设、学生管理等相关工作经验）、管理人才（负责项目、财务、设备维护及企业合作统筹等工作）。</w:t>
      </w:r>
    </w:p>
    <w:p w14:paraId="7D49A004">
      <w:pPr>
        <w:keepNext w:val="0"/>
        <w:keepLines w:val="0"/>
        <w:pageBreakBefore w:val="0"/>
        <w:widowControl w:val="0"/>
        <w:kinsoku/>
        <w:wordWrap/>
        <w:overflowPunct/>
        <w:topLinePunct w:val="0"/>
        <w:autoSpaceDE w:val="0"/>
        <w:autoSpaceDN w:val="0"/>
        <w:bidi w:val="0"/>
        <w:adjustRightInd w:val="0"/>
        <w:snapToGrid w:val="0"/>
        <w:spacing w:line="440" w:lineRule="exact"/>
        <w:ind w:right="0" w:firstLine="480" w:firstLineChars="200"/>
        <w:jc w:val="both"/>
        <w:textAlignment w:val="baseline"/>
        <w:rPr>
          <w:rFonts w:hint="default" w:ascii="宋体" w:hAnsi="宋体" w:eastAsia="宋体" w:cs="宋体"/>
          <w:color w:val="auto"/>
          <w:spacing w:val="0"/>
          <w:position w:val="0"/>
          <w:sz w:val="24"/>
          <w:szCs w:val="24"/>
          <w:highlight w:val="none"/>
          <w:lang w:val="en-US" w:eastAsia="zh-CN"/>
        </w:rPr>
      </w:pPr>
    </w:p>
    <w:p w14:paraId="6F700DDE">
      <w:pPr>
        <w:pageBreakBefore w:val="0"/>
        <w:widowControl w:val="0"/>
        <w:kinsoku/>
        <w:wordWrap/>
        <w:overflowPunct/>
        <w:topLinePunct w:val="0"/>
        <w:bidi w:val="0"/>
        <w:spacing w:line="242" w:lineRule="auto"/>
        <w:rPr>
          <w:color w:val="auto"/>
          <w:spacing w:val="0"/>
          <w:position w:val="0"/>
          <w:highlight w:val="none"/>
        </w:rPr>
      </w:pPr>
    </w:p>
    <w:p w14:paraId="25413C4E">
      <w:pPr>
        <w:sectPr>
          <w:pgSz w:w="11906" w:h="16838"/>
          <w:pgMar w:top="1440" w:right="1800" w:bottom="1440" w:left="1800" w:header="851" w:footer="992" w:gutter="0"/>
          <w:cols w:space="425" w:num="1"/>
          <w:docGrid w:type="lines" w:linePitch="312" w:charSpace="0"/>
        </w:sectPr>
      </w:pPr>
    </w:p>
    <w:p w14:paraId="7BAB4309">
      <w:pPr>
        <w:pageBreakBefore w:val="0"/>
        <w:numPr>
          <w:ilvl w:val="0"/>
          <w:numId w:val="1"/>
        </w:numPr>
        <w:kinsoku/>
        <w:overflowPunct/>
        <w:topLinePunct w:val="0"/>
        <w:bidi w:val="0"/>
        <w:rPr>
          <w:rFonts w:hint="eastAsia" w:ascii="宋体" w:hAnsi="宋体" w:eastAsia="宋体" w:cs="宋体"/>
          <w:b/>
          <w:bCs/>
          <w:color w:val="auto"/>
          <w:spacing w:val="0"/>
          <w:position w:val="0"/>
          <w:sz w:val="24"/>
          <w:szCs w:val="24"/>
          <w:highlight w:val="none"/>
          <w:lang w:val="en-US" w:eastAsia="zh-CN"/>
        </w:rPr>
      </w:pPr>
      <w:r>
        <w:rPr>
          <w:rFonts w:hint="eastAsia" w:ascii="宋体" w:hAnsi="宋体" w:eastAsia="宋体" w:cs="宋体"/>
          <w:b/>
          <w:bCs/>
          <w:color w:val="auto"/>
          <w:spacing w:val="0"/>
          <w:position w:val="0"/>
          <w:sz w:val="24"/>
          <w:szCs w:val="24"/>
          <w:highlight w:val="none"/>
          <w:lang w:val="en-US" w:eastAsia="zh-CN"/>
        </w:rPr>
        <w:t>服务要求一览表</w:t>
      </w:r>
    </w:p>
    <w:p w14:paraId="3BEE6983">
      <w:pPr>
        <w:pageBreakBefore w:val="0"/>
        <w:numPr>
          <w:ilvl w:val="0"/>
          <w:numId w:val="0"/>
        </w:numPr>
        <w:kinsoku/>
        <w:overflowPunct/>
        <w:topLinePunct w:val="0"/>
        <w:bidi w:val="0"/>
        <w:rPr>
          <w:rFonts w:hint="default" w:ascii="宋体" w:hAnsi="宋体" w:eastAsia="宋体" w:cs="宋体"/>
          <w:b/>
          <w:bCs/>
          <w:color w:val="auto"/>
          <w:spacing w:val="0"/>
          <w:position w:val="0"/>
          <w:sz w:val="24"/>
          <w:szCs w:val="24"/>
          <w:highlight w:val="none"/>
          <w:lang w:val="en-US" w:eastAsia="zh-CN"/>
        </w:rPr>
      </w:pPr>
    </w:p>
    <w:tbl>
      <w:tblPr>
        <w:tblStyle w:val="4"/>
        <w:tblW w:w="0" w:type="auto"/>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437"/>
        <w:gridCol w:w="437"/>
        <w:gridCol w:w="6496"/>
        <w:gridCol w:w="6804"/>
      </w:tblGrid>
      <w:tr w14:paraId="5B190D9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8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tcMar>
              <w:top w:w="57" w:type="dxa"/>
              <w:left w:w="108" w:type="dxa"/>
              <w:bottom w:w="57" w:type="dxa"/>
              <w:right w:w="108" w:type="dxa"/>
            </w:tcMar>
            <w:vAlign w:val="center"/>
          </w:tcPr>
          <w:p w14:paraId="42B3891D">
            <w:pPr>
              <w:keepNext w:val="0"/>
              <w:keepLines w:val="0"/>
              <w:pageBreakBefore w:val="0"/>
              <w:widowControl/>
              <w:suppressLineNumbers w:val="0"/>
              <w:kinsoku/>
              <w:wordWrap/>
              <w:overflowPunct/>
              <w:topLinePunct w:val="0"/>
              <w:autoSpaceDE w:val="0"/>
              <w:autoSpaceDN w:val="0"/>
              <w:bidi w:val="0"/>
              <w:adjustRightInd w:val="0"/>
              <w:snapToGrid w:val="0"/>
              <w:spacing w:line="240" w:lineRule="auto"/>
              <w:jc w:val="center"/>
              <w:textAlignment w:val="center"/>
              <w:rPr>
                <w:rFonts w:hint="eastAsia" w:ascii="宋体" w:hAnsi="宋体" w:eastAsia="宋体" w:cs="宋体"/>
                <w:b/>
                <w:bCs/>
                <w:i w:val="0"/>
                <w:iCs w:val="0"/>
                <w:color w:val="auto"/>
                <w:sz w:val="22"/>
                <w:szCs w:val="22"/>
                <w:highlight w:val="none"/>
                <w:u w:val="none"/>
              </w:rPr>
            </w:pPr>
            <w:r>
              <w:rPr>
                <w:rFonts w:hint="eastAsia" w:ascii="宋体" w:hAnsi="宋体" w:eastAsia="宋体" w:cs="宋体"/>
                <w:b/>
                <w:bCs/>
                <w:i w:val="0"/>
                <w:iCs w:val="0"/>
                <w:snapToGrid w:val="0"/>
                <w:color w:val="auto"/>
                <w:kern w:val="0"/>
                <w:sz w:val="22"/>
                <w:szCs w:val="22"/>
                <w:highlight w:val="none"/>
                <w:u w:val="none"/>
                <w:lang w:val="en-US" w:eastAsia="zh-CN" w:bidi="ar"/>
              </w:rPr>
              <w:t>序号</w:t>
            </w:r>
          </w:p>
        </w:tc>
        <w:tc>
          <w:tcPr>
            <w:tcW w:w="0" w:type="auto"/>
            <w:tcBorders>
              <w:top w:val="single" w:color="000000" w:sz="4" w:space="0"/>
              <w:left w:val="single" w:color="000000" w:sz="4" w:space="0"/>
              <w:bottom w:val="single" w:color="000000" w:sz="4" w:space="0"/>
              <w:right w:val="single" w:color="000000" w:sz="4" w:space="0"/>
            </w:tcBorders>
            <w:shd w:val="clear" w:color="auto" w:fill="auto"/>
            <w:tcMar>
              <w:top w:w="57" w:type="dxa"/>
              <w:left w:w="108" w:type="dxa"/>
              <w:bottom w:w="57" w:type="dxa"/>
              <w:right w:w="108" w:type="dxa"/>
            </w:tcMar>
            <w:vAlign w:val="center"/>
          </w:tcPr>
          <w:p w14:paraId="005617C0">
            <w:pPr>
              <w:keepNext w:val="0"/>
              <w:keepLines w:val="0"/>
              <w:pageBreakBefore w:val="0"/>
              <w:widowControl/>
              <w:suppressLineNumbers w:val="0"/>
              <w:kinsoku/>
              <w:wordWrap/>
              <w:overflowPunct/>
              <w:topLinePunct w:val="0"/>
              <w:autoSpaceDE w:val="0"/>
              <w:autoSpaceDN w:val="0"/>
              <w:bidi w:val="0"/>
              <w:adjustRightInd w:val="0"/>
              <w:snapToGrid w:val="0"/>
              <w:spacing w:line="240" w:lineRule="auto"/>
              <w:jc w:val="center"/>
              <w:textAlignment w:val="center"/>
              <w:rPr>
                <w:rFonts w:hint="eastAsia" w:ascii="宋体" w:hAnsi="宋体" w:eastAsia="宋体" w:cs="宋体"/>
                <w:b/>
                <w:bCs/>
                <w:i w:val="0"/>
                <w:iCs w:val="0"/>
                <w:color w:val="auto"/>
                <w:sz w:val="22"/>
                <w:szCs w:val="22"/>
                <w:highlight w:val="none"/>
                <w:u w:val="none"/>
              </w:rPr>
            </w:pPr>
            <w:r>
              <w:rPr>
                <w:rFonts w:hint="eastAsia" w:ascii="宋体" w:hAnsi="宋体" w:eastAsia="宋体" w:cs="宋体"/>
                <w:b/>
                <w:bCs/>
                <w:i w:val="0"/>
                <w:iCs w:val="0"/>
                <w:snapToGrid w:val="0"/>
                <w:color w:val="auto"/>
                <w:kern w:val="0"/>
                <w:sz w:val="22"/>
                <w:szCs w:val="22"/>
                <w:highlight w:val="none"/>
                <w:u w:val="none"/>
                <w:lang w:val="en-US" w:eastAsia="zh-CN" w:bidi="ar"/>
              </w:rPr>
              <w:t>项目</w:t>
            </w:r>
          </w:p>
        </w:tc>
        <w:tc>
          <w:tcPr>
            <w:tcW w:w="6112" w:type="dxa"/>
            <w:tcBorders>
              <w:top w:val="single" w:color="000000" w:sz="4" w:space="0"/>
              <w:left w:val="single" w:color="000000" w:sz="4" w:space="0"/>
              <w:bottom w:val="single" w:color="000000" w:sz="4" w:space="0"/>
              <w:right w:val="single" w:color="000000" w:sz="4" w:space="0"/>
            </w:tcBorders>
            <w:shd w:val="clear" w:color="auto" w:fill="auto"/>
            <w:tcMar>
              <w:top w:w="57" w:type="dxa"/>
              <w:left w:w="108" w:type="dxa"/>
              <w:bottom w:w="57" w:type="dxa"/>
              <w:right w:w="108" w:type="dxa"/>
            </w:tcMar>
            <w:vAlign w:val="center"/>
          </w:tcPr>
          <w:p w14:paraId="059AEFAB">
            <w:pPr>
              <w:keepNext w:val="0"/>
              <w:keepLines w:val="0"/>
              <w:pageBreakBefore w:val="0"/>
              <w:widowControl/>
              <w:suppressLineNumbers w:val="0"/>
              <w:kinsoku/>
              <w:wordWrap/>
              <w:overflowPunct/>
              <w:topLinePunct w:val="0"/>
              <w:autoSpaceDE w:val="0"/>
              <w:autoSpaceDN w:val="0"/>
              <w:bidi w:val="0"/>
              <w:adjustRightInd w:val="0"/>
              <w:snapToGrid w:val="0"/>
              <w:spacing w:line="240" w:lineRule="auto"/>
              <w:jc w:val="center"/>
              <w:textAlignment w:val="center"/>
              <w:rPr>
                <w:rFonts w:hint="default" w:ascii="宋体" w:hAnsi="宋体" w:eastAsia="宋体" w:cs="宋体"/>
                <w:b/>
                <w:bCs/>
                <w:i w:val="0"/>
                <w:iCs w:val="0"/>
                <w:color w:val="auto"/>
                <w:sz w:val="22"/>
                <w:szCs w:val="22"/>
                <w:highlight w:val="none"/>
                <w:u w:val="none"/>
                <w:lang w:val="en-US"/>
              </w:rPr>
            </w:pPr>
            <w:r>
              <w:rPr>
                <w:rFonts w:hint="eastAsia" w:ascii="宋体" w:hAnsi="宋体" w:eastAsia="宋体" w:cs="宋体"/>
                <w:b/>
                <w:bCs/>
                <w:i w:val="0"/>
                <w:iCs w:val="0"/>
                <w:snapToGrid w:val="0"/>
                <w:color w:val="auto"/>
                <w:kern w:val="0"/>
                <w:sz w:val="22"/>
                <w:szCs w:val="22"/>
                <w:highlight w:val="none"/>
                <w:u w:val="none"/>
                <w:lang w:val="en-US" w:eastAsia="zh-CN" w:bidi="ar"/>
              </w:rPr>
              <w:t>建设内容及相关要求</w:t>
            </w:r>
          </w:p>
        </w:tc>
        <w:tc>
          <w:tcPr>
            <w:tcW w:w="6416" w:type="dxa"/>
            <w:tcBorders>
              <w:top w:val="single" w:color="000000" w:sz="4" w:space="0"/>
              <w:left w:val="single" w:color="000000" w:sz="4" w:space="0"/>
              <w:bottom w:val="single" w:color="000000" w:sz="4" w:space="0"/>
              <w:right w:val="single" w:color="000000" w:sz="4" w:space="0"/>
            </w:tcBorders>
            <w:shd w:val="clear" w:color="auto" w:fill="auto"/>
            <w:tcMar>
              <w:top w:w="57" w:type="dxa"/>
              <w:left w:w="108" w:type="dxa"/>
              <w:bottom w:w="57" w:type="dxa"/>
              <w:right w:w="108" w:type="dxa"/>
            </w:tcMar>
            <w:vAlign w:val="center"/>
          </w:tcPr>
          <w:p w14:paraId="2392C82C">
            <w:pPr>
              <w:keepNext w:val="0"/>
              <w:keepLines w:val="0"/>
              <w:pageBreakBefore w:val="0"/>
              <w:widowControl/>
              <w:suppressLineNumbers w:val="0"/>
              <w:kinsoku/>
              <w:wordWrap/>
              <w:overflowPunct/>
              <w:topLinePunct w:val="0"/>
              <w:autoSpaceDE w:val="0"/>
              <w:autoSpaceDN w:val="0"/>
              <w:bidi w:val="0"/>
              <w:adjustRightInd w:val="0"/>
              <w:snapToGrid w:val="0"/>
              <w:spacing w:line="240" w:lineRule="auto"/>
              <w:jc w:val="center"/>
              <w:textAlignment w:val="center"/>
              <w:rPr>
                <w:rFonts w:hint="eastAsia" w:ascii="宋体" w:hAnsi="宋体" w:eastAsia="宋体" w:cs="宋体"/>
                <w:b/>
                <w:bCs/>
                <w:i w:val="0"/>
                <w:iCs w:val="0"/>
                <w:color w:val="auto"/>
                <w:sz w:val="22"/>
                <w:szCs w:val="22"/>
                <w:highlight w:val="none"/>
                <w:u w:val="none"/>
              </w:rPr>
            </w:pPr>
            <w:r>
              <w:rPr>
                <w:rFonts w:hint="eastAsia" w:ascii="宋体" w:hAnsi="宋体" w:eastAsia="宋体" w:cs="宋体"/>
                <w:b/>
                <w:bCs/>
                <w:i w:val="0"/>
                <w:iCs w:val="0"/>
                <w:snapToGrid w:val="0"/>
                <w:color w:val="auto"/>
                <w:kern w:val="0"/>
                <w:sz w:val="22"/>
                <w:szCs w:val="22"/>
                <w:highlight w:val="none"/>
                <w:u w:val="none"/>
                <w:lang w:val="en-US" w:eastAsia="zh-CN" w:bidi="ar"/>
              </w:rPr>
              <w:t>服务成果验收内容</w:t>
            </w:r>
          </w:p>
        </w:tc>
      </w:tr>
      <w:tr w14:paraId="3F6D24E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10" w:hRule="atLeast"/>
          <w:jc w:val="center"/>
        </w:trPr>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tcMar>
              <w:top w:w="57" w:type="dxa"/>
              <w:left w:w="108" w:type="dxa"/>
              <w:bottom w:w="57" w:type="dxa"/>
              <w:right w:w="108" w:type="dxa"/>
            </w:tcMar>
            <w:vAlign w:val="center"/>
          </w:tcPr>
          <w:p w14:paraId="2347CAD5">
            <w:pPr>
              <w:keepNext w:val="0"/>
              <w:keepLines w:val="0"/>
              <w:pageBreakBefore w:val="0"/>
              <w:widowControl/>
              <w:suppressLineNumbers w:val="0"/>
              <w:kinsoku/>
              <w:wordWrap/>
              <w:overflowPunct/>
              <w:topLinePunct w:val="0"/>
              <w:autoSpaceDE w:val="0"/>
              <w:autoSpaceDN w:val="0"/>
              <w:bidi w:val="0"/>
              <w:adjustRightInd w:val="0"/>
              <w:snapToGrid w:val="0"/>
              <w:spacing w:line="240" w:lineRule="auto"/>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w:t>
            </w:r>
          </w:p>
        </w:tc>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tcMar>
              <w:top w:w="57" w:type="dxa"/>
              <w:left w:w="108" w:type="dxa"/>
              <w:bottom w:w="57" w:type="dxa"/>
              <w:right w:w="108" w:type="dxa"/>
            </w:tcMar>
            <w:vAlign w:val="center"/>
          </w:tcPr>
          <w:p w14:paraId="13299300">
            <w:pPr>
              <w:keepNext w:val="0"/>
              <w:keepLines w:val="0"/>
              <w:pageBreakBefore w:val="0"/>
              <w:widowControl/>
              <w:suppressLineNumbers w:val="0"/>
              <w:kinsoku/>
              <w:wordWrap/>
              <w:overflowPunct/>
              <w:topLinePunct w:val="0"/>
              <w:autoSpaceDE w:val="0"/>
              <w:autoSpaceDN w:val="0"/>
              <w:bidi w:val="0"/>
              <w:adjustRightInd w:val="0"/>
              <w:snapToGrid w:val="0"/>
              <w:spacing w:line="240" w:lineRule="auto"/>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建设全国性现代家庭服务行业产教融合共同体</w:t>
            </w:r>
          </w:p>
        </w:tc>
        <w:tc>
          <w:tcPr>
            <w:tcW w:w="6112" w:type="dxa"/>
            <w:tcBorders>
              <w:top w:val="single" w:color="000000" w:sz="4" w:space="0"/>
              <w:left w:val="single" w:color="000000" w:sz="4" w:space="0"/>
              <w:bottom w:val="single" w:color="000000" w:sz="4" w:space="0"/>
              <w:right w:val="single" w:color="000000" w:sz="4" w:space="0"/>
            </w:tcBorders>
            <w:shd w:val="clear" w:color="auto" w:fill="auto"/>
            <w:tcMar>
              <w:top w:w="57" w:type="dxa"/>
              <w:left w:w="108" w:type="dxa"/>
              <w:bottom w:w="57" w:type="dxa"/>
              <w:right w:w="108" w:type="dxa"/>
            </w:tcMar>
            <w:vAlign w:val="center"/>
          </w:tcPr>
          <w:p w14:paraId="5891DD83">
            <w:pPr>
              <w:keepNext w:val="0"/>
              <w:keepLines w:val="0"/>
              <w:pageBreakBefore w:val="0"/>
              <w:widowControl/>
              <w:suppressLineNumbers w:val="0"/>
              <w:kinsoku/>
              <w:wordWrap/>
              <w:overflowPunct/>
              <w:topLinePunct w:val="0"/>
              <w:autoSpaceDE w:val="0"/>
              <w:autoSpaceDN w:val="0"/>
              <w:bidi w:val="0"/>
              <w:adjustRightInd w:val="0"/>
              <w:snapToGrid w:val="0"/>
              <w:spacing w:line="240" w:lineRule="auto"/>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1.1 中标人牵头完成全国性行业产教融合共同体申报书及全部附件材料的撰写，以校方为理事长单位，提交至省级教育行政部门并获受理通知。</w:t>
            </w:r>
          </w:p>
        </w:tc>
        <w:tc>
          <w:tcPr>
            <w:tcW w:w="6416" w:type="dxa"/>
            <w:tcBorders>
              <w:top w:val="single" w:color="000000" w:sz="4" w:space="0"/>
              <w:left w:val="single" w:color="000000" w:sz="4" w:space="0"/>
              <w:bottom w:val="single" w:color="000000" w:sz="4" w:space="0"/>
              <w:right w:val="single" w:color="000000" w:sz="4" w:space="0"/>
            </w:tcBorders>
            <w:shd w:val="clear" w:color="auto" w:fill="auto"/>
            <w:tcMar>
              <w:top w:w="57" w:type="dxa"/>
              <w:left w:w="108" w:type="dxa"/>
              <w:bottom w:w="57" w:type="dxa"/>
              <w:right w:w="108" w:type="dxa"/>
            </w:tcMar>
            <w:vAlign w:val="center"/>
          </w:tcPr>
          <w:p w14:paraId="77109BF8">
            <w:pPr>
              <w:keepNext w:val="0"/>
              <w:keepLines w:val="0"/>
              <w:pageBreakBefore w:val="0"/>
              <w:widowControl/>
              <w:suppressLineNumbers w:val="0"/>
              <w:kinsoku/>
              <w:wordWrap/>
              <w:overflowPunct/>
              <w:topLinePunct w:val="0"/>
              <w:autoSpaceDE w:val="0"/>
              <w:autoSpaceDN w:val="0"/>
              <w:bidi w:val="0"/>
              <w:adjustRightInd w:val="0"/>
              <w:snapToGrid w:val="0"/>
              <w:spacing w:line="240" w:lineRule="auto"/>
              <w:jc w:val="left"/>
              <w:textAlignment w:val="center"/>
              <w:rPr>
                <w:rFonts w:hint="eastAsia" w:ascii="宋体" w:hAnsi="宋体" w:eastAsia="宋体" w:cs="宋体"/>
                <w:i w:val="0"/>
                <w:iCs w:val="0"/>
                <w:snapToGrid w:val="0"/>
                <w:color w:val="auto"/>
                <w:kern w:val="0"/>
                <w:sz w:val="22"/>
                <w:szCs w:val="22"/>
                <w:highlight w:val="none"/>
                <w:u w:val="none"/>
                <w:lang w:val="en-US" w:eastAsia="zh-CN" w:bidi="ar"/>
              </w:rPr>
            </w:pPr>
            <w:r>
              <w:rPr>
                <w:rFonts w:hint="eastAsia" w:ascii="宋体" w:hAnsi="宋体" w:eastAsia="宋体" w:cs="宋体"/>
                <w:i w:val="0"/>
                <w:iCs w:val="0"/>
                <w:snapToGrid w:val="0"/>
                <w:color w:val="auto"/>
                <w:kern w:val="0"/>
                <w:sz w:val="22"/>
                <w:szCs w:val="22"/>
                <w:highlight w:val="none"/>
                <w:u w:val="none"/>
                <w:lang w:val="en-US" w:eastAsia="zh-CN" w:bidi="ar"/>
              </w:rPr>
              <w:t>1.1.1 2026年9月前根据教育部《行业产教融合共同体建设指南》完成申报书及相关材料的撰写，并提交校方审核。</w:t>
            </w:r>
          </w:p>
          <w:p w14:paraId="46A2BB08">
            <w:pPr>
              <w:keepNext w:val="0"/>
              <w:keepLines w:val="0"/>
              <w:pageBreakBefore w:val="0"/>
              <w:widowControl/>
              <w:suppressLineNumbers w:val="0"/>
              <w:kinsoku/>
              <w:wordWrap/>
              <w:overflowPunct/>
              <w:topLinePunct w:val="0"/>
              <w:autoSpaceDE w:val="0"/>
              <w:autoSpaceDN w:val="0"/>
              <w:bidi w:val="0"/>
              <w:adjustRightInd w:val="0"/>
              <w:snapToGrid w:val="0"/>
              <w:spacing w:line="240" w:lineRule="auto"/>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1.1.2 2026年10月加盖各牵头单位和推荐省份（可选牵头企业或牵头高水平高等学校或牵头职业学校所在省份）的省级教育行政部门公章后，通过管理平台上传，经省级教育行政部门审核后报至教育部。</w:t>
            </w:r>
          </w:p>
        </w:tc>
      </w:tr>
      <w:tr w14:paraId="3A04C8B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80" w:hRule="atLeast"/>
          <w:jc w:val="center"/>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tcMar>
              <w:top w:w="57" w:type="dxa"/>
              <w:left w:w="108" w:type="dxa"/>
              <w:bottom w:w="57" w:type="dxa"/>
              <w:right w:w="108" w:type="dxa"/>
            </w:tcMar>
            <w:vAlign w:val="center"/>
          </w:tcPr>
          <w:p w14:paraId="36BB69A9">
            <w:pPr>
              <w:keepNext w:val="0"/>
              <w:keepLines w:val="0"/>
              <w:pageBreakBefore w:val="0"/>
              <w:widowControl/>
              <w:kinsoku/>
              <w:wordWrap/>
              <w:overflowPunct/>
              <w:topLinePunct w:val="0"/>
              <w:autoSpaceDE w:val="0"/>
              <w:autoSpaceDN w:val="0"/>
              <w:bidi w:val="0"/>
              <w:adjustRightInd w:val="0"/>
              <w:snapToGrid w:val="0"/>
              <w:spacing w:line="240" w:lineRule="auto"/>
              <w:jc w:val="center"/>
              <w:rPr>
                <w:rFonts w:hint="eastAsia" w:ascii="宋体" w:hAnsi="宋体" w:eastAsia="宋体" w:cs="宋体"/>
                <w:i w:val="0"/>
                <w:iCs w:val="0"/>
                <w:color w:val="auto"/>
                <w:sz w:val="22"/>
                <w:szCs w:val="22"/>
                <w:highlight w:val="none"/>
                <w:u w:val="none"/>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tcMar>
              <w:top w:w="57" w:type="dxa"/>
              <w:left w:w="108" w:type="dxa"/>
              <w:bottom w:w="57" w:type="dxa"/>
              <w:right w:w="108" w:type="dxa"/>
            </w:tcMar>
            <w:vAlign w:val="center"/>
          </w:tcPr>
          <w:p w14:paraId="1725E450">
            <w:pPr>
              <w:keepNext w:val="0"/>
              <w:keepLines w:val="0"/>
              <w:pageBreakBefore w:val="0"/>
              <w:widowControl/>
              <w:kinsoku/>
              <w:wordWrap/>
              <w:overflowPunct/>
              <w:topLinePunct w:val="0"/>
              <w:autoSpaceDE w:val="0"/>
              <w:autoSpaceDN w:val="0"/>
              <w:bidi w:val="0"/>
              <w:adjustRightInd w:val="0"/>
              <w:snapToGrid w:val="0"/>
              <w:spacing w:line="240" w:lineRule="auto"/>
              <w:jc w:val="center"/>
              <w:rPr>
                <w:rFonts w:hint="eastAsia" w:ascii="宋体" w:hAnsi="宋体" w:eastAsia="宋体" w:cs="宋体"/>
                <w:i w:val="0"/>
                <w:iCs w:val="0"/>
                <w:color w:val="auto"/>
                <w:sz w:val="22"/>
                <w:szCs w:val="22"/>
                <w:highlight w:val="none"/>
                <w:u w:val="none"/>
              </w:rPr>
            </w:pPr>
          </w:p>
        </w:tc>
        <w:tc>
          <w:tcPr>
            <w:tcW w:w="6112" w:type="dxa"/>
            <w:tcBorders>
              <w:top w:val="single" w:color="000000" w:sz="4" w:space="0"/>
              <w:left w:val="single" w:color="000000" w:sz="4" w:space="0"/>
              <w:bottom w:val="single" w:color="000000" w:sz="4" w:space="0"/>
              <w:right w:val="single" w:color="000000" w:sz="4" w:space="0"/>
            </w:tcBorders>
            <w:shd w:val="clear" w:color="auto" w:fill="auto"/>
            <w:tcMar>
              <w:top w:w="57" w:type="dxa"/>
              <w:left w:w="108" w:type="dxa"/>
              <w:bottom w:w="57" w:type="dxa"/>
              <w:right w:w="108" w:type="dxa"/>
            </w:tcMar>
            <w:vAlign w:val="center"/>
          </w:tcPr>
          <w:p w14:paraId="2ABDEDCE">
            <w:pPr>
              <w:keepNext w:val="0"/>
              <w:keepLines w:val="0"/>
              <w:pageBreakBefore w:val="0"/>
              <w:widowControl/>
              <w:suppressLineNumbers w:val="0"/>
              <w:kinsoku/>
              <w:wordWrap/>
              <w:overflowPunct/>
              <w:topLinePunct w:val="0"/>
              <w:autoSpaceDE w:val="0"/>
              <w:autoSpaceDN w:val="0"/>
              <w:bidi w:val="0"/>
              <w:adjustRightInd w:val="0"/>
              <w:snapToGrid w:val="0"/>
              <w:spacing w:line="240" w:lineRule="auto"/>
              <w:jc w:val="left"/>
              <w:textAlignment w:val="center"/>
              <w:rPr>
                <w:rFonts w:hint="eastAsia" w:ascii="宋体" w:hAnsi="宋体" w:eastAsia="宋体" w:cs="宋体"/>
                <w:i w:val="0"/>
                <w:iCs w:val="0"/>
                <w:snapToGrid w:val="0"/>
                <w:color w:val="auto"/>
                <w:kern w:val="0"/>
                <w:sz w:val="22"/>
                <w:szCs w:val="22"/>
                <w:highlight w:val="none"/>
                <w:u w:val="none"/>
                <w:lang w:val="en-US" w:eastAsia="zh-CN" w:bidi="ar"/>
              </w:rPr>
            </w:pPr>
            <w:r>
              <w:rPr>
                <w:rFonts w:hint="eastAsia" w:ascii="宋体" w:hAnsi="宋体" w:eastAsia="宋体" w:cs="宋体"/>
                <w:i w:val="0"/>
                <w:iCs w:val="0"/>
                <w:snapToGrid w:val="0"/>
                <w:color w:val="auto"/>
                <w:kern w:val="0"/>
                <w:sz w:val="22"/>
                <w:szCs w:val="22"/>
                <w:highlight w:val="none"/>
                <w:u w:val="none"/>
                <w:lang w:val="en-US" w:eastAsia="zh-CN" w:bidi="ar"/>
              </w:rPr>
              <w:t>1.2 获得省级及以上相关部门批准成立文件及备案证明，并在获批后60日内组织完成成立大会（参会单位不少于50家，含省外单位不少于20家）。</w:t>
            </w:r>
          </w:p>
        </w:tc>
        <w:tc>
          <w:tcPr>
            <w:tcW w:w="6416" w:type="dxa"/>
            <w:tcBorders>
              <w:top w:val="single" w:color="000000" w:sz="4" w:space="0"/>
              <w:left w:val="single" w:color="000000" w:sz="4" w:space="0"/>
              <w:bottom w:val="single" w:color="000000" w:sz="4" w:space="0"/>
              <w:right w:val="single" w:color="000000" w:sz="4" w:space="0"/>
            </w:tcBorders>
            <w:shd w:val="clear" w:color="auto" w:fill="auto"/>
            <w:tcMar>
              <w:top w:w="57" w:type="dxa"/>
              <w:left w:w="108" w:type="dxa"/>
              <w:bottom w:w="57" w:type="dxa"/>
              <w:right w:w="108" w:type="dxa"/>
            </w:tcMar>
            <w:vAlign w:val="center"/>
          </w:tcPr>
          <w:p w14:paraId="56E9C75E">
            <w:pPr>
              <w:keepNext w:val="0"/>
              <w:keepLines w:val="0"/>
              <w:pageBreakBefore w:val="0"/>
              <w:widowControl/>
              <w:suppressLineNumbers w:val="0"/>
              <w:kinsoku/>
              <w:wordWrap/>
              <w:overflowPunct/>
              <w:topLinePunct w:val="0"/>
              <w:autoSpaceDE w:val="0"/>
              <w:autoSpaceDN w:val="0"/>
              <w:bidi w:val="0"/>
              <w:adjustRightInd w:val="0"/>
              <w:snapToGrid w:val="0"/>
              <w:spacing w:line="240" w:lineRule="auto"/>
              <w:jc w:val="left"/>
              <w:textAlignment w:val="center"/>
              <w:rPr>
                <w:rFonts w:hint="eastAsia" w:ascii="宋体" w:hAnsi="宋体" w:eastAsia="宋体" w:cs="宋体"/>
                <w:i w:val="0"/>
                <w:iCs w:val="0"/>
                <w:snapToGrid w:val="0"/>
                <w:color w:val="auto"/>
                <w:kern w:val="0"/>
                <w:sz w:val="22"/>
                <w:szCs w:val="22"/>
                <w:highlight w:val="none"/>
                <w:u w:val="none"/>
                <w:lang w:val="en-US" w:eastAsia="zh-CN" w:bidi="ar"/>
              </w:rPr>
            </w:pPr>
            <w:r>
              <w:rPr>
                <w:rFonts w:hint="eastAsia" w:ascii="宋体" w:hAnsi="宋体" w:eastAsia="宋体" w:cs="宋体"/>
                <w:i w:val="0"/>
                <w:iCs w:val="0"/>
                <w:snapToGrid w:val="0"/>
                <w:color w:val="auto"/>
                <w:kern w:val="0"/>
                <w:sz w:val="22"/>
                <w:szCs w:val="22"/>
                <w:highlight w:val="none"/>
                <w:u w:val="none"/>
                <w:lang w:val="en-US" w:eastAsia="zh-CN" w:bidi="ar"/>
              </w:rPr>
              <w:t>1.2.1 根据《教育部发布行业产教融合共同体建设指南》，预计于2026年底审核通过，提供批准文件或备案截图。</w:t>
            </w:r>
          </w:p>
          <w:p w14:paraId="36CB10BF">
            <w:pPr>
              <w:keepNext w:val="0"/>
              <w:keepLines w:val="0"/>
              <w:pageBreakBefore w:val="0"/>
              <w:widowControl/>
              <w:suppressLineNumbers w:val="0"/>
              <w:kinsoku/>
              <w:wordWrap/>
              <w:overflowPunct/>
              <w:topLinePunct w:val="0"/>
              <w:autoSpaceDE w:val="0"/>
              <w:autoSpaceDN w:val="0"/>
              <w:bidi w:val="0"/>
              <w:adjustRightInd w:val="0"/>
              <w:snapToGrid w:val="0"/>
              <w:spacing w:line="240" w:lineRule="auto"/>
              <w:jc w:val="left"/>
              <w:textAlignment w:val="center"/>
              <w:rPr>
                <w:rFonts w:hint="eastAsia" w:ascii="宋体" w:hAnsi="宋体" w:eastAsia="宋体" w:cs="宋体"/>
                <w:i w:val="0"/>
                <w:iCs w:val="0"/>
                <w:snapToGrid w:val="0"/>
                <w:color w:val="auto"/>
                <w:kern w:val="0"/>
                <w:sz w:val="22"/>
                <w:szCs w:val="22"/>
                <w:highlight w:val="none"/>
                <w:u w:val="none"/>
                <w:lang w:val="en-US" w:eastAsia="zh-CN" w:bidi="ar"/>
              </w:rPr>
            </w:pPr>
            <w:r>
              <w:rPr>
                <w:rFonts w:hint="eastAsia" w:ascii="宋体" w:hAnsi="宋体" w:eastAsia="宋体" w:cs="宋体"/>
                <w:i w:val="0"/>
                <w:iCs w:val="0"/>
                <w:snapToGrid w:val="0"/>
                <w:color w:val="auto"/>
                <w:kern w:val="0"/>
                <w:sz w:val="22"/>
                <w:szCs w:val="22"/>
                <w:highlight w:val="none"/>
                <w:u w:val="none"/>
                <w:lang w:val="en-US" w:eastAsia="zh-CN" w:bidi="ar"/>
              </w:rPr>
              <w:t>1.2.2 建立健全实体化运行机制。建立共同体领导小组（理事会或董事会），商定建设方案，明确组织架构和职责分工，提供《组织机构及理事/理事长/秘书长名单》、《建设方案》。</w:t>
            </w:r>
          </w:p>
          <w:p w14:paraId="484DF19B">
            <w:pPr>
              <w:keepNext w:val="0"/>
              <w:keepLines w:val="0"/>
              <w:pageBreakBefore w:val="0"/>
              <w:widowControl/>
              <w:suppressLineNumbers w:val="0"/>
              <w:kinsoku/>
              <w:wordWrap/>
              <w:overflowPunct/>
              <w:topLinePunct w:val="0"/>
              <w:autoSpaceDE w:val="0"/>
              <w:autoSpaceDN w:val="0"/>
              <w:bidi w:val="0"/>
              <w:adjustRightInd w:val="0"/>
              <w:snapToGrid w:val="0"/>
              <w:spacing w:line="240" w:lineRule="auto"/>
              <w:jc w:val="left"/>
              <w:textAlignment w:val="center"/>
              <w:rPr>
                <w:rFonts w:hint="eastAsia" w:ascii="宋体" w:hAnsi="宋体" w:eastAsia="宋体" w:cs="宋体"/>
                <w:i w:val="0"/>
                <w:iCs w:val="0"/>
                <w:snapToGrid w:val="0"/>
                <w:color w:val="auto"/>
                <w:kern w:val="0"/>
                <w:sz w:val="22"/>
                <w:szCs w:val="22"/>
                <w:highlight w:val="none"/>
                <w:u w:val="none"/>
                <w:lang w:val="en-US" w:eastAsia="zh-CN" w:bidi="ar"/>
              </w:rPr>
            </w:pPr>
            <w:r>
              <w:rPr>
                <w:rFonts w:hint="eastAsia" w:ascii="宋体" w:hAnsi="宋体" w:eastAsia="宋体" w:cs="宋体"/>
                <w:i w:val="0"/>
                <w:iCs w:val="0"/>
                <w:snapToGrid w:val="0"/>
                <w:color w:val="auto"/>
                <w:kern w:val="0"/>
                <w:sz w:val="22"/>
                <w:szCs w:val="22"/>
                <w:highlight w:val="none"/>
                <w:u w:val="none"/>
                <w:lang w:val="en-US" w:eastAsia="zh-CN" w:bidi="ar"/>
              </w:rPr>
              <w:t>1.2.3 获批后60日内组织完成成立大会，拟定参会单位并邀请（参会单位不少于50家，含省外单位不少于20家，需涵盖高水平高等学校、行业龙头企业、产教融合型企业），提供会议签到表、现场照片。</w:t>
            </w:r>
          </w:p>
          <w:p w14:paraId="5E046D8B">
            <w:pPr>
              <w:keepNext w:val="0"/>
              <w:keepLines w:val="0"/>
              <w:pageBreakBefore w:val="0"/>
              <w:widowControl/>
              <w:suppressLineNumbers w:val="0"/>
              <w:kinsoku/>
              <w:wordWrap/>
              <w:overflowPunct/>
              <w:topLinePunct w:val="0"/>
              <w:autoSpaceDE w:val="0"/>
              <w:autoSpaceDN w:val="0"/>
              <w:bidi w:val="0"/>
              <w:adjustRightInd w:val="0"/>
              <w:snapToGrid w:val="0"/>
              <w:spacing w:line="240" w:lineRule="auto"/>
              <w:jc w:val="left"/>
              <w:textAlignment w:val="center"/>
              <w:rPr>
                <w:rFonts w:hint="default" w:ascii="宋体" w:hAnsi="宋体" w:eastAsia="宋体" w:cs="宋体"/>
                <w:i w:val="0"/>
                <w:iCs w:val="0"/>
                <w:snapToGrid w:val="0"/>
                <w:color w:val="auto"/>
                <w:kern w:val="0"/>
                <w:sz w:val="22"/>
                <w:szCs w:val="22"/>
                <w:highlight w:val="none"/>
                <w:u w:val="none"/>
                <w:lang w:val="en-US" w:eastAsia="zh-CN" w:bidi="ar"/>
              </w:rPr>
            </w:pPr>
            <w:r>
              <w:rPr>
                <w:rFonts w:hint="eastAsia" w:ascii="宋体" w:hAnsi="宋体" w:eastAsia="宋体" w:cs="宋体"/>
                <w:i w:val="0"/>
                <w:iCs w:val="0"/>
                <w:snapToGrid w:val="0"/>
                <w:color w:val="auto"/>
                <w:kern w:val="0"/>
                <w:sz w:val="22"/>
                <w:szCs w:val="22"/>
                <w:highlight w:val="none"/>
                <w:u w:val="none"/>
                <w:lang w:val="en-US" w:eastAsia="zh-CN" w:bidi="ar"/>
              </w:rPr>
              <w:t>1.2.4 召开成立大会，审议通过共同体章程，负责大会全流程、会议资料整理归档、媒体宣传报道，提供《共同体章程》、会议资料、省级及以上媒体宣传报道。</w:t>
            </w:r>
          </w:p>
        </w:tc>
      </w:tr>
      <w:tr w14:paraId="7767C3C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10" w:hRule="atLeast"/>
          <w:jc w:val="center"/>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tcMar>
              <w:top w:w="57" w:type="dxa"/>
              <w:left w:w="108" w:type="dxa"/>
              <w:bottom w:w="57" w:type="dxa"/>
              <w:right w:w="108" w:type="dxa"/>
            </w:tcMar>
            <w:vAlign w:val="center"/>
          </w:tcPr>
          <w:p w14:paraId="257DCAC0">
            <w:pPr>
              <w:keepNext w:val="0"/>
              <w:keepLines w:val="0"/>
              <w:pageBreakBefore w:val="0"/>
              <w:widowControl/>
              <w:kinsoku/>
              <w:wordWrap/>
              <w:overflowPunct/>
              <w:topLinePunct w:val="0"/>
              <w:autoSpaceDE w:val="0"/>
              <w:autoSpaceDN w:val="0"/>
              <w:bidi w:val="0"/>
              <w:adjustRightInd w:val="0"/>
              <w:snapToGrid w:val="0"/>
              <w:spacing w:line="240" w:lineRule="auto"/>
              <w:jc w:val="center"/>
              <w:rPr>
                <w:rFonts w:hint="eastAsia" w:ascii="宋体" w:hAnsi="宋体" w:eastAsia="宋体" w:cs="宋体"/>
                <w:i w:val="0"/>
                <w:iCs w:val="0"/>
                <w:color w:val="auto"/>
                <w:sz w:val="22"/>
                <w:szCs w:val="22"/>
                <w:highlight w:val="none"/>
                <w:u w:val="none"/>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tcMar>
              <w:top w:w="57" w:type="dxa"/>
              <w:left w:w="108" w:type="dxa"/>
              <w:bottom w:w="57" w:type="dxa"/>
              <w:right w:w="108" w:type="dxa"/>
            </w:tcMar>
            <w:vAlign w:val="center"/>
          </w:tcPr>
          <w:p w14:paraId="6E09EE3B">
            <w:pPr>
              <w:keepNext w:val="0"/>
              <w:keepLines w:val="0"/>
              <w:pageBreakBefore w:val="0"/>
              <w:widowControl/>
              <w:kinsoku/>
              <w:wordWrap/>
              <w:overflowPunct/>
              <w:topLinePunct w:val="0"/>
              <w:autoSpaceDE w:val="0"/>
              <w:autoSpaceDN w:val="0"/>
              <w:bidi w:val="0"/>
              <w:adjustRightInd w:val="0"/>
              <w:snapToGrid w:val="0"/>
              <w:spacing w:line="240" w:lineRule="auto"/>
              <w:jc w:val="center"/>
              <w:rPr>
                <w:rFonts w:hint="eastAsia" w:ascii="宋体" w:hAnsi="宋体" w:eastAsia="宋体" w:cs="宋体"/>
                <w:i w:val="0"/>
                <w:iCs w:val="0"/>
                <w:color w:val="auto"/>
                <w:sz w:val="22"/>
                <w:szCs w:val="22"/>
                <w:highlight w:val="none"/>
                <w:u w:val="none"/>
              </w:rPr>
            </w:pPr>
          </w:p>
        </w:tc>
        <w:tc>
          <w:tcPr>
            <w:tcW w:w="6112" w:type="dxa"/>
            <w:tcBorders>
              <w:top w:val="single" w:color="000000" w:sz="4" w:space="0"/>
              <w:left w:val="single" w:color="000000" w:sz="4" w:space="0"/>
              <w:bottom w:val="single" w:color="000000" w:sz="4" w:space="0"/>
              <w:right w:val="single" w:color="000000" w:sz="4" w:space="0"/>
            </w:tcBorders>
            <w:shd w:val="clear" w:color="auto" w:fill="auto"/>
            <w:tcMar>
              <w:top w:w="57" w:type="dxa"/>
              <w:left w:w="108" w:type="dxa"/>
              <w:bottom w:w="57" w:type="dxa"/>
              <w:right w:w="108" w:type="dxa"/>
            </w:tcMar>
            <w:vAlign w:val="center"/>
          </w:tcPr>
          <w:p w14:paraId="5679AFC6">
            <w:pPr>
              <w:keepNext w:val="0"/>
              <w:keepLines w:val="0"/>
              <w:pageBreakBefore w:val="0"/>
              <w:widowControl/>
              <w:suppressLineNumbers w:val="0"/>
              <w:kinsoku/>
              <w:wordWrap/>
              <w:overflowPunct/>
              <w:topLinePunct w:val="0"/>
              <w:autoSpaceDE w:val="0"/>
              <w:autoSpaceDN w:val="0"/>
              <w:bidi w:val="0"/>
              <w:adjustRightInd w:val="0"/>
              <w:snapToGrid w:val="0"/>
              <w:spacing w:line="240" w:lineRule="auto"/>
              <w:jc w:val="left"/>
              <w:textAlignment w:val="center"/>
              <w:rPr>
                <w:rFonts w:hint="eastAsia" w:ascii="宋体" w:hAnsi="宋体" w:eastAsia="宋体" w:cs="宋体"/>
                <w:i w:val="0"/>
                <w:iCs w:val="0"/>
                <w:snapToGrid w:val="0"/>
                <w:color w:val="auto"/>
                <w:kern w:val="0"/>
                <w:sz w:val="22"/>
                <w:szCs w:val="22"/>
                <w:highlight w:val="none"/>
                <w:u w:val="none"/>
                <w:lang w:val="en-US" w:eastAsia="zh-CN" w:bidi="ar"/>
              </w:rPr>
            </w:pPr>
            <w:r>
              <w:rPr>
                <w:rFonts w:hint="eastAsia" w:ascii="宋体" w:hAnsi="宋体" w:eastAsia="宋体" w:cs="宋体"/>
                <w:i w:val="0"/>
                <w:iCs w:val="0"/>
                <w:snapToGrid w:val="0"/>
                <w:color w:val="auto"/>
                <w:kern w:val="0"/>
                <w:sz w:val="22"/>
                <w:szCs w:val="22"/>
                <w:highlight w:val="none"/>
                <w:u w:val="none"/>
                <w:lang w:val="en-US" w:eastAsia="zh-CN" w:bidi="ar"/>
              </w:rPr>
              <w:t>1.3 按照共同体章程设立秘书处，成立产业学院，中标人派专人担任产业学院副院长，设立办公室（中标人负责办公设施、文创等），建立年度工作计划和总结制度，每年组织1次全国性共同体活动（参会单位不少于30家，会期不少于1天）。</w:t>
            </w:r>
          </w:p>
        </w:tc>
        <w:tc>
          <w:tcPr>
            <w:tcW w:w="6416" w:type="dxa"/>
            <w:tcBorders>
              <w:top w:val="single" w:color="000000" w:sz="4" w:space="0"/>
              <w:left w:val="single" w:color="000000" w:sz="4" w:space="0"/>
              <w:bottom w:val="single" w:color="000000" w:sz="4" w:space="0"/>
              <w:right w:val="single" w:color="000000" w:sz="4" w:space="0"/>
            </w:tcBorders>
            <w:shd w:val="clear" w:color="auto" w:fill="auto"/>
            <w:tcMar>
              <w:top w:w="57" w:type="dxa"/>
              <w:left w:w="108" w:type="dxa"/>
              <w:bottom w:w="57" w:type="dxa"/>
              <w:right w:w="108" w:type="dxa"/>
            </w:tcMar>
            <w:vAlign w:val="center"/>
          </w:tcPr>
          <w:p w14:paraId="2454B870">
            <w:pPr>
              <w:keepNext w:val="0"/>
              <w:keepLines w:val="0"/>
              <w:pageBreakBefore w:val="0"/>
              <w:widowControl/>
              <w:suppressLineNumbers w:val="0"/>
              <w:kinsoku/>
              <w:wordWrap/>
              <w:overflowPunct/>
              <w:topLinePunct w:val="0"/>
              <w:autoSpaceDE w:val="0"/>
              <w:autoSpaceDN w:val="0"/>
              <w:bidi w:val="0"/>
              <w:adjustRightInd w:val="0"/>
              <w:snapToGrid w:val="0"/>
              <w:spacing w:line="240" w:lineRule="auto"/>
              <w:jc w:val="left"/>
              <w:textAlignment w:val="center"/>
              <w:rPr>
                <w:rFonts w:hint="eastAsia" w:ascii="宋体" w:hAnsi="宋体" w:eastAsia="宋体" w:cs="宋体"/>
                <w:i w:val="0"/>
                <w:iCs w:val="0"/>
                <w:snapToGrid w:val="0"/>
                <w:color w:val="auto"/>
                <w:kern w:val="0"/>
                <w:sz w:val="22"/>
                <w:szCs w:val="22"/>
                <w:highlight w:val="none"/>
                <w:u w:val="none"/>
                <w:lang w:val="en-US" w:eastAsia="zh-CN" w:bidi="ar"/>
              </w:rPr>
            </w:pPr>
            <w:r>
              <w:rPr>
                <w:rFonts w:hint="eastAsia" w:ascii="宋体" w:hAnsi="宋体" w:eastAsia="宋体" w:cs="宋体"/>
                <w:i w:val="0"/>
                <w:iCs w:val="0"/>
                <w:snapToGrid w:val="0"/>
                <w:color w:val="auto"/>
                <w:kern w:val="0"/>
                <w:sz w:val="22"/>
                <w:szCs w:val="22"/>
                <w:highlight w:val="none"/>
                <w:u w:val="none"/>
                <w:lang w:val="en-US" w:eastAsia="zh-CN" w:bidi="ar"/>
              </w:rPr>
              <w:t>1.3.1 共同体每年组织工作专班，通过政策研究、调查问卷、走访调研、大数据分析等多种形式，开展行业发展趋势、人才需求情况等方面的调研，开展共同体活动，并提供活动方案、签到表、照片、新闻稿。</w:t>
            </w:r>
          </w:p>
          <w:p w14:paraId="35C8D0E7">
            <w:pPr>
              <w:keepNext w:val="0"/>
              <w:keepLines w:val="0"/>
              <w:pageBreakBefore w:val="0"/>
              <w:widowControl/>
              <w:suppressLineNumbers w:val="0"/>
              <w:kinsoku/>
              <w:wordWrap/>
              <w:overflowPunct/>
              <w:topLinePunct w:val="0"/>
              <w:autoSpaceDE w:val="0"/>
              <w:autoSpaceDN w:val="0"/>
              <w:bidi w:val="0"/>
              <w:adjustRightInd w:val="0"/>
              <w:snapToGrid w:val="0"/>
              <w:spacing w:line="240" w:lineRule="auto"/>
              <w:jc w:val="left"/>
              <w:textAlignment w:val="center"/>
              <w:rPr>
                <w:rFonts w:hint="eastAsia" w:ascii="宋体" w:hAnsi="宋体" w:eastAsia="宋体" w:cs="宋体"/>
                <w:i w:val="0"/>
                <w:iCs w:val="0"/>
                <w:snapToGrid w:val="0"/>
                <w:color w:val="auto"/>
                <w:kern w:val="0"/>
                <w:sz w:val="22"/>
                <w:szCs w:val="22"/>
                <w:highlight w:val="none"/>
                <w:u w:val="none"/>
                <w:lang w:val="en-US" w:eastAsia="zh-CN" w:bidi="ar"/>
              </w:rPr>
            </w:pPr>
            <w:r>
              <w:rPr>
                <w:rFonts w:hint="eastAsia" w:ascii="宋体" w:hAnsi="宋体" w:eastAsia="宋体" w:cs="宋体"/>
                <w:i w:val="0"/>
                <w:iCs w:val="0"/>
                <w:snapToGrid w:val="0"/>
                <w:color w:val="auto"/>
                <w:kern w:val="0"/>
                <w:sz w:val="22"/>
                <w:szCs w:val="22"/>
                <w:highlight w:val="none"/>
                <w:u w:val="none"/>
                <w:lang w:val="en-US" w:eastAsia="zh-CN" w:bidi="ar"/>
              </w:rPr>
              <w:t>1.3.2 每年第一季度期间完成年度工作计划，每年12月15日前完成年度总结报告。</w:t>
            </w:r>
          </w:p>
          <w:p w14:paraId="05DB34CE">
            <w:pPr>
              <w:keepNext w:val="0"/>
              <w:keepLines w:val="0"/>
              <w:pageBreakBefore w:val="0"/>
              <w:widowControl/>
              <w:suppressLineNumbers w:val="0"/>
              <w:kinsoku/>
              <w:wordWrap/>
              <w:overflowPunct/>
              <w:topLinePunct w:val="0"/>
              <w:autoSpaceDE w:val="0"/>
              <w:autoSpaceDN w:val="0"/>
              <w:bidi w:val="0"/>
              <w:adjustRightInd w:val="0"/>
              <w:snapToGrid w:val="0"/>
              <w:spacing w:line="240" w:lineRule="auto"/>
              <w:jc w:val="left"/>
              <w:textAlignment w:val="center"/>
              <w:rPr>
                <w:rFonts w:hint="eastAsia" w:ascii="宋体" w:hAnsi="宋体" w:eastAsia="宋体" w:cs="宋体"/>
                <w:i w:val="0"/>
                <w:iCs w:val="0"/>
                <w:snapToGrid w:val="0"/>
                <w:color w:val="auto"/>
                <w:kern w:val="0"/>
                <w:sz w:val="22"/>
                <w:szCs w:val="22"/>
                <w:highlight w:val="none"/>
                <w:u w:val="none"/>
                <w:lang w:val="en-US" w:eastAsia="zh-CN" w:bidi="ar"/>
              </w:rPr>
            </w:pPr>
            <w:r>
              <w:rPr>
                <w:rFonts w:hint="eastAsia" w:ascii="宋体" w:hAnsi="宋体" w:eastAsia="宋体" w:cs="宋体"/>
                <w:i w:val="0"/>
                <w:iCs w:val="0"/>
                <w:snapToGrid w:val="0"/>
                <w:color w:val="auto"/>
                <w:kern w:val="0"/>
                <w:sz w:val="22"/>
                <w:szCs w:val="22"/>
                <w:highlight w:val="none"/>
                <w:u w:val="none"/>
                <w:lang w:val="en-US" w:eastAsia="zh-CN" w:bidi="ar"/>
              </w:rPr>
              <w:t>1.3.3 每年11月1日-12月15日在相关平台上传相关数据，包括但不限于：</w:t>
            </w:r>
            <w:r>
              <w:rPr>
                <w:rFonts w:hint="eastAsia" w:ascii="宋体" w:hAnsi="宋体" w:eastAsia="宋体" w:cs="宋体"/>
                <w:i w:val="0"/>
                <w:iCs w:val="0"/>
                <w:snapToGrid w:val="0"/>
                <w:color w:val="auto"/>
                <w:kern w:val="0"/>
                <w:sz w:val="22"/>
                <w:szCs w:val="22"/>
                <w:highlight w:val="none"/>
                <w:u w:val="none"/>
                <w:lang w:val="en-US" w:eastAsia="zh-CN" w:bidi="ar"/>
              </w:rPr>
              <w:fldChar w:fldCharType="begin"/>
            </w:r>
            <w:r>
              <w:rPr>
                <w:rFonts w:hint="eastAsia" w:ascii="宋体" w:hAnsi="宋体" w:eastAsia="宋体" w:cs="宋体"/>
                <w:i w:val="0"/>
                <w:iCs w:val="0"/>
                <w:snapToGrid w:val="0"/>
                <w:color w:val="auto"/>
                <w:kern w:val="0"/>
                <w:sz w:val="22"/>
                <w:szCs w:val="22"/>
                <w:highlight w:val="none"/>
                <w:u w:val="none"/>
                <w:lang w:val="en-US" w:eastAsia="zh-CN" w:bidi="ar"/>
              </w:rPr>
              <w:instrText xml:space="preserve"> HYPERLINK "https://www.chinasme.org.cn/upload/1/cms/content/editor/1695114425758.docx" \t "https://www.chinasme.org.cn/html/mcms/daohang/zhongxingailan/neishejigou/hyfzyfwb/rlzy/zhengceyujiedu/_blank" </w:instrText>
            </w:r>
            <w:r>
              <w:rPr>
                <w:rFonts w:hint="eastAsia" w:ascii="宋体" w:hAnsi="宋体" w:eastAsia="宋体" w:cs="宋体"/>
                <w:i w:val="0"/>
                <w:iCs w:val="0"/>
                <w:snapToGrid w:val="0"/>
                <w:color w:val="auto"/>
                <w:kern w:val="0"/>
                <w:sz w:val="22"/>
                <w:szCs w:val="22"/>
                <w:highlight w:val="none"/>
                <w:u w:val="none"/>
                <w:lang w:val="en-US" w:eastAsia="zh-CN" w:bidi="ar"/>
              </w:rPr>
              <w:fldChar w:fldCharType="separate"/>
            </w:r>
            <w:r>
              <w:rPr>
                <w:rFonts w:hint="eastAsia" w:ascii="宋体" w:hAnsi="宋体" w:eastAsia="宋体" w:cs="宋体"/>
                <w:i w:val="0"/>
                <w:iCs w:val="0"/>
                <w:snapToGrid w:val="0"/>
                <w:color w:val="auto"/>
                <w:kern w:val="0"/>
                <w:sz w:val="22"/>
                <w:szCs w:val="22"/>
                <w:highlight w:val="none"/>
                <w:u w:val="none"/>
                <w:lang w:val="en-US" w:eastAsia="zh-CN" w:bidi="ar"/>
              </w:rPr>
              <w:t>行业发展分析报告</w:t>
            </w:r>
            <w:r>
              <w:rPr>
                <w:rFonts w:hint="eastAsia" w:ascii="宋体" w:hAnsi="宋体" w:eastAsia="宋体" w:cs="宋体"/>
                <w:i w:val="0"/>
                <w:iCs w:val="0"/>
                <w:snapToGrid w:val="0"/>
                <w:color w:val="auto"/>
                <w:kern w:val="0"/>
                <w:sz w:val="22"/>
                <w:szCs w:val="22"/>
                <w:highlight w:val="none"/>
                <w:u w:val="none"/>
                <w:lang w:val="en-US" w:eastAsia="zh-CN" w:bidi="ar"/>
              </w:rPr>
              <w:fldChar w:fldCharType="end"/>
            </w:r>
            <w:r>
              <w:rPr>
                <w:rFonts w:hint="eastAsia" w:ascii="宋体" w:hAnsi="宋体" w:eastAsia="宋体" w:cs="宋体"/>
                <w:i w:val="0"/>
                <w:iCs w:val="0"/>
                <w:snapToGrid w:val="0"/>
                <w:color w:val="auto"/>
                <w:kern w:val="0"/>
                <w:sz w:val="22"/>
                <w:szCs w:val="22"/>
                <w:highlight w:val="none"/>
                <w:u w:val="none"/>
                <w:lang w:val="en-US" w:eastAsia="zh-CN" w:bidi="ar"/>
              </w:rPr>
              <w:t>、</w:t>
            </w:r>
            <w:r>
              <w:rPr>
                <w:rFonts w:hint="eastAsia" w:ascii="宋体" w:hAnsi="宋体" w:eastAsia="宋体" w:cs="宋体"/>
                <w:i w:val="0"/>
                <w:iCs w:val="0"/>
                <w:snapToGrid w:val="0"/>
                <w:color w:val="auto"/>
                <w:kern w:val="0"/>
                <w:sz w:val="22"/>
                <w:szCs w:val="22"/>
                <w:highlight w:val="none"/>
                <w:u w:val="none"/>
                <w:lang w:val="en-US" w:eastAsia="zh-CN" w:bidi="ar"/>
              </w:rPr>
              <w:fldChar w:fldCharType="begin"/>
            </w:r>
            <w:r>
              <w:rPr>
                <w:rFonts w:hint="eastAsia" w:ascii="宋体" w:hAnsi="宋体" w:eastAsia="宋体" w:cs="宋体"/>
                <w:i w:val="0"/>
                <w:iCs w:val="0"/>
                <w:snapToGrid w:val="0"/>
                <w:color w:val="auto"/>
                <w:kern w:val="0"/>
                <w:sz w:val="22"/>
                <w:szCs w:val="22"/>
                <w:highlight w:val="none"/>
                <w:u w:val="none"/>
                <w:lang w:val="en-US" w:eastAsia="zh-CN" w:bidi="ar"/>
              </w:rPr>
              <w:instrText xml:space="preserve"> HYPERLINK "https://www.chinasme.org.cn/upload/1/cms/content/editor/1695114445733.docx" \t "https://www.chinasme.org.cn/html/mcms/daohang/zhongxingailan/neishejigou/hyfzyfwb/rlzy/zhengceyujiedu/_blank" </w:instrText>
            </w:r>
            <w:r>
              <w:rPr>
                <w:rFonts w:hint="eastAsia" w:ascii="宋体" w:hAnsi="宋体" w:eastAsia="宋体" w:cs="宋体"/>
                <w:i w:val="0"/>
                <w:iCs w:val="0"/>
                <w:snapToGrid w:val="0"/>
                <w:color w:val="auto"/>
                <w:kern w:val="0"/>
                <w:sz w:val="22"/>
                <w:szCs w:val="22"/>
                <w:highlight w:val="none"/>
                <w:u w:val="none"/>
                <w:lang w:val="en-US" w:eastAsia="zh-CN" w:bidi="ar"/>
              </w:rPr>
              <w:fldChar w:fldCharType="separate"/>
            </w:r>
            <w:r>
              <w:rPr>
                <w:rFonts w:hint="eastAsia" w:ascii="宋体" w:hAnsi="宋体" w:eastAsia="宋体" w:cs="宋体"/>
                <w:i w:val="0"/>
                <w:iCs w:val="0"/>
                <w:snapToGrid w:val="0"/>
                <w:color w:val="auto"/>
                <w:kern w:val="0"/>
                <w:sz w:val="22"/>
                <w:szCs w:val="22"/>
                <w:highlight w:val="none"/>
                <w:u w:val="none"/>
                <w:lang w:val="en-US" w:eastAsia="zh-CN" w:bidi="ar"/>
              </w:rPr>
              <w:t>行业人才需求预测报告</w:t>
            </w:r>
            <w:r>
              <w:rPr>
                <w:rFonts w:hint="eastAsia" w:ascii="宋体" w:hAnsi="宋体" w:eastAsia="宋体" w:cs="宋体"/>
                <w:i w:val="0"/>
                <w:iCs w:val="0"/>
                <w:snapToGrid w:val="0"/>
                <w:color w:val="auto"/>
                <w:kern w:val="0"/>
                <w:sz w:val="22"/>
                <w:szCs w:val="22"/>
                <w:highlight w:val="none"/>
                <w:u w:val="none"/>
                <w:lang w:val="en-US" w:eastAsia="zh-CN" w:bidi="ar"/>
              </w:rPr>
              <w:fldChar w:fldCharType="end"/>
            </w:r>
            <w:r>
              <w:rPr>
                <w:rFonts w:hint="eastAsia" w:ascii="宋体" w:hAnsi="宋体" w:eastAsia="宋体" w:cs="宋体"/>
                <w:i w:val="0"/>
                <w:iCs w:val="0"/>
                <w:snapToGrid w:val="0"/>
                <w:color w:val="auto"/>
                <w:kern w:val="0"/>
                <w:sz w:val="22"/>
                <w:szCs w:val="22"/>
                <w:highlight w:val="none"/>
                <w:u w:val="none"/>
                <w:lang w:val="en-US" w:eastAsia="zh-CN" w:bidi="ar"/>
              </w:rPr>
              <w:t>、</w:t>
            </w:r>
            <w:r>
              <w:rPr>
                <w:rFonts w:hint="eastAsia" w:ascii="宋体" w:hAnsi="宋体" w:eastAsia="宋体" w:cs="宋体"/>
                <w:i w:val="0"/>
                <w:iCs w:val="0"/>
                <w:snapToGrid w:val="0"/>
                <w:color w:val="auto"/>
                <w:kern w:val="0"/>
                <w:sz w:val="22"/>
                <w:szCs w:val="22"/>
                <w:highlight w:val="none"/>
                <w:u w:val="none"/>
                <w:lang w:val="en-US" w:eastAsia="zh-CN" w:bidi="ar"/>
              </w:rPr>
              <w:fldChar w:fldCharType="begin"/>
            </w:r>
            <w:r>
              <w:rPr>
                <w:rFonts w:hint="eastAsia" w:ascii="宋体" w:hAnsi="宋体" w:eastAsia="宋体" w:cs="宋体"/>
                <w:i w:val="0"/>
                <w:iCs w:val="0"/>
                <w:snapToGrid w:val="0"/>
                <w:color w:val="auto"/>
                <w:kern w:val="0"/>
                <w:sz w:val="22"/>
                <w:szCs w:val="22"/>
                <w:highlight w:val="none"/>
                <w:u w:val="none"/>
                <w:lang w:val="en-US" w:eastAsia="zh-CN" w:bidi="ar"/>
              </w:rPr>
              <w:instrText xml:space="preserve"> HYPERLINK "https://www.chinasme.org.cn/upload/1/cms/content/editor/1695114464801.docx" \t "https://www.chinasme.org.cn/html/mcms/daohang/zhongxingailan/neishejigou/hyfzyfwb/rlzy/zhengceyujiedu/_blank" </w:instrText>
            </w:r>
            <w:r>
              <w:rPr>
                <w:rFonts w:hint="eastAsia" w:ascii="宋体" w:hAnsi="宋体" w:eastAsia="宋体" w:cs="宋体"/>
                <w:i w:val="0"/>
                <w:iCs w:val="0"/>
                <w:snapToGrid w:val="0"/>
                <w:color w:val="auto"/>
                <w:kern w:val="0"/>
                <w:sz w:val="22"/>
                <w:szCs w:val="22"/>
                <w:highlight w:val="none"/>
                <w:u w:val="none"/>
                <w:lang w:val="en-US" w:eastAsia="zh-CN" w:bidi="ar"/>
              </w:rPr>
              <w:fldChar w:fldCharType="separate"/>
            </w:r>
            <w:r>
              <w:rPr>
                <w:rFonts w:hint="eastAsia" w:ascii="宋体" w:hAnsi="宋体" w:eastAsia="宋体" w:cs="宋体"/>
                <w:i w:val="0"/>
                <w:iCs w:val="0"/>
                <w:snapToGrid w:val="0"/>
                <w:color w:val="auto"/>
                <w:kern w:val="0"/>
                <w:sz w:val="22"/>
                <w:szCs w:val="22"/>
                <w:highlight w:val="none"/>
                <w:u w:val="none"/>
                <w:lang w:val="en-US" w:eastAsia="zh-CN" w:bidi="ar"/>
              </w:rPr>
              <w:t>行业人才供需清单、技术供需清单</w:t>
            </w:r>
            <w:r>
              <w:rPr>
                <w:rFonts w:hint="eastAsia" w:ascii="宋体" w:hAnsi="宋体" w:eastAsia="宋体" w:cs="宋体"/>
                <w:i w:val="0"/>
                <w:iCs w:val="0"/>
                <w:snapToGrid w:val="0"/>
                <w:color w:val="auto"/>
                <w:kern w:val="0"/>
                <w:sz w:val="22"/>
                <w:szCs w:val="22"/>
                <w:highlight w:val="none"/>
                <w:u w:val="none"/>
                <w:lang w:val="en-US" w:eastAsia="zh-CN" w:bidi="ar"/>
              </w:rPr>
              <w:fldChar w:fldCharType="end"/>
            </w:r>
            <w:r>
              <w:rPr>
                <w:rFonts w:hint="eastAsia" w:ascii="宋体" w:hAnsi="宋体" w:eastAsia="宋体" w:cs="宋体"/>
                <w:i w:val="0"/>
                <w:iCs w:val="0"/>
                <w:snapToGrid w:val="0"/>
                <w:color w:val="auto"/>
                <w:kern w:val="0"/>
                <w:sz w:val="22"/>
                <w:szCs w:val="22"/>
                <w:highlight w:val="none"/>
                <w:u w:val="none"/>
                <w:lang w:val="en-US" w:eastAsia="zh-CN" w:bidi="ar"/>
              </w:rPr>
              <w:t>、</w:t>
            </w:r>
            <w:r>
              <w:rPr>
                <w:rFonts w:hint="eastAsia" w:ascii="宋体" w:hAnsi="宋体" w:eastAsia="宋体" w:cs="宋体"/>
                <w:i w:val="0"/>
                <w:iCs w:val="0"/>
                <w:snapToGrid w:val="0"/>
                <w:color w:val="auto"/>
                <w:kern w:val="0"/>
                <w:sz w:val="22"/>
                <w:szCs w:val="22"/>
                <w:highlight w:val="none"/>
                <w:u w:val="none"/>
                <w:lang w:val="en-US" w:eastAsia="zh-CN" w:bidi="ar"/>
              </w:rPr>
              <w:fldChar w:fldCharType="begin"/>
            </w:r>
            <w:r>
              <w:rPr>
                <w:rFonts w:hint="eastAsia" w:ascii="宋体" w:hAnsi="宋体" w:eastAsia="宋体" w:cs="宋体"/>
                <w:i w:val="0"/>
                <w:iCs w:val="0"/>
                <w:snapToGrid w:val="0"/>
                <w:color w:val="auto"/>
                <w:kern w:val="0"/>
                <w:sz w:val="22"/>
                <w:szCs w:val="22"/>
                <w:highlight w:val="none"/>
                <w:u w:val="none"/>
                <w:lang w:val="en-US" w:eastAsia="zh-CN" w:bidi="ar"/>
              </w:rPr>
              <w:instrText xml:space="preserve"> HYPERLINK "https://www.chinasme.org.cn/upload/1/cms/content/editor/1695114482560.docx" \t "https://www.chinasme.org.cn/html/mcms/daohang/zhongxingailan/neishejigou/hyfzyfwb/rlzy/zhengceyujiedu/_blank" </w:instrText>
            </w:r>
            <w:r>
              <w:rPr>
                <w:rFonts w:hint="eastAsia" w:ascii="宋体" w:hAnsi="宋体" w:eastAsia="宋体" w:cs="宋体"/>
                <w:i w:val="0"/>
                <w:iCs w:val="0"/>
                <w:snapToGrid w:val="0"/>
                <w:color w:val="auto"/>
                <w:kern w:val="0"/>
                <w:sz w:val="22"/>
                <w:szCs w:val="22"/>
                <w:highlight w:val="none"/>
                <w:u w:val="none"/>
                <w:lang w:val="en-US" w:eastAsia="zh-CN" w:bidi="ar"/>
              </w:rPr>
              <w:fldChar w:fldCharType="separate"/>
            </w:r>
            <w:r>
              <w:rPr>
                <w:rFonts w:hint="eastAsia" w:ascii="宋体" w:hAnsi="宋体" w:eastAsia="宋体" w:cs="宋体"/>
                <w:i w:val="0"/>
                <w:iCs w:val="0"/>
                <w:snapToGrid w:val="0"/>
                <w:color w:val="auto"/>
                <w:kern w:val="0"/>
                <w:sz w:val="22"/>
                <w:szCs w:val="22"/>
                <w:highlight w:val="none"/>
                <w:u w:val="none"/>
                <w:lang w:val="en-US" w:eastAsia="zh-CN" w:bidi="ar"/>
              </w:rPr>
              <w:t>行业产教融合共同体年度总结报告</w:t>
            </w:r>
            <w:r>
              <w:rPr>
                <w:rFonts w:hint="eastAsia" w:ascii="宋体" w:hAnsi="宋体" w:eastAsia="宋体" w:cs="宋体"/>
                <w:i w:val="0"/>
                <w:iCs w:val="0"/>
                <w:snapToGrid w:val="0"/>
                <w:color w:val="auto"/>
                <w:kern w:val="0"/>
                <w:sz w:val="22"/>
                <w:szCs w:val="22"/>
                <w:highlight w:val="none"/>
                <w:u w:val="none"/>
                <w:lang w:val="en-US" w:eastAsia="zh-CN" w:bidi="ar"/>
              </w:rPr>
              <w:fldChar w:fldCharType="end"/>
            </w:r>
            <w:r>
              <w:rPr>
                <w:rFonts w:hint="eastAsia" w:ascii="宋体" w:hAnsi="宋体" w:eastAsia="宋体" w:cs="宋体"/>
                <w:i w:val="0"/>
                <w:iCs w:val="0"/>
                <w:snapToGrid w:val="0"/>
                <w:color w:val="auto"/>
                <w:kern w:val="0"/>
                <w:sz w:val="22"/>
                <w:szCs w:val="22"/>
                <w:highlight w:val="none"/>
                <w:u w:val="none"/>
                <w:lang w:val="en-US" w:eastAsia="zh-CN" w:bidi="ar"/>
              </w:rPr>
              <w:t>。</w:t>
            </w:r>
          </w:p>
        </w:tc>
      </w:tr>
      <w:tr w14:paraId="771FD36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280" w:hRule="atLeast"/>
          <w:jc w:val="center"/>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tcMar>
              <w:top w:w="57" w:type="dxa"/>
              <w:left w:w="108" w:type="dxa"/>
              <w:bottom w:w="57" w:type="dxa"/>
              <w:right w:w="108" w:type="dxa"/>
            </w:tcMar>
            <w:vAlign w:val="center"/>
          </w:tcPr>
          <w:p w14:paraId="4C00BC4E">
            <w:pPr>
              <w:keepNext w:val="0"/>
              <w:keepLines w:val="0"/>
              <w:pageBreakBefore w:val="0"/>
              <w:widowControl/>
              <w:kinsoku/>
              <w:wordWrap/>
              <w:overflowPunct/>
              <w:topLinePunct w:val="0"/>
              <w:autoSpaceDE w:val="0"/>
              <w:autoSpaceDN w:val="0"/>
              <w:bidi w:val="0"/>
              <w:adjustRightInd w:val="0"/>
              <w:snapToGrid w:val="0"/>
              <w:spacing w:line="240" w:lineRule="auto"/>
              <w:jc w:val="center"/>
              <w:rPr>
                <w:rFonts w:hint="eastAsia" w:ascii="宋体" w:hAnsi="宋体" w:eastAsia="宋体" w:cs="宋体"/>
                <w:i w:val="0"/>
                <w:iCs w:val="0"/>
                <w:color w:val="auto"/>
                <w:sz w:val="22"/>
                <w:szCs w:val="22"/>
                <w:highlight w:val="none"/>
                <w:u w:val="none"/>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tcMar>
              <w:top w:w="57" w:type="dxa"/>
              <w:left w:w="108" w:type="dxa"/>
              <w:bottom w:w="57" w:type="dxa"/>
              <w:right w:w="108" w:type="dxa"/>
            </w:tcMar>
            <w:vAlign w:val="center"/>
          </w:tcPr>
          <w:p w14:paraId="3DF96A7E">
            <w:pPr>
              <w:keepNext w:val="0"/>
              <w:keepLines w:val="0"/>
              <w:pageBreakBefore w:val="0"/>
              <w:widowControl/>
              <w:kinsoku/>
              <w:wordWrap/>
              <w:overflowPunct/>
              <w:topLinePunct w:val="0"/>
              <w:autoSpaceDE w:val="0"/>
              <w:autoSpaceDN w:val="0"/>
              <w:bidi w:val="0"/>
              <w:adjustRightInd w:val="0"/>
              <w:snapToGrid w:val="0"/>
              <w:spacing w:line="240" w:lineRule="auto"/>
              <w:jc w:val="center"/>
              <w:rPr>
                <w:rFonts w:hint="eastAsia" w:ascii="宋体" w:hAnsi="宋体" w:eastAsia="宋体" w:cs="宋体"/>
                <w:i w:val="0"/>
                <w:iCs w:val="0"/>
                <w:color w:val="auto"/>
                <w:sz w:val="22"/>
                <w:szCs w:val="22"/>
                <w:highlight w:val="none"/>
                <w:u w:val="none"/>
              </w:rPr>
            </w:pPr>
          </w:p>
        </w:tc>
        <w:tc>
          <w:tcPr>
            <w:tcW w:w="6112" w:type="dxa"/>
            <w:tcBorders>
              <w:top w:val="single" w:color="000000" w:sz="4" w:space="0"/>
              <w:left w:val="single" w:color="000000" w:sz="4" w:space="0"/>
              <w:bottom w:val="single" w:color="000000" w:sz="4" w:space="0"/>
              <w:right w:val="single" w:color="000000" w:sz="4" w:space="0"/>
            </w:tcBorders>
            <w:shd w:val="clear" w:color="auto" w:fill="auto"/>
            <w:tcMar>
              <w:top w:w="57" w:type="dxa"/>
              <w:left w:w="108" w:type="dxa"/>
              <w:bottom w:w="57" w:type="dxa"/>
              <w:right w:w="108" w:type="dxa"/>
            </w:tcMar>
            <w:vAlign w:val="center"/>
          </w:tcPr>
          <w:p w14:paraId="1E5BF278">
            <w:pPr>
              <w:keepNext w:val="0"/>
              <w:keepLines w:val="0"/>
              <w:pageBreakBefore w:val="0"/>
              <w:widowControl/>
              <w:suppressLineNumbers w:val="0"/>
              <w:kinsoku/>
              <w:wordWrap/>
              <w:overflowPunct/>
              <w:topLinePunct w:val="0"/>
              <w:autoSpaceDE w:val="0"/>
              <w:autoSpaceDN w:val="0"/>
              <w:bidi w:val="0"/>
              <w:adjustRightInd w:val="0"/>
              <w:snapToGrid w:val="0"/>
              <w:spacing w:line="240" w:lineRule="auto"/>
              <w:jc w:val="left"/>
              <w:textAlignment w:val="center"/>
              <w:rPr>
                <w:rFonts w:hint="eastAsia" w:ascii="宋体" w:hAnsi="宋体" w:eastAsia="宋体" w:cs="宋体"/>
                <w:i w:val="0"/>
                <w:iCs w:val="0"/>
                <w:snapToGrid w:val="0"/>
                <w:color w:val="auto"/>
                <w:kern w:val="0"/>
                <w:sz w:val="22"/>
                <w:szCs w:val="22"/>
                <w:highlight w:val="none"/>
                <w:u w:val="none"/>
                <w:lang w:val="en-US" w:eastAsia="zh-CN" w:bidi="ar"/>
              </w:rPr>
            </w:pPr>
            <w:r>
              <w:rPr>
                <w:rFonts w:hint="eastAsia" w:ascii="宋体" w:hAnsi="宋体" w:eastAsia="宋体" w:cs="宋体"/>
                <w:i w:val="0"/>
                <w:iCs w:val="0"/>
                <w:snapToGrid w:val="0"/>
                <w:color w:val="auto"/>
                <w:kern w:val="0"/>
                <w:sz w:val="22"/>
                <w:szCs w:val="22"/>
                <w:highlight w:val="none"/>
                <w:u w:val="none"/>
                <w:lang w:val="en-US" w:eastAsia="zh-CN" w:bidi="ar"/>
              </w:rPr>
              <w:t>1.4 依托共同体，由中标人组织专家团队，以校方为第一起草单位，完成2项与合作专业相关的地方标准或国家级行业标准的立项申报材料，向有关部门进行地方标准或国家级行业标准的申报，负责从申报到发布的全过程材料。</w:t>
            </w:r>
          </w:p>
        </w:tc>
        <w:tc>
          <w:tcPr>
            <w:tcW w:w="6416" w:type="dxa"/>
            <w:tcBorders>
              <w:top w:val="single" w:color="000000" w:sz="4" w:space="0"/>
              <w:left w:val="single" w:color="000000" w:sz="4" w:space="0"/>
              <w:bottom w:val="single" w:color="000000" w:sz="4" w:space="0"/>
              <w:right w:val="single" w:color="000000" w:sz="4" w:space="0"/>
            </w:tcBorders>
            <w:shd w:val="clear" w:color="auto" w:fill="auto"/>
            <w:tcMar>
              <w:top w:w="57" w:type="dxa"/>
              <w:left w:w="108" w:type="dxa"/>
              <w:bottom w:w="57" w:type="dxa"/>
              <w:right w:w="108" w:type="dxa"/>
            </w:tcMar>
            <w:vAlign w:val="center"/>
          </w:tcPr>
          <w:p w14:paraId="3111E72B">
            <w:pPr>
              <w:keepNext w:val="0"/>
              <w:keepLines w:val="0"/>
              <w:pageBreakBefore w:val="0"/>
              <w:widowControl/>
              <w:suppressLineNumbers w:val="0"/>
              <w:kinsoku/>
              <w:wordWrap/>
              <w:overflowPunct/>
              <w:topLinePunct w:val="0"/>
              <w:autoSpaceDE w:val="0"/>
              <w:autoSpaceDN w:val="0"/>
              <w:bidi w:val="0"/>
              <w:adjustRightInd w:val="0"/>
              <w:snapToGrid w:val="0"/>
              <w:spacing w:line="240" w:lineRule="auto"/>
              <w:jc w:val="left"/>
              <w:textAlignment w:val="center"/>
              <w:rPr>
                <w:rFonts w:hint="eastAsia" w:ascii="宋体" w:hAnsi="宋体" w:eastAsia="宋体" w:cs="宋体"/>
                <w:i w:val="0"/>
                <w:iCs w:val="0"/>
                <w:snapToGrid w:val="0"/>
                <w:color w:val="auto"/>
                <w:kern w:val="0"/>
                <w:sz w:val="22"/>
                <w:szCs w:val="22"/>
                <w:highlight w:val="none"/>
                <w:u w:val="none"/>
                <w:lang w:val="en-US" w:eastAsia="zh-CN" w:bidi="ar"/>
              </w:rPr>
            </w:pPr>
            <w:r>
              <w:rPr>
                <w:rFonts w:hint="eastAsia" w:ascii="宋体" w:hAnsi="宋体" w:eastAsia="宋体" w:cs="宋体"/>
                <w:i w:val="0"/>
                <w:iCs w:val="0"/>
                <w:snapToGrid w:val="0"/>
                <w:color w:val="auto"/>
                <w:kern w:val="0"/>
                <w:sz w:val="22"/>
                <w:szCs w:val="22"/>
                <w:highlight w:val="none"/>
                <w:u w:val="none"/>
                <w:lang w:val="en-US" w:eastAsia="zh-CN" w:bidi="ar"/>
              </w:rPr>
              <w:t>1.4.1 签订合同后的</w:t>
            </w:r>
            <w:r>
              <w:rPr>
                <w:rFonts w:hint="eastAsia" w:ascii="宋体" w:hAnsi="宋体" w:eastAsia="宋体" w:cs="宋体"/>
                <w:i w:val="0"/>
                <w:iCs w:val="0"/>
                <w:strike w:val="0"/>
                <w:dstrike w:val="0"/>
                <w:snapToGrid w:val="0"/>
                <w:color w:val="auto"/>
                <w:kern w:val="0"/>
                <w:sz w:val="22"/>
                <w:szCs w:val="22"/>
                <w:highlight w:val="none"/>
                <w:u w:val="none"/>
                <w:lang w:val="en-US" w:eastAsia="zh-CN" w:bidi="ar"/>
              </w:rPr>
              <w:t>1年半</w:t>
            </w:r>
            <w:r>
              <w:rPr>
                <w:rFonts w:hint="eastAsia" w:ascii="宋体" w:hAnsi="宋体" w:eastAsia="宋体" w:cs="宋体"/>
                <w:i w:val="0"/>
                <w:iCs w:val="0"/>
                <w:snapToGrid w:val="0"/>
                <w:color w:val="auto"/>
                <w:kern w:val="0"/>
                <w:sz w:val="22"/>
                <w:szCs w:val="22"/>
                <w:highlight w:val="none"/>
                <w:u w:val="none"/>
                <w:lang w:val="en-US" w:eastAsia="zh-CN" w:bidi="ar"/>
              </w:rPr>
              <w:t>内完成与合作专业相关的2项地方标准或国家级行业标准的立项申报材料，提供江西省地方标准立项申请书或国家级行业标准的申报书、标准草案、可行性论证报告、主管部门推荐意见并上传平台通过审核。</w:t>
            </w:r>
          </w:p>
          <w:p w14:paraId="6FDCAC23">
            <w:pPr>
              <w:keepNext w:val="0"/>
              <w:keepLines w:val="0"/>
              <w:pageBreakBefore w:val="0"/>
              <w:widowControl/>
              <w:suppressLineNumbers w:val="0"/>
              <w:kinsoku/>
              <w:wordWrap/>
              <w:overflowPunct/>
              <w:topLinePunct w:val="0"/>
              <w:autoSpaceDE w:val="0"/>
              <w:autoSpaceDN w:val="0"/>
              <w:bidi w:val="0"/>
              <w:adjustRightInd w:val="0"/>
              <w:snapToGrid w:val="0"/>
              <w:spacing w:line="240" w:lineRule="auto"/>
              <w:jc w:val="left"/>
              <w:textAlignment w:val="center"/>
              <w:rPr>
                <w:rFonts w:hint="eastAsia" w:ascii="宋体" w:hAnsi="宋体" w:eastAsia="宋体" w:cs="宋体"/>
                <w:i w:val="0"/>
                <w:iCs w:val="0"/>
                <w:snapToGrid w:val="0"/>
                <w:color w:val="auto"/>
                <w:kern w:val="0"/>
                <w:sz w:val="22"/>
                <w:szCs w:val="22"/>
                <w:highlight w:val="none"/>
                <w:u w:val="none"/>
                <w:lang w:val="en-US" w:eastAsia="zh-CN" w:bidi="ar"/>
              </w:rPr>
            </w:pPr>
            <w:r>
              <w:rPr>
                <w:rFonts w:hint="eastAsia" w:ascii="宋体" w:hAnsi="宋体" w:eastAsia="宋体" w:cs="宋体"/>
                <w:i w:val="0"/>
                <w:iCs w:val="0"/>
                <w:snapToGrid w:val="0"/>
                <w:color w:val="auto"/>
                <w:kern w:val="0"/>
                <w:sz w:val="22"/>
                <w:szCs w:val="22"/>
                <w:highlight w:val="none"/>
                <w:u w:val="none"/>
                <w:lang w:val="en-US" w:eastAsia="zh-CN" w:bidi="ar"/>
              </w:rPr>
              <w:t>1.4.2 按要求提供完整征求意见稿、编制说明，公开征求意见（平台+行业发文），汇总成意见处理表。</w:t>
            </w:r>
          </w:p>
          <w:p w14:paraId="6836E713">
            <w:pPr>
              <w:keepNext w:val="0"/>
              <w:keepLines w:val="0"/>
              <w:pageBreakBefore w:val="0"/>
              <w:widowControl/>
              <w:suppressLineNumbers w:val="0"/>
              <w:kinsoku/>
              <w:wordWrap/>
              <w:overflowPunct/>
              <w:topLinePunct w:val="0"/>
              <w:autoSpaceDE w:val="0"/>
              <w:autoSpaceDN w:val="0"/>
              <w:bidi w:val="0"/>
              <w:adjustRightInd w:val="0"/>
              <w:snapToGrid w:val="0"/>
              <w:spacing w:line="240" w:lineRule="auto"/>
              <w:jc w:val="left"/>
              <w:textAlignment w:val="center"/>
              <w:rPr>
                <w:rFonts w:hint="default" w:ascii="宋体" w:hAnsi="宋体" w:eastAsia="宋体" w:cs="宋体"/>
                <w:i w:val="0"/>
                <w:iCs w:val="0"/>
                <w:snapToGrid w:val="0"/>
                <w:color w:val="auto"/>
                <w:kern w:val="0"/>
                <w:sz w:val="22"/>
                <w:szCs w:val="22"/>
                <w:highlight w:val="none"/>
                <w:u w:val="none"/>
                <w:lang w:val="en-US" w:eastAsia="zh-CN" w:bidi="ar"/>
              </w:rPr>
            </w:pPr>
            <w:r>
              <w:rPr>
                <w:rFonts w:hint="eastAsia" w:ascii="宋体" w:hAnsi="宋体" w:eastAsia="宋体" w:cs="宋体"/>
                <w:i w:val="0"/>
                <w:iCs w:val="0"/>
                <w:snapToGrid w:val="0"/>
                <w:color w:val="auto"/>
                <w:kern w:val="0"/>
                <w:sz w:val="22"/>
                <w:szCs w:val="22"/>
                <w:highlight w:val="none"/>
                <w:u w:val="none"/>
                <w:lang w:val="en-US" w:eastAsia="zh-CN" w:bidi="ar"/>
              </w:rPr>
              <w:t>1.4.3 完成技术审查，形成送审稿和审查纪要，经主管部门审批、编号、发布，发布后提交国标委备案资料。</w:t>
            </w:r>
          </w:p>
        </w:tc>
      </w:tr>
      <w:tr w14:paraId="34EAEF3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35" w:hRule="atLeast"/>
          <w:jc w:val="center"/>
        </w:trPr>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tcMar>
              <w:top w:w="57" w:type="dxa"/>
              <w:left w:w="108" w:type="dxa"/>
              <w:bottom w:w="57" w:type="dxa"/>
              <w:right w:w="108" w:type="dxa"/>
            </w:tcMar>
            <w:vAlign w:val="center"/>
          </w:tcPr>
          <w:p w14:paraId="71CA2497">
            <w:pPr>
              <w:keepNext w:val="0"/>
              <w:keepLines w:val="0"/>
              <w:pageBreakBefore w:val="0"/>
              <w:widowControl/>
              <w:suppressLineNumbers w:val="0"/>
              <w:kinsoku/>
              <w:wordWrap/>
              <w:overflowPunct/>
              <w:topLinePunct w:val="0"/>
              <w:autoSpaceDE w:val="0"/>
              <w:autoSpaceDN w:val="0"/>
              <w:bidi w:val="0"/>
              <w:adjustRightInd w:val="0"/>
              <w:snapToGrid w:val="0"/>
              <w:spacing w:line="240" w:lineRule="auto"/>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2</w:t>
            </w:r>
          </w:p>
        </w:tc>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tcMar>
              <w:top w:w="57" w:type="dxa"/>
              <w:left w:w="108" w:type="dxa"/>
              <w:bottom w:w="57" w:type="dxa"/>
              <w:right w:w="108" w:type="dxa"/>
            </w:tcMar>
            <w:vAlign w:val="center"/>
          </w:tcPr>
          <w:p w14:paraId="406A5242">
            <w:pPr>
              <w:keepNext w:val="0"/>
              <w:keepLines w:val="0"/>
              <w:pageBreakBefore w:val="0"/>
              <w:widowControl/>
              <w:suppressLineNumbers w:val="0"/>
              <w:kinsoku/>
              <w:wordWrap/>
              <w:overflowPunct/>
              <w:topLinePunct w:val="0"/>
              <w:autoSpaceDE w:val="0"/>
              <w:autoSpaceDN w:val="0"/>
              <w:bidi w:val="0"/>
              <w:adjustRightInd w:val="0"/>
              <w:snapToGrid w:val="0"/>
              <w:spacing w:line="240" w:lineRule="auto"/>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成立现场工程师学院</w:t>
            </w:r>
          </w:p>
        </w:tc>
        <w:tc>
          <w:tcPr>
            <w:tcW w:w="6112" w:type="dxa"/>
            <w:tcBorders>
              <w:top w:val="single" w:color="000000" w:sz="4" w:space="0"/>
              <w:left w:val="single" w:color="000000" w:sz="4" w:space="0"/>
              <w:bottom w:val="single" w:color="000000" w:sz="4" w:space="0"/>
              <w:right w:val="single" w:color="000000" w:sz="4" w:space="0"/>
            </w:tcBorders>
            <w:shd w:val="clear" w:color="auto" w:fill="auto"/>
            <w:tcMar>
              <w:top w:w="57" w:type="dxa"/>
              <w:left w:w="108" w:type="dxa"/>
              <w:bottom w:w="57" w:type="dxa"/>
              <w:right w:w="108" w:type="dxa"/>
            </w:tcMar>
            <w:vAlign w:val="center"/>
          </w:tcPr>
          <w:p w14:paraId="2F384A33">
            <w:pPr>
              <w:keepNext w:val="0"/>
              <w:keepLines w:val="0"/>
              <w:pageBreakBefore w:val="0"/>
              <w:widowControl/>
              <w:suppressLineNumbers w:val="0"/>
              <w:kinsoku/>
              <w:wordWrap/>
              <w:overflowPunct/>
              <w:topLinePunct w:val="0"/>
              <w:autoSpaceDE w:val="0"/>
              <w:autoSpaceDN w:val="0"/>
              <w:bidi w:val="0"/>
              <w:adjustRightInd w:val="0"/>
              <w:snapToGrid w:val="0"/>
              <w:spacing w:line="240" w:lineRule="auto"/>
              <w:jc w:val="left"/>
              <w:textAlignment w:val="center"/>
              <w:rPr>
                <w:rFonts w:hint="default" w:ascii="宋体" w:hAnsi="宋体" w:eastAsia="宋体" w:cs="宋体"/>
                <w:i w:val="0"/>
                <w:iCs w:val="0"/>
                <w:snapToGrid w:val="0"/>
                <w:color w:val="auto"/>
                <w:kern w:val="0"/>
                <w:sz w:val="22"/>
                <w:szCs w:val="22"/>
                <w:highlight w:val="none"/>
                <w:u w:val="none"/>
                <w:lang w:val="en-US" w:eastAsia="zh-CN" w:bidi="ar"/>
              </w:rPr>
            </w:pPr>
            <w:r>
              <w:rPr>
                <w:rFonts w:hint="eastAsia" w:ascii="宋体" w:hAnsi="宋体" w:eastAsia="宋体" w:cs="宋体"/>
                <w:i w:val="0"/>
                <w:iCs w:val="0"/>
                <w:snapToGrid w:val="0"/>
                <w:color w:val="auto"/>
                <w:kern w:val="0"/>
                <w:sz w:val="22"/>
                <w:szCs w:val="22"/>
                <w:highlight w:val="none"/>
                <w:u w:val="none"/>
                <w:lang w:val="en-US" w:eastAsia="zh-CN" w:bidi="ar"/>
              </w:rPr>
              <w:t>2.1 以产业学院为依托，中标人指派至少1名专职项目经理完成现场工程师学院的申报与筹建工作，完成申报书、建设方案、佐证材料撰写。</w:t>
            </w:r>
          </w:p>
        </w:tc>
        <w:tc>
          <w:tcPr>
            <w:tcW w:w="6416" w:type="dxa"/>
            <w:tcBorders>
              <w:top w:val="single" w:color="000000" w:sz="4" w:space="0"/>
              <w:left w:val="single" w:color="000000" w:sz="4" w:space="0"/>
              <w:bottom w:val="single" w:color="000000" w:sz="4" w:space="0"/>
              <w:right w:val="single" w:color="000000" w:sz="4" w:space="0"/>
            </w:tcBorders>
            <w:shd w:val="clear" w:color="auto" w:fill="auto"/>
            <w:tcMar>
              <w:top w:w="57" w:type="dxa"/>
              <w:left w:w="108" w:type="dxa"/>
              <w:bottom w:w="57" w:type="dxa"/>
              <w:right w:w="108" w:type="dxa"/>
            </w:tcMar>
            <w:vAlign w:val="center"/>
          </w:tcPr>
          <w:p w14:paraId="0A332FDC">
            <w:pPr>
              <w:keepNext w:val="0"/>
              <w:keepLines w:val="0"/>
              <w:pageBreakBefore w:val="0"/>
              <w:widowControl/>
              <w:suppressLineNumbers w:val="0"/>
              <w:kinsoku/>
              <w:wordWrap/>
              <w:overflowPunct/>
              <w:topLinePunct w:val="0"/>
              <w:autoSpaceDE w:val="0"/>
              <w:autoSpaceDN w:val="0"/>
              <w:bidi w:val="0"/>
              <w:adjustRightInd w:val="0"/>
              <w:snapToGrid w:val="0"/>
              <w:spacing w:line="240" w:lineRule="auto"/>
              <w:jc w:val="left"/>
              <w:rPr>
                <w:rFonts w:hint="eastAsia" w:ascii="宋体" w:hAnsi="宋体" w:eastAsia="宋体" w:cs="宋体"/>
                <w:i w:val="0"/>
                <w:iCs w:val="0"/>
                <w:snapToGrid w:val="0"/>
                <w:color w:val="auto"/>
                <w:kern w:val="0"/>
                <w:sz w:val="22"/>
                <w:szCs w:val="22"/>
                <w:highlight w:val="none"/>
                <w:u w:val="none"/>
                <w:lang w:val="en-US" w:eastAsia="zh-CN" w:bidi="ar"/>
              </w:rPr>
            </w:pPr>
            <w:r>
              <w:rPr>
                <w:rFonts w:hint="eastAsia" w:ascii="宋体" w:hAnsi="宋体" w:eastAsia="宋体" w:cs="宋体"/>
                <w:i w:val="0"/>
                <w:iCs w:val="0"/>
                <w:snapToGrid w:val="0"/>
                <w:color w:val="auto"/>
                <w:kern w:val="0"/>
                <w:sz w:val="22"/>
                <w:szCs w:val="22"/>
                <w:highlight w:val="none"/>
                <w:u w:val="none"/>
                <w:lang w:val="en-US" w:eastAsia="zh-CN" w:bidi="ar"/>
              </w:rPr>
              <w:t>2.1.1 提供专职人员任命书或岗位证明。</w:t>
            </w:r>
          </w:p>
          <w:p w14:paraId="5793DED9">
            <w:pPr>
              <w:keepNext w:val="0"/>
              <w:keepLines w:val="0"/>
              <w:pageBreakBefore w:val="0"/>
              <w:widowControl/>
              <w:suppressLineNumbers w:val="0"/>
              <w:kinsoku/>
              <w:wordWrap/>
              <w:overflowPunct/>
              <w:topLinePunct w:val="0"/>
              <w:autoSpaceDE w:val="0"/>
              <w:autoSpaceDN w:val="0"/>
              <w:bidi w:val="0"/>
              <w:adjustRightInd w:val="0"/>
              <w:snapToGrid w:val="0"/>
              <w:spacing w:line="240" w:lineRule="auto"/>
              <w:jc w:val="left"/>
              <w:rPr>
                <w:rFonts w:hint="eastAsia" w:ascii="宋体" w:hAnsi="宋体" w:eastAsia="宋体" w:cs="宋体"/>
                <w:i w:val="0"/>
                <w:iCs w:val="0"/>
                <w:snapToGrid w:val="0"/>
                <w:color w:val="auto"/>
                <w:kern w:val="0"/>
                <w:sz w:val="22"/>
                <w:szCs w:val="22"/>
                <w:highlight w:val="none"/>
                <w:u w:val="none"/>
                <w:lang w:val="en-US" w:eastAsia="zh-CN" w:bidi="ar"/>
              </w:rPr>
            </w:pPr>
            <w:r>
              <w:rPr>
                <w:rFonts w:hint="eastAsia" w:ascii="宋体" w:hAnsi="宋体" w:eastAsia="宋体" w:cs="宋体"/>
                <w:i w:val="0"/>
                <w:iCs w:val="0"/>
                <w:snapToGrid w:val="0"/>
                <w:color w:val="auto"/>
                <w:kern w:val="0"/>
                <w:sz w:val="22"/>
                <w:szCs w:val="22"/>
                <w:highlight w:val="none"/>
                <w:u w:val="none"/>
                <w:lang w:val="en-US" w:eastAsia="zh-CN" w:bidi="ar"/>
              </w:rPr>
              <w:t>2.1.2 根据《关于开展省级现场工程师学院遴选工作的通知》，完成现场工程师学院线上填报，登录江西智慧教育网站省级职业教育重点项目过程监测平台填报建设状态数据，并提交有关佐证材料和建设总结报告。</w:t>
            </w:r>
          </w:p>
        </w:tc>
      </w:tr>
      <w:tr w14:paraId="0D3182F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jc w:val="center"/>
        </w:trPr>
        <w:tc>
          <w:tcPr>
            <w:tcW w:w="0" w:type="auto"/>
            <w:vMerge w:val="continue"/>
            <w:tcBorders>
              <w:left w:val="single" w:color="000000" w:sz="4" w:space="0"/>
              <w:right w:val="single" w:color="000000" w:sz="4" w:space="0"/>
            </w:tcBorders>
            <w:shd w:val="clear" w:color="auto" w:fill="auto"/>
            <w:tcMar>
              <w:top w:w="57" w:type="dxa"/>
              <w:left w:w="108" w:type="dxa"/>
              <w:bottom w:w="57" w:type="dxa"/>
              <w:right w:w="108" w:type="dxa"/>
            </w:tcMar>
            <w:vAlign w:val="center"/>
          </w:tcPr>
          <w:p w14:paraId="66D489C2">
            <w:pPr>
              <w:keepNext w:val="0"/>
              <w:keepLines w:val="0"/>
              <w:pageBreakBefore w:val="0"/>
              <w:widowControl/>
              <w:suppressLineNumbers w:val="0"/>
              <w:kinsoku/>
              <w:wordWrap/>
              <w:overflowPunct/>
              <w:topLinePunct w:val="0"/>
              <w:autoSpaceDE w:val="0"/>
              <w:autoSpaceDN w:val="0"/>
              <w:bidi w:val="0"/>
              <w:adjustRightInd w:val="0"/>
              <w:snapToGrid w:val="0"/>
              <w:spacing w:line="240" w:lineRule="auto"/>
              <w:jc w:val="center"/>
              <w:textAlignment w:val="center"/>
              <w:rPr>
                <w:rFonts w:hint="eastAsia" w:ascii="宋体" w:hAnsi="宋体" w:eastAsia="宋体" w:cs="宋体"/>
                <w:i w:val="0"/>
                <w:iCs w:val="0"/>
                <w:snapToGrid w:val="0"/>
                <w:color w:val="auto"/>
                <w:kern w:val="0"/>
                <w:sz w:val="22"/>
                <w:szCs w:val="22"/>
                <w:highlight w:val="none"/>
                <w:u w:val="none"/>
                <w:lang w:val="en-US" w:eastAsia="zh-CN" w:bidi="ar"/>
              </w:rPr>
            </w:pPr>
          </w:p>
        </w:tc>
        <w:tc>
          <w:tcPr>
            <w:tcW w:w="0" w:type="auto"/>
            <w:vMerge w:val="continue"/>
            <w:tcBorders>
              <w:left w:val="single" w:color="000000" w:sz="4" w:space="0"/>
              <w:right w:val="single" w:color="000000" w:sz="4" w:space="0"/>
            </w:tcBorders>
            <w:shd w:val="clear" w:color="auto" w:fill="auto"/>
            <w:tcMar>
              <w:top w:w="57" w:type="dxa"/>
              <w:left w:w="108" w:type="dxa"/>
              <w:bottom w:w="57" w:type="dxa"/>
              <w:right w:w="108" w:type="dxa"/>
            </w:tcMar>
            <w:vAlign w:val="center"/>
          </w:tcPr>
          <w:p w14:paraId="50BE2C89">
            <w:pPr>
              <w:keepNext w:val="0"/>
              <w:keepLines w:val="0"/>
              <w:pageBreakBefore w:val="0"/>
              <w:widowControl/>
              <w:suppressLineNumbers w:val="0"/>
              <w:kinsoku/>
              <w:wordWrap/>
              <w:overflowPunct/>
              <w:topLinePunct w:val="0"/>
              <w:autoSpaceDE w:val="0"/>
              <w:autoSpaceDN w:val="0"/>
              <w:bidi w:val="0"/>
              <w:adjustRightInd w:val="0"/>
              <w:snapToGrid w:val="0"/>
              <w:spacing w:line="240" w:lineRule="auto"/>
              <w:jc w:val="center"/>
              <w:textAlignment w:val="center"/>
              <w:rPr>
                <w:rFonts w:hint="eastAsia" w:ascii="宋体" w:hAnsi="宋体" w:eastAsia="宋体" w:cs="宋体"/>
                <w:i w:val="0"/>
                <w:iCs w:val="0"/>
                <w:snapToGrid w:val="0"/>
                <w:color w:val="auto"/>
                <w:kern w:val="0"/>
                <w:sz w:val="22"/>
                <w:szCs w:val="22"/>
                <w:highlight w:val="none"/>
                <w:u w:val="none"/>
                <w:lang w:val="en-US" w:eastAsia="zh-CN" w:bidi="ar"/>
              </w:rPr>
            </w:pPr>
          </w:p>
        </w:tc>
        <w:tc>
          <w:tcPr>
            <w:tcW w:w="6112" w:type="dxa"/>
            <w:tcBorders>
              <w:top w:val="single" w:color="000000" w:sz="4" w:space="0"/>
              <w:left w:val="single" w:color="000000" w:sz="4" w:space="0"/>
              <w:bottom w:val="single" w:color="000000" w:sz="4" w:space="0"/>
              <w:right w:val="single" w:color="000000" w:sz="4" w:space="0"/>
            </w:tcBorders>
            <w:shd w:val="clear" w:color="auto" w:fill="auto"/>
            <w:tcMar>
              <w:top w:w="57" w:type="dxa"/>
              <w:left w:w="108" w:type="dxa"/>
              <w:bottom w:w="57" w:type="dxa"/>
              <w:right w:w="108" w:type="dxa"/>
            </w:tcMar>
            <w:vAlign w:val="center"/>
          </w:tcPr>
          <w:p w14:paraId="37EE7890">
            <w:pPr>
              <w:keepNext w:val="0"/>
              <w:keepLines w:val="0"/>
              <w:pageBreakBefore w:val="0"/>
              <w:widowControl/>
              <w:suppressLineNumbers w:val="0"/>
              <w:kinsoku/>
              <w:wordWrap/>
              <w:overflowPunct/>
              <w:topLinePunct w:val="0"/>
              <w:autoSpaceDE w:val="0"/>
              <w:autoSpaceDN w:val="0"/>
              <w:bidi w:val="0"/>
              <w:adjustRightInd w:val="0"/>
              <w:snapToGrid w:val="0"/>
              <w:spacing w:line="240" w:lineRule="auto"/>
              <w:jc w:val="left"/>
              <w:textAlignment w:val="center"/>
              <w:rPr>
                <w:rFonts w:hint="eastAsia" w:ascii="宋体" w:hAnsi="宋体" w:eastAsia="宋体" w:cs="宋体"/>
                <w:i w:val="0"/>
                <w:iCs w:val="0"/>
                <w:snapToGrid w:val="0"/>
                <w:color w:val="auto"/>
                <w:kern w:val="0"/>
                <w:sz w:val="22"/>
                <w:szCs w:val="22"/>
                <w:highlight w:val="none"/>
                <w:u w:val="none"/>
                <w:lang w:val="en-US" w:eastAsia="zh-CN" w:bidi="ar"/>
              </w:rPr>
            </w:pPr>
            <w:r>
              <w:rPr>
                <w:rFonts w:hint="eastAsia" w:ascii="宋体" w:hAnsi="宋体" w:eastAsia="宋体" w:cs="宋体"/>
                <w:i w:val="0"/>
                <w:iCs w:val="0"/>
                <w:snapToGrid w:val="0"/>
                <w:color w:val="auto"/>
                <w:kern w:val="0"/>
                <w:sz w:val="22"/>
                <w:szCs w:val="22"/>
                <w:highlight w:val="none"/>
                <w:u w:val="none"/>
                <w:lang w:val="en-US" w:eastAsia="zh-CN" w:bidi="ar"/>
              </w:rPr>
              <w:t>2.2 中标人支持校方完成至少3项发明专利的申请及转化。</w:t>
            </w:r>
          </w:p>
        </w:tc>
        <w:tc>
          <w:tcPr>
            <w:tcW w:w="6416" w:type="dxa"/>
            <w:tcBorders>
              <w:top w:val="single" w:color="000000" w:sz="4" w:space="0"/>
              <w:left w:val="single" w:color="000000" w:sz="4" w:space="0"/>
              <w:bottom w:val="single" w:color="000000" w:sz="4" w:space="0"/>
              <w:right w:val="single" w:color="000000" w:sz="4" w:space="0"/>
            </w:tcBorders>
            <w:shd w:val="clear" w:color="auto" w:fill="auto"/>
            <w:tcMar>
              <w:top w:w="57" w:type="dxa"/>
              <w:left w:w="108" w:type="dxa"/>
              <w:bottom w:w="57" w:type="dxa"/>
              <w:right w:w="108" w:type="dxa"/>
            </w:tcMar>
            <w:vAlign w:val="center"/>
          </w:tcPr>
          <w:p w14:paraId="273FFB99">
            <w:pPr>
              <w:keepNext w:val="0"/>
              <w:keepLines w:val="0"/>
              <w:pageBreakBefore w:val="0"/>
              <w:widowControl/>
              <w:suppressLineNumbers w:val="0"/>
              <w:kinsoku/>
              <w:wordWrap/>
              <w:overflowPunct/>
              <w:topLinePunct w:val="0"/>
              <w:autoSpaceDE w:val="0"/>
              <w:autoSpaceDN w:val="0"/>
              <w:bidi w:val="0"/>
              <w:adjustRightInd w:val="0"/>
              <w:snapToGrid w:val="0"/>
              <w:spacing w:line="240" w:lineRule="auto"/>
              <w:jc w:val="left"/>
              <w:textAlignment w:val="center"/>
              <w:rPr>
                <w:rFonts w:hint="eastAsia" w:ascii="宋体" w:hAnsi="宋体" w:eastAsia="宋体" w:cs="宋体"/>
                <w:i w:val="0"/>
                <w:iCs w:val="0"/>
                <w:snapToGrid w:val="0"/>
                <w:color w:val="auto"/>
                <w:kern w:val="0"/>
                <w:sz w:val="22"/>
                <w:szCs w:val="22"/>
                <w:highlight w:val="none"/>
                <w:u w:val="none"/>
                <w:lang w:val="en-US" w:eastAsia="zh-CN" w:bidi="ar"/>
              </w:rPr>
            </w:pPr>
            <w:r>
              <w:rPr>
                <w:rFonts w:hint="eastAsia" w:ascii="宋体" w:hAnsi="宋体" w:eastAsia="宋体" w:cs="宋体"/>
                <w:i w:val="0"/>
                <w:iCs w:val="0"/>
                <w:color w:val="auto"/>
                <w:sz w:val="22"/>
                <w:szCs w:val="22"/>
                <w:highlight w:val="none"/>
                <w:u w:val="none"/>
                <w:lang w:val="en-US" w:eastAsia="zh-CN"/>
              </w:rPr>
              <w:t xml:space="preserve">2.2.1  </w:t>
            </w:r>
            <w:r>
              <w:rPr>
                <w:rFonts w:hint="eastAsia" w:ascii="宋体" w:hAnsi="宋体" w:eastAsia="宋体" w:cs="宋体"/>
                <w:i w:val="0"/>
                <w:iCs w:val="0"/>
                <w:strike w:val="0"/>
                <w:dstrike w:val="0"/>
                <w:color w:val="auto"/>
                <w:sz w:val="22"/>
                <w:szCs w:val="22"/>
                <w:highlight w:val="none"/>
                <w:u w:val="none"/>
                <w:lang w:val="en-US" w:eastAsia="zh-CN"/>
              </w:rPr>
              <w:t>1年半内</w:t>
            </w:r>
            <w:r>
              <w:rPr>
                <w:rFonts w:hint="eastAsia" w:ascii="宋体" w:hAnsi="宋体" w:eastAsia="宋体" w:cs="宋体"/>
                <w:i w:val="0"/>
                <w:iCs w:val="0"/>
                <w:color w:val="auto"/>
                <w:sz w:val="22"/>
                <w:szCs w:val="22"/>
                <w:highlight w:val="none"/>
                <w:u w:val="none"/>
                <w:lang w:val="en-US" w:eastAsia="zh-CN"/>
              </w:rPr>
              <w:t>在国家知识产权局提交至少3份发明专利材料，完成审查、授权发证全流程，提供专利证书佐证。</w:t>
            </w:r>
            <w:r>
              <w:rPr>
                <w:rFonts w:hint="eastAsia" w:ascii="宋体" w:hAnsi="宋体" w:eastAsia="宋体" w:cs="宋体"/>
                <w:i w:val="0"/>
                <w:iCs w:val="0"/>
                <w:color w:val="auto"/>
                <w:sz w:val="22"/>
                <w:szCs w:val="22"/>
                <w:highlight w:val="none"/>
                <w:u w:val="none"/>
                <w:lang w:val="en-US" w:eastAsia="zh-CN"/>
              </w:rPr>
              <w:br w:type="textWrapping"/>
            </w:r>
            <w:r>
              <w:rPr>
                <w:rFonts w:hint="eastAsia" w:ascii="宋体" w:hAnsi="宋体" w:eastAsia="宋体" w:cs="宋体"/>
                <w:i w:val="0"/>
                <w:iCs w:val="0"/>
                <w:color w:val="auto"/>
                <w:sz w:val="22"/>
                <w:szCs w:val="22"/>
                <w:highlight w:val="none"/>
                <w:u w:val="none"/>
                <w:lang w:val="en-US" w:eastAsia="zh-CN"/>
              </w:rPr>
              <w:t>2.2.2  2年半内将完成专利转化，途径包括但不限于通过专利转让、专利许可、产品化实施、企业自研自用，并提供相应材料。</w:t>
            </w:r>
          </w:p>
        </w:tc>
      </w:tr>
      <w:tr w14:paraId="49060BD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05" w:hRule="atLeast"/>
          <w:jc w:val="center"/>
        </w:trPr>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tcMar>
              <w:top w:w="57" w:type="dxa"/>
              <w:left w:w="108" w:type="dxa"/>
              <w:bottom w:w="57" w:type="dxa"/>
              <w:right w:w="108" w:type="dxa"/>
            </w:tcMar>
            <w:vAlign w:val="center"/>
          </w:tcPr>
          <w:p w14:paraId="1FFFE40A">
            <w:pPr>
              <w:keepNext w:val="0"/>
              <w:keepLines w:val="0"/>
              <w:pageBreakBefore w:val="0"/>
              <w:widowControl/>
              <w:suppressLineNumbers w:val="0"/>
              <w:kinsoku/>
              <w:wordWrap/>
              <w:overflowPunct/>
              <w:topLinePunct w:val="0"/>
              <w:autoSpaceDE w:val="0"/>
              <w:autoSpaceDN w:val="0"/>
              <w:bidi w:val="0"/>
              <w:adjustRightInd w:val="0"/>
              <w:snapToGrid w:val="0"/>
              <w:spacing w:line="240" w:lineRule="auto"/>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3</w:t>
            </w:r>
          </w:p>
        </w:tc>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tcMar>
              <w:top w:w="57" w:type="dxa"/>
              <w:left w:w="108" w:type="dxa"/>
              <w:bottom w:w="57" w:type="dxa"/>
              <w:right w:w="108" w:type="dxa"/>
            </w:tcMar>
            <w:vAlign w:val="center"/>
          </w:tcPr>
          <w:p w14:paraId="73E61870">
            <w:pPr>
              <w:keepNext w:val="0"/>
              <w:keepLines w:val="0"/>
              <w:pageBreakBefore w:val="0"/>
              <w:widowControl/>
              <w:suppressLineNumbers w:val="0"/>
              <w:kinsoku/>
              <w:wordWrap/>
              <w:overflowPunct/>
              <w:topLinePunct w:val="0"/>
              <w:autoSpaceDE w:val="0"/>
              <w:autoSpaceDN w:val="0"/>
              <w:bidi w:val="0"/>
              <w:adjustRightInd w:val="0"/>
              <w:snapToGrid w:val="0"/>
              <w:spacing w:line="240" w:lineRule="auto"/>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赛项指导及承办</w:t>
            </w:r>
          </w:p>
        </w:tc>
        <w:tc>
          <w:tcPr>
            <w:tcW w:w="6112" w:type="dxa"/>
            <w:tcBorders>
              <w:top w:val="single" w:color="000000" w:sz="4" w:space="0"/>
              <w:left w:val="single" w:color="000000" w:sz="4" w:space="0"/>
              <w:bottom w:val="single" w:color="000000" w:sz="4" w:space="0"/>
              <w:right w:val="single" w:color="000000" w:sz="4" w:space="0"/>
            </w:tcBorders>
            <w:shd w:val="clear" w:color="auto" w:fill="auto"/>
            <w:tcMar>
              <w:top w:w="57" w:type="dxa"/>
              <w:left w:w="108" w:type="dxa"/>
              <w:bottom w:w="57" w:type="dxa"/>
              <w:right w:w="108" w:type="dxa"/>
            </w:tcMar>
            <w:vAlign w:val="center"/>
          </w:tcPr>
          <w:p w14:paraId="753B6153">
            <w:pPr>
              <w:keepNext w:val="0"/>
              <w:keepLines w:val="0"/>
              <w:pageBreakBefore w:val="0"/>
              <w:widowControl/>
              <w:suppressLineNumbers w:val="0"/>
              <w:kinsoku/>
              <w:wordWrap/>
              <w:overflowPunct/>
              <w:topLinePunct w:val="0"/>
              <w:autoSpaceDE w:val="0"/>
              <w:autoSpaceDN w:val="0"/>
              <w:bidi w:val="0"/>
              <w:adjustRightInd w:val="0"/>
              <w:snapToGrid w:val="0"/>
              <w:spacing w:line="240" w:lineRule="auto"/>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3.1 每年至少指导学生参加1个一类赛事，提供不少于20课时的赛前培训、全程技术指导（含线上+线下），并协助制作参赛PPT等。</w:t>
            </w:r>
          </w:p>
        </w:tc>
        <w:tc>
          <w:tcPr>
            <w:tcW w:w="6416" w:type="dxa"/>
            <w:tcBorders>
              <w:top w:val="single" w:color="000000" w:sz="4" w:space="0"/>
              <w:left w:val="single" w:color="000000" w:sz="4" w:space="0"/>
              <w:bottom w:val="single" w:color="000000" w:sz="4" w:space="0"/>
              <w:right w:val="single" w:color="000000" w:sz="4" w:space="0"/>
            </w:tcBorders>
            <w:shd w:val="clear" w:color="auto" w:fill="auto"/>
            <w:tcMar>
              <w:top w:w="57" w:type="dxa"/>
              <w:left w:w="108" w:type="dxa"/>
              <w:bottom w:w="57" w:type="dxa"/>
              <w:right w:w="108" w:type="dxa"/>
            </w:tcMar>
            <w:vAlign w:val="center"/>
          </w:tcPr>
          <w:p w14:paraId="033D45B6">
            <w:pPr>
              <w:keepNext w:val="0"/>
              <w:keepLines w:val="0"/>
              <w:pageBreakBefore w:val="0"/>
              <w:widowControl/>
              <w:suppressLineNumbers w:val="0"/>
              <w:kinsoku/>
              <w:wordWrap/>
              <w:overflowPunct/>
              <w:topLinePunct w:val="0"/>
              <w:autoSpaceDE w:val="0"/>
              <w:autoSpaceDN w:val="0"/>
              <w:bidi w:val="0"/>
              <w:adjustRightInd w:val="0"/>
              <w:snapToGrid w:val="0"/>
              <w:spacing w:line="240" w:lineRule="auto"/>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3.1 每年在该赛事竞赛前4个月（竞赛时间以官方文件为准）开展赛前指导。提供培训计划、培训记录（含课时、内容、签到）、PPT美化前后对比文件，并通过校方审核。</w:t>
            </w:r>
          </w:p>
        </w:tc>
      </w:tr>
      <w:tr w14:paraId="090ABED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jc w:val="center"/>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tcMar>
              <w:top w:w="57" w:type="dxa"/>
              <w:left w:w="108" w:type="dxa"/>
              <w:bottom w:w="57" w:type="dxa"/>
              <w:right w:w="108" w:type="dxa"/>
            </w:tcMar>
            <w:vAlign w:val="center"/>
          </w:tcPr>
          <w:p w14:paraId="6A37327D">
            <w:pPr>
              <w:keepNext w:val="0"/>
              <w:keepLines w:val="0"/>
              <w:pageBreakBefore w:val="0"/>
              <w:widowControl/>
              <w:kinsoku/>
              <w:wordWrap/>
              <w:overflowPunct/>
              <w:topLinePunct w:val="0"/>
              <w:autoSpaceDE w:val="0"/>
              <w:autoSpaceDN w:val="0"/>
              <w:bidi w:val="0"/>
              <w:adjustRightInd w:val="0"/>
              <w:snapToGrid w:val="0"/>
              <w:spacing w:line="240" w:lineRule="auto"/>
              <w:jc w:val="center"/>
              <w:rPr>
                <w:rFonts w:hint="eastAsia" w:ascii="宋体" w:hAnsi="宋体" w:eastAsia="宋体" w:cs="宋体"/>
                <w:i w:val="0"/>
                <w:iCs w:val="0"/>
                <w:color w:val="auto"/>
                <w:sz w:val="22"/>
                <w:szCs w:val="22"/>
                <w:highlight w:val="none"/>
                <w:u w:val="none"/>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tcMar>
              <w:top w:w="57" w:type="dxa"/>
              <w:left w:w="108" w:type="dxa"/>
              <w:bottom w:w="57" w:type="dxa"/>
              <w:right w:w="108" w:type="dxa"/>
            </w:tcMar>
            <w:vAlign w:val="center"/>
          </w:tcPr>
          <w:p w14:paraId="188D830C">
            <w:pPr>
              <w:keepNext w:val="0"/>
              <w:keepLines w:val="0"/>
              <w:pageBreakBefore w:val="0"/>
              <w:widowControl/>
              <w:kinsoku/>
              <w:wordWrap/>
              <w:overflowPunct/>
              <w:topLinePunct w:val="0"/>
              <w:autoSpaceDE w:val="0"/>
              <w:autoSpaceDN w:val="0"/>
              <w:bidi w:val="0"/>
              <w:adjustRightInd w:val="0"/>
              <w:snapToGrid w:val="0"/>
              <w:spacing w:line="240" w:lineRule="auto"/>
              <w:jc w:val="center"/>
              <w:rPr>
                <w:rFonts w:hint="eastAsia" w:ascii="宋体" w:hAnsi="宋体" w:eastAsia="宋体" w:cs="宋体"/>
                <w:i w:val="0"/>
                <w:iCs w:val="0"/>
                <w:color w:val="auto"/>
                <w:sz w:val="22"/>
                <w:szCs w:val="22"/>
                <w:highlight w:val="none"/>
                <w:u w:val="none"/>
              </w:rPr>
            </w:pPr>
          </w:p>
        </w:tc>
        <w:tc>
          <w:tcPr>
            <w:tcW w:w="6112" w:type="dxa"/>
            <w:tcBorders>
              <w:top w:val="single" w:color="000000" w:sz="4" w:space="0"/>
              <w:left w:val="single" w:color="000000" w:sz="4" w:space="0"/>
              <w:bottom w:val="single" w:color="000000" w:sz="4" w:space="0"/>
              <w:right w:val="single" w:color="000000" w:sz="4" w:space="0"/>
            </w:tcBorders>
            <w:shd w:val="clear" w:color="auto" w:fill="auto"/>
            <w:tcMar>
              <w:top w:w="57" w:type="dxa"/>
              <w:left w:w="108" w:type="dxa"/>
              <w:bottom w:w="57" w:type="dxa"/>
              <w:right w:w="108" w:type="dxa"/>
            </w:tcMar>
            <w:vAlign w:val="center"/>
          </w:tcPr>
          <w:p w14:paraId="0F128110">
            <w:pPr>
              <w:keepNext w:val="0"/>
              <w:keepLines w:val="0"/>
              <w:pageBreakBefore w:val="0"/>
              <w:widowControl/>
              <w:suppressLineNumbers w:val="0"/>
              <w:kinsoku/>
              <w:wordWrap/>
              <w:overflowPunct/>
              <w:topLinePunct w:val="0"/>
              <w:autoSpaceDE w:val="0"/>
              <w:autoSpaceDN w:val="0"/>
              <w:bidi w:val="0"/>
              <w:adjustRightInd w:val="0"/>
              <w:snapToGrid w:val="0"/>
              <w:spacing w:line="240" w:lineRule="auto"/>
              <w:jc w:val="left"/>
              <w:textAlignment w:val="center"/>
              <w:rPr>
                <w:rFonts w:hint="eastAsia" w:ascii="宋体" w:hAnsi="宋体" w:eastAsia="宋体" w:cs="宋体"/>
                <w:i w:val="0"/>
                <w:iCs w:val="0"/>
                <w:strike w:val="0"/>
                <w:dstrike w:val="0"/>
                <w:color w:val="auto"/>
                <w:sz w:val="22"/>
                <w:szCs w:val="22"/>
                <w:highlight w:val="none"/>
                <w:u w:val="none"/>
              </w:rPr>
            </w:pPr>
            <w:r>
              <w:rPr>
                <w:rFonts w:hint="eastAsia" w:ascii="宋体" w:hAnsi="宋体" w:eastAsia="宋体" w:cs="宋体"/>
                <w:i w:val="0"/>
                <w:iCs w:val="0"/>
                <w:strike w:val="0"/>
                <w:dstrike w:val="0"/>
                <w:snapToGrid w:val="0"/>
                <w:color w:val="auto"/>
                <w:kern w:val="0"/>
                <w:sz w:val="22"/>
                <w:szCs w:val="22"/>
                <w:highlight w:val="none"/>
                <w:u w:val="none"/>
                <w:lang w:val="en-US" w:eastAsia="zh-CN" w:bidi="ar"/>
              </w:rPr>
              <w:t>3.2 合作期内，指导校方参赛团队获得国家级一类A档赛项二等奖及以上至少1项。</w:t>
            </w:r>
          </w:p>
        </w:tc>
        <w:tc>
          <w:tcPr>
            <w:tcW w:w="6416" w:type="dxa"/>
            <w:tcBorders>
              <w:top w:val="single" w:color="000000" w:sz="4" w:space="0"/>
              <w:left w:val="single" w:color="000000" w:sz="4" w:space="0"/>
              <w:bottom w:val="single" w:color="000000" w:sz="4" w:space="0"/>
              <w:right w:val="single" w:color="000000" w:sz="4" w:space="0"/>
            </w:tcBorders>
            <w:shd w:val="clear" w:color="auto" w:fill="auto"/>
            <w:tcMar>
              <w:top w:w="57" w:type="dxa"/>
              <w:left w:w="108" w:type="dxa"/>
              <w:bottom w:w="57" w:type="dxa"/>
              <w:right w:w="108" w:type="dxa"/>
            </w:tcMar>
            <w:vAlign w:val="center"/>
          </w:tcPr>
          <w:p w14:paraId="064F5DFC">
            <w:pPr>
              <w:keepNext w:val="0"/>
              <w:keepLines w:val="0"/>
              <w:pageBreakBefore w:val="0"/>
              <w:widowControl/>
              <w:suppressLineNumbers w:val="0"/>
              <w:kinsoku/>
              <w:wordWrap/>
              <w:overflowPunct/>
              <w:topLinePunct w:val="0"/>
              <w:autoSpaceDE w:val="0"/>
              <w:autoSpaceDN w:val="0"/>
              <w:bidi w:val="0"/>
              <w:adjustRightInd w:val="0"/>
              <w:snapToGrid w:val="0"/>
              <w:spacing w:line="240" w:lineRule="auto"/>
              <w:jc w:val="left"/>
              <w:textAlignment w:val="center"/>
              <w:rPr>
                <w:rFonts w:hint="eastAsia" w:ascii="宋体" w:hAnsi="宋体" w:eastAsia="宋体" w:cs="宋体"/>
                <w:i w:val="0"/>
                <w:iCs w:val="0"/>
                <w:strike w:val="0"/>
                <w:dstrike w:val="0"/>
                <w:color w:val="auto"/>
                <w:sz w:val="22"/>
                <w:szCs w:val="22"/>
                <w:highlight w:val="none"/>
                <w:u w:val="none"/>
              </w:rPr>
            </w:pPr>
            <w:r>
              <w:rPr>
                <w:rFonts w:hint="eastAsia" w:ascii="宋体" w:hAnsi="宋体" w:eastAsia="宋体" w:cs="宋体"/>
                <w:i w:val="0"/>
                <w:iCs w:val="0"/>
                <w:strike w:val="0"/>
                <w:dstrike w:val="0"/>
                <w:snapToGrid w:val="0"/>
                <w:color w:val="auto"/>
                <w:kern w:val="0"/>
                <w:sz w:val="22"/>
                <w:szCs w:val="22"/>
                <w:highlight w:val="none"/>
                <w:u w:val="none"/>
                <w:lang w:val="en-US" w:eastAsia="zh-CN" w:bidi="ar"/>
              </w:rPr>
              <w:t>3.2 合作期内提供获奖证书或官方公示文件（含校名和参赛学生姓名）。</w:t>
            </w:r>
          </w:p>
        </w:tc>
      </w:tr>
      <w:tr w14:paraId="5059E1A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40" w:hRule="atLeast"/>
          <w:jc w:val="center"/>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tcMar>
              <w:top w:w="57" w:type="dxa"/>
              <w:left w:w="108" w:type="dxa"/>
              <w:bottom w:w="57" w:type="dxa"/>
              <w:right w:w="108" w:type="dxa"/>
            </w:tcMar>
            <w:vAlign w:val="center"/>
          </w:tcPr>
          <w:p w14:paraId="0C913F3B">
            <w:pPr>
              <w:keepNext w:val="0"/>
              <w:keepLines w:val="0"/>
              <w:pageBreakBefore w:val="0"/>
              <w:widowControl/>
              <w:kinsoku/>
              <w:wordWrap/>
              <w:overflowPunct/>
              <w:topLinePunct w:val="0"/>
              <w:autoSpaceDE w:val="0"/>
              <w:autoSpaceDN w:val="0"/>
              <w:bidi w:val="0"/>
              <w:adjustRightInd w:val="0"/>
              <w:snapToGrid w:val="0"/>
              <w:spacing w:line="240" w:lineRule="auto"/>
              <w:jc w:val="center"/>
              <w:rPr>
                <w:rFonts w:hint="eastAsia" w:ascii="宋体" w:hAnsi="宋体" w:eastAsia="宋体" w:cs="宋体"/>
                <w:i w:val="0"/>
                <w:iCs w:val="0"/>
                <w:color w:val="auto"/>
                <w:sz w:val="22"/>
                <w:szCs w:val="22"/>
                <w:highlight w:val="none"/>
                <w:u w:val="none"/>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tcMar>
              <w:top w:w="57" w:type="dxa"/>
              <w:left w:w="108" w:type="dxa"/>
              <w:bottom w:w="57" w:type="dxa"/>
              <w:right w:w="108" w:type="dxa"/>
            </w:tcMar>
            <w:vAlign w:val="center"/>
          </w:tcPr>
          <w:p w14:paraId="5B51C949">
            <w:pPr>
              <w:keepNext w:val="0"/>
              <w:keepLines w:val="0"/>
              <w:pageBreakBefore w:val="0"/>
              <w:widowControl/>
              <w:kinsoku/>
              <w:wordWrap/>
              <w:overflowPunct/>
              <w:topLinePunct w:val="0"/>
              <w:autoSpaceDE w:val="0"/>
              <w:autoSpaceDN w:val="0"/>
              <w:bidi w:val="0"/>
              <w:adjustRightInd w:val="0"/>
              <w:snapToGrid w:val="0"/>
              <w:spacing w:line="240" w:lineRule="auto"/>
              <w:jc w:val="center"/>
              <w:rPr>
                <w:rFonts w:hint="eastAsia" w:ascii="宋体" w:hAnsi="宋体" w:eastAsia="宋体" w:cs="宋体"/>
                <w:i w:val="0"/>
                <w:iCs w:val="0"/>
                <w:color w:val="auto"/>
                <w:sz w:val="22"/>
                <w:szCs w:val="22"/>
                <w:highlight w:val="none"/>
                <w:u w:val="none"/>
              </w:rPr>
            </w:pPr>
          </w:p>
        </w:tc>
        <w:tc>
          <w:tcPr>
            <w:tcW w:w="6112" w:type="dxa"/>
            <w:tcBorders>
              <w:top w:val="single" w:color="000000" w:sz="4" w:space="0"/>
              <w:left w:val="single" w:color="000000" w:sz="4" w:space="0"/>
              <w:bottom w:val="single" w:color="000000" w:sz="4" w:space="0"/>
              <w:right w:val="single" w:color="000000" w:sz="4" w:space="0"/>
            </w:tcBorders>
            <w:shd w:val="clear" w:color="auto" w:fill="auto"/>
            <w:tcMar>
              <w:top w:w="57" w:type="dxa"/>
              <w:left w:w="108" w:type="dxa"/>
              <w:bottom w:w="57" w:type="dxa"/>
              <w:right w:w="108" w:type="dxa"/>
            </w:tcMar>
            <w:vAlign w:val="center"/>
          </w:tcPr>
          <w:p w14:paraId="0652A251">
            <w:pPr>
              <w:keepNext w:val="0"/>
              <w:keepLines w:val="0"/>
              <w:pageBreakBefore w:val="0"/>
              <w:widowControl/>
              <w:suppressLineNumbers w:val="0"/>
              <w:kinsoku/>
              <w:wordWrap/>
              <w:overflowPunct/>
              <w:topLinePunct w:val="0"/>
              <w:autoSpaceDE w:val="0"/>
              <w:autoSpaceDN w:val="0"/>
              <w:bidi w:val="0"/>
              <w:adjustRightInd w:val="0"/>
              <w:snapToGrid w:val="0"/>
              <w:spacing w:line="240" w:lineRule="auto"/>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3.3 合作期内，以校方为承办单位，完成江西省职业院校技能竞赛/江西省职业技能大赛（婴幼儿照护、护理、老年照护相关赛项）的承办工作至少2次。负责赛项全流程工作，包括但不限于：邀请裁判/专家、赛场布置、设备调试、竞赛物资采购、志愿者培训、赛项技术支持（含直播系统等）、赛务组织、宣传报道、材料归档等服务。</w:t>
            </w:r>
          </w:p>
        </w:tc>
        <w:tc>
          <w:tcPr>
            <w:tcW w:w="6416" w:type="dxa"/>
            <w:tcBorders>
              <w:top w:val="single" w:color="000000" w:sz="4" w:space="0"/>
              <w:left w:val="single" w:color="000000" w:sz="4" w:space="0"/>
              <w:bottom w:val="single" w:color="000000" w:sz="4" w:space="0"/>
              <w:right w:val="single" w:color="000000" w:sz="4" w:space="0"/>
            </w:tcBorders>
            <w:shd w:val="clear" w:color="auto" w:fill="auto"/>
            <w:tcMar>
              <w:top w:w="57" w:type="dxa"/>
              <w:left w:w="108" w:type="dxa"/>
              <w:bottom w:w="57" w:type="dxa"/>
              <w:right w:w="108" w:type="dxa"/>
            </w:tcMar>
            <w:vAlign w:val="center"/>
          </w:tcPr>
          <w:p w14:paraId="68B7116B">
            <w:pPr>
              <w:keepNext w:val="0"/>
              <w:keepLines w:val="0"/>
              <w:pageBreakBefore w:val="0"/>
              <w:widowControl/>
              <w:suppressLineNumbers w:val="0"/>
              <w:kinsoku/>
              <w:wordWrap/>
              <w:overflowPunct/>
              <w:topLinePunct w:val="0"/>
              <w:autoSpaceDE w:val="0"/>
              <w:autoSpaceDN w:val="0"/>
              <w:bidi w:val="0"/>
              <w:adjustRightInd w:val="0"/>
              <w:snapToGrid w:val="0"/>
              <w:spacing w:line="240" w:lineRule="auto"/>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3.3 每次承办提供包括但不限于：赛项承办申报书、承办方案、赛项规程、参赛指南、裁判/专家团队名单、物资采购清单/承办协议、赛场照片、技术支持方案、赛务总结报告、省级及以上宣传报道。</w:t>
            </w:r>
          </w:p>
        </w:tc>
      </w:tr>
      <w:tr w14:paraId="7CE4A7A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48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tcMar>
              <w:top w:w="57" w:type="dxa"/>
              <w:left w:w="108" w:type="dxa"/>
              <w:bottom w:w="57" w:type="dxa"/>
              <w:right w:w="108" w:type="dxa"/>
            </w:tcMar>
            <w:vAlign w:val="center"/>
          </w:tcPr>
          <w:p w14:paraId="64CA7346">
            <w:pPr>
              <w:keepNext w:val="0"/>
              <w:keepLines w:val="0"/>
              <w:pageBreakBefore w:val="0"/>
              <w:widowControl/>
              <w:suppressLineNumbers w:val="0"/>
              <w:kinsoku/>
              <w:wordWrap/>
              <w:overflowPunct/>
              <w:topLinePunct w:val="0"/>
              <w:autoSpaceDE w:val="0"/>
              <w:autoSpaceDN w:val="0"/>
              <w:bidi w:val="0"/>
              <w:adjustRightInd w:val="0"/>
              <w:snapToGrid w:val="0"/>
              <w:spacing w:line="240" w:lineRule="auto"/>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4</w:t>
            </w:r>
          </w:p>
        </w:tc>
        <w:tc>
          <w:tcPr>
            <w:tcW w:w="0" w:type="auto"/>
            <w:tcBorders>
              <w:top w:val="single" w:color="000000" w:sz="4" w:space="0"/>
              <w:left w:val="single" w:color="000000" w:sz="4" w:space="0"/>
              <w:bottom w:val="single" w:color="000000" w:sz="4" w:space="0"/>
              <w:right w:val="single" w:color="000000" w:sz="4" w:space="0"/>
            </w:tcBorders>
            <w:shd w:val="clear" w:color="auto" w:fill="auto"/>
            <w:tcMar>
              <w:top w:w="57" w:type="dxa"/>
              <w:left w:w="108" w:type="dxa"/>
              <w:bottom w:w="57" w:type="dxa"/>
              <w:right w:w="108" w:type="dxa"/>
            </w:tcMar>
            <w:vAlign w:val="center"/>
          </w:tcPr>
          <w:p w14:paraId="1FB25CDB">
            <w:pPr>
              <w:keepNext w:val="0"/>
              <w:keepLines w:val="0"/>
              <w:pageBreakBefore w:val="0"/>
              <w:widowControl/>
              <w:suppressLineNumbers w:val="0"/>
              <w:kinsoku/>
              <w:wordWrap/>
              <w:overflowPunct/>
              <w:topLinePunct w:val="0"/>
              <w:autoSpaceDE w:val="0"/>
              <w:autoSpaceDN w:val="0"/>
              <w:bidi w:val="0"/>
              <w:adjustRightInd w:val="0"/>
              <w:snapToGrid w:val="0"/>
              <w:spacing w:line="240" w:lineRule="auto"/>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应届生考证</w:t>
            </w:r>
          </w:p>
        </w:tc>
        <w:tc>
          <w:tcPr>
            <w:tcW w:w="6112" w:type="dxa"/>
            <w:tcBorders>
              <w:top w:val="single" w:color="000000" w:sz="4" w:space="0"/>
              <w:left w:val="single" w:color="000000" w:sz="4" w:space="0"/>
              <w:bottom w:val="single" w:color="000000" w:sz="4" w:space="0"/>
              <w:right w:val="single" w:color="000000" w:sz="4" w:space="0"/>
            </w:tcBorders>
            <w:shd w:val="clear" w:color="auto" w:fill="auto"/>
            <w:tcMar>
              <w:top w:w="57" w:type="dxa"/>
              <w:left w:w="108" w:type="dxa"/>
              <w:bottom w:w="57" w:type="dxa"/>
              <w:right w:w="108" w:type="dxa"/>
            </w:tcMar>
            <w:vAlign w:val="center"/>
          </w:tcPr>
          <w:p w14:paraId="271B7D68">
            <w:pPr>
              <w:keepNext w:val="0"/>
              <w:keepLines w:val="0"/>
              <w:pageBreakBefore w:val="0"/>
              <w:widowControl/>
              <w:suppressLineNumbers w:val="0"/>
              <w:kinsoku/>
              <w:wordWrap/>
              <w:overflowPunct/>
              <w:topLinePunct w:val="0"/>
              <w:autoSpaceDE w:val="0"/>
              <w:autoSpaceDN w:val="0"/>
              <w:bidi w:val="0"/>
              <w:adjustRightInd w:val="0"/>
              <w:snapToGrid w:val="0"/>
              <w:spacing w:line="240" w:lineRule="auto"/>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4.每年组织托育、养老相关专业应届毕业生（不少于50人）参加育婴员/保育师/婴幼儿发展引导员/家政服务员/养老护理员中的至少1种职业技能等级证书考试。中标人负责：考前培训（不少于16课时）、考试报名、考场协调、往返交通（提供车辆）、午餐、期间学生保险。通过率须达到95%。</w:t>
            </w:r>
          </w:p>
        </w:tc>
        <w:tc>
          <w:tcPr>
            <w:tcW w:w="6416" w:type="dxa"/>
            <w:tcBorders>
              <w:top w:val="single" w:color="000000" w:sz="4" w:space="0"/>
              <w:left w:val="single" w:color="000000" w:sz="4" w:space="0"/>
              <w:bottom w:val="single" w:color="000000" w:sz="4" w:space="0"/>
              <w:right w:val="single" w:color="000000" w:sz="4" w:space="0"/>
            </w:tcBorders>
            <w:shd w:val="clear" w:color="auto" w:fill="auto"/>
            <w:tcMar>
              <w:top w:w="57" w:type="dxa"/>
              <w:left w:w="108" w:type="dxa"/>
              <w:bottom w:w="57" w:type="dxa"/>
              <w:right w:w="108" w:type="dxa"/>
            </w:tcMar>
            <w:vAlign w:val="center"/>
          </w:tcPr>
          <w:p w14:paraId="0948DFDB">
            <w:pPr>
              <w:keepNext w:val="0"/>
              <w:keepLines w:val="0"/>
              <w:pageBreakBefore w:val="0"/>
              <w:widowControl/>
              <w:suppressLineNumbers w:val="0"/>
              <w:kinsoku/>
              <w:wordWrap/>
              <w:overflowPunct/>
              <w:topLinePunct w:val="0"/>
              <w:autoSpaceDE w:val="0"/>
              <w:autoSpaceDN w:val="0"/>
              <w:bidi w:val="0"/>
              <w:adjustRightInd w:val="0"/>
              <w:snapToGrid w:val="0"/>
              <w:spacing w:line="240" w:lineRule="auto"/>
              <w:jc w:val="left"/>
              <w:textAlignment w:val="center"/>
              <w:rPr>
                <w:rFonts w:hint="default" w:ascii="宋体" w:hAnsi="宋体" w:eastAsia="宋体" w:cs="宋体"/>
                <w:i w:val="0"/>
                <w:iCs w:val="0"/>
                <w:snapToGrid w:val="0"/>
                <w:color w:val="auto"/>
                <w:kern w:val="0"/>
                <w:sz w:val="22"/>
                <w:szCs w:val="22"/>
                <w:highlight w:val="none"/>
                <w:u w:val="none"/>
                <w:lang w:val="en-US" w:eastAsia="zh-CN" w:bidi="ar"/>
              </w:rPr>
            </w:pPr>
            <w:r>
              <w:rPr>
                <w:rFonts w:hint="eastAsia" w:ascii="宋体" w:hAnsi="宋体" w:eastAsia="宋体" w:cs="宋体"/>
                <w:i w:val="0"/>
                <w:iCs w:val="0"/>
                <w:snapToGrid w:val="0"/>
                <w:color w:val="auto"/>
                <w:kern w:val="0"/>
                <w:sz w:val="22"/>
                <w:szCs w:val="22"/>
                <w:highlight w:val="none"/>
                <w:u w:val="none"/>
                <w:lang w:val="en-US" w:eastAsia="zh-CN" w:bidi="ar"/>
              </w:rPr>
              <w:t>4.1 每年4月前，中标人提供相应的培训计划（包括但不限于课表、师资安排和场地安排等），交由校方审核。</w:t>
            </w:r>
          </w:p>
          <w:p w14:paraId="3CF2D335">
            <w:pPr>
              <w:keepNext w:val="0"/>
              <w:keepLines w:val="0"/>
              <w:pageBreakBefore w:val="0"/>
              <w:widowControl/>
              <w:suppressLineNumbers w:val="0"/>
              <w:kinsoku/>
              <w:wordWrap/>
              <w:overflowPunct/>
              <w:topLinePunct w:val="0"/>
              <w:autoSpaceDE w:val="0"/>
              <w:autoSpaceDN w:val="0"/>
              <w:bidi w:val="0"/>
              <w:adjustRightInd w:val="0"/>
              <w:snapToGrid w:val="0"/>
              <w:spacing w:line="240" w:lineRule="auto"/>
              <w:jc w:val="left"/>
              <w:textAlignment w:val="center"/>
              <w:rPr>
                <w:rFonts w:hint="eastAsia" w:ascii="宋体" w:hAnsi="宋体" w:eastAsia="宋体" w:cs="宋体"/>
                <w:i w:val="0"/>
                <w:iCs w:val="0"/>
                <w:snapToGrid w:val="0"/>
                <w:color w:val="auto"/>
                <w:kern w:val="0"/>
                <w:sz w:val="22"/>
                <w:szCs w:val="22"/>
                <w:highlight w:val="none"/>
                <w:u w:val="none"/>
                <w:lang w:val="en-US" w:eastAsia="zh-CN" w:bidi="ar"/>
              </w:rPr>
            </w:pPr>
            <w:r>
              <w:rPr>
                <w:rFonts w:hint="eastAsia" w:ascii="宋体" w:hAnsi="宋体" w:eastAsia="宋体" w:cs="宋体"/>
                <w:i w:val="0"/>
                <w:iCs w:val="0"/>
                <w:snapToGrid w:val="0"/>
                <w:color w:val="auto"/>
                <w:kern w:val="0"/>
                <w:sz w:val="22"/>
                <w:szCs w:val="22"/>
                <w:highlight w:val="none"/>
                <w:u w:val="none"/>
                <w:lang w:val="en-US" w:eastAsia="zh-CN" w:bidi="ar"/>
              </w:rPr>
              <w:t>4.2 根据地方人社或相关部门考试通知，在考前一个月，按照经校方确认的培训计划开展培训，由中标人进行培训签到，不少于50人。</w:t>
            </w:r>
          </w:p>
          <w:p w14:paraId="059D03FB">
            <w:pPr>
              <w:keepNext w:val="0"/>
              <w:keepLines w:val="0"/>
              <w:pageBreakBefore w:val="0"/>
              <w:widowControl/>
              <w:suppressLineNumbers w:val="0"/>
              <w:kinsoku/>
              <w:wordWrap/>
              <w:overflowPunct/>
              <w:topLinePunct w:val="0"/>
              <w:autoSpaceDE w:val="0"/>
              <w:autoSpaceDN w:val="0"/>
              <w:bidi w:val="0"/>
              <w:adjustRightInd w:val="0"/>
              <w:snapToGrid w:val="0"/>
              <w:spacing w:line="240" w:lineRule="auto"/>
              <w:jc w:val="left"/>
              <w:textAlignment w:val="center"/>
              <w:rPr>
                <w:rFonts w:hint="eastAsia" w:ascii="宋体" w:hAnsi="宋体" w:eastAsia="宋体" w:cs="宋体"/>
                <w:i w:val="0"/>
                <w:iCs w:val="0"/>
                <w:snapToGrid w:val="0"/>
                <w:color w:val="auto"/>
                <w:sz w:val="22"/>
                <w:szCs w:val="22"/>
                <w:highlight w:val="none"/>
                <w:u w:val="none"/>
                <w:lang w:val="en-US" w:eastAsia="en-US" w:bidi="ar-SA"/>
              </w:rPr>
            </w:pPr>
            <w:r>
              <w:rPr>
                <w:rFonts w:hint="eastAsia" w:ascii="宋体" w:hAnsi="宋体" w:eastAsia="宋体" w:cs="宋体"/>
                <w:i w:val="0"/>
                <w:iCs w:val="0"/>
                <w:snapToGrid w:val="0"/>
                <w:color w:val="auto"/>
                <w:kern w:val="0"/>
                <w:sz w:val="22"/>
                <w:szCs w:val="22"/>
                <w:highlight w:val="none"/>
                <w:u w:val="none"/>
                <w:lang w:val="en-US" w:eastAsia="zh-CN" w:bidi="ar"/>
              </w:rPr>
              <w:t>4.3 中标人提供学生交通及午餐凭证、学生保险缴纳凭证、证书复印件或官网查询截图。</w:t>
            </w:r>
          </w:p>
        </w:tc>
      </w:tr>
      <w:tr w14:paraId="475BE69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800" w:hRule="atLeast"/>
          <w:jc w:val="center"/>
        </w:trPr>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tcMar>
              <w:top w:w="57" w:type="dxa"/>
              <w:left w:w="108" w:type="dxa"/>
              <w:bottom w:w="57" w:type="dxa"/>
              <w:right w:w="108" w:type="dxa"/>
            </w:tcMar>
            <w:vAlign w:val="center"/>
          </w:tcPr>
          <w:p w14:paraId="6B2A299F">
            <w:pPr>
              <w:keepNext w:val="0"/>
              <w:keepLines w:val="0"/>
              <w:pageBreakBefore w:val="0"/>
              <w:widowControl/>
              <w:suppressLineNumbers w:val="0"/>
              <w:kinsoku/>
              <w:wordWrap/>
              <w:overflowPunct/>
              <w:topLinePunct w:val="0"/>
              <w:autoSpaceDE w:val="0"/>
              <w:autoSpaceDN w:val="0"/>
              <w:bidi w:val="0"/>
              <w:adjustRightInd w:val="0"/>
              <w:snapToGrid w:val="0"/>
              <w:spacing w:line="240" w:lineRule="auto"/>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5</w:t>
            </w:r>
          </w:p>
        </w:tc>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tcMar>
              <w:top w:w="57" w:type="dxa"/>
              <w:left w:w="108" w:type="dxa"/>
              <w:bottom w:w="57" w:type="dxa"/>
              <w:right w:w="108" w:type="dxa"/>
            </w:tcMar>
            <w:vAlign w:val="center"/>
          </w:tcPr>
          <w:p w14:paraId="6B6DAA0F">
            <w:pPr>
              <w:keepNext w:val="0"/>
              <w:keepLines w:val="0"/>
              <w:pageBreakBefore w:val="0"/>
              <w:widowControl/>
              <w:suppressLineNumbers w:val="0"/>
              <w:kinsoku/>
              <w:wordWrap/>
              <w:overflowPunct/>
              <w:topLinePunct w:val="0"/>
              <w:autoSpaceDE w:val="0"/>
              <w:autoSpaceDN w:val="0"/>
              <w:bidi w:val="0"/>
              <w:adjustRightInd w:val="0"/>
              <w:snapToGrid w:val="0"/>
              <w:spacing w:line="240" w:lineRule="auto"/>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合作育人</w:t>
            </w:r>
          </w:p>
        </w:tc>
        <w:tc>
          <w:tcPr>
            <w:tcW w:w="6112" w:type="dxa"/>
            <w:tcBorders>
              <w:top w:val="single" w:color="000000" w:sz="4" w:space="0"/>
              <w:left w:val="single" w:color="000000" w:sz="4" w:space="0"/>
              <w:bottom w:val="single" w:color="000000" w:sz="4" w:space="0"/>
              <w:right w:val="single" w:color="000000" w:sz="4" w:space="0"/>
            </w:tcBorders>
            <w:shd w:val="clear" w:color="auto" w:fill="auto"/>
            <w:tcMar>
              <w:top w:w="57" w:type="dxa"/>
              <w:left w:w="108" w:type="dxa"/>
              <w:bottom w:w="57" w:type="dxa"/>
              <w:right w:w="108" w:type="dxa"/>
            </w:tcMar>
            <w:vAlign w:val="center"/>
          </w:tcPr>
          <w:p w14:paraId="36CB0877">
            <w:pPr>
              <w:keepNext w:val="0"/>
              <w:keepLines w:val="0"/>
              <w:pageBreakBefore w:val="0"/>
              <w:widowControl/>
              <w:suppressLineNumbers w:val="0"/>
              <w:kinsoku/>
              <w:wordWrap/>
              <w:overflowPunct/>
              <w:topLinePunct w:val="0"/>
              <w:autoSpaceDE w:val="0"/>
              <w:autoSpaceDN w:val="0"/>
              <w:bidi w:val="0"/>
              <w:adjustRightInd w:val="0"/>
              <w:snapToGrid w:val="0"/>
              <w:spacing w:line="240" w:lineRule="auto"/>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5.1 中标人牵头组织校方教师开展专业调研，每年每个专业（托育、养老等3个专业）完成1次人才需求调研，调研企业不少于5家/专业，提交调研报告（含数据分析、岗位能力要求、课程改进建议）。每年每个专业组织1次专业论证研讨会：邀请行业专家不少于1名（需提供专家简历及聘书），提交研讨会纪要及改进方案。</w:t>
            </w:r>
          </w:p>
        </w:tc>
        <w:tc>
          <w:tcPr>
            <w:tcW w:w="6416" w:type="dxa"/>
            <w:tcBorders>
              <w:top w:val="single" w:color="000000" w:sz="4" w:space="0"/>
              <w:left w:val="single" w:color="000000" w:sz="4" w:space="0"/>
              <w:bottom w:val="single" w:color="000000" w:sz="4" w:space="0"/>
              <w:right w:val="single" w:color="000000" w:sz="4" w:space="0"/>
            </w:tcBorders>
            <w:shd w:val="clear" w:color="auto" w:fill="auto"/>
            <w:tcMar>
              <w:top w:w="57" w:type="dxa"/>
              <w:left w:w="108" w:type="dxa"/>
              <w:bottom w:w="57" w:type="dxa"/>
              <w:right w:w="108" w:type="dxa"/>
            </w:tcMar>
            <w:vAlign w:val="center"/>
          </w:tcPr>
          <w:p w14:paraId="6876FE90">
            <w:pPr>
              <w:keepNext w:val="0"/>
              <w:keepLines w:val="0"/>
              <w:pageBreakBefore w:val="0"/>
              <w:widowControl/>
              <w:suppressLineNumbers w:val="0"/>
              <w:kinsoku/>
              <w:wordWrap/>
              <w:overflowPunct/>
              <w:topLinePunct w:val="0"/>
              <w:autoSpaceDE w:val="0"/>
              <w:autoSpaceDN w:val="0"/>
              <w:bidi w:val="0"/>
              <w:adjustRightInd w:val="0"/>
              <w:snapToGrid w:val="0"/>
              <w:spacing w:line="240" w:lineRule="auto"/>
              <w:jc w:val="left"/>
              <w:textAlignment w:val="center"/>
              <w:rPr>
                <w:rFonts w:hint="default" w:ascii="宋体" w:hAnsi="宋体" w:eastAsia="宋体" w:cs="宋体"/>
                <w:i w:val="0"/>
                <w:iCs w:val="0"/>
                <w:snapToGrid w:val="0"/>
                <w:color w:val="auto"/>
                <w:kern w:val="0"/>
                <w:sz w:val="22"/>
                <w:szCs w:val="22"/>
                <w:highlight w:val="none"/>
                <w:u w:val="none"/>
                <w:lang w:val="en-US" w:eastAsia="zh-CN" w:bidi="ar"/>
              </w:rPr>
            </w:pPr>
            <w:r>
              <w:rPr>
                <w:rFonts w:hint="eastAsia" w:ascii="宋体" w:hAnsi="宋体" w:eastAsia="宋体" w:cs="宋体"/>
                <w:i w:val="0"/>
                <w:iCs w:val="0"/>
                <w:color w:val="auto"/>
                <w:sz w:val="22"/>
                <w:szCs w:val="22"/>
                <w:highlight w:val="none"/>
                <w:u w:val="none"/>
                <w:lang w:val="en-US" w:eastAsia="zh-CN"/>
              </w:rPr>
              <w:t>5.1.1</w:t>
            </w:r>
            <w:r>
              <w:rPr>
                <w:rFonts w:hint="eastAsia" w:ascii="宋体" w:hAnsi="宋体" w:eastAsia="宋体" w:cs="宋体"/>
                <w:i w:val="0"/>
                <w:iCs w:val="0"/>
                <w:snapToGrid w:val="0"/>
                <w:color w:val="auto"/>
                <w:kern w:val="0"/>
                <w:sz w:val="22"/>
                <w:szCs w:val="22"/>
                <w:highlight w:val="none"/>
                <w:u w:val="none"/>
                <w:lang w:val="en-US" w:eastAsia="zh-CN" w:bidi="ar"/>
              </w:rPr>
              <w:t xml:space="preserve"> 每年3月启动专业调研，3月底之前完成3个专业人才需求调研，并出具人才需求调研报告。</w:t>
            </w:r>
          </w:p>
          <w:p w14:paraId="0AEFC87D">
            <w:pPr>
              <w:keepNext w:val="0"/>
              <w:keepLines w:val="0"/>
              <w:pageBreakBefore w:val="0"/>
              <w:widowControl/>
              <w:suppressLineNumbers w:val="0"/>
              <w:kinsoku/>
              <w:wordWrap/>
              <w:overflowPunct/>
              <w:topLinePunct w:val="0"/>
              <w:autoSpaceDE w:val="0"/>
              <w:autoSpaceDN w:val="0"/>
              <w:bidi w:val="0"/>
              <w:adjustRightInd w:val="0"/>
              <w:snapToGrid w:val="0"/>
              <w:spacing w:line="240" w:lineRule="auto"/>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color w:val="auto"/>
                <w:sz w:val="22"/>
                <w:szCs w:val="22"/>
                <w:highlight w:val="none"/>
                <w:u w:val="none"/>
                <w:lang w:val="en-US" w:eastAsia="zh-CN"/>
              </w:rPr>
              <w:t xml:space="preserve">5.1.2 </w:t>
            </w:r>
            <w:r>
              <w:rPr>
                <w:rFonts w:hint="eastAsia" w:ascii="宋体" w:hAnsi="宋体" w:eastAsia="宋体" w:cs="宋体"/>
                <w:i w:val="0"/>
                <w:iCs w:val="0"/>
                <w:snapToGrid w:val="0"/>
                <w:color w:val="auto"/>
                <w:kern w:val="0"/>
                <w:sz w:val="22"/>
                <w:szCs w:val="22"/>
                <w:highlight w:val="none"/>
                <w:u w:val="none"/>
                <w:lang w:val="en-US" w:eastAsia="zh-CN" w:bidi="ar"/>
              </w:rPr>
              <w:t>每年4月中旬组织每个专业组织专业论证会，提供研讨会组织方案、行业专家名单、简历及聘书、会议纪要、人才培养方案修改意见、媒体宣传报道及材料归档。</w:t>
            </w:r>
          </w:p>
        </w:tc>
      </w:tr>
      <w:tr w14:paraId="42CF8BB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460" w:hRule="atLeast"/>
          <w:jc w:val="center"/>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tcMar>
              <w:top w:w="57" w:type="dxa"/>
              <w:left w:w="108" w:type="dxa"/>
              <w:bottom w:w="57" w:type="dxa"/>
              <w:right w:w="108" w:type="dxa"/>
            </w:tcMar>
            <w:vAlign w:val="center"/>
          </w:tcPr>
          <w:p w14:paraId="3DF1E08A">
            <w:pPr>
              <w:keepNext w:val="0"/>
              <w:keepLines w:val="0"/>
              <w:pageBreakBefore w:val="0"/>
              <w:widowControl/>
              <w:kinsoku/>
              <w:wordWrap/>
              <w:overflowPunct/>
              <w:topLinePunct w:val="0"/>
              <w:autoSpaceDE w:val="0"/>
              <w:autoSpaceDN w:val="0"/>
              <w:bidi w:val="0"/>
              <w:adjustRightInd w:val="0"/>
              <w:snapToGrid w:val="0"/>
              <w:spacing w:line="240" w:lineRule="auto"/>
              <w:jc w:val="center"/>
              <w:rPr>
                <w:rFonts w:hint="eastAsia" w:ascii="宋体" w:hAnsi="宋体" w:eastAsia="宋体" w:cs="宋体"/>
                <w:i w:val="0"/>
                <w:iCs w:val="0"/>
                <w:color w:val="auto"/>
                <w:sz w:val="22"/>
                <w:szCs w:val="22"/>
                <w:highlight w:val="none"/>
                <w:u w:val="none"/>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tcMar>
              <w:top w:w="57" w:type="dxa"/>
              <w:left w:w="108" w:type="dxa"/>
              <w:bottom w:w="57" w:type="dxa"/>
              <w:right w:w="108" w:type="dxa"/>
            </w:tcMar>
            <w:vAlign w:val="center"/>
          </w:tcPr>
          <w:p w14:paraId="47381110">
            <w:pPr>
              <w:keepNext w:val="0"/>
              <w:keepLines w:val="0"/>
              <w:pageBreakBefore w:val="0"/>
              <w:widowControl/>
              <w:kinsoku/>
              <w:wordWrap/>
              <w:overflowPunct/>
              <w:topLinePunct w:val="0"/>
              <w:autoSpaceDE w:val="0"/>
              <w:autoSpaceDN w:val="0"/>
              <w:bidi w:val="0"/>
              <w:adjustRightInd w:val="0"/>
              <w:snapToGrid w:val="0"/>
              <w:spacing w:line="240" w:lineRule="auto"/>
              <w:jc w:val="center"/>
              <w:rPr>
                <w:rFonts w:hint="eastAsia" w:ascii="宋体" w:hAnsi="宋体" w:eastAsia="宋体" w:cs="宋体"/>
                <w:i w:val="0"/>
                <w:iCs w:val="0"/>
                <w:color w:val="auto"/>
                <w:sz w:val="22"/>
                <w:szCs w:val="22"/>
                <w:highlight w:val="none"/>
                <w:u w:val="none"/>
              </w:rPr>
            </w:pPr>
          </w:p>
        </w:tc>
        <w:tc>
          <w:tcPr>
            <w:tcW w:w="6112" w:type="dxa"/>
            <w:tcBorders>
              <w:top w:val="single" w:color="000000" w:sz="4" w:space="0"/>
              <w:left w:val="single" w:color="000000" w:sz="4" w:space="0"/>
              <w:bottom w:val="single" w:color="000000" w:sz="4" w:space="0"/>
              <w:right w:val="single" w:color="000000" w:sz="4" w:space="0"/>
            </w:tcBorders>
            <w:shd w:val="clear" w:color="auto" w:fill="auto"/>
            <w:tcMar>
              <w:top w:w="57" w:type="dxa"/>
              <w:left w:w="108" w:type="dxa"/>
              <w:bottom w:w="57" w:type="dxa"/>
              <w:right w:w="108" w:type="dxa"/>
            </w:tcMar>
            <w:vAlign w:val="center"/>
          </w:tcPr>
          <w:p w14:paraId="4C36269F">
            <w:pPr>
              <w:keepNext w:val="0"/>
              <w:keepLines w:val="0"/>
              <w:pageBreakBefore w:val="0"/>
              <w:widowControl/>
              <w:suppressLineNumbers w:val="0"/>
              <w:kinsoku/>
              <w:wordWrap/>
              <w:overflowPunct/>
              <w:topLinePunct w:val="0"/>
              <w:autoSpaceDE w:val="0"/>
              <w:autoSpaceDN w:val="0"/>
              <w:bidi w:val="0"/>
              <w:adjustRightInd w:val="0"/>
              <w:snapToGrid w:val="0"/>
              <w:spacing w:line="240" w:lineRule="auto"/>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5.2 每年根据调研和研讨结果，更新或优化：专业人才培养方案、专业教学计划、课程标准、操作考核标准、专业能力图谱，提交新旧版本对比说明及校方审核通过意见。</w:t>
            </w:r>
          </w:p>
        </w:tc>
        <w:tc>
          <w:tcPr>
            <w:tcW w:w="6416" w:type="dxa"/>
            <w:tcBorders>
              <w:top w:val="single" w:color="000000" w:sz="4" w:space="0"/>
              <w:left w:val="single" w:color="000000" w:sz="4" w:space="0"/>
              <w:bottom w:val="single" w:color="000000" w:sz="4" w:space="0"/>
              <w:right w:val="single" w:color="000000" w:sz="4" w:space="0"/>
            </w:tcBorders>
            <w:shd w:val="clear" w:color="auto" w:fill="auto"/>
            <w:tcMar>
              <w:top w:w="57" w:type="dxa"/>
              <w:left w:w="108" w:type="dxa"/>
              <w:bottom w:w="57" w:type="dxa"/>
              <w:right w:w="108" w:type="dxa"/>
            </w:tcMar>
            <w:vAlign w:val="center"/>
          </w:tcPr>
          <w:p w14:paraId="01A453E5">
            <w:pPr>
              <w:keepNext w:val="0"/>
              <w:keepLines w:val="0"/>
              <w:pageBreakBefore w:val="0"/>
              <w:widowControl/>
              <w:suppressLineNumbers w:val="0"/>
              <w:kinsoku/>
              <w:wordWrap/>
              <w:overflowPunct/>
              <w:topLinePunct w:val="0"/>
              <w:autoSpaceDE w:val="0"/>
              <w:autoSpaceDN w:val="0"/>
              <w:bidi w:val="0"/>
              <w:adjustRightInd w:val="0"/>
              <w:snapToGrid w:val="0"/>
              <w:spacing w:line="240" w:lineRule="auto"/>
              <w:jc w:val="left"/>
              <w:rPr>
                <w:color w:val="auto"/>
                <w:highlight w:val="none"/>
              </w:rPr>
            </w:pPr>
            <w:r>
              <w:rPr>
                <w:rFonts w:hint="eastAsia" w:ascii="宋体" w:hAnsi="宋体" w:eastAsia="宋体" w:cs="宋体"/>
                <w:i w:val="0"/>
                <w:iCs w:val="0"/>
                <w:color w:val="auto"/>
                <w:sz w:val="22"/>
                <w:szCs w:val="22"/>
                <w:highlight w:val="none"/>
                <w:u w:val="none"/>
                <w:lang w:val="en-US" w:eastAsia="zh-CN"/>
              </w:rPr>
              <w:t>5.2.1</w:t>
            </w:r>
            <w:r>
              <w:rPr>
                <w:rFonts w:hint="eastAsia" w:ascii="宋体" w:hAnsi="宋体" w:eastAsia="宋体" w:cs="宋体"/>
                <w:i w:val="0"/>
                <w:iCs w:val="0"/>
                <w:snapToGrid w:val="0"/>
                <w:color w:val="auto"/>
                <w:kern w:val="0"/>
                <w:sz w:val="22"/>
                <w:szCs w:val="22"/>
                <w:highlight w:val="none"/>
                <w:u w:val="none"/>
                <w:lang w:val="en-US" w:eastAsia="zh-CN" w:bidi="ar"/>
              </w:rPr>
              <w:t xml:space="preserve"> 每年4月底根据调研和研讨结果制定或修订3个专业人才培养方案；提交新旧版本对比说明及校方审核通过意见。</w:t>
            </w:r>
          </w:p>
          <w:p w14:paraId="2966FCFF">
            <w:pPr>
              <w:keepNext w:val="0"/>
              <w:keepLines w:val="0"/>
              <w:pageBreakBefore w:val="0"/>
              <w:widowControl/>
              <w:suppressLineNumbers w:val="0"/>
              <w:kinsoku/>
              <w:wordWrap/>
              <w:overflowPunct/>
              <w:topLinePunct w:val="0"/>
              <w:autoSpaceDE w:val="0"/>
              <w:autoSpaceDN w:val="0"/>
              <w:bidi w:val="0"/>
              <w:adjustRightInd w:val="0"/>
              <w:snapToGrid w:val="0"/>
              <w:spacing w:line="240" w:lineRule="auto"/>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color w:val="auto"/>
                <w:sz w:val="22"/>
                <w:szCs w:val="22"/>
                <w:highlight w:val="none"/>
                <w:u w:val="none"/>
                <w:lang w:val="en-US" w:eastAsia="zh-CN"/>
              </w:rPr>
              <w:t>5.2.2 每年10月提交各专业课程标准、</w:t>
            </w:r>
            <w:r>
              <w:rPr>
                <w:rFonts w:hint="eastAsia" w:ascii="宋体" w:hAnsi="宋体" w:eastAsia="宋体" w:cs="宋体"/>
                <w:i w:val="0"/>
                <w:iCs w:val="0"/>
                <w:snapToGrid w:val="0"/>
                <w:color w:val="auto"/>
                <w:kern w:val="0"/>
                <w:sz w:val="22"/>
                <w:szCs w:val="22"/>
                <w:highlight w:val="none"/>
                <w:u w:val="none"/>
                <w:lang w:val="en-US" w:eastAsia="zh-CN" w:bidi="ar"/>
              </w:rPr>
              <w:t>操作考核标准、专业能力图谱及校方审核通过意见。</w:t>
            </w:r>
          </w:p>
        </w:tc>
      </w:tr>
      <w:tr w14:paraId="3FD1FD3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9" w:hRule="atLeast"/>
          <w:jc w:val="center"/>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tcMar>
              <w:top w:w="57" w:type="dxa"/>
              <w:left w:w="108" w:type="dxa"/>
              <w:bottom w:w="57" w:type="dxa"/>
              <w:right w:w="108" w:type="dxa"/>
            </w:tcMar>
            <w:vAlign w:val="center"/>
          </w:tcPr>
          <w:p w14:paraId="3AF6698B">
            <w:pPr>
              <w:keepNext w:val="0"/>
              <w:keepLines w:val="0"/>
              <w:pageBreakBefore w:val="0"/>
              <w:widowControl/>
              <w:kinsoku/>
              <w:wordWrap/>
              <w:overflowPunct/>
              <w:topLinePunct w:val="0"/>
              <w:autoSpaceDE w:val="0"/>
              <w:autoSpaceDN w:val="0"/>
              <w:bidi w:val="0"/>
              <w:adjustRightInd w:val="0"/>
              <w:snapToGrid w:val="0"/>
              <w:spacing w:line="240" w:lineRule="auto"/>
              <w:jc w:val="center"/>
              <w:rPr>
                <w:rFonts w:hint="eastAsia" w:ascii="宋体" w:hAnsi="宋体" w:eastAsia="宋体" w:cs="宋体"/>
                <w:i w:val="0"/>
                <w:iCs w:val="0"/>
                <w:color w:val="auto"/>
                <w:sz w:val="22"/>
                <w:szCs w:val="22"/>
                <w:highlight w:val="none"/>
                <w:u w:val="none"/>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tcMar>
              <w:top w:w="57" w:type="dxa"/>
              <w:left w:w="108" w:type="dxa"/>
              <w:bottom w:w="57" w:type="dxa"/>
              <w:right w:w="108" w:type="dxa"/>
            </w:tcMar>
            <w:vAlign w:val="center"/>
          </w:tcPr>
          <w:p w14:paraId="6DFE7A72">
            <w:pPr>
              <w:keepNext w:val="0"/>
              <w:keepLines w:val="0"/>
              <w:pageBreakBefore w:val="0"/>
              <w:widowControl/>
              <w:kinsoku/>
              <w:wordWrap/>
              <w:overflowPunct/>
              <w:topLinePunct w:val="0"/>
              <w:autoSpaceDE w:val="0"/>
              <w:autoSpaceDN w:val="0"/>
              <w:bidi w:val="0"/>
              <w:adjustRightInd w:val="0"/>
              <w:snapToGrid w:val="0"/>
              <w:spacing w:line="240" w:lineRule="auto"/>
              <w:jc w:val="center"/>
              <w:rPr>
                <w:rFonts w:hint="eastAsia" w:ascii="宋体" w:hAnsi="宋体" w:eastAsia="宋体" w:cs="宋体"/>
                <w:i w:val="0"/>
                <w:iCs w:val="0"/>
                <w:color w:val="auto"/>
                <w:sz w:val="22"/>
                <w:szCs w:val="22"/>
                <w:highlight w:val="none"/>
                <w:u w:val="none"/>
              </w:rPr>
            </w:pPr>
          </w:p>
        </w:tc>
        <w:tc>
          <w:tcPr>
            <w:tcW w:w="6112" w:type="dxa"/>
            <w:vMerge w:val="restart"/>
            <w:tcBorders>
              <w:top w:val="single" w:color="000000" w:sz="4" w:space="0"/>
              <w:left w:val="single" w:color="000000" w:sz="4" w:space="0"/>
              <w:right w:val="single" w:color="000000" w:sz="4" w:space="0"/>
            </w:tcBorders>
            <w:shd w:val="clear" w:color="auto" w:fill="auto"/>
            <w:tcMar>
              <w:top w:w="57" w:type="dxa"/>
              <w:left w:w="108" w:type="dxa"/>
              <w:bottom w:w="57" w:type="dxa"/>
              <w:right w:w="108" w:type="dxa"/>
            </w:tcMar>
            <w:vAlign w:val="center"/>
          </w:tcPr>
          <w:p w14:paraId="7A2A6DF7">
            <w:pPr>
              <w:keepNext w:val="0"/>
              <w:keepLines w:val="0"/>
              <w:pageBreakBefore w:val="0"/>
              <w:widowControl/>
              <w:suppressLineNumbers w:val="0"/>
              <w:kinsoku/>
              <w:wordWrap/>
              <w:overflowPunct/>
              <w:topLinePunct w:val="0"/>
              <w:autoSpaceDE w:val="0"/>
              <w:autoSpaceDN w:val="0"/>
              <w:bidi w:val="0"/>
              <w:adjustRightInd w:val="0"/>
              <w:snapToGrid w:val="0"/>
              <w:spacing w:line="240" w:lineRule="auto"/>
              <w:jc w:val="left"/>
              <w:textAlignment w:val="center"/>
              <w:rPr>
                <w:rFonts w:hint="eastAsia" w:ascii="宋体" w:hAnsi="宋体" w:eastAsia="宋体" w:cs="宋体"/>
                <w:i w:val="0"/>
                <w:iCs w:val="0"/>
                <w:snapToGrid w:val="0"/>
                <w:color w:val="auto"/>
                <w:kern w:val="0"/>
                <w:sz w:val="22"/>
                <w:szCs w:val="22"/>
                <w:highlight w:val="none"/>
                <w:u w:val="none"/>
                <w:lang w:val="en-US" w:eastAsia="zh-CN" w:bidi="ar"/>
              </w:rPr>
            </w:pPr>
            <w:r>
              <w:rPr>
                <w:rFonts w:hint="eastAsia" w:ascii="宋体" w:hAnsi="宋体" w:eastAsia="宋体" w:cs="宋体"/>
                <w:i w:val="0"/>
                <w:iCs w:val="0"/>
                <w:snapToGrid w:val="0"/>
                <w:color w:val="auto"/>
                <w:kern w:val="0"/>
                <w:sz w:val="22"/>
                <w:szCs w:val="22"/>
                <w:highlight w:val="none"/>
                <w:u w:val="none"/>
                <w:lang w:val="en-US" w:eastAsia="zh-CN" w:bidi="ar"/>
              </w:rPr>
              <w:t>5.3 每年在3个专业开设现代学徒制班/订单班，每个专业约50人，总计约150人（以实际教学班人数为准）。中标人承担不少于15%学时的专业课教学，每个专业每年教学及岗位实践共计2个月。中标人派遣企业导师（由大专及以上学历 、高级工及以上具有丰富岗位经验的托育、家政、养老服务人员担任）实施教学，1 个班配置 1 个班主任进行管理；中标人为学生购买保险。教学地点在生产性实训基地（中标人提供住宿，标准不低于学校宿舍条件；伙食学生自理）。 中标人需提供：排课表、教学过程材料（教案、课件、学生作业）、学生满意度调查报告（满意度≥92%）、考试合格率证明（≥95%）、教学检查评分（由校方组织，≥95分），信息化教学平台（需具备在线课程、题库、考试、学习分析功能），为学徒制班学生开通账号（每人1个），提供平台使用培训（至少1次）。</w:t>
            </w:r>
          </w:p>
        </w:tc>
        <w:tc>
          <w:tcPr>
            <w:tcW w:w="6416" w:type="dxa"/>
            <w:tcBorders>
              <w:top w:val="single" w:color="000000" w:sz="4" w:space="0"/>
              <w:left w:val="single" w:color="000000" w:sz="4" w:space="0"/>
              <w:bottom w:val="single" w:color="000000" w:sz="4" w:space="0"/>
              <w:right w:val="single" w:color="000000" w:sz="4" w:space="0"/>
            </w:tcBorders>
            <w:shd w:val="clear" w:color="auto" w:fill="auto"/>
            <w:tcMar>
              <w:top w:w="57" w:type="dxa"/>
              <w:left w:w="108" w:type="dxa"/>
              <w:bottom w:w="57" w:type="dxa"/>
              <w:right w:w="108" w:type="dxa"/>
            </w:tcMar>
            <w:vAlign w:val="center"/>
          </w:tcPr>
          <w:p w14:paraId="0AF60E8D">
            <w:pPr>
              <w:keepNext w:val="0"/>
              <w:keepLines w:val="0"/>
              <w:pageBreakBefore w:val="0"/>
              <w:widowControl/>
              <w:suppressLineNumbers w:val="0"/>
              <w:kinsoku/>
              <w:wordWrap/>
              <w:overflowPunct/>
              <w:topLinePunct w:val="0"/>
              <w:autoSpaceDE w:val="0"/>
              <w:autoSpaceDN w:val="0"/>
              <w:bidi w:val="0"/>
              <w:adjustRightInd w:val="0"/>
              <w:snapToGrid w:val="0"/>
              <w:spacing w:line="240" w:lineRule="auto"/>
              <w:jc w:val="left"/>
              <w:rPr>
                <w:rFonts w:hint="eastAsia" w:ascii="宋体" w:hAnsi="宋体" w:eastAsia="宋体" w:cs="宋体"/>
                <w:i w:val="0"/>
                <w:iCs w:val="0"/>
                <w:snapToGrid w:val="0"/>
                <w:color w:val="auto"/>
                <w:kern w:val="0"/>
                <w:sz w:val="22"/>
                <w:szCs w:val="22"/>
                <w:highlight w:val="none"/>
                <w:u w:val="none"/>
                <w:lang w:val="en-US" w:eastAsia="zh-CN" w:bidi="ar"/>
              </w:rPr>
            </w:pPr>
            <w:r>
              <w:rPr>
                <w:rFonts w:hint="eastAsia" w:ascii="宋体" w:hAnsi="宋体" w:eastAsia="宋体" w:cs="宋体"/>
                <w:i w:val="0"/>
                <w:iCs w:val="0"/>
                <w:snapToGrid w:val="0"/>
                <w:color w:val="auto"/>
                <w:kern w:val="0"/>
                <w:sz w:val="22"/>
                <w:szCs w:val="22"/>
                <w:highlight w:val="none"/>
                <w:u w:val="none"/>
                <w:lang w:val="en-US" w:eastAsia="zh-CN" w:bidi="ar"/>
              </w:rPr>
              <w:t>5.3.1 每年11月提供订单班/现代学徒制合作育人方案包括但不限于订单班现代学徒制培养方案、教学实施方案、课程建设方案、学生花名册、班级管理制度、企业班主任信息、教学计划安排表、师资安排。</w:t>
            </w:r>
          </w:p>
        </w:tc>
      </w:tr>
      <w:tr w14:paraId="64F86F9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05" w:hRule="atLeast"/>
          <w:jc w:val="center"/>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tcMar>
              <w:top w:w="57" w:type="dxa"/>
              <w:left w:w="108" w:type="dxa"/>
              <w:bottom w:w="57" w:type="dxa"/>
              <w:right w:w="108" w:type="dxa"/>
            </w:tcMar>
            <w:vAlign w:val="center"/>
          </w:tcPr>
          <w:p w14:paraId="6F20F85C">
            <w:pPr>
              <w:keepNext w:val="0"/>
              <w:keepLines w:val="0"/>
              <w:pageBreakBefore w:val="0"/>
              <w:widowControl/>
              <w:kinsoku/>
              <w:wordWrap/>
              <w:overflowPunct/>
              <w:topLinePunct w:val="0"/>
              <w:autoSpaceDE w:val="0"/>
              <w:autoSpaceDN w:val="0"/>
              <w:bidi w:val="0"/>
              <w:adjustRightInd w:val="0"/>
              <w:snapToGrid w:val="0"/>
              <w:spacing w:line="240" w:lineRule="auto"/>
              <w:jc w:val="center"/>
              <w:rPr>
                <w:rFonts w:hint="eastAsia" w:ascii="宋体" w:hAnsi="宋体" w:eastAsia="宋体" w:cs="宋体"/>
                <w:i w:val="0"/>
                <w:iCs w:val="0"/>
                <w:color w:val="auto"/>
                <w:sz w:val="22"/>
                <w:szCs w:val="22"/>
                <w:highlight w:val="none"/>
                <w:u w:val="none"/>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tcMar>
              <w:top w:w="57" w:type="dxa"/>
              <w:left w:w="108" w:type="dxa"/>
              <w:bottom w:w="57" w:type="dxa"/>
              <w:right w:w="108" w:type="dxa"/>
            </w:tcMar>
            <w:vAlign w:val="center"/>
          </w:tcPr>
          <w:p w14:paraId="24AA8D92">
            <w:pPr>
              <w:keepNext w:val="0"/>
              <w:keepLines w:val="0"/>
              <w:pageBreakBefore w:val="0"/>
              <w:widowControl/>
              <w:kinsoku/>
              <w:wordWrap/>
              <w:overflowPunct/>
              <w:topLinePunct w:val="0"/>
              <w:autoSpaceDE w:val="0"/>
              <w:autoSpaceDN w:val="0"/>
              <w:bidi w:val="0"/>
              <w:adjustRightInd w:val="0"/>
              <w:snapToGrid w:val="0"/>
              <w:spacing w:line="240" w:lineRule="auto"/>
              <w:jc w:val="center"/>
              <w:rPr>
                <w:rFonts w:hint="eastAsia" w:ascii="宋体" w:hAnsi="宋体" w:eastAsia="宋体" w:cs="宋体"/>
                <w:i w:val="0"/>
                <w:iCs w:val="0"/>
                <w:color w:val="auto"/>
                <w:sz w:val="22"/>
                <w:szCs w:val="22"/>
                <w:highlight w:val="none"/>
                <w:u w:val="none"/>
              </w:rPr>
            </w:pPr>
          </w:p>
        </w:tc>
        <w:tc>
          <w:tcPr>
            <w:tcW w:w="6112" w:type="dxa"/>
            <w:vMerge w:val="continue"/>
            <w:tcBorders>
              <w:left w:val="single" w:color="000000" w:sz="4" w:space="0"/>
              <w:right w:val="single" w:color="000000" w:sz="4" w:space="0"/>
            </w:tcBorders>
            <w:shd w:val="clear" w:color="auto" w:fill="auto"/>
            <w:tcMar>
              <w:top w:w="57" w:type="dxa"/>
              <w:left w:w="108" w:type="dxa"/>
              <w:bottom w:w="57" w:type="dxa"/>
              <w:right w:w="108" w:type="dxa"/>
            </w:tcMar>
            <w:vAlign w:val="center"/>
          </w:tcPr>
          <w:p w14:paraId="2ACC7AEE">
            <w:pPr>
              <w:keepNext w:val="0"/>
              <w:keepLines w:val="0"/>
              <w:pageBreakBefore w:val="0"/>
              <w:widowControl/>
              <w:suppressLineNumbers w:val="0"/>
              <w:kinsoku/>
              <w:wordWrap/>
              <w:overflowPunct/>
              <w:topLinePunct w:val="0"/>
              <w:autoSpaceDE w:val="0"/>
              <w:autoSpaceDN w:val="0"/>
              <w:bidi w:val="0"/>
              <w:adjustRightInd w:val="0"/>
              <w:snapToGrid w:val="0"/>
              <w:spacing w:line="240" w:lineRule="auto"/>
              <w:jc w:val="left"/>
              <w:textAlignment w:val="center"/>
              <w:rPr>
                <w:rFonts w:hint="eastAsia" w:ascii="宋体" w:hAnsi="宋体" w:eastAsia="宋体" w:cs="宋体"/>
                <w:i w:val="0"/>
                <w:iCs w:val="0"/>
                <w:snapToGrid w:val="0"/>
                <w:color w:val="auto"/>
                <w:kern w:val="0"/>
                <w:sz w:val="22"/>
                <w:szCs w:val="22"/>
                <w:highlight w:val="none"/>
                <w:u w:val="none"/>
                <w:lang w:val="en-US" w:eastAsia="zh-CN" w:bidi="ar"/>
              </w:rPr>
            </w:pPr>
          </w:p>
        </w:tc>
        <w:tc>
          <w:tcPr>
            <w:tcW w:w="6416" w:type="dxa"/>
            <w:tcBorders>
              <w:top w:val="single" w:color="000000" w:sz="4" w:space="0"/>
              <w:left w:val="single" w:color="000000" w:sz="4" w:space="0"/>
              <w:bottom w:val="single" w:color="000000" w:sz="4" w:space="0"/>
              <w:right w:val="single" w:color="000000" w:sz="4" w:space="0"/>
            </w:tcBorders>
            <w:shd w:val="clear" w:color="auto" w:fill="auto"/>
            <w:tcMar>
              <w:top w:w="57" w:type="dxa"/>
              <w:left w:w="108" w:type="dxa"/>
              <w:bottom w:w="57" w:type="dxa"/>
              <w:right w:w="108" w:type="dxa"/>
            </w:tcMar>
            <w:vAlign w:val="center"/>
          </w:tcPr>
          <w:p w14:paraId="7BAF6986">
            <w:pPr>
              <w:keepNext w:val="0"/>
              <w:keepLines w:val="0"/>
              <w:pageBreakBefore w:val="0"/>
              <w:widowControl/>
              <w:suppressLineNumbers w:val="0"/>
              <w:kinsoku/>
              <w:wordWrap/>
              <w:overflowPunct/>
              <w:topLinePunct w:val="0"/>
              <w:autoSpaceDE w:val="0"/>
              <w:autoSpaceDN w:val="0"/>
              <w:bidi w:val="0"/>
              <w:adjustRightInd w:val="0"/>
              <w:snapToGrid w:val="0"/>
              <w:spacing w:line="240" w:lineRule="auto"/>
              <w:jc w:val="left"/>
              <w:rPr>
                <w:rFonts w:hint="eastAsia" w:ascii="宋体" w:hAnsi="宋体" w:eastAsia="宋体" w:cs="宋体"/>
                <w:i w:val="0"/>
                <w:iCs w:val="0"/>
                <w:snapToGrid w:val="0"/>
                <w:color w:val="auto"/>
                <w:kern w:val="0"/>
                <w:sz w:val="22"/>
                <w:szCs w:val="22"/>
                <w:highlight w:val="none"/>
                <w:u w:val="none"/>
                <w:lang w:val="en-US" w:eastAsia="zh-CN" w:bidi="ar"/>
              </w:rPr>
            </w:pPr>
            <w:r>
              <w:rPr>
                <w:rFonts w:hint="eastAsia" w:ascii="宋体" w:hAnsi="宋体" w:eastAsia="宋体" w:cs="宋体"/>
                <w:i w:val="0"/>
                <w:iCs w:val="0"/>
                <w:snapToGrid w:val="0"/>
                <w:color w:val="auto"/>
                <w:kern w:val="0"/>
                <w:sz w:val="22"/>
                <w:szCs w:val="22"/>
                <w:highlight w:val="none"/>
                <w:u w:val="none"/>
                <w:lang w:val="en-US" w:eastAsia="zh-CN" w:bidi="ar"/>
              </w:rPr>
              <w:t xml:space="preserve">5.3.2 </w:t>
            </w:r>
          </w:p>
          <w:p w14:paraId="77013844">
            <w:pPr>
              <w:keepNext w:val="0"/>
              <w:keepLines w:val="0"/>
              <w:pageBreakBefore w:val="0"/>
              <w:widowControl/>
              <w:suppressLineNumbers w:val="0"/>
              <w:kinsoku/>
              <w:wordWrap/>
              <w:overflowPunct/>
              <w:topLinePunct w:val="0"/>
              <w:autoSpaceDE w:val="0"/>
              <w:autoSpaceDN w:val="0"/>
              <w:bidi w:val="0"/>
              <w:adjustRightInd w:val="0"/>
              <w:snapToGrid w:val="0"/>
              <w:spacing w:line="240" w:lineRule="auto"/>
              <w:jc w:val="left"/>
              <w:rPr>
                <w:rFonts w:hint="eastAsia" w:ascii="宋体" w:hAnsi="宋体" w:eastAsia="宋体" w:cs="宋体"/>
                <w:i w:val="0"/>
                <w:iCs w:val="0"/>
                <w:snapToGrid w:val="0"/>
                <w:color w:val="auto"/>
                <w:kern w:val="0"/>
                <w:sz w:val="22"/>
                <w:szCs w:val="22"/>
                <w:highlight w:val="none"/>
                <w:u w:val="none"/>
                <w:lang w:val="en-US" w:eastAsia="zh-CN" w:bidi="ar"/>
              </w:rPr>
            </w:pPr>
            <w:r>
              <w:rPr>
                <w:rFonts w:hint="eastAsia" w:ascii="宋体" w:hAnsi="宋体" w:eastAsia="宋体" w:cs="宋体"/>
                <w:i w:val="0"/>
                <w:iCs w:val="0"/>
                <w:snapToGrid w:val="0"/>
                <w:color w:val="auto"/>
                <w:kern w:val="0"/>
                <w:sz w:val="22"/>
                <w:szCs w:val="22"/>
                <w:highlight w:val="none"/>
                <w:u w:val="none"/>
                <w:lang w:val="en-US" w:eastAsia="zh-CN" w:bidi="ar"/>
              </w:rPr>
              <w:t>(1)中标人针对3个专业，11月成立专业教师团队，提供每个专业2个月的教学及岗位实践计划，开课前1周提供教学进度计划表，课程结束2个星期内提供教学日志、课堂记录表，教案、教学PPT、学生岗位实践记录表等；</w:t>
            </w:r>
          </w:p>
          <w:p w14:paraId="37E5C944">
            <w:pPr>
              <w:keepNext w:val="0"/>
              <w:keepLines w:val="0"/>
              <w:pageBreakBefore w:val="0"/>
              <w:widowControl/>
              <w:suppressLineNumbers w:val="0"/>
              <w:kinsoku/>
              <w:wordWrap/>
              <w:overflowPunct/>
              <w:topLinePunct w:val="0"/>
              <w:autoSpaceDE w:val="0"/>
              <w:autoSpaceDN w:val="0"/>
              <w:bidi w:val="0"/>
              <w:adjustRightInd w:val="0"/>
              <w:snapToGrid w:val="0"/>
              <w:spacing w:line="240" w:lineRule="auto"/>
              <w:jc w:val="left"/>
              <w:rPr>
                <w:rFonts w:hint="eastAsia" w:ascii="宋体" w:hAnsi="宋体" w:eastAsia="宋体" w:cs="宋体"/>
                <w:i w:val="0"/>
                <w:iCs w:val="0"/>
                <w:snapToGrid w:val="0"/>
                <w:color w:val="auto"/>
                <w:kern w:val="0"/>
                <w:sz w:val="22"/>
                <w:szCs w:val="22"/>
                <w:highlight w:val="none"/>
                <w:u w:val="none"/>
                <w:lang w:val="en-US" w:eastAsia="zh-CN" w:bidi="ar"/>
              </w:rPr>
            </w:pPr>
            <w:r>
              <w:rPr>
                <w:rFonts w:hint="eastAsia" w:ascii="宋体" w:hAnsi="宋体" w:eastAsia="宋体" w:cs="宋体"/>
                <w:i w:val="0"/>
                <w:iCs w:val="0"/>
                <w:snapToGrid w:val="0"/>
                <w:color w:val="auto"/>
                <w:kern w:val="0"/>
                <w:sz w:val="22"/>
                <w:szCs w:val="22"/>
                <w:highlight w:val="none"/>
                <w:u w:val="none"/>
                <w:lang w:val="en-US" w:eastAsia="zh-CN" w:bidi="ar"/>
              </w:rPr>
              <w:t>(2)中标人组织企业导师实施专业课教学，提供企业导师学历证明、相关专业高级工及以上职业技能等级证书及托育、家政、养老服务行业从业经验证明；</w:t>
            </w:r>
          </w:p>
          <w:p w14:paraId="5D9D33D7">
            <w:pPr>
              <w:keepNext w:val="0"/>
              <w:keepLines w:val="0"/>
              <w:pageBreakBefore w:val="0"/>
              <w:widowControl/>
              <w:suppressLineNumbers w:val="0"/>
              <w:kinsoku/>
              <w:wordWrap/>
              <w:overflowPunct/>
              <w:topLinePunct w:val="0"/>
              <w:autoSpaceDE w:val="0"/>
              <w:autoSpaceDN w:val="0"/>
              <w:bidi w:val="0"/>
              <w:adjustRightInd w:val="0"/>
              <w:snapToGrid w:val="0"/>
              <w:spacing w:line="240" w:lineRule="auto"/>
              <w:jc w:val="left"/>
              <w:rPr>
                <w:rFonts w:hint="eastAsia" w:ascii="宋体" w:hAnsi="宋体" w:eastAsia="宋体" w:cs="宋体"/>
                <w:i w:val="0"/>
                <w:iCs w:val="0"/>
                <w:snapToGrid w:val="0"/>
                <w:color w:val="auto"/>
                <w:kern w:val="0"/>
                <w:sz w:val="22"/>
                <w:szCs w:val="22"/>
                <w:highlight w:val="none"/>
                <w:u w:val="none"/>
                <w:lang w:val="en-US" w:eastAsia="zh-CN" w:bidi="ar"/>
              </w:rPr>
            </w:pPr>
            <w:r>
              <w:rPr>
                <w:rFonts w:hint="eastAsia" w:ascii="宋体" w:hAnsi="宋体" w:eastAsia="宋体" w:cs="宋体"/>
                <w:i w:val="0"/>
                <w:iCs w:val="0"/>
                <w:snapToGrid w:val="0"/>
                <w:color w:val="auto"/>
                <w:kern w:val="0"/>
                <w:sz w:val="22"/>
                <w:szCs w:val="22"/>
                <w:highlight w:val="none"/>
                <w:u w:val="none"/>
                <w:lang w:val="en-US" w:eastAsia="zh-CN" w:bidi="ar"/>
              </w:rPr>
              <w:t>(3)提供企业班主任名单，负责班级日常管理、学生思想引导、教学协调及实习跟踪等工作，提供学生工作日志；</w:t>
            </w:r>
          </w:p>
          <w:p w14:paraId="468A7FDD">
            <w:pPr>
              <w:keepNext w:val="0"/>
              <w:keepLines w:val="0"/>
              <w:pageBreakBefore w:val="0"/>
              <w:widowControl/>
              <w:suppressLineNumbers w:val="0"/>
              <w:kinsoku/>
              <w:wordWrap/>
              <w:overflowPunct/>
              <w:topLinePunct w:val="0"/>
              <w:autoSpaceDE w:val="0"/>
              <w:autoSpaceDN w:val="0"/>
              <w:bidi w:val="0"/>
              <w:adjustRightInd w:val="0"/>
              <w:snapToGrid w:val="0"/>
              <w:spacing w:line="240" w:lineRule="auto"/>
              <w:jc w:val="left"/>
              <w:rPr>
                <w:rFonts w:hint="eastAsia" w:ascii="宋体" w:hAnsi="宋体" w:eastAsia="宋体" w:cs="宋体"/>
                <w:i w:val="0"/>
                <w:iCs w:val="0"/>
                <w:snapToGrid w:val="0"/>
                <w:color w:val="auto"/>
                <w:kern w:val="0"/>
                <w:sz w:val="22"/>
                <w:szCs w:val="22"/>
                <w:highlight w:val="none"/>
                <w:u w:val="none"/>
                <w:lang w:val="en-US" w:eastAsia="zh-CN" w:bidi="ar"/>
              </w:rPr>
            </w:pPr>
            <w:r>
              <w:rPr>
                <w:rFonts w:hint="eastAsia" w:ascii="宋体" w:hAnsi="宋体" w:eastAsia="宋体" w:cs="宋体"/>
                <w:i w:val="0"/>
                <w:iCs w:val="0"/>
                <w:snapToGrid w:val="0"/>
                <w:color w:val="auto"/>
                <w:kern w:val="0"/>
                <w:sz w:val="22"/>
                <w:szCs w:val="22"/>
                <w:highlight w:val="none"/>
                <w:u w:val="none"/>
                <w:lang w:val="en-US" w:eastAsia="zh-CN" w:bidi="ar"/>
              </w:rPr>
              <w:t>(4)开课前1个月内提供投保学生名单及相应保险单，住宿环境照片。</w:t>
            </w:r>
          </w:p>
        </w:tc>
      </w:tr>
      <w:tr w14:paraId="2C27D1A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20" w:hRule="atLeast"/>
          <w:jc w:val="center"/>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tcMar>
              <w:top w:w="57" w:type="dxa"/>
              <w:left w:w="108" w:type="dxa"/>
              <w:bottom w:w="57" w:type="dxa"/>
              <w:right w:w="108" w:type="dxa"/>
            </w:tcMar>
            <w:vAlign w:val="center"/>
          </w:tcPr>
          <w:p w14:paraId="4DAAEDFB">
            <w:pPr>
              <w:keepNext w:val="0"/>
              <w:keepLines w:val="0"/>
              <w:pageBreakBefore w:val="0"/>
              <w:widowControl/>
              <w:kinsoku/>
              <w:wordWrap/>
              <w:overflowPunct/>
              <w:topLinePunct w:val="0"/>
              <w:autoSpaceDE w:val="0"/>
              <w:autoSpaceDN w:val="0"/>
              <w:bidi w:val="0"/>
              <w:adjustRightInd w:val="0"/>
              <w:snapToGrid w:val="0"/>
              <w:spacing w:line="240" w:lineRule="auto"/>
              <w:jc w:val="center"/>
              <w:rPr>
                <w:rFonts w:hint="eastAsia" w:ascii="宋体" w:hAnsi="宋体" w:eastAsia="宋体" w:cs="宋体"/>
                <w:i w:val="0"/>
                <w:iCs w:val="0"/>
                <w:color w:val="auto"/>
                <w:sz w:val="22"/>
                <w:szCs w:val="22"/>
                <w:highlight w:val="none"/>
                <w:u w:val="none"/>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tcMar>
              <w:top w:w="57" w:type="dxa"/>
              <w:left w:w="108" w:type="dxa"/>
              <w:bottom w:w="57" w:type="dxa"/>
              <w:right w:w="108" w:type="dxa"/>
            </w:tcMar>
            <w:vAlign w:val="center"/>
          </w:tcPr>
          <w:p w14:paraId="0038A214">
            <w:pPr>
              <w:keepNext w:val="0"/>
              <w:keepLines w:val="0"/>
              <w:pageBreakBefore w:val="0"/>
              <w:widowControl/>
              <w:kinsoku/>
              <w:wordWrap/>
              <w:overflowPunct/>
              <w:topLinePunct w:val="0"/>
              <w:autoSpaceDE w:val="0"/>
              <w:autoSpaceDN w:val="0"/>
              <w:bidi w:val="0"/>
              <w:adjustRightInd w:val="0"/>
              <w:snapToGrid w:val="0"/>
              <w:spacing w:line="240" w:lineRule="auto"/>
              <w:jc w:val="center"/>
              <w:rPr>
                <w:rFonts w:hint="eastAsia" w:ascii="宋体" w:hAnsi="宋体" w:eastAsia="宋体" w:cs="宋体"/>
                <w:i w:val="0"/>
                <w:iCs w:val="0"/>
                <w:color w:val="auto"/>
                <w:sz w:val="22"/>
                <w:szCs w:val="22"/>
                <w:highlight w:val="none"/>
                <w:u w:val="none"/>
              </w:rPr>
            </w:pPr>
          </w:p>
        </w:tc>
        <w:tc>
          <w:tcPr>
            <w:tcW w:w="6112" w:type="dxa"/>
            <w:vMerge w:val="continue"/>
            <w:tcBorders>
              <w:left w:val="single" w:color="000000" w:sz="4" w:space="0"/>
              <w:right w:val="single" w:color="000000" w:sz="4" w:space="0"/>
            </w:tcBorders>
            <w:shd w:val="clear" w:color="auto" w:fill="auto"/>
            <w:tcMar>
              <w:top w:w="57" w:type="dxa"/>
              <w:left w:w="108" w:type="dxa"/>
              <w:bottom w:w="57" w:type="dxa"/>
              <w:right w:w="108" w:type="dxa"/>
            </w:tcMar>
            <w:vAlign w:val="center"/>
          </w:tcPr>
          <w:p w14:paraId="6E88CD62">
            <w:pPr>
              <w:keepNext w:val="0"/>
              <w:keepLines w:val="0"/>
              <w:pageBreakBefore w:val="0"/>
              <w:widowControl/>
              <w:suppressLineNumbers w:val="0"/>
              <w:kinsoku/>
              <w:wordWrap/>
              <w:overflowPunct/>
              <w:topLinePunct w:val="0"/>
              <w:autoSpaceDE w:val="0"/>
              <w:autoSpaceDN w:val="0"/>
              <w:bidi w:val="0"/>
              <w:adjustRightInd w:val="0"/>
              <w:snapToGrid w:val="0"/>
              <w:spacing w:line="240" w:lineRule="auto"/>
              <w:jc w:val="left"/>
              <w:textAlignment w:val="center"/>
              <w:rPr>
                <w:rFonts w:hint="eastAsia" w:ascii="宋体" w:hAnsi="宋体" w:eastAsia="宋体" w:cs="宋体"/>
                <w:i w:val="0"/>
                <w:iCs w:val="0"/>
                <w:snapToGrid w:val="0"/>
                <w:color w:val="auto"/>
                <w:kern w:val="0"/>
                <w:sz w:val="22"/>
                <w:szCs w:val="22"/>
                <w:highlight w:val="none"/>
                <w:u w:val="none"/>
                <w:lang w:val="en-US" w:eastAsia="zh-CN" w:bidi="ar"/>
              </w:rPr>
            </w:pPr>
          </w:p>
        </w:tc>
        <w:tc>
          <w:tcPr>
            <w:tcW w:w="6416" w:type="dxa"/>
            <w:tcBorders>
              <w:top w:val="single" w:color="000000" w:sz="4" w:space="0"/>
              <w:left w:val="single" w:color="000000" w:sz="4" w:space="0"/>
              <w:bottom w:val="single" w:color="000000" w:sz="4" w:space="0"/>
              <w:right w:val="single" w:color="000000" w:sz="4" w:space="0"/>
            </w:tcBorders>
            <w:shd w:val="clear" w:color="auto" w:fill="auto"/>
            <w:tcMar>
              <w:top w:w="57" w:type="dxa"/>
              <w:left w:w="108" w:type="dxa"/>
              <w:bottom w:w="57" w:type="dxa"/>
              <w:right w:w="108" w:type="dxa"/>
            </w:tcMar>
            <w:vAlign w:val="center"/>
          </w:tcPr>
          <w:p w14:paraId="522243D0">
            <w:pPr>
              <w:keepNext w:val="0"/>
              <w:keepLines w:val="0"/>
              <w:pageBreakBefore w:val="0"/>
              <w:widowControl/>
              <w:suppressLineNumbers w:val="0"/>
              <w:kinsoku/>
              <w:wordWrap/>
              <w:overflowPunct/>
              <w:topLinePunct w:val="0"/>
              <w:autoSpaceDE w:val="0"/>
              <w:autoSpaceDN w:val="0"/>
              <w:bidi w:val="0"/>
              <w:adjustRightInd w:val="0"/>
              <w:snapToGrid w:val="0"/>
              <w:spacing w:line="240" w:lineRule="auto"/>
              <w:jc w:val="left"/>
              <w:textAlignment w:val="center"/>
              <w:rPr>
                <w:rFonts w:hint="eastAsia" w:ascii="宋体" w:hAnsi="宋体" w:eastAsia="宋体" w:cs="宋体"/>
                <w:i w:val="0"/>
                <w:iCs w:val="0"/>
                <w:snapToGrid w:val="0"/>
                <w:color w:val="auto"/>
                <w:kern w:val="0"/>
                <w:sz w:val="22"/>
                <w:szCs w:val="22"/>
                <w:highlight w:val="none"/>
                <w:u w:val="none"/>
                <w:lang w:val="en-US" w:eastAsia="zh-CN" w:bidi="ar"/>
              </w:rPr>
            </w:pPr>
            <w:r>
              <w:rPr>
                <w:rFonts w:hint="eastAsia" w:ascii="宋体" w:hAnsi="宋体" w:eastAsia="宋体" w:cs="宋体"/>
                <w:i w:val="0"/>
                <w:iCs w:val="0"/>
                <w:snapToGrid w:val="0"/>
                <w:color w:val="auto"/>
                <w:kern w:val="0"/>
                <w:sz w:val="22"/>
                <w:szCs w:val="22"/>
                <w:highlight w:val="none"/>
                <w:u w:val="none"/>
                <w:lang w:val="en-US" w:eastAsia="zh-CN" w:bidi="ar"/>
              </w:rPr>
              <w:t>5.3.3 中标人在该专业课程结束前1个星期组织学生进行满意度调查，学生满意度≥92%并留存调查报告归档备查。</w:t>
            </w:r>
          </w:p>
        </w:tc>
      </w:tr>
      <w:tr w14:paraId="5ED8750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25" w:hRule="atLeast"/>
          <w:jc w:val="center"/>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tcMar>
              <w:top w:w="57" w:type="dxa"/>
              <w:left w:w="108" w:type="dxa"/>
              <w:bottom w:w="57" w:type="dxa"/>
              <w:right w:w="108" w:type="dxa"/>
            </w:tcMar>
            <w:vAlign w:val="center"/>
          </w:tcPr>
          <w:p w14:paraId="20CC0948">
            <w:pPr>
              <w:keepNext w:val="0"/>
              <w:keepLines w:val="0"/>
              <w:pageBreakBefore w:val="0"/>
              <w:widowControl/>
              <w:kinsoku/>
              <w:wordWrap/>
              <w:overflowPunct/>
              <w:topLinePunct w:val="0"/>
              <w:autoSpaceDE w:val="0"/>
              <w:autoSpaceDN w:val="0"/>
              <w:bidi w:val="0"/>
              <w:adjustRightInd w:val="0"/>
              <w:snapToGrid w:val="0"/>
              <w:spacing w:line="240" w:lineRule="auto"/>
              <w:jc w:val="center"/>
              <w:rPr>
                <w:rFonts w:hint="eastAsia" w:ascii="宋体" w:hAnsi="宋体" w:eastAsia="宋体" w:cs="宋体"/>
                <w:i w:val="0"/>
                <w:iCs w:val="0"/>
                <w:color w:val="auto"/>
                <w:sz w:val="22"/>
                <w:szCs w:val="22"/>
                <w:highlight w:val="none"/>
                <w:u w:val="none"/>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tcMar>
              <w:top w:w="57" w:type="dxa"/>
              <w:left w:w="108" w:type="dxa"/>
              <w:bottom w:w="57" w:type="dxa"/>
              <w:right w:w="108" w:type="dxa"/>
            </w:tcMar>
            <w:vAlign w:val="center"/>
          </w:tcPr>
          <w:p w14:paraId="2815313F">
            <w:pPr>
              <w:keepNext w:val="0"/>
              <w:keepLines w:val="0"/>
              <w:pageBreakBefore w:val="0"/>
              <w:widowControl/>
              <w:kinsoku/>
              <w:wordWrap/>
              <w:overflowPunct/>
              <w:topLinePunct w:val="0"/>
              <w:autoSpaceDE w:val="0"/>
              <w:autoSpaceDN w:val="0"/>
              <w:bidi w:val="0"/>
              <w:adjustRightInd w:val="0"/>
              <w:snapToGrid w:val="0"/>
              <w:spacing w:line="240" w:lineRule="auto"/>
              <w:jc w:val="center"/>
              <w:rPr>
                <w:rFonts w:hint="eastAsia" w:ascii="宋体" w:hAnsi="宋体" w:eastAsia="宋体" w:cs="宋体"/>
                <w:i w:val="0"/>
                <w:iCs w:val="0"/>
                <w:color w:val="auto"/>
                <w:sz w:val="22"/>
                <w:szCs w:val="22"/>
                <w:highlight w:val="none"/>
                <w:u w:val="none"/>
              </w:rPr>
            </w:pPr>
          </w:p>
        </w:tc>
        <w:tc>
          <w:tcPr>
            <w:tcW w:w="6112" w:type="dxa"/>
            <w:vMerge w:val="continue"/>
            <w:tcBorders>
              <w:left w:val="single" w:color="000000" w:sz="4" w:space="0"/>
              <w:bottom w:val="single" w:color="000000" w:sz="4" w:space="0"/>
              <w:right w:val="single" w:color="000000" w:sz="4" w:space="0"/>
            </w:tcBorders>
            <w:shd w:val="clear" w:color="auto" w:fill="auto"/>
            <w:tcMar>
              <w:top w:w="57" w:type="dxa"/>
              <w:left w:w="108" w:type="dxa"/>
              <w:bottom w:w="57" w:type="dxa"/>
              <w:right w:w="108" w:type="dxa"/>
            </w:tcMar>
            <w:vAlign w:val="center"/>
          </w:tcPr>
          <w:p w14:paraId="7CCFC581">
            <w:pPr>
              <w:keepNext w:val="0"/>
              <w:keepLines w:val="0"/>
              <w:pageBreakBefore w:val="0"/>
              <w:widowControl/>
              <w:suppressLineNumbers w:val="0"/>
              <w:kinsoku/>
              <w:wordWrap/>
              <w:overflowPunct/>
              <w:topLinePunct w:val="0"/>
              <w:autoSpaceDE w:val="0"/>
              <w:autoSpaceDN w:val="0"/>
              <w:bidi w:val="0"/>
              <w:adjustRightInd w:val="0"/>
              <w:snapToGrid w:val="0"/>
              <w:spacing w:line="240" w:lineRule="auto"/>
              <w:jc w:val="left"/>
              <w:textAlignment w:val="center"/>
              <w:rPr>
                <w:rFonts w:hint="eastAsia" w:ascii="宋体" w:hAnsi="宋体" w:eastAsia="宋体" w:cs="宋体"/>
                <w:i w:val="0"/>
                <w:iCs w:val="0"/>
                <w:snapToGrid w:val="0"/>
                <w:color w:val="auto"/>
                <w:kern w:val="0"/>
                <w:sz w:val="22"/>
                <w:szCs w:val="22"/>
                <w:highlight w:val="none"/>
                <w:u w:val="none"/>
                <w:lang w:val="en-US" w:eastAsia="zh-CN" w:bidi="ar"/>
              </w:rPr>
            </w:pPr>
          </w:p>
        </w:tc>
        <w:tc>
          <w:tcPr>
            <w:tcW w:w="6416" w:type="dxa"/>
            <w:tcBorders>
              <w:top w:val="single" w:color="000000" w:sz="4" w:space="0"/>
              <w:left w:val="single" w:color="000000" w:sz="4" w:space="0"/>
              <w:bottom w:val="single" w:color="000000" w:sz="4" w:space="0"/>
              <w:right w:val="single" w:color="000000" w:sz="4" w:space="0"/>
            </w:tcBorders>
            <w:shd w:val="clear" w:color="auto" w:fill="auto"/>
            <w:tcMar>
              <w:top w:w="57" w:type="dxa"/>
              <w:left w:w="108" w:type="dxa"/>
              <w:bottom w:w="57" w:type="dxa"/>
              <w:right w:w="108" w:type="dxa"/>
            </w:tcMar>
            <w:vAlign w:val="center"/>
          </w:tcPr>
          <w:p w14:paraId="7E3C4D74">
            <w:pPr>
              <w:keepNext w:val="0"/>
              <w:keepLines w:val="0"/>
              <w:pageBreakBefore w:val="0"/>
              <w:widowControl/>
              <w:suppressLineNumbers w:val="0"/>
              <w:kinsoku/>
              <w:wordWrap/>
              <w:overflowPunct/>
              <w:topLinePunct w:val="0"/>
              <w:autoSpaceDE w:val="0"/>
              <w:autoSpaceDN w:val="0"/>
              <w:bidi w:val="0"/>
              <w:adjustRightInd w:val="0"/>
              <w:snapToGrid w:val="0"/>
              <w:spacing w:line="240" w:lineRule="auto"/>
              <w:jc w:val="left"/>
              <w:rPr>
                <w:rFonts w:hint="default" w:ascii="宋体" w:hAnsi="宋体" w:eastAsia="宋体" w:cs="宋体"/>
                <w:i w:val="0"/>
                <w:iCs w:val="0"/>
                <w:snapToGrid w:val="0"/>
                <w:color w:val="auto"/>
                <w:kern w:val="0"/>
                <w:sz w:val="22"/>
                <w:szCs w:val="22"/>
                <w:highlight w:val="none"/>
                <w:u w:val="none"/>
                <w:lang w:val="en-US" w:eastAsia="zh-CN" w:bidi="ar"/>
              </w:rPr>
            </w:pPr>
            <w:r>
              <w:rPr>
                <w:rFonts w:hint="eastAsia" w:ascii="宋体" w:hAnsi="宋体" w:eastAsia="宋体" w:cs="宋体"/>
                <w:i w:val="0"/>
                <w:iCs w:val="0"/>
                <w:snapToGrid w:val="0"/>
                <w:color w:val="auto"/>
                <w:kern w:val="0"/>
                <w:sz w:val="22"/>
                <w:szCs w:val="22"/>
                <w:highlight w:val="none"/>
                <w:u w:val="none"/>
                <w:lang w:val="en-US" w:eastAsia="zh-CN" w:bidi="ar"/>
              </w:rPr>
              <w:t>5.3.4（1）中标人在该专业课程结束后组织学生考试，出具学生考试合格率证明（合格率不低于95%）及教学检查评分（不低于95分），并针对检查反馈问题及时整改优化提供整改优化方案；</w:t>
            </w:r>
          </w:p>
          <w:p w14:paraId="54BE5212">
            <w:pPr>
              <w:keepNext w:val="0"/>
              <w:keepLines w:val="0"/>
              <w:pageBreakBefore w:val="0"/>
              <w:widowControl/>
              <w:suppressLineNumbers w:val="0"/>
              <w:kinsoku/>
              <w:wordWrap/>
              <w:overflowPunct/>
              <w:topLinePunct w:val="0"/>
              <w:autoSpaceDE w:val="0"/>
              <w:autoSpaceDN w:val="0"/>
              <w:bidi w:val="0"/>
              <w:adjustRightInd w:val="0"/>
              <w:snapToGrid w:val="0"/>
              <w:spacing w:line="240" w:lineRule="auto"/>
              <w:jc w:val="left"/>
              <w:rPr>
                <w:rFonts w:hint="eastAsia" w:ascii="宋体" w:hAnsi="宋体" w:eastAsia="宋体" w:cs="宋体"/>
                <w:i w:val="0"/>
                <w:iCs w:val="0"/>
                <w:snapToGrid w:val="0"/>
                <w:color w:val="auto"/>
                <w:kern w:val="0"/>
                <w:sz w:val="22"/>
                <w:szCs w:val="22"/>
                <w:highlight w:val="none"/>
                <w:u w:val="none"/>
                <w:lang w:val="en-US" w:eastAsia="zh-CN" w:bidi="ar"/>
              </w:rPr>
            </w:pPr>
            <w:r>
              <w:rPr>
                <w:rFonts w:hint="eastAsia" w:ascii="宋体" w:hAnsi="宋体" w:eastAsia="宋体" w:cs="宋体"/>
                <w:i w:val="0"/>
                <w:iCs w:val="0"/>
                <w:snapToGrid w:val="0"/>
                <w:color w:val="auto"/>
                <w:kern w:val="0"/>
                <w:sz w:val="22"/>
                <w:szCs w:val="22"/>
                <w:highlight w:val="none"/>
                <w:u w:val="none"/>
                <w:lang w:val="en-US" w:eastAsia="zh-CN" w:bidi="ar"/>
              </w:rPr>
              <w:t>（2）提供符合要求的信息化教学平台供学生使用账号及记录。</w:t>
            </w:r>
          </w:p>
        </w:tc>
      </w:tr>
      <w:tr w14:paraId="4087A75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20" w:hRule="atLeast"/>
          <w:jc w:val="center"/>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tcMar>
              <w:top w:w="57" w:type="dxa"/>
              <w:left w:w="108" w:type="dxa"/>
              <w:bottom w:w="57" w:type="dxa"/>
              <w:right w:w="108" w:type="dxa"/>
            </w:tcMar>
            <w:vAlign w:val="center"/>
          </w:tcPr>
          <w:p w14:paraId="62B8FB51">
            <w:pPr>
              <w:keepNext w:val="0"/>
              <w:keepLines w:val="0"/>
              <w:pageBreakBefore w:val="0"/>
              <w:widowControl/>
              <w:kinsoku/>
              <w:wordWrap/>
              <w:overflowPunct/>
              <w:topLinePunct w:val="0"/>
              <w:autoSpaceDE w:val="0"/>
              <w:autoSpaceDN w:val="0"/>
              <w:bidi w:val="0"/>
              <w:adjustRightInd w:val="0"/>
              <w:snapToGrid w:val="0"/>
              <w:spacing w:line="240" w:lineRule="auto"/>
              <w:jc w:val="center"/>
              <w:rPr>
                <w:rFonts w:hint="eastAsia" w:ascii="宋体" w:hAnsi="宋体" w:eastAsia="宋体" w:cs="宋体"/>
                <w:i w:val="0"/>
                <w:iCs w:val="0"/>
                <w:color w:val="auto"/>
                <w:sz w:val="22"/>
                <w:szCs w:val="22"/>
                <w:highlight w:val="none"/>
                <w:u w:val="none"/>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tcMar>
              <w:top w:w="57" w:type="dxa"/>
              <w:left w:w="108" w:type="dxa"/>
              <w:bottom w:w="57" w:type="dxa"/>
              <w:right w:w="108" w:type="dxa"/>
            </w:tcMar>
            <w:vAlign w:val="center"/>
          </w:tcPr>
          <w:p w14:paraId="64CC8A3E">
            <w:pPr>
              <w:keepNext w:val="0"/>
              <w:keepLines w:val="0"/>
              <w:pageBreakBefore w:val="0"/>
              <w:widowControl/>
              <w:kinsoku/>
              <w:wordWrap/>
              <w:overflowPunct/>
              <w:topLinePunct w:val="0"/>
              <w:autoSpaceDE w:val="0"/>
              <w:autoSpaceDN w:val="0"/>
              <w:bidi w:val="0"/>
              <w:adjustRightInd w:val="0"/>
              <w:snapToGrid w:val="0"/>
              <w:spacing w:line="240" w:lineRule="auto"/>
              <w:jc w:val="center"/>
              <w:rPr>
                <w:rFonts w:hint="eastAsia" w:ascii="宋体" w:hAnsi="宋体" w:eastAsia="宋体" w:cs="宋体"/>
                <w:i w:val="0"/>
                <w:iCs w:val="0"/>
                <w:color w:val="auto"/>
                <w:sz w:val="22"/>
                <w:szCs w:val="22"/>
                <w:highlight w:val="none"/>
                <w:u w:val="none"/>
              </w:rPr>
            </w:pPr>
          </w:p>
        </w:tc>
        <w:tc>
          <w:tcPr>
            <w:tcW w:w="6112" w:type="dxa"/>
            <w:tcBorders>
              <w:top w:val="single" w:color="000000" w:sz="4" w:space="0"/>
              <w:left w:val="single" w:color="000000" w:sz="4" w:space="0"/>
              <w:bottom w:val="single" w:color="000000" w:sz="4" w:space="0"/>
              <w:right w:val="single" w:color="000000" w:sz="4" w:space="0"/>
            </w:tcBorders>
            <w:shd w:val="clear" w:color="auto" w:fill="auto"/>
            <w:tcMar>
              <w:top w:w="57" w:type="dxa"/>
              <w:left w:w="108" w:type="dxa"/>
              <w:bottom w:w="57" w:type="dxa"/>
              <w:right w:w="108" w:type="dxa"/>
            </w:tcMar>
            <w:vAlign w:val="center"/>
          </w:tcPr>
          <w:p w14:paraId="562A6324">
            <w:pPr>
              <w:keepNext w:val="0"/>
              <w:keepLines w:val="0"/>
              <w:pageBreakBefore w:val="0"/>
              <w:widowControl/>
              <w:suppressLineNumbers w:val="0"/>
              <w:kinsoku/>
              <w:wordWrap/>
              <w:overflowPunct/>
              <w:topLinePunct w:val="0"/>
              <w:autoSpaceDE w:val="0"/>
              <w:autoSpaceDN w:val="0"/>
              <w:bidi w:val="0"/>
              <w:adjustRightInd w:val="0"/>
              <w:snapToGrid w:val="0"/>
              <w:spacing w:line="240" w:lineRule="auto"/>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5.4 中标人负责学徒制班实习：每年新增引入不少于10家相关企业进入校方实习资源池（提供企业营业执照、合作协议或意向书）；为学徒制班学生安排对口的实习岗位（每人1岗），实习期间企业提供住宿及符合当地市场的实习补贴（提供补贴发放记录）。</w:t>
            </w:r>
          </w:p>
        </w:tc>
        <w:tc>
          <w:tcPr>
            <w:tcW w:w="6416" w:type="dxa"/>
            <w:tcBorders>
              <w:top w:val="single" w:color="000000" w:sz="4" w:space="0"/>
              <w:left w:val="single" w:color="000000" w:sz="4" w:space="0"/>
              <w:bottom w:val="single" w:color="000000" w:sz="4" w:space="0"/>
              <w:right w:val="single" w:color="000000" w:sz="4" w:space="0"/>
            </w:tcBorders>
            <w:shd w:val="clear" w:color="auto" w:fill="auto"/>
            <w:tcMar>
              <w:top w:w="57" w:type="dxa"/>
              <w:left w:w="108" w:type="dxa"/>
              <w:bottom w:w="57" w:type="dxa"/>
              <w:right w:w="108" w:type="dxa"/>
            </w:tcMar>
            <w:vAlign w:val="center"/>
          </w:tcPr>
          <w:p w14:paraId="3F4DF942">
            <w:pPr>
              <w:keepNext w:val="0"/>
              <w:keepLines w:val="0"/>
              <w:pageBreakBefore w:val="0"/>
              <w:widowControl/>
              <w:suppressLineNumbers w:val="0"/>
              <w:kinsoku/>
              <w:wordWrap/>
              <w:overflowPunct/>
              <w:topLinePunct w:val="0"/>
              <w:autoSpaceDE w:val="0"/>
              <w:autoSpaceDN w:val="0"/>
              <w:bidi w:val="0"/>
              <w:adjustRightInd w:val="0"/>
              <w:snapToGrid w:val="0"/>
              <w:spacing w:line="240" w:lineRule="auto"/>
              <w:jc w:val="left"/>
              <w:rPr>
                <w:rFonts w:hint="eastAsia" w:ascii="宋体" w:hAnsi="宋体" w:eastAsia="宋体" w:cs="宋体"/>
                <w:i w:val="0"/>
                <w:iCs w:val="0"/>
                <w:snapToGrid w:val="0"/>
                <w:color w:val="auto"/>
                <w:kern w:val="0"/>
                <w:sz w:val="22"/>
                <w:szCs w:val="22"/>
                <w:highlight w:val="none"/>
                <w:u w:val="none"/>
                <w:lang w:val="en-US" w:eastAsia="zh-CN" w:bidi="ar"/>
              </w:rPr>
            </w:pPr>
            <w:r>
              <w:rPr>
                <w:rFonts w:hint="eastAsia" w:ascii="宋体" w:hAnsi="宋体" w:eastAsia="宋体" w:cs="宋体"/>
                <w:i w:val="0"/>
                <w:iCs w:val="0"/>
                <w:snapToGrid w:val="0"/>
                <w:color w:val="auto"/>
                <w:kern w:val="0"/>
                <w:sz w:val="22"/>
                <w:szCs w:val="22"/>
                <w:highlight w:val="none"/>
                <w:u w:val="none"/>
                <w:lang w:val="en-US" w:eastAsia="zh-CN" w:bidi="ar"/>
              </w:rPr>
              <w:t xml:space="preserve">5.4.1 </w:t>
            </w:r>
            <w:r>
              <w:rPr>
                <w:rFonts w:hint="eastAsia" w:ascii="宋体" w:hAnsi="宋体" w:eastAsia="宋体" w:cs="宋体"/>
                <w:i w:val="0"/>
                <w:iCs w:val="0"/>
                <w:strike w:val="0"/>
                <w:dstrike w:val="0"/>
                <w:snapToGrid w:val="0"/>
                <w:color w:val="auto"/>
                <w:kern w:val="0"/>
                <w:sz w:val="22"/>
                <w:szCs w:val="22"/>
                <w:highlight w:val="none"/>
                <w:u w:val="none"/>
                <w:lang w:val="en-US" w:eastAsia="zh-CN" w:bidi="ar"/>
              </w:rPr>
              <w:t>提供不少于</w:t>
            </w:r>
            <w:r>
              <w:rPr>
                <w:rFonts w:hint="eastAsia" w:ascii="宋体" w:hAnsi="宋体" w:eastAsia="宋体" w:cs="宋体"/>
                <w:i w:val="0"/>
                <w:iCs w:val="0"/>
                <w:snapToGrid w:val="0"/>
                <w:color w:val="auto"/>
                <w:kern w:val="0"/>
                <w:sz w:val="22"/>
                <w:szCs w:val="22"/>
                <w:highlight w:val="none"/>
                <w:u w:val="none"/>
                <w:lang w:val="en-US" w:eastAsia="zh-CN" w:bidi="ar"/>
              </w:rPr>
              <w:t>10家相关企业与学校签订的实习基地合作协议，明确合作期限、实习专业对接方向、校企双方在学生管理、安全保障、实习考核等方面的权责，加盖双方公章。</w:t>
            </w:r>
          </w:p>
          <w:p w14:paraId="55B953C6">
            <w:pPr>
              <w:keepNext w:val="0"/>
              <w:keepLines w:val="0"/>
              <w:pageBreakBefore w:val="0"/>
              <w:widowControl/>
              <w:suppressLineNumbers w:val="0"/>
              <w:kinsoku/>
              <w:wordWrap/>
              <w:overflowPunct/>
              <w:topLinePunct w:val="0"/>
              <w:autoSpaceDE w:val="0"/>
              <w:autoSpaceDN w:val="0"/>
              <w:bidi w:val="0"/>
              <w:adjustRightInd w:val="0"/>
              <w:snapToGrid w:val="0"/>
              <w:spacing w:line="240" w:lineRule="auto"/>
              <w:jc w:val="left"/>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5.4.2 提供实习补贴发放记录，涵盖学生姓名、实习企业、每月补贴金额及相关发放凭证，确保补贴按当地市场标准足额发放。</w:t>
            </w:r>
          </w:p>
        </w:tc>
      </w:tr>
      <w:tr w14:paraId="290B852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191" w:hRule="atLeast"/>
          <w:jc w:val="center"/>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tcMar>
              <w:top w:w="57" w:type="dxa"/>
              <w:left w:w="108" w:type="dxa"/>
              <w:bottom w:w="57" w:type="dxa"/>
              <w:right w:w="108" w:type="dxa"/>
            </w:tcMar>
            <w:vAlign w:val="center"/>
          </w:tcPr>
          <w:p w14:paraId="5C666E51">
            <w:pPr>
              <w:keepNext w:val="0"/>
              <w:keepLines w:val="0"/>
              <w:pageBreakBefore w:val="0"/>
              <w:widowControl/>
              <w:kinsoku/>
              <w:wordWrap/>
              <w:overflowPunct/>
              <w:topLinePunct w:val="0"/>
              <w:autoSpaceDE w:val="0"/>
              <w:autoSpaceDN w:val="0"/>
              <w:bidi w:val="0"/>
              <w:adjustRightInd w:val="0"/>
              <w:snapToGrid w:val="0"/>
              <w:spacing w:line="240" w:lineRule="auto"/>
              <w:jc w:val="center"/>
              <w:rPr>
                <w:rFonts w:hint="eastAsia" w:ascii="宋体" w:hAnsi="宋体" w:eastAsia="宋体" w:cs="宋体"/>
                <w:i w:val="0"/>
                <w:iCs w:val="0"/>
                <w:color w:val="auto"/>
                <w:sz w:val="22"/>
                <w:szCs w:val="22"/>
                <w:highlight w:val="none"/>
                <w:u w:val="none"/>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tcMar>
              <w:top w:w="57" w:type="dxa"/>
              <w:left w:w="108" w:type="dxa"/>
              <w:bottom w:w="57" w:type="dxa"/>
              <w:right w:w="108" w:type="dxa"/>
            </w:tcMar>
            <w:vAlign w:val="center"/>
          </w:tcPr>
          <w:p w14:paraId="2C3EC6C0">
            <w:pPr>
              <w:keepNext w:val="0"/>
              <w:keepLines w:val="0"/>
              <w:pageBreakBefore w:val="0"/>
              <w:widowControl/>
              <w:kinsoku/>
              <w:wordWrap/>
              <w:overflowPunct/>
              <w:topLinePunct w:val="0"/>
              <w:autoSpaceDE w:val="0"/>
              <w:autoSpaceDN w:val="0"/>
              <w:bidi w:val="0"/>
              <w:adjustRightInd w:val="0"/>
              <w:snapToGrid w:val="0"/>
              <w:spacing w:line="240" w:lineRule="auto"/>
              <w:jc w:val="center"/>
              <w:rPr>
                <w:rFonts w:hint="eastAsia" w:ascii="宋体" w:hAnsi="宋体" w:eastAsia="宋体" w:cs="宋体"/>
                <w:i w:val="0"/>
                <w:iCs w:val="0"/>
                <w:color w:val="auto"/>
                <w:sz w:val="22"/>
                <w:szCs w:val="22"/>
                <w:highlight w:val="none"/>
                <w:u w:val="none"/>
              </w:rPr>
            </w:pPr>
          </w:p>
        </w:tc>
        <w:tc>
          <w:tcPr>
            <w:tcW w:w="6112" w:type="dxa"/>
            <w:tcBorders>
              <w:top w:val="single" w:color="000000" w:sz="4" w:space="0"/>
              <w:left w:val="single" w:color="000000" w:sz="4" w:space="0"/>
              <w:bottom w:val="single" w:color="000000" w:sz="4" w:space="0"/>
              <w:right w:val="single" w:color="000000" w:sz="4" w:space="0"/>
            </w:tcBorders>
            <w:shd w:val="clear" w:color="auto" w:fill="auto"/>
            <w:tcMar>
              <w:top w:w="57" w:type="dxa"/>
              <w:left w:w="108" w:type="dxa"/>
              <w:bottom w:w="57" w:type="dxa"/>
              <w:right w:w="108" w:type="dxa"/>
            </w:tcMar>
            <w:vAlign w:val="center"/>
          </w:tcPr>
          <w:p w14:paraId="1E8D66D8">
            <w:pPr>
              <w:keepNext w:val="0"/>
              <w:keepLines w:val="0"/>
              <w:pageBreakBefore w:val="0"/>
              <w:widowControl/>
              <w:suppressLineNumbers w:val="0"/>
              <w:kinsoku/>
              <w:wordWrap/>
              <w:overflowPunct/>
              <w:topLinePunct w:val="0"/>
              <w:autoSpaceDE w:val="0"/>
              <w:autoSpaceDN w:val="0"/>
              <w:bidi w:val="0"/>
              <w:adjustRightInd w:val="0"/>
              <w:snapToGrid w:val="0"/>
              <w:spacing w:line="240" w:lineRule="auto"/>
              <w:jc w:val="left"/>
              <w:textAlignment w:val="center"/>
              <w:rPr>
                <w:rFonts w:hint="eastAsia" w:ascii="宋体" w:hAnsi="宋体" w:eastAsia="宋体" w:cs="宋体"/>
                <w:i w:val="0"/>
                <w:iCs w:val="0"/>
                <w:snapToGrid w:val="0"/>
                <w:color w:val="auto"/>
                <w:kern w:val="0"/>
                <w:sz w:val="22"/>
                <w:szCs w:val="22"/>
                <w:highlight w:val="none"/>
                <w:u w:val="none"/>
                <w:lang w:val="en-US" w:eastAsia="zh-CN" w:bidi="ar"/>
              </w:rPr>
            </w:pPr>
            <w:r>
              <w:rPr>
                <w:rFonts w:hint="eastAsia" w:ascii="宋体" w:hAnsi="宋体" w:eastAsia="宋体" w:cs="宋体"/>
                <w:i w:val="0"/>
                <w:iCs w:val="0"/>
                <w:snapToGrid w:val="0"/>
                <w:color w:val="auto"/>
                <w:kern w:val="0"/>
                <w:sz w:val="22"/>
                <w:szCs w:val="22"/>
                <w:highlight w:val="none"/>
                <w:u w:val="none"/>
                <w:lang w:val="en-US" w:eastAsia="zh-CN" w:bidi="ar"/>
              </w:rPr>
              <w:t>5.5 就业推荐：合作期内中标人为合作专业每年提供不少于500个对口就业岗位（推荐岗位清单含企业名称、岗位、薪资、地点）；对当年达到毕业资格且接受推荐的学生100%推荐就业（提供推荐记录）；就业率90%以上，实习转化就业率（实习结束后在该企业就业）不低于35%（提供就业协议或社保记录）。</w:t>
            </w:r>
          </w:p>
        </w:tc>
        <w:tc>
          <w:tcPr>
            <w:tcW w:w="6416" w:type="dxa"/>
            <w:tcBorders>
              <w:top w:val="single" w:color="000000" w:sz="4" w:space="0"/>
              <w:left w:val="single" w:color="000000" w:sz="4" w:space="0"/>
              <w:bottom w:val="single" w:color="000000" w:sz="4" w:space="0"/>
              <w:right w:val="single" w:color="000000" w:sz="4" w:space="0"/>
            </w:tcBorders>
            <w:shd w:val="clear" w:color="auto" w:fill="auto"/>
            <w:tcMar>
              <w:top w:w="57" w:type="dxa"/>
              <w:left w:w="108" w:type="dxa"/>
              <w:bottom w:w="57" w:type="dxa"/>
              <w:right w:w="108" w:type="dxa"/>
            </w:tcMar>
            <w:vAlign w:val="center"/>
          </w:tcPr>
          <w:p w14:paraId="3D143CDE">
            <w:pPr>
              <w:pStyle w:val="3"/>
              <w:keepNext w:val="0"/>
              <w:keepLines w:val="0"/>
              <w:pageBreakBefore w:val="0"/>
              <w:widowControl/>
              <w:suppressLineNumbers w:val="0"/>
              <w:shd w:val="clear" w:fill="FFFFFF"/>
              <w:kinsoku/>
              <w:wordWrap/>
              <w:overflowPunct/>
              <w:topLinePunct w:val="0"/>
              <w:autoSpaceDE w:val="0"/>
              <w:autoSpaceDN w:val="0"/>
              <w:bidi w:val="0"/>
              <w:adjustRightInd w:val="0"/>
              <w:snapToGrid w:val="0"/>
              <w:spacing w:beforeAutospacing="0" w:afterAutospacing="0" w:line="240" w:lineRule="auto"/>
              <w:ind w:left="0" w:right="0" w:firstLine="0"/>
              <w:rPr>
                <w:rFonts w:hint="default" w:ascii="宋体" w:hAnsi="宋体" w:eastAsia="宋体" w:cs="宋体"/>
                <w:i w:val="0"/>
                <w:iCs w:val="0"/>
                <w:caps w:val="0"/>
                <w:color w:val="auto"/>
                <w:spacing w:val="0"/>
                <w:sz w:val="22"/>
                <w:szCs w:val="22"/>
                <w:highlight w:val="none"/>
                <w:shd w:val="clear" w:fill="FFFFFF"/>
                <w:lang w:val="en-US" w:eastAsia="zh-CN"/>
              </w:rPr>
            </w:pPr>
            <w:r>
              <w:rPr>
                <w:rFonts w:hint="eastAsia" w:ascii="宋体" w:hAnsi="宋体" w:eastAsia="宋体" w:cs="宋体"/>
                <w:i w:val="0"/>
                <w:iCs w:val="0"/>
                <w:caps w:val="0"/>
                <w:color w:val="auto"/>
                <w:spacing w:val="0"/>
                <w:sz w:val="22"/>
                <w:szCs w:val="22"/>
                <w:highlight w:val="none"/>
                <w:shd w:val="clear" w:fill="FFFFFF"/>
              </w:rPr>
              <w:t>5.5.1 每年</w:t>
            </w:r>
            <w:r>
              <w:rPr>
                <w:rFonts w:hint="eastAsia" w:ascii="宋体" w:hAnsi="宋体" w:eastAsia="宋体" w:cs="宋体"/>
                <w:i w:val="0"/>
                <w:iCs w:val="0"/>
                <w:caps w:val="0"/>
                <w:color w:val="auto"/>
                <w:spacing w:val="0"/>
                <w:sz w:val="22"/>
                <w:szCs w:val="22"/>
                <w:highlight w:val="none"/>
                <w:shd w:val="clear" w:fill="FFFFFF"/>
                <w:lang w:val="en-US" w:eastAsia="zh-CN"/>
              </w:rPr>
              <w:t>8月前</w:t>
            </w:r>
            <w:r>
              <w:rPr>
                <w:rFonts w:hint="eastAsia" w:ascii="宋体" w:hAnsi="宋体" w:eastAsia="宋体" w:cs="宋体"/>
                <w:i w:val="0"/>
                <w:iCs w:val="0"/>
                <w:caps w:val="0"/>
                <w:color w:val="auto"/>
                <w:spacing w:val="0"/>
                <w:sz w:val="22"/>
                <w:szCs w:val="22"/>
                <w:highlight w:val="none"/>
                <w:shd w:val="clear" w:fill="FFFFFF"/>
              </w:rPr>
              <w:t>提</w:t>
            </w:r>
            <w:r>
              <w:rPr>
                <w:rFonts w:hint="eastAsia" w:ascii="宋体" w:hAnsi="宋体" w:eastAsia="宋体" w:cs="宋体"/>
                <w:i w:val="0"/>
                <w:iCs w:val="0"/>
                <w:caps w:val="0"/>
                <w:color w:val="auto"/>
                <w:spacing w:val="0"/>
                <w:sz w:val="22"/>
                <w:szCs w:val="22"/>
                <w:highlight w:val="none"/>
                <w:shd w:val="clear" w:fill="FFFFFF"/>
                <w:lang w:val="en-US" w:eastAsia="zh-CN"/>
              </w:rPr>
              <w:t>供不少于</w:t>
            </w:r>
            <w:r>
              <w:rPr>
                <w:rFonts w:hint="eastAsia" w:ascii="宋体" w:hAnsi="宋体" w:eastAsia="宋体" w:cs="宋体"/>
                <w:i w:val="0"/>
                <w:iCs w:val="0"/>
                <w:caps w:val="0"/>
                <w:strike w:val="0"/>
                <w:dstrike w:val="0"/>
                <w:color w:val="auto"/>
                <w:spacing w:val="0"/>
                <w:sz w:val="22"/>
                <w:szCs w:val="22"/>
                <w:highlight w:val="none"/>
                <w:shd w:val="clear" w:fill="FFFFFF"/>
                <w:lang w:val="en-US" w:eastAsia="zh-CN"/>
              </w:rPr>
              <w:t>500个</w:t>
            </w:r>
            <w:r>
              <w:rPr>
                <w:rFonts w:hint="eastAsia" w:ascii="宋体" w:hAnsi="宋体" w:eastAsia="宋体" w:cs="宋体"/>
                <w:i w:val="0"/>
                <w:iCs w:val="0"/>
                <w:caps w:val="0"/>
                <w:color w:val="auto"/>
                <w:spacing w:val="0"/>
                <w:sz w:val="22"/>
                <w:szCs w:val="22"/>
                <w:highlight w:val="none"/>
                <w:shd w:val="clear" w:fill="FFFFFF"/>
              </w:rPr>
              <w:t>对口就业岗位</w:t>
            </w:r>
            <w:r>
              <w:rPr>
                <w:rFonts w:hint="eastAsia" w:ascii="宋体" w:hAnsi="宋体" w:eastAsia="宋体" w:cs="宋体"/>
                <w:i w:val="0"/>
                <w:iCs w:val="0"/>
                <w:caps w:val="0"/>
                <w:color w:val="auto"/>
                <w:spacing w:val="0"/>
                <w:sz w:val="22"/>
                <w:szCs w:val="22"/>
                <w:highlight w:val="none"/>
                <w:shd w:val="clear" w:fill="FFFFFF"/>
                <w:lang w:val="en-US" w:eastAsia="zh-CN"/>
              </w:rPr>
              <w:t>，包括但不限于</w:t>
            </w:r>
            <w:r>
              <w:rPr>
                <w:rFonts w:hint="eastAsia" w:ascii="宋体" w:hAnsi="宋体" w:eastAsia="宋体" w:cs="宋体"/>
                <w:i w:val="0"/>
                <w:iCs w:val="0"/>
                <w:caps w:val="0"/>
                <w:color w:val="auto"/>
                <w:spacing w:val="0"/>
                <w:sz w:val="22"/>
                <w:szCs w:val="22"/>
                <w:highlight w:val="none"/>
                <w:shd w:val="clear" w:fill="FFFFFF"/>
              </w:rPr>
              <w:t>企业名称、岗位、薪资、地点</w:t>
            </w:r>
            <w:r>
              <w:rPr>
                <w:rFonts w:hint="eastAsia" w:ascii="宋体" w:hAnsi="宋体" w:eastAsia="宋体" w:cs="宋体"/>
                <w:i w:val="0"/>
                <w:iCs w:val="0"/>
                <w:caps w:val="0"/>
                <w:color w:val="auto"/>
                <w:spacing w:val="0"/>
                <w:sz w:val="22"/>
                <w:szCs w:val="22"/>
                <w:highlight w:val="none"/>
                <w:shd w:val="clear" w:fill="FFFFFF"/>
                <w:lang w:eastAsia="zh-CN"/>
              </w:rPr>
              <w:t>、</w:t>
            </w:r>
            <w:r>
              <w:rPr>
                <w:rFonts w:hint="eastAsia" w:ascii="宋体" w:hAnsi="宋体" w:eastAsia="宋体" w:cs="宋体"/>
                <w:i w:val="0"/>
                <w:iCs w:val="0"/>
                <w:caps w:val="0"/>
                <w:color w:val="auto"/>
                <w:spacing w:val="0"/>
                <w:sz w:val="22"/>
                <w:szCs w:val="22"/>
                <w:highlight w:val="none"/>
                <w:shd w:val="clear" w:fill="FFFFFF"/>
                <w:lang w:val="en-US" w:eastAsia="zh-CN"/>
              </w:rPr>
              <w:t>联系方式</w:t>
            </w:r>
            <w:r>
              <w:rPr>
                <w:rFonts w:hint="eastAsia" w:ascii="宋体" w:hAnsi="宋体" w:eastAsia="宋体" w:cs="宋体"/>
                <w:i w:val="0"/>
                <w:iCs w:val="0"/>
                <w:caps w:val="0"/>
                <w:color w:val="auto"/>
                <w:spacing w:val="0"/>
                <w:sz w:val="22"/>
                <w:szCs w:val="22"/>
                <w:highlight w:val="none"/>
                <w:shd w:val="clear" w:fill="FFFFFF"/>
              </w:rPr>
              <w:t>及岗位真实性佐证</w:t>
            </w:r>
            <w:r>
              <w:rPr>
                <w:rFonts w:hint="eastAsia" w:ascii="宋体" w:hAnsi="宋体" w:eastAsia="宋体" w:cs="宋体"/>
                <w:i w:val="0"/>
                <w:iCs w:val="0"/>
                <w:caps w:val="0"/>
                <w:color w:val="auto"/>
                <w:spacing w:val="0"/>
                <w:sz w:val="22"/>
                <w:szCs w:val="22"/>
                <w:highlight w:val="none"/>
                <w:shd w:val="clear" w:fill="FFFFFF"/>
                <w:lang w:val="en-US" w:eastAsia="zh-CN"/>
              </w:rPr>
              <w:t>。</w:t>
            </w:r>
          </w:p>
          <w:p w14:paraId="4DDF490D">
            <w:pPr>
              <w:pStyle w:val="3"/>
              <w:keepNext w:val="0"/>
              <w:keepLines w:val="0"/>
              <w:pageBreakBefore w:val="0"/>
              <w:widowControl/>
              <w:suppressLineNumbers w:val="0"/>
              <w:shd w:val="clear" w:fill="FFFFFF"/>
              <w:kinsoku/>
              <w:wordWrap/>
              <w:overflowPunct/>
              <w:topLinePunct w:val="0"/>
              <w:autoSpaceDE w:val="0"/>
              <w:autoSpaceDN w:val="0"/>
              <w:bidi w:val="0"/>
              <w:adjustRightInd w:val="0"/>
              <w:snapToGrid w:val="0"/>
              <w:spacing w:beforeAutospacing="0" w:afterAutospacing="0" w:line="240" w:lineRule="auto"/>
              <w:ind w:left="0" w:right="0" w:firstLine="0"/>
              <w:rPr>
                <w:rFonts w:hint="eastAsia" w:ascii="宋体" w:hAnsi="宋体" w:eastAsia="宋体" w:cs="宋体"/>
                <w:i w:val="0"/>
                <w:iCs w:val="0"/>
                <w:caps w:val="0"/>
                <w:color w:val="auto"/>
                <w:spacing w:val="0"/>
                <w:sz w:val="22"/>
                <w:szCs w:val="22"/>
                <w:highlight w:val="none"/>
              </w:rPr>
            </w:pPr>
            <w:r>
              <w:rPr>
                <w:rFonts w:hint="eastAsia" w:ascii="宋体" w:hAnsi="宋体" w:eastAsia="宋体" w:cs="宋体"/>
                <w:i w:val="0"/>
                <w:iCs w:val="0"/>
                <w:caps w:val="0"/>
                <w:color w:val="auto"/>
                <w:spacing w:val="0"/>
                <w:sz w:val="22"/>
                <w:szCs w:val="22"/>
                <w:highlight w:val="none"/>
                <w:shd w:val="clear" w:fill="FFFFFF"/>
              </w:rPr>
              <w:t>5.5.2 每年</w:t>
            </w:r>
            <w:r>
              <w:rPr>
                <w:rFonts w:hint="eastAsia" w:ascii="宋体" w:hAnsi="宋体" w:eastAsia="宋体" w:cs="宋体"/>
                <w:i w:val="0"/>
                <w:iCs w:val="0"/>
                <w:caps w:val="0"/>
                <w:color w:val="auto"/>
                <w:spacing w:val="0"/>
                <w:sz w:val="22"/>
                <w:szCs w:val="22"/>
                <w:highlight w:val="none"/>
                <w:shd w:val="clear" w:fill="FFFFFF"/>
                <w:lang w:val="en-US" w:eastAsia="zh-CN"/>
              </w:rPr>
              <w:t>8月前提供</w:t>
            </w:r>
            <w:r>
              <w:rPr>
                <w:rFonts w:hint="eastAsia" w:ascii="宋体" w:hAnsi="宋体" w:eastAsia="宋体" w:cs="宋体"/>
                <w:i w:val="0"/>
                <w:iCs w:val="0"/>
                <w:caps w:val="0"/>
                <w:color w:val="auto"/>
                <w:spacing w:val="0"/>
                <w:sz w:val="22"/>
                <w:szCs w:val="22"/>
                <w:highlight w:val="none"/>
                <w:shd w:val="clear" w:fill="FFFFFF"/>
              </w:rPr>
              <w:t>学生的推荐记录（含学生名单、推荐企业及方式）</w:t>
            </w:r>
            <w:r>
              <w:rPr>
                <w:rFonts w:hint="eastAsia" w:ascii="宋体" w:hAnsi="宋体" w:eastAsia="宋体" w:cs="宋体"/>
                <w:i w:val="0"/>
                <w:iCs w:val="0"/>
                <w:caps w:val="0"/>
                <w:color w:val="auto"/>
                <w:spacing w:val="0"/>
                <w:sz w:val="22"/>
                <w:szCs w:val="22"/>
                <w:highlight w:val="none"/>
                <w:shd w:val="clear" w:fill="FFFFFF"/>
                <w:lang w:eastAsia="zh-CN"/>
              </w:rPr>
              <w:t>，</w:t>
            </w:r>
            <w:r>
              <w:rPr>
                <w:rFonts w:hint="eastAsia" w:ascii="宋体" w:hAnsi="宋体" w:eastAsia="宋体" w:cs="宋体"/>
                <w:i w:val="0"/>
                <w:iCs w:val="0"/>
                <w:caps w:val="0"/>
                <w:color w:val="auto"/>
                <w:spacing w:val="0"/>
                <w:sz w:val="22"/>
                <w:szCs w:val="22"/>
                <w:highlight w:val="none"/>
                <w:shd w:val="clear" w:fill="FFFFFF"/>
                <w:lang w:val="en-US" w:eastAsia="zh-CN"/>
              </w:rPr>
              <w:t>协助签订就业协议或劳动合同，并上传至江西省大学生就业服务平台；提供</w:t>
            </w:r>
            <w:r>
              <w:rPr>
                <w:rFonts w:hint="eastAsia" w:ascii="宋体" w:hAnsi="宋体" w:eastAsia="宋体" w:cs="宋体"/>
                <w:i w:val="0"/>
                <w:iCs w:val="0"/>
                <w:caps w:val="0"/>
                <w:color w:val="auto"/>
                <w:spacing w:val="0"/>
                <w:sz w:val="22"/>
                <w:szCs w:val="22"/>
                <w:highlight w:val="none"/>
                <w:shd w:val="clear" w:fill="FFFFFF"/>
              </w:rPr>
              <w:t>未接受推荐学生</w:t>
            </w:r>
            <w:r>
              <w:rPr>
                <w:rFonts w:hint="eastAsia" w:ascii="宋体" w:hAnsi="宋体" w:eastAsia="宋体" w:cs="宋体"/>
                <w:i w:val="0"/>
                <w:iCs w:val="0"/>
                <w:caps w:val="0"/>
                <w:color w:val="auto"/>
                <w:spacing w:val="0"/>
                <w:sz w:val="22"/>
                <w:szCs w:val="22"/>
                <w:highlight w:val="none"/>
                <w:shd w:val="clear" w:fill="FFFFFF"/>
                <w:lang w:val="en-US" w:eastAsia="zh-CN"/>
              </w:rPr>
              <w:t>情况说明。</w:t>
            </w:r>
          </w:p>
          <w:p w14:paraId="208EAD1F">
            <w:pPr>
              <w:pStyle w:val="3"/>
              <w:keepNext w:val="0"/>
              <w:keepLines w:val="0"/>
              <w:pageBreakBefore w:val="0"/>
              <w:widowControl/>
              <w:suppressLineNumbers w:val="0"/>
              <w:shd w:val="clear" w:fill="FFFFFF"/>
              <w:kinsoku/>
              <w:wordWrap/>
              <w:overflowPunct/>
              <w:topLinePunct w:val="0"/>
              <w:autoSpaceDE w:val="0"/>
              <w:autoSpaceDN w:val="0"/>
              <w:bidi w:val="0"/>
              <w:adjustRightInd w:val="0"/>
              <w:snapToGrid w:val="0"/>
              <w:spacing w:beforeAutospacing="0" w:afterAutospacing="0" w:line="240" w:lineRule="auto"/>
              <w:ind w:left="0" w:leftChars="0" w:right="0" w:rightChars="0" w:firstLine="0" w:firstLineChars="0"/>
              <w:rPr>
                <w:rFonts w:hint="eastAsia" w:ascii="宋体" w:hAnsi="宋体" w:eastAsia="宋体" w:cs="宋体"/>
                <w:i w:val="0"/>
                <w:iCs w:val="0"/>
                <w:snapToGrid w:val="0"/>
                <w:color w:val="auto"/>
                <w:kern w:val="0"/>
                <w:sz w:val="22"/>
                <w:szCs w:val="22"/>
                <w:highlight w:val="none"/>
                <w:u w:val="none"/>
                <w:lang w:val="en-US" w:eastAsia="zh-CN" w:bidi="ar"/>
              </w:rPr>
            </w:pPr>
            <w:r>
              <w:rPr>
                <w:rFonts w:hint="eastAsia" w:ascii="宋体" w:hAnsi="宋体" w:eastAsia="宋体" w:cs="宋体"/>
                <w:i w:val="0"/>
                <w:iCs w:val="0"/>
                <w:caps w:val="0"/>
                <w:color w:val="auto"/>
                <w:spacing w:val="0"/>
                <w:sz w:val="22"/>
                <w:szCs w:val="22"/>
                <w:highlight w:val="none"/>
                <w:shd w:val="clear" w:fill="FFFFFF"/>
              </w:rPr>
              <w:t>5.5.3 每年</w:t>
            </w:r>
            <w:r>
              <w:rPr>
                <w:rFonts w:hint="eastAsia" w:ascii="宋体" w:hAnsi="宋体" w:eastAsia="宋体" w:cs="宋体"/>
                <w:i w:val="0"/>
                <w:iCs w:val="0"/>
                <w:caps w:val="0"/>
                <w:color w:val="auto"/>
                <w:spacing w:val="0"/>
                <w:sz w:val="22"/>
                <w:szCs w:val="22"/>
                <w:highlight w:val="none"/>
                <w:shd w:val="clear" w:fill="FFFFFF"/>
                <w:lang w:val="en-US" w:eastAsia="zh-CN"/>
              </w:rPr>
              <w:t>8月前</w:t>
            </w:r>
            <w:r>
              <w:rPr>
                <w:rFonts w:hint="eastAsia" w:ascii="宋体" w:hAnsi="宋体" w:eastAsia="宋体" w:cs="宋体"/>
                <w:i w:val="0"/>
                <w:iCs w:val="0"/>
                <w:caps w:val="0"/>
                <w:color w:val="auto"/>
                <w:spacing w:val="0"/>
                <w:sz w:val="22"/>
                <w:szCs w:val="22"/>
                <w:highlight w:val="none"/>
                <w:shd w:val="clear" w:fill="FFFFFF"/>
              </w:rPr>
              <w:t>提交就业情况统计表，实习转化就业明细表</w:t>
            </w:r>
            <w:r>
              <w:rPr>
                <w:rFonts w:hint="eastAsia" w:ascii="宋体" w:hAnsi="宋体" w:eastAsia="宋体" w:cs="宋体"/>
                <w:i w:val="0"/>
                <w:iCs w:val="0"/>
                <w:caps w:val="0"/>
                <w:color w:val="auto"/>
                <w:spacing w:val="0"/>
                <w:sz w:val="22"/>
                <w:szCs w:val="22"/>
                <w:highlight w:val="none"/>
                <w:shd w:val="clear" w:fill="FFFFFF"/>
                <w:lang w:eastAsia="zh-CN"/>
              </w:rPr>
              <w:t>，</w:t>
            </w:r>
            <w:r>
              <w:rPr>
                <w:rFonts w:hint="eastAsia" w:ascii="宋体" w:hAnsi="宋体" w:eastAsia="宋体" w:cs="宋体"/>
                <w:i w:val="0"/>
                <w:iCs w:val="0"/>
                <w:caps w:val="0"/>
                <w:color w:val="auto"/>
                <w:spacing w:val="0"/>
                <w:sz w:val="22"/>
                <w:szCs w:val="22"/>
                <w:highlight w:val="none"/>
                <w:shd w:val="clear" w:fill="FFFFFF"/>
              </w:rPr>
              <w:t>未达标者30个工作日内整改并补交材料</w:t>
            </w:r>
            <w:r>
              <w:rPr>
                <w:rFonts w:hint="eastAsia" w:ascii="宋体" w:hAnsi="宋体" w:eastAsia="宋体" w:cs="宋体"/>
                <w:i w:val="0"/>
                <w:iCs w:val="0"/>
                <w:caps w:val="0"/>
                <w:color w:val="auto"/>
                <w:spacing w:val="0"/>
                <w:sz w:val="22"/>
                <w:szCs w:val="22"/>
                <w:highlight w:val="none"/>
                <w:shd w:val="clear" w:fill="FFFFFF"/>
                <w:lang w:eastAsia="zh-CN"/>
              </w:rPr>
              <w:t>，</w:t>
            </w:r>
            <w:r>
              <w:rPr>
                <w:rFonts w:hint="eastAsia" w:ascii="宋体" w:hAnsi="宋体" w:eastAsia="宋体" w:cs="宋体"/>
                <w:i w:val="0"/>
                <w:iCs w:val="0"/>
                <w:caps w:val="0"/>
                <w:color w:val="auto"/>
                <w:spacing w:val="0"/>
                <w:sz w:val="22"/>
                <w:szCs w:val="22"/>
                <w:highlight w:val="none"/>
                <w:shd w:val="clear" w:fill="FFFFFF"/>
                <w:lang w:val="en-US" w:eastAsia="zh-CN"/>
              </w:rPr>
              <w:t>数据以江西省大学生就业服务平台数据为准</w:t>
            </w:r>
            <w:r>
              <w:rPr>
                <w:rFonts w:hint="eastAsia" w:ascii="宋体" w:hAnsi="宋体" w:eastAsia="宋体" w:cs="宋体"/>
                <w:i w:val="0"/>
                <w:iCs w:val="0"/>
                <w:caps w:val="0"/>
                <w:color w:val="auto"/>
                <w:spacing w:val="0"/>
                <w:sz w:val="22"/>
                <w:szCs w:val="22"/>
                <w:highlight w:val="none"/>
                <w:shd w:val="clear" w:fill="FFFFFF"/>
                <w:lang w:eastAsia="zh-CN"/>
              </w:rPr>
              <w:t>。</w:t>
            </w:r>
          </w:p>
        </w:tc>
      </w:tr>
      <w:tr w14:paraId="0831C80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jc w:val="center"/>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tcMar>
              <w:top w:w="57" w:type="dxa"/>
              <w:left w:w="108" w:type="dxa"/>
              <w:bottom w:w="57" w:type="dxa"/>
              <w:right w:w="108" w:type="dxa"/>
            </w:tcMar>
            <w:vAlign w:val="center"/>
          </w:tcPr>
          <w:p w14:paraId="54D77F09">
            <w:pPr>
              <w:keepNext w:val="0"/>
              <w:keepLines w:val="0"/>
              <w:pageBreakBefore w:val="0"/>
              <w:widowControl/>
              <w:kinsoku/>
              <w:wordWrap/>
              <w:overflowPunct/>
              <w:topLinePunct w:val="0"/>
              <w:autoSpaceDE w:val="0"/>
              <w:autoSpaceDN w:val="0"/>
              <w:bidi w:val="0"/>
              <w:adjustRightInd w:val="0"/>
              <w:snapToGrid w:val="0"/>
              <w:spacing w:line="240" w:lineRule="auto"/>
              <w:jc w:val="center"/>
              <w:rPr>
                <w:rFonts w:hint="eastAsia" w:ascii="宋体" w:hAnsi="宋体" w:eastAsia="宋体" w:cs="宋体"/>
                <w:i w:val="0"/>
                <w:iCs w:val="0"/>
                <w:color w:val="auto"/>
                <w:sz w:val="22"/>
                <w:szCs w:val="22"/>
                <w:highlight w:val="none"/>
                <w:u w:val="none"/>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tcMar>
              <w:top w:w="57" w:type="dxa"/>
              <w:left w:w="108" w:type="dxa"/>
              <w:bottom w:w="57" w:type="dxa"/>
              <w:right w:w="108" w:type="dxa"/>
            </w:tcMar>
            <w:vAlign w:val="center"/>
          </w:tcPr>
          <w:p w14:paraId="67C82CA0">
            <w:pPr>
              <w:keepNext w:val="0"/>
              <w:keepLines w:val="0"/>
              <w:pageBreakBefore w:val="0"/>
              <w:widowControl/>
              <w:kinsoku/>
              <w:wordWrap/>
              <w:overflowPunct/>
              <w:topLinePunct w:val="0"/>
              <w:autoSpaceDE w:val="0"/>
              <w:autoSpaceDN w:val="0"/>
              <w:bidi w:val="0"/>
              <w:adjustRightInd w:val="0"/>
              <w:snapToGrid w:val="0"/>
              <w:spacing w:line="240" w:lineRule="auto"/>
              <w:jc w:val="center"/>
              <w:rPr>
                <w:rFonts w:hint="eastAsia" w:ascii="宋体" w:hAnsi="宋体" w:eastAsia="宋体" w:cs="宋体"/>
                <w:i w:val="0"/>
                <w:iCs w:val="0"/>
                <w:color w:val="auto"/>
                <w:sz w:val="22"/>
                <w:szCs w:val="22"/>
                <w:highlight w:val="none"/>
                <w:u w:val="none"/>
              </w:rPr>
            </w:pPr>
          </w:p>
        </w:tc>
        <w:tc>
          <w:tcPr>
            <w:tcW w:w="6112" w:type="dxa"/>
            <w:vMerge w:val="restart"/>
            <w:tcBorders>
              <w:top w:val="single" w:color="000000" w:sz="4" w:space="0"/>
              <w:left w:val="single" w:color="000000" w:sz="4" w:space="0"/>
              <w:bottom w:val="single" w:color="000000" w:sz="4" w:space="0"/>
              <w:right w:val="single" w:color="000000" w:sz="4" w:space="0"/>
            </w:tcBorders>
            <w:shd w:val="clear" w:color="auto" w:fill="auto"/>
            <w:tcMar>
              <w:top w:w="57" w:type="dxa"/>
              <w:left w:w="108" w:type="dxa"/>
              <w:bottom w:w="57" w:type="dxa"/>
              <w:right w:w="108" w:type="dxa"/>
            </w:tcMar>
            <w:vAlign w:val="center"/>
          </w:tcPr>
          <w:p w14:paraId="057EF923">
            <w:pPr>
              <w:keepNext w:val="0"/>
              <w:keepLines w:val="0"/>
              <w:pageBreakBefore w:val="0"/>
              <w:widowControl/>
              <w:suppressLineNumbers w:val="0"/>
              <w:kinsoku/>
              <w:wordWrap/>
              <w:overflowPunct/>
              <w:topLinePunct w:val="0"/>
              <w:autoSpaceDE w:val="0"/>
              <w:autoSpaceDN w:val="0"/>
              <w:bidi w:val="0"/>
              <w:adjustRightInd w:val="0"/>
              <w:snapToGrid w:val="0"/>
              <w:spacing w:line="240" w:lineRule="auto"/>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5.6 就业跟踪：中标人全程参与学生实习就业跟踪服务，每月至少1次回访（提供回访记录），服务期不少于1年，并形成年度就业质量调研报告（含就业率、对口率、薪资、满意度等）。每年4-6月组织不少于2场企业专场招聘会（每场参会企业不少于10家）。</w:t>
            </w:r>
          </w:p>
        </w:tc>
        <w:tc>
          <w:tcPr>
            <w:tcW w:w="6416" w:type="dxa"/>
            <w:vMerge w:val="restart"/>
            <w:tcBorders>
              <w:top w:val="single" w:color="000000" w:sz="4" w:space="0"/>
              <w:left w:val="single" w:color="000000" w:sz="4" w:space="0"/>
              <w:bottom w:val="single" w:color="000000" w:sz="4" w:space="0"/>
              <w:right w:val="single" w:color="000000" w:sz="4" w:space="0"/>
            </w:tcBorders>
            <w:shd w:val="clear" w:color="auto" w:fill="auto"/>
            <w:tcMar>
              <w:top w:w="57" w:type="dxa"/>
              <w:left w:w="108" w:type="dxa"/>
              <w:bottom w:w="57" w:type="dxa"/>
              <w:right w:w="108" w:type="dxa"/>
            </w:tcMar>
            <w:vAlign w:val="center"/>
          </w:tcPr>
          <w:p w14:paraId="671D307F">
            <w:pPr>
              <w:pStyle w:val="3"/>
              <w:keepNext w:val="0"/>
              <w:keepLines w:val="0"/>
              <w:pageBreakBefore w:val="0"/>
              <w:widowControl/>
              <w:suppressLineNumbers w:val="0"/>
              <w:shd w:val="clear" w:fill="FFFFFF"/>
              <w:kinsoku/>
              <w:wordWrap/>
              <w:overflowPunct/>
              <w:topLinePunct w:val="0"/>
              <w:autoSpaceDE w:val="0"/>
              <w:autoSpaceDN w:val="0"/>
              <w:bidi w:val="0"/>
              <w:adjustRightInd w:val="0"/>
              <w:snapToGrid w:val="0"/>
              <w:spacing w:beforeAutospacing="0" w:afterAutospacing="0" w:line="240" w:lineRule="auto"/>
              <w:ind w:left="0" w:right="0" w:firstLine="0"/>
              <w:rPr>
                <w:rFonts w:hint="eastAsia" w:ascii="宋体" w:hAnsi="宋体" w:eastAsia="宋体" w:cs="宋体"/>
                <w:i w:val="0"/>
                <w:iCs w:val="0"/>
                <w:caps w:val="0"/>
                <w:color w:val="auto"/>
                <w:spacing w:val="0"/>
                <w:sz w:val="22"/>
                <w:szCs w:val="22"/>
                <w:highlight w:val="none"/>
                <w:lang w:eastAsia="zh-CN"/>
              </w:rPr>
            </w:pPr>
            <w:r>
              <w:rPr>
                <w:rFonts w:hint="eastAsia" w:ascii="宋体" w:hAnsi="宋体" w:eastAsia="宋体" w:cs="宋体"/>
                <w:i w:val="0"/>
                <w:iCs w:val="0"/>
                <w:caps w:val="0"/>
                <w:color w:val="auto"/>
                <w:spacing w:val="0"/>
                <w:sz w:val="22"/>
                <w:szCs w:val="22"/>
                <w:highlight w:val="none"/>
                <w:shd w:val="clear" w:fill="FFFFFF"/>
              </w:rPr>
              <w:t>5.6.1 每月最后1个工作日前提交当月回访记录（含回访时间、对象、方式、内容）</w:t>
            </w:r>
            <w:r>
              <w:rPr>
                <w:rFonts w:hint="eastAsia" w:ascii="宋体" w:hAnsi="宋体" w:eastAsia="宋体" w:cs="宋体"/>
                <w:i w:val="0"/>
                <w:iCs w:val="0"/>
                <w:caps w:val="0"/>
                <w:color w:val="auto"/>
                <w:spacing w:val="0"/>
                <w:sz w:val="22"/>
                <w:szCs w:val="22"/>
                <w:highlight w:val="none"/>
                <w:shd w:val="clear" w:fill="FFFFFF"/>
                <w:lang w:eastAsia="zh-CN"/>
              </w:rPr>
              <w:t>。</w:t>
            </w:r>
          </w:p>
          <w:p w14:paraId="25ED0275">
            <w:pPr>
              <w:pStyle w:val="3"/>
              <w:keepNext w:val="0"/>
              <w:keepLines w:val="0"/>
              <w:pageBreakBefore w:val="0"/>
              <w:widowControl/>
              <w:suppressLineNumbers w:val="0"/>
              <w:shd w:val="clear" w:fill="FFFFFF"/>
              <w:kinsoku/>
              <w:wordWrap/>
              <w:overflowPunct/>
              <w:topLinePunct w:val="0"/>
              <w:autoSpaceDE w:val="0"/>
              <w:autoSpaceDN w:val="0"/>
              <w:bidi w:val="0"/>
              <w:adjustRightInd w:val="0"/>
              <w:snapToGrid w:val="0"/>
              <w:spacing w:beforeAutospacing="0" w:afterAutospacing="0" w:line="240" w:lineRule="auto"/>
              <w:ind w:left="0" w:right="0" w:firstLine="0"/>
              <w:rPr>
                <w:rFonts w:hint="default" w:ascii="宋体" w:hAnsi="宋体" w:eastAsia="宋体" w:cs="宋体"/>
                <w:i w:val="0"/>
                <w:iCs w:val="0"/>
                <w:caps w:val="0"/>
                <w:color w:val="auto"/>
                <w:spacing w:val="0"/>
                <w:sz w:val="22"/>
                <w:szCs w:val="22"/>
                <w:highlight w:val="none"/>
                <w:lang w:val="en-US" w:eastAsia="zh-CN"/>
              </w:rPr>
            </w:pPr>
            <w:r>
              <w:rPr>
                <w:rFonts w:hint="eastAsia" w:ascii="宋体" w:hAnsi="宋体" w:eastAsia="宋体" w:cs="宋体"/>
                <w:i w:val="0"/>
                <w:iCs w:val="0"/>
                <w:caps w:val="0"/>
                <w:color w:val="auto"/>
                <w:spacing w:val="0"/>
                <w:sz w:val="22"/>
                <w:szCs w:val="22"/>
                <w:highlight w:val="none"/>
                <w:shd w:val="clear" w:fill="FFFFFF"/>
              </w:rPr>
              <w:t>5.6.2 每年</w:t>
            </w:r>
            <w:r>
              <w:rPr>
                <w:rFonts w:hint="eastAsia" w:ascii="宋体" w:hAnsi="宋体" w:eastAsia="宋体" w:cs="宋体"/>
                <w:i w:val="0"/>
                <w:iCs w:val="0"/>
                <w:caps w:val="0"/>
                <w:color w:val="auto"/>
                <w:spacing w:val="0"/>
                <w:sz w:val="22"/>
                <w:szCs w:val="22"/>
                <w:highlight w:val="none"/>
                <w:shd w:val="clear" w:fill="FFFFFF"/>
                <w:lang w:val="en-US" w:eastAsia="zh-CN"/>
              </w:rPr>
              <w:t>10月份前完成当年</w:t>
            </w:r>
            <w:r>
              <w:rPr>
                <w:rFonts w:hint="eastAsia" w:ascii="宋体" w:hAnsi="宋体" w:eastAsia="宋体" w:cs="宋体"/>
                <w:i w:val="0"/>
                <w:iCs w:val="0"/>
                <w:caps w:val="0"/>
                <w:color w:val="auto"/>
                <w:spacing w:val="0"/>
                <w:sz w:val="22"/>
                <w:szCs w:val="22"/>
                <w:highlight w:val="none"/>
                <w:shd w:val="clear" w:fill="FFFFFF"/>
              </w:rPr>
              <w:t>年度就业质量调研报告</w:t>
            </w:r>
            <w:r>
              <w:rPr>
                <w:rFonts w:hint="eastAsia" w:ascii="宋体" w:hAnsi="宋体" w:eastAsia="宋体" w:cs="宋体"/>
                <w:i w:val="0"/>
                <w:iCs w:val="0"/>
                <w:caps w:val="0"/>
                <w:color w:val="auto"/>
                <w:spacing w:val="0"/>
                <w:sz w:val="22"/>
                <w:szCs w:val="22"/>
                <w:highlight w:val="none"/>
                <w:shd w:val="clear" w:fill="FFFFFF"/>
                <w:lang w:eastAsia="zh-CN"/>
              </w:rPr>
              <w:t>，</w:t>
            </w:r>
            <w:r>
              <w:rPr>
                <w:rFonts w:hint="eastAsia" w:ascii="宋体" w:hAnsi="宋体" w:eastAsia="宋体" w:cs="宋体"/>
                <w:i w:val="0"/>
                <w:iCs w:val="0"/>
                <w:caps w:val="0"/>
                <w:color w:val="auto"/>
                <w:spacing w:val="0"/>
                <w:sz w:val="22"/>
                <w:szCs w:val="22"/>
                <w:highlight w:val="none"/>
                <w:shd w:val="clear" w:fill="FFFFFF"/>
                <w:lang w:val="en-US" w:eastAsia="zh-CN"/>
              </w:rPr>
              <w:t>包括但不限于毕业生基本就业情况、就业质量相关分析、毕业去向专项分析、就业趋势分析、对学校教育教学反馈、用人单位调研分析等，提交校方审核。每年11月底完成定稿。</w:t>
            </w:r>
          </w:p>
          <w:p w14:paraId="0547048B">
            <w:pPr>
              <w:pStyle w:val="3"/>
              <w:keepNext w:val="0"/>
              <w:keepLines w:val="0"/>
              <w:pageBreakBefore w:val="0"/>
              <w:widowControl/>
              <w:suppressLineNumbers w:val="0"/>
              <w:shd w:val="clear" w:fill="FFFFFF"/>
              <w:kinsoku/>
              <w:wordWrap/>
              <w:overflowPunct/>
              <w:topLinePunct w:val="0"/>
              <w:autoSpaceDE w:val="0"/>
              <w:autoSpaceDN w:val="0"/>
              <w:bidi w:val="0"/>
              <w:adjustRightInd w:val="0"/>
              <w:snapToGrid w:val="0"/>
              <w:spacing w:beforeAutospacing="0" w:afterAutospacing="0" w:line="240" w:lineRule="auto"/>
              <w:ind w:left="0" w:right="0" w:firstLine="0"/>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caps w:val="0"/>
                <w:color w:val="auto"/>
                <w:spacing w:val="0"/>
                <w:sz w:val="22"/>
                <w:szCs w:val="22"/>
                <w:highlight w:val="none"/>
                <w:shd w:val="clear" w:fill="FFFFFF"/>
              </w:rPr>
              <w:t>5.6.3 每年4</w:t>
            </w:r>
            <w:r>
              <w:rPr>
                <w:rFonts w:hint="eastAsia" w:ascii="宋体" w:hAnsi="宋体" w:eastAsia="宋体" w:cs="宋体"/>
                <w:i w:val="0"/>
                <w:iCs w:val="0"/>
                <w:caps w:val="0"/>
                <w:color w:val="auto"/>
                <w:spacing w:val="0"/>
                <w:sz w:val="22"/>
                <w:szCs w:val="22"/>
                <w:highlight w:val="none"/>
                <w:shd w:val="clear" w:fill="FFFFFF"/>
                <w:lang w:val="en-US" w:eastAsia="zh-CN"/>
              </w:rPr>
              <w:t>月前提交</w:t>
            </w:r>
            <w:r>
              <w:rPr>
                <w:rFonts w:hint="eastAsia" w:ascii="宋体" w:hAnsi="宋体" w:eastAsia="宋体" w:cs="宋体"/>
                <w:i w:val="0"/>
                <w:iCs w:val="0"/>
                <w:caps w:val="0"/>
                <w:color w:val="auto"/>
                <w:spacing w:val="0"/>
                <w:sz w:val="22"/>
                <w:szCs w:val="22"/>
                <w:highlight w:val="none"/>
                <w:shd w:val="clear" w:fill="FFFFFF"/>
              </w:rPr>
              <w:t>企业专场招聘会</w:t>
            </w:r>
            <w:r>
              <w:rPr>
                <w:rFonts w:hint="eastAsia" w:ascii="宋体" w:hAnsi="宋体" w:eastAsia="宋体" w:cs="宋体"/>
                <w:i w:val="0"/>
                <w:iCs w:val="0"/>
                <w:caps w:val="0"/>
                <w:color w:val="auto"/>
                <w:spacing w:val="0"/>
                <w:sz w:val="22"/>
                <w:szCs w:val="22"/>
                <w:highlight w:val="none"/>
                <w:shd w:val="clear" w:fill="FFFFFF"/>
                <w:lang w:val="en-US" w:eastAsia="zh-CN"/>
              </w:rPr>
              <w:t>备案申请表、组织实施方案、</w:t>
            </w:r>
            <w:r>
              <w:rPr>
                <w:rFonts w:hint="eastAsia" w:ascii="宋体" w:hAnsi="宋体" w:eastAsia="宋体" w:cs="宋体"/>
                <w:i w:val="0"/>
                <w:iCs w:val="0"/>
                <w:caps w:val="0"/>
                <w:color w:val="auto"/>
                <w:spacing w:val="0"/>
                <w:sz w:val="22"/>
                <w:szCs w:val="22"/>
                <w:highlight w:val="none"/>
                <w:shd w:val="clear" w:fill="FFFFFF"/>
              </w:rPr>
              <w:t>企业信息清单</w:t>
            </w:r>
            <w:r>
              <w:rPr>
                <w:rFonts w:hint="eastAsia" w:ascii="宋体" w:hAnsi="宋体" w:eastAsia="宋体" w:cs="宋体"/>
                <w:i w:val="0"/>
                <w:iCs w:val="0"/>
                <w:caps w:val="0"/>
                <w:color w:val="auto"/>
                <w:spacing w:val="0"/>
                <w:sz w:val="22"/>
                <w:szCs w:val="22"/>
                <w:highlight w:val="none"/>
                <w:shd w:val="clear" w:fill="FFFFFF"/>
                <w:lang w:eastAsia="zh-CN"/>
              </w:rPr>
              <w:t>、</w:t>
            </w:r>
            <w:r>
              <w:rPr>
                <w:rFonts w:hint="eastAsia" w:ascii="宋体" w:hAnsi="宋体" w:eastAsia="宋体" w:cs="宋体"/>
                <w:i w:val="0"/>
                <w:iCs w:val="0"/>
                <w:caps w:val="0"/>
                <w:color w:val="auto"/>
                <w:spacing w:val="0"/>
                <w:sz w:val="22"/>
                <w:szCs w:val="22"/>
                <w:highlight w:val="none"/>
                <w:shd w:val="clear" w:fill="FFFFFF"/>
                <w:lang w:val="en-US" w:eastAsia="zh-CN"/>
              </w:rPr>
              <w:t>企业招聘简章、岗位信息表及宣传印刷材料等</w:t>
            </w:r>
            <w:r>
              <w:rPr>
                <w:rFonts w:hint="eastAsia" w:ascii="宋体" w:hAnsi="宋体" w:eastAsia="宋体" w:cs="宋体"/>
                <w:i w:val="0"/>
                <w:iCs w:val="0"/>
                <w:caps w:val="0"/>
                <w:color w:val="auto"/>
                <w:spacing w:val="0"/>
                <w:sz w:val="22"/>
                <w:szCs w:val="22"/>
                <w:highlight w:val="none"/>
                <w:shd w:val="clear" w:fill="FFFFFF"/>
              </w:rPr>
              <w:t>，每场结束后</w:t>
            </w:r>
            <w:r>
              <w:rPr>
                <w:rFonts w:hint="eastAsia" w:ascii="宋体" w:hAnsi="宋体" w:eastAsia="宋体" w:cs="宋体"/>
                <w:i w:val="0"/>
                <w:iCs w:val="0"/>
                <w:caps w:val="0"/>
                <w:color w:val="auto"/>
                <w:spacing w:val="0"/>
                <w:sz w:val="22"/>
                <w:szCs w:val="22"/>
                <w:highlight w:val="none"/>
                <w:shd w:val="clear" w:fill="FFFFFF"/>
                <w:lang w:val="en-US" w:eastAsia="zh-CN"/>
              </w:rPr>
              <w:t>3</w:t>
            </w:r>
            <w:r>
              <w:rPr>
                <w:rFonts w:hint="eastAsia" w:ascii="宋体" w:hAnsi="宋体" w:eastAsia="宋体" w:cs="宋体"/>
                <w:i w:val="0"/>
                <w:iCs w:val="0"/>
                <w:caps w:val="0"/>
                <w:color w:val="auto"/>
                <w:spacing w:val="0"/>
                <w:sz w:val="22"/>
                <w:szCs w:val="22"/>
                <w:highlight w:val="none"/>
                <w:shd w:val="clear" w:fill="FFFFFF"/>
              </w:rPr>
              <w:t>个工作日内提交现场图片</w:t>
            </w:r>
            <w:r>
              <w:rPr>
                <w:rFonts w:hint="eastAsia" w:ascii="宋体" w:hAnsi="宋体" w:eastAsia="宋体" w:cs="宋体"/>
                <w:i w:val="0"/>
                <w:iCs w:val="0"/>
                <w:caps w:val="0"/>
                <w:color w:val="auto"/>
                <w:spacing w:val="0"/>
                <w:sz w:val="22"/>
                <w:szCs w:val="22"/>
                <w:highlight w:val="none"/>
                <w:shd w:val="clear" w:fill="FFFFFF"/>
                <w:lang w:eastAsia="zh-CN"/>
              </w:rPr>
              <w:t>、</w:t>
            </w:r>
            <w:r>
              <w:rPr>
                <w:rFonts w:hint="eastAsia" w:ascii="宋体" w:hAnsi="宋体" w:eastAsia="宋体" w:cs="宋体"/>
                <w:i w:val="0"/>
                <w:iCs w:val="0"/>
                <w:caps w:val="0"/>
                <w:color w:val="auto"/>
                <w:spacing w:val="0"/>
                <w:sz w:val="22"/>
                <w:szCs w:val="22"/>
                <w:highlight w:val="none"/>
                <w:shd w:val="clear" w:fill="FFFFFF"/>
                <w:lang w:val="en-US" w:eastAsia="zh-CN"/>
              </w:rPr>
              <w:t>媒体报道</w:t>
            </w:r>
            <w:r>
              <w:rPr>
                <w:rFonts w:hint="eastAsia" w:ascii="宋体" w:hAnsi="宋体" w:eastAsia="宋体" w:cs="宋体"/>
                <w:i w:val="0"/>
                <w:iCs w:val="0"/>
                <w:caps w:val="0"/>
                <w:color w:val="auto"/>
                <w:spacing w:val="0"/>
                <w:sz w:val="22"/>
                <w:szCs w:val="22"/>
                <w:highlight w:val="none"/>
                <w:shd w:val="clear" w:fill="FFFFFF"/>
              </w:rPr>
              <w:t>。</w:t>
            </w:r>
          </w:p>
        </w:tc>
      </w:tr>
      <w:tr w14:paraId="74450A4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00" w:hRule="atLeast"/>
          <w:jc w:val="center"/>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tcMar>
              <w:top w:w="57" w:type="dxa"/>
              <w:left w:w="108" w:type="dxa"/>
              <w:bottom w:w="57" w:type="dxa"/>
              <w:right w:w="108" w:type="dxa"/>
            </w:tcMar>
            <w:vAlign w:val="center"/>
          </w:tcPr>
          <w:p w14:paraId="7FBB9EC0">
            <w:pPr>
              <w:keepNext w:val="0"/>
              <w:keepLines w:val="0"/>
              <w:pageBreakBefore w:val="0"/>
              <w:widowControl/>
              <w:kinsoku/>
              <w:wordWrap/>
              <w:overflowPunct/>
              <w:topLinePunct w:val="0"/>
              <w:autoSpaceDE w:val="0"/>
              <w:autoSpaceDN w:val="0"/>
              <w:bidi w:val="0"/>
              <w:adjustRightInd w:val="0"/>
              <w:snapToGrid w:val="0"/>
              <w:spacing w:line="240" w:lineRule="auto"/>
              <w:jc w:val="center"/>
              <w:rPr>
                <w:rFonts w:hint="eastAsia" w:ascii="宋体" w:hAnsi="宋体" w:eastAsia="宋体" w:cs="宋体"/>
                <w:i w:val="0"/>
                <w:iCs w:val="0"/>
                <w:color w:val="auto"/>
                <w:sz w:val="22"/>
                <w:szCs w:val="22"/>
                <w:highlight w:val="none"/>
                <w:u w:val="none"/>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tcMar>
              <w:top w:w="57" w:type="dxa"/>
              <w:left w:w="108" w:type="dxa"/>
              <w:bottom w:w="57" w:type="dxa"/>
              <w:right w:w="108" w:type="dxa"/>
            </w:tcMar>
            <w:vAlign w:val="center"/>
          </w:tcPr>
          <w:p w14:paraId="361C26CF">
            <w:pPr>
              <w:keepNext w:val="0"/>
              <w:keepLines w:val="0"/>
              <w:pageBreakBefore w:val="0"/>
              <w:widowControl/>
              <w:kinsoku/>
              <w:wordWrap/>
              <w:overflowPunct/>
              <w:topLinePunct w:val="0"/>
              <w:autoSpaceDE w:val="0"/>
              <w:autoSpaceDN w:val="0"/>
              <w:bidi w:val="0"/>
              <w:adjustRightInd w:val="0"/>
              <w:snapToGrid w:val="0"/>
              <w:spacing w:line="240" w:lineRule="auto"/>
              <w:jc w:val="center"/>
              <w:rPr>
                <w:rFonts w:hint="eastAsia" w:ascii="宋体" w:hAnsi="宋体" w:eastAsia="宋体" w:cs="宋体"/>
                <w:i w:val="0"/>
                <w:iCs w:val="0"/>
                <w:color w:val="auto"/>
                <w:sz w:val="22"/>
                <w:szCs w:val="22"/>
                <w:highlight w:val="none"/>
                <w:u w:val="none"/>
              </w:rPr>
            </w:pPr>
          </w:p>
        </w:tc>
        <w:tc>
          <w:tcPr>
            <w:tcW w:w="6112" w:type="dxa"/>
            <w:vMerge w:val="continue"/>
            <w:tcBorders>
              <w:top w:val="single" w:color="000000" w:sz="4" w:space="0"/>
              <w:left w:val="single" w:color="000000" w:sz="4" w:space="0"/>
              <w:bottom w:val="single" w:color="000000" w:sz="4" w:space="0"/>
              <w:right w:val="single" w:color="000000" w:sz="4" w:space="0"/>
            </w:tcBorders>
            <w:shd w:val="clear" w:color="auto" w:fill="auto"/>
            <w:tcMar>
              <w:top w:w="57" w:type="dxa"/>
              <w:left w:w="108" w:type="dxa"/>
              <w:bottom w:w="57" w:type="dxa"/>
              <w:right w:w="108" w:type="dxa"/>
            </w:tcMar>
            <w:vAlign w:val="center"/>
          </w:tcPr>
          <w:p w14:paraId="56A455C5">
            <w:pPr>
              <w:keepNext w:val="0"/>
              <w:keepLines w:val="0"/>
              <w:pageBreakBefore w:val="0"/>
              <w:widowControl/>
              <w:kinsoku/>
              <w:wordWrap/>
              <w:overflowPunct/>
              <w:topLinePunct w:val="0"/>
              <w:autoSpaceDE w:val="0"/>
              <w:autoSpaceDN w:val="0"/>
              <w:bidi w:val="0"/>
              <w:adjustRightInd w:val="0"/>
              <w:snapToGrid w:val="0"/>
              <w:spacing w:line="240" w:lineRule="auto"/>
              <w:jc w:val="left"/>
              <w:rPr>
                <w:rFonts w:hint="eastAsia" w:ascii="宋体" w:hAnsi="宋体" w:eastAsia="宋体" w:cs="宋体"/>
                <w:i w:val="0"/>
                <w:iCs w:val="0"/>
                <w:color w:val="auto"/>
                <w:sz w:val="22"/>
                <w:szCs w:val="22"/>
                <w:highlight w:val="none"/>
                <w:u w:val="none"/>
              </w:rPr>
            </w:pPr>
          </w:p>
        </w:tc>
        <w:tc>
          <w:tcPr>
            <w:tcW w:w="6416" w:type="dxa"/>
            <w:vMerge w:val="continue"/>
            <w:tcBorders>
              <w:top w:val="single" w:color="000000" w:sz="4" w:space="0"/>
              <w:left w:val="single" w:color="000000" w:sz="4" w:space="0"/>
              <w:bottom w:val="single" w:color="000000" w:sz="4" w:space="0"/>
              <w:right w:val="single" w:color="000000" w:sz="4" w:space="0"/>
            </w:tcBorders>
            <w:shd w:val="clear" w:color="auto" w:fill="auto"/>
            <w:tcMar>
              <w:top w:w="57" w:type="dxa"/>
              <w:left w:w="108" w:type="dxa"/>
              <w:bottom w:w="57" w:type="dxa"/>
              <w:right w:w="108" w:type="dxa"/>
            </w:tcMar>
            <w:vAlign w:val="center"/>
          </w:tcPr>
          <w:p w14:paraId="53F2D8B4">
            <w:pPr>
              <w:keepNext w:val="0"/>
              <w:keepLines w:val="0"/>
              <w:pageBreakBefore w:val="0"/>
              <w:widowControl/>
              <w:kinsoku/>
              <w:wordWrap/>
              <w:overflowPunct/>
              <w:topLinePunct w:val="0"/>
              <w:autoSpaceDE w:val="0"/>
              <w:autoSpaceDN w:val="0"/>
              <w:bidi w:val="0"/>
              <w:adjustRightInd w:val="0"/>
              <w:snapToGrid w:val="0"/>
              <w:spacing w:line="240" w:lineRule="auto"/>
              <w:jc w:val="left"/>
              <w:rPr>
                <w:rFonts w:hint="eastAsia" w:ascii="宋体" w:hAnsi="宋体" w:eastAsia="宋体" w:cs="宋体"/>
                <w:i w:val="0"/>
                <w:iCs w:val="0"/>
                <w:color w:val="auto"/>
                <w:sz w:val="22"/>
                <w:szCs w:val="22"/>
                <w:highlight w:val="none"/>
                <w:u w:val="none"/>
              </w:rPr>
            </w:pPr>
          </w:p>
        </w:tc>
      </w:tr>
      <w:tr w14:paraId="3843A59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40" w:hRule="atLeast"/>
          <w:jc w:val="center"/>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tcMar>
              <w:top w:w="57" w:type="dxa"/>
              <w:left w:w="108" w:type="dxa"/>
              <w:bottom w:w="57" w:type="dxa"/>
              <w:right w:w="108" w:type="dxa"/>
            </w:tcMar>
            <w:vAlign w:val="center"/>
          </w:tcPr>
          <w:p w14:paraId="37A6CB86">
            <w:pPr>
              <w:keepNext w:val="0"/>
              <w:keepLines w:val="0"/>
              <w:pageBreakBefore w:val="0"/>
              <w:widowControl/>
              <w:kinsoku/>
              <w:wordWrap/>
              <w:overflowPunct/>
              <w:topLinePunct w:val="0"/>
              <w:autoSpaceDE w:val="0"/>
              <w:autoSpaceDN w:val="0"/>
              <w:bidi w:val="0"/>
              <w:adjustRightInd w:val="0"/>
              <w:snapToGrid w:val="0"/>
              <w:spacing w:line="240" w:lineRule="auto"/>
              <w:jc w:val="center"/>
              <w:rPr>
                <w:rFonts w:hint="eastAsia" w:ascii="宋体" w:hAnsi="宋体" w:eastAsia="宋体" w:cs="宋体"/>
                <w:i w:val="0"/>
                <w:iCs w:val="0"/>
                <w:color w:val="auto"/>
                <w:sz w:val="22"/>
                <w:szCs w:val="22"/>
                <w:highlight w:val="none"/>
                <w:u w:val="none"/>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tcMar>
              <w:top w:w="57" w:type="dxa"/>
              <w:left w:w="108" w:type="dxa"/>
              <w:bottom w:w="57" w:type="dxa"/>
              <w:right w:w="108" w:type="dxa"/>
            </w:tcMar>
            <w:vAlign w:val="center"/>
          </w:tcPr>
          <w:p w14:paraId="1316B9A1">
            <w:pPr>
              <w:keepNext w:val="0"/>
              <w:keepLines w:val="0"/>
              <w:pageBreakBefore w:val="0"/>
              <w:widowControl/>
              <w:kinsoku/>
              <w:wordWrap/>
              <w:overflowPunct/>
              <w:topLinePunct w:val="0"/>
              <w:autoSpaceDE w:val="0"/>
              <w:autoSpaceDN w:val="0"/>
              <w:bidi w:val="0"/>
              <w:adjustRightInd w:val="0"/>
              <w:snapToGrid w:val="0"/>
              <w:spacing w:line="240" w:lineRule="auto"/>
              <w:jc w:val="center"/>
              <w:rPr>
                <w:rFonts w:hint="eastAsia" w:ascii="宋体" w:hAnsi="宋体" w:eastAsia="宋体" w:cs="宋体"/>
                <w:i w:val="0"/>
                <w:iCs w:val="0"/>
                <w:color w:val="auto"/>
                <w:sz w:val="22"/>
                <w:szCs w:val="22"/>
                <w:highlight w:val="none"/>
                <w:u w:val="none"/>
              </w:rPr>
            </w:pPr>
          </w:p>
        </w:tc>
        <w:tc>
          <w:tcPr>
            <w:tcW w:w="6112" w:type="dxa"/>
            <w:tcBorders>
              <w:top w:val="single" w:color="000000" w:sz="4" w:space="0"/>
              <w:left w:val="single" w:color="000000" w:sz="4" w:space="0"/>
              <w:bottom w:val="single" w:color="000000" w:sz="4" w:space="0"/>
              <w:right w:val="single" w:color="000000" w:sz="4" w:space="0"/>
            </w:tcBorders>
            <w:shd w:val="clear" w:color="auto" w:fill="auto"/>
            <w:tcMar>
              <w:top w:w="57" w:type="dxa"/>
              <w:left w:w="108" w:type="dxa"/>
              <w:bottom w:w="57" w:type="dxa"/>
              <w:right w:w="108" w:type="dxa"/>
            </w:tcMar>
            <w:vAlign w:val="center"/>
          </w:tcPr>
          <w:p w14:paraId="3DC56339">
            <w:pPr>
              <w:keepNext w:val="0"/>
              <w:keepLines w:val="0"/>
              <w:pageBreakBefore w:val="0"/>
              <w:widowControl/>
              <w:suppressLineNumbers w:val="0"/>
              <w:kinsoku/>
              <w:wordWrap/>
              <w:overflowPunct/>
              <w:topLinePunct w:val="0"/>
              <w:autoSpaceDE w:val="0"/>
              <w:autoSpaceDN w:val="0"/>
              <w:bidi w:val="0"/>
              <w:adjustRightInd w:val="0"/>
              <w:snapToGrid w:val="0"/>
              <w:spacing w:line="240" w:lineRule="auto"/>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5.7 奖学金：中标人每年面向学徒制班设立奖学金，覆盖比例30%，其中一等奖（1000元/人）覆盖5%，二等奖（600元/人）覆盖10%，三等奖（300元/人）覆盖15%。提供奖学金评定方案（经校方确认）、获奖名单、发放凭证（银行转账截图或签收表）。</w:t>
            </w:r>
          </w:p>
        </w:tc>
        <w:tc>
          <w:tcPr>
            <w:tcW w:w="6416" w:type="dxa"/>
            <w:tcBorders>
              <w:top w:val="single" w:color="000000" w:sz="4" w:space="0"/>
              <w:left w:val="single" w:color="000000" w:sz="4" w:space="0"/>
              <w:bottom w:val="single" w:color="000000" w:sz="4" w:space="0"/>
              <w:right w:val="single" w:color="000000" w:sz="4" w:space="0"/>
            </w:tcBorders>
            <w:shd w:val="clear" w:color="auto" w:fill="auto"/>
            <w:tcMar>
              <w:top w:w="57" w:type="dxa"/>
              <w:left w:w="108" w:type="dxa"/>
              <w:bottom w:w="57" w:type="dxa"/>
              <w:right w:w="108" w:type="dxa"/>
            </w:tcMar>
            <w:vAlign w:val="center"/>
          </w:tcPr>
          <w:p w14:paraId="29E3CB36">
            <w:pPr>
              <w:pStyle w:val="3"/>
              <w:keepNext w:val="0"/>
              <w:keepLines w:val="0"/>
              <w:pageBreakBefore w:val="0"/>
              <w:widowControl/>
              <w:suppressLineNumbers w:val="0"/>
              <w:shd w:val="clear" w:fill="FFFFFF"/>
              <w:kinsoku/>
              <w:wordWrap/>
              <w:overflowPunct/>
              <w:topLinePunct w:val="0"/>
              <w:autoSpaceDE w:val="0"/>
              <w:autoSpaceDN w:val="0"/>
              <w:bidi w:val="0"/>
              <w:adjustRightInd w:val="0"/>
              <w:snapToGrid w:val="0"/>
              <w:spacing w:beforeAutospacing="0" w:afterAutospacing="0" w:line="240" w:lineRule="auto"/>
              <w:ind w:left="0" w:right="0" w:firstLine="0"/>
              <w:rPr>
                <w:rFonts w:hint="eastAsia" w:ascii="宋体" w:hAnsi="宋体" w:eastAsia="宋体" w:cs="宋体"/>
                <w:i w:val="0"/>
                <w:iCs w:val="0"/>
                <w:caps w:val="0"/>
                <w:color w:val="auto"/>
                <w:spacing w:val="0"/>
                <w:sz w:val="22"/>
                <w:szCs w:val="22"/>
                <w:highlight w:val="none"/>
                <w:lang w:eastAsia="zh-CN"/>
              </w:rPr>
            </w:pPr>
            <w:r>
              <w:rPr>
                <w:rFonts w:hint="eastAsia" w:ascii="宋体" w:hAnsi="宋体" w:eastAsia="宋体" w:cs="宋体"/>
                <w:i w:val="0"/>
                <w:iCs w:val="0"/>
                <w:caps w:val="0"/>
                <w:color w:val="auto"/>
                <w:spacing w:val="0"/>
                <w:sz w:val="22"/>
                <w:szCs w:val="22"/>
                <w:highlight w:val="none"/>
                <w:shd w:val="clear" w:fill="FFFFFF"/>
              </w:rPr>
              <w:t>5.7.1 每年</w:t>
            </w:r>
            <w:r>
              <w:rPr>
                <w:rFonts w:hint="eastAsia" w:ascii="宋体" w:hAnsi="宋体" w:eastAsia="宋体" w:cs="宋体"/>
                <w:i w:val="0"/>
                <w:iCs w:val="0"/>
                <w:caps w:val="0"/>
                <w:color w:val="auto"/>
                <w:spacing w:val="0"/>
                <w:sz w:val="22"/>
                <w:szCs w:val="22"/>
                <w:highlight w:val="none"/>
                <w:shd w:val="clear" w:fill="FFFFFF"/>
                <w:lang w:val="en-US" w:eastAsia="zh-CN"/>
              </w:rPr>
              <w:t>4月进行</w:t>
            </w:r>
            <w:r>
              <w:rPr>
                <w:rFonts w:hint="eastAsia" w:ascii="宋体" w:hAnsi="宋体" w:eastAsia="宋体" w:cs="宋体"/>
                <w:i w:val="0"/>
                <w:iCs w:val="0"/>
                <w:caps w:val="0"/>
                <w:color w:val="auto"/>
                <w:spacing w:val="0"/>
                <w:sz w:val="22"/>
                <w:szCs w:val="22"/>
                <w:highlight w:val="none"/>
                <w:shd w:val="clear" w:fill="FFFFFF"/>
              </w:rPr>
              <w:t>奖学金评定</w:t>
            </w:r>
            <w:r>
              <w:rPr>
                <w:rFonts w:hint="eastAsia" w:ascii="宋体" w:hAnsi="宋体" w:eastAsia="宋体" w:cs="宋体"/>
                <w:i w:val="0"/>
                <w:iCs w:val="0"/>
                <w:caps w:val="0"/>
                <w:color w:val="auto"/>
                <w:spacing w:val="0"/>
                <w:sz w:val="22"/>
                <w:szCs w:val="22"/>
                <w:highlight w:val="none"/>
                <w:shd w:val="clear" w:fill="FFFFFF"/>
                <w:lang w:eastAsia="zh-CN"/>
              </w:rPr>
              <w:t>，</w:t>
            </w:r>
            <w:r>
              <w:rPr>
                <w:rFonts w:hint="eastAsia" w:ascii="宋体" w:hAnsi="宋体" w:eastAsia="宋体" w:cs="宋体"/>
                <w:i w:val="0"/>
                <w:iCs w:val="0"/>
                <w:caps w:val="0"/>
                <w:color w:val="auto"/>
                <w:spacing w:val="0"/>
                <w:sz w:val="22"/>
                <w:szCs w:val="22"/>
                <w:highlight w:val="none"/>
                <w:shd w:val="clear" w:fill="FFFFFF"/>
              </w:rPr>
              <w:t>提交奖学金评定方案</w:t>
            </w:r>
            <w:r>
              <w:rPr>
                <w:rFonts w:hint="eastAsia" w:ascii="宋体" w:hAnsi="宋体" w:eastAsia="宋体" w:cs="宋体"/>
                <w:i w:val="0"/>
                <w:iCs w:val="0"/>
                <w:caps w:val="0"/>
                <w:color w:val="auto"/>
                <w:spacing w:val="0"/>
                <w:sz w:val="22"/>
                <w:szCs w:val="22"/>
                <w:highlight w:val="none"/>
                <w:shd w:val="clear" w:fill="FFFFFF"/>
                <w:lang w:val="en-US" w:eastAsia="zh-CN"/>
              </w:rPr>
              <w:t>包括但不限于</w:t>
            </w:r>
            <w:r>
              <w:rPr>
                <w:rFonts w:hint="eastAsia" w:ascii="宋体" w:hAnsi="宋体" w:eastAsia="宋体" w:cs="宋体"/>
                <w:i w:val="0"/>
                <w:iCs w:val="0"/>
                <w:caps w:val="0"/>
                <w:color w:val="auto"/>
                <w:spacing w:val="0"/>
                <w:sz w:val="22"/>
                <w:szCs w:val="22"/>
                <w:highlight w:val="none"/>
                <w:shd w:val="clear" w:fill="FFFFFF"/>
              </w:rPr>
              <w:t>评定细则、覆盖比例及金额</w:t>
            </w:r>
            <w:r>
              <w:rPr>
                <w:rFonts w:hint="eastAsia" w:ascii="宋体" w:hAnsi="宋体" w:eastAsia="宋体" w:cs="宋体"/>
                <w:i w:val="0"/>
                <w:iCs w:val="0"/>
                <w:caps w:val="0"/>
                <w:color w:val="auto"/>
                <w:spacing w:val="0"/>
                <w:sz w:val="22"/>
                <w:szCs w:val="22"/>
                <w:highlight w:val="none"/>
                <w:shd w:val="clear" w:fill="FFFFFF"/>
                <w:lang w:val="en-US" w:eastAsia="zh-CN"/>
              </w:rPr>
              <w:t>等</w:t>
            </w:r>
            <w:r>
              <w:rPr>
                <w:rFonts w:hint="eastAsia" w:ascii="宋体" w:hAnsi="宋体" w:eastAsia="宋体" w:cs="宋体"/>
                <w:i w:val="0"/>
                <w:iCs w:val="0"/>
                <w:caps w:val="0"/>
                <w:color w:val="auto"/>
                <w:spacing w:val="0"/>
                <w:sz w:val="22"/>
                <w:szCs w:val="22"/>
                <w:highlight w:val="none"/>
                <w:shd w:val="clear" w:fill="FFFFFF"/>
              </w:rPr>
              <w:t>，须经校方书面确认</w:t>
            </w:r>
            <w:r>
              <w:rPr>
                <w:rFonts w:hint="eastAsia" w:ascii="宋体" w:hAnsi="宋体" w:eastAsia="宋体" w:cs="宋体"/>
                <w:i w:val="0"/>
                <w:iCs w:val="0"/>
                <w:caps w:val="0"/>
                <w:color w:val="auto"/>
                <w:spacing w:val="0"/>
                <w:sz w:val="22"/>
                <w:szCs w:val="22"/>
                <w:highlight w:val="none"/>
                <w:shd w:val="clear" w:fill="FFFFFF"/>
                <w:lang w:eastAsia="zh-CN"/>
              </w:rPr>
              <w:t>。</w:t>
            </w:r>
          </w:p>
          <w:p w14:paraId="4242CD2C">
            <w:pPr>
              <w:pStyle w:val="3"/>
              <w:keepNext w:val="0"/>
              <w:keepLines w:val="0"/>
              <w:pageBreakBefore w:val="0"/>
              <w:widowControl/>
              <w:suppressLineNumbers w:val="0"/>
              <w:shd w:val="clear" w:fill="FFFFFF"/>
              <w:kinsoku/>
              <w:wordWrap/>
              <w:overflowPunct/>
              <w:topLinePunct w:val="0"/>
              <w:autoSpaceDE w:val="0"/>
              <w:autoSpaceDN w:val="0"/>
              <w:bidi w:val="0"/>
              <w:adjustRightInd w:val="0"/>
              <w:snapToGrid w:val="0"/>
              <w:spacing w:beforeAutospacing="0" w:afterAutospacing="0" w:line="240" w:lineRule="auto"/>
              <w:ind w:left="0" w:right="0" w:firstLine="0"/>
              <w:rPr>
                <w:rFonts w:hint="eastAsia" w:ascii="宋体" w:hAnsi="宋体" w:eastAsia="宋体" w:cs="宋体"/>
                <w:i w:val="0"/>
                <w:iCs w:val="0"/>
                <w:caps w:val="0"/>
                <w:color w:val="auto"/>
                <w:spacing w:val="0"/>
                <w:sz w:val="22"/>
                <w:szCs w:val="22"/>
                <w:highlight w:val="none"/>
                <w:lang w:eastAsia="zh-CN"/>
              </w:rPr>
            </w:pPr>
            <w:r>
              <w:rPr>
                <w:rFonts w:hint="eastAsia" w:ascii="宋体" w:hAnsi="宋体" w:eastAsia="宋体" w:cs="宋体"/>
                <w:i w:val="0"/>
                <w:iCs w:val="0"/>
                <w:caps w:val="0"/>
                <w:color w:val="auto"/>
                <w:spacing w:val="0"/>
                <w:sz w:val="22"/>
                <w:szCs w:val="22"/>
                <w:highlight w:val="none"/>
                <w:shd w:val="clear" w:fill="FFFFFF"/>
              </w:rPr>
              <w:t xml:space="preserve">5.7.2 </w:t>
            </w:r>
            <w:r>
              <w:rPr>
                <w:rFonts w:hint="eastAsia" w:ascii="宋体" w:hAnsi="宋体" w:eastAsia="宋体" w:cs="宋体"/>
                <w:i w:val="0"/>
                <w:iCs w:val="0"/>
                <w:caps w:val="0"/>
                <w:color w:val="auto"/>
                <w:spacing w:val="0"/>
                <w:sz w:val="22"/>
                <w:szCs w:val="22"/>
                <w:highlight w:val="none"/>
                <w:shd w:val="clear" w:fill="FFFFFF"/>
                <w:lang w:val="en-US" w:eastAsia="zh-CN"/>
              </w:rPr>
              <w:t>每年5月</w:t>
            </w:r>
            <w:r>
              <w:rPr>
                <w:rFonts w:hint="eastAsia" w:ascii="宋体" w:hAnsi="宋体" w:eastAsia="宋体" w:cs="宋体"/>
                <w:i w:val="0"/>
                <w:iCs w:val="0"/>
                <w:caps w:val="0"/>
                <w:color w:val="auto"/>
                <w:spacing w:val="0"/>
                <w:sz w:val="22"/>
                <w:szCs w:val="22"/>
                <w:highlight w:val="none"/>
                <w:shd w:val="clear" w:fill="FFFFFF"/>
              </w:rPr>
              <w:t>前提交获奖名单（含学生姓名、学号、获奖等级及金额，加盖公章）</w:t>
            </w:r>
            <w:r>
              <w:rPr>
                <w:rFonts w:hint="eastAsia" w:ascii="宋体" w:hAnsi="宋体" w:eastAsia="宋体" w:cs="宋体"/>
                <w:i w:val="0"/>
                <w:iCs w:val="0"/>
                <w:caps w:val="0"/>
                <w:color w:val="auto"/>
                <w:spacing w:val="0"/>
                <w:sz w:val="22"/>
                <w:szCs w:val="22"/>
                <w:highlight w:val="none"/>
                <w:shd w:val="clear" w:fill="FFFFFF"/>
                <w:lang w:eastAsia="zh-CN"/>
              </w:rPr>
              <w:t>。</w:t>
            </w:r>
          </w:p>
          <w:p w14:paraId="28E4F277">
            <w:pPr>
              <w:pStyle w:val="3"/>
              <w:keepNext w:val="0"/>
              <w:keepLines w:val="0"/>
              <w:pageBreakBefore w:val="0"/>
              <w:widowControl/>
              <w:suppressLineNumbers w:val="0"/>
              <w:shd w:val="clear" w:fill="FFFFFF"/>
              <w:kinsoku/>
              <w:wordWrap/>
              <w:overflowPunct/>
              <w:topLinePunct w:val="0"/>
              <w:autoSpaceDE w:val="0"/>
              <w:autoSpaceDN w:val="0"/>
              <w:bidi w:val="0"/>
              <w:adjustRightInd w:val="0"/>
              <w:snapToGrid w:val="0"/>
              <w:spacing w:beforeAutospacing="0" w:afterAutospacing="0" w:line="240" w:lineRule="auto"/>
              <w:ind w:left="0" w:leftChars="0" w:right="0" w:rightChars="0" w:firstLine="0" w:firstLineChars="0"/>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caps w:val="0"/>
                <w:color w:val="auto"/>
                <w:spacing w:val="0"/>
                <w:sz w:val="22"/>
                <w:szCs w:val="22"/>
                <w:highlight w:val="none"/>
                <w:shd w:val="clear" w:fill="FFFFFF"/>
              </w:rPr>
              <w:t>5.7.3 奖金发放后10个工作日内提交发放凭证（银行转账截图或学生签收表）。</w:t>
            </w:r>
          </w:p>
        </w:tc>
      </w:tr>
      <w:tr w14:paraId="158176F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76" w:hRule="atLeast"/>
          <w:jc w:val="center"/>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tcMar>
              <w:top w:w="57" w:type="dxa"/>
              <w:left w:w="108" w:type="dxa"/>
              <w:bottom w:w="57" w:type="dxa"/>
              <w:right w:w="108" w:type="dxa"/>
            </w:tcMar>
            <w:vAlign w:val="center"/>
          </w:tcPr>
          <w:p w14:paraId="385BF2FA">
            <w:pPr>
              <w:keepNext w:val="0"/>
              <w:keepLines w:val="0"/>
              <w:pageBreakBefore w:val="0"/>
              <w:widowControl/>
              <w:kinsoku/>
              <w:wordWrap/>
              <w:overflowPunct/>
              <w:topLinePunct w:val="0"/>
              <w:autoSpaceDE w:val="0"/>
              <w:autoSpaceDN w:val="0"/>
              <w:bidi w:val="0"/>
              <w:adjustRightInd w:val="0"/>
              <w:snapToGrid w:val="0"/>
              <w:spacing w:line="240" w:lineRule="auto"/>
              <w:jc w:val="center"/>
              <w:rPr>
                <w:rFonts w:hint="eastAsia" w:ascii="宋体" w:hAnsi="宋体" w:eastAsia="宋体" w:cs="宋体"/>
                <w:i w:val="0"/>
                <w:iCs w:val="0"/>
                <w:color w:val="auto"/>
                <w:sz w:val="22"/>
                <w:szCs w:val="22"/>
                <w:highlight w:val="none"/>
                <w:u w:val="none"/>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tcMar>
              <w:top w:w="57" w:type="dxa"/>
              <w:left w:w="108" w:type="dxa"/>
              <w:bottom w:w="57" w:type="dxa"/>
              <w:right w:w="108" w:type="dxa"/>
            </w:tcMar>
            <w:vAlign w:val="center"/>
          </w:tcPr>
          <w:p w14:paraId="1140D64D">
            <w:pPr>
              <w:keepNext w:val="0"/>
              <w:keepLines w:val="0"/>
              <w:pageBreakBefore w:val="0"/>
              <w:widowControl/>
              <w:kinsoku/>
              <w:wordWrap/>
              <w:overflowPunct/>
              <w:topLinePunct w:val="0"/>
              <w:autoSpaceDE w:val="0"/>
              <w:autoSpaceDN w:val="0"/>
              <w:bidi w:val="0"/>
              <w:adjustRightInd w:val="0"/>
              <w:snapToGrid w:val="0"/>
              <w:spacing w:line="240" w:lineRule="auto"/>
              <w:jc w:val="center"/>
              <w:rPr>
                <w:rFonts w:hint="eastAsia" w:ascii="宋体" w:hAnsi="宋体" w:eastAsia="宋体" w:cs="宋体"/>
                <w:i w:val="0"/>
                <w:iCs w:val="0"/>
                <w:color w:val="auto"/>
                <w:sz w:val="22"/>
                <w:szCs w:val="22"/>
                <w:highlight w:val="none"/>
                <w:u w:val="none"/>
              </w:rPr>
            </w:pPr>
          </w:p>
        </w:tc>
        <w:tc>
          <w:tcPr>
            <w:tcW w:w="6112" w:type="dxa"/>
            <w:tcBorders>
              <w:top w:val="single" w:color="000000" w:sz="4" w:space="0"/>
              <w:left w:val="single" w:color="000000" w:sz="4" w:space="0"/>
              <w:bottom w:val="single" w:color="000000" w:sz="4" w:space="0"/>
              <w:right w:val="single" w:color="000000" w:sz="4" w:space="0"/>
            </w:tcBorders>
            <w:shd w:val="clear" w:color="auto" w:fill="auto"/>
            <w:tcMar>
              <w:top w:w="57" w:type="dxa"/>
              <w:left w:w="108" w:type="dxa"/>
              <w:bottom w:w="57" w:type="dxa"/>
              <w:right w:w="108" w:type="dxa"/>
            </w:tcMar>
            <w:vAlign w:val="center"/>
          </w:tcPr>
          <w:p w14:paraId="46A92B64">
            <w:pPr>
              <w:keepNext w:val="0"/>
              <w:keepLines w:val="0"/>
              <w:pageBreakBefore w:val="0"/>
              <w:widowControl/>
              <w:suppressLineNumbers w:val="0"/>
              <w:kinsoku/>
              <w:wordWrap/>
              <w:overflowPunct/>
              <w:topLinePunct w:val="0"/>
              <w:autoSpaceDE w:val="0"/>
              <w:autoSpaceDN w:val="0"/>
              <w:bidi w:val="0"/>
              <w:adjustRightInd w:val="0"/>
              <w:snapToGrid w:val="0"/>
              <w:spacing w:line="240" w:lineRule="auto"/>
              <w:jc w:val="left"/>
              <w:textAlignment w:val="center"/>
              <w:rPr>
                <w:rFonts w:hint="eastAsia" w:ascii="宋体" w:hAnsi="宋体" w:eastAsia="宋体" w:cs="宋体"/>
                <w:i w:val="0"/>
                <w:iCs w:val="0"/>
                <w:snapToGrid w:val="0"/>
                <w:color w:val="auto"/>
                <w:kern w:val="0"/>
                <w:sz w:val="22"/>
                <w:szCs w:val="22"/>
                <w:highlight w:val="none"/>
                <w:u w:val="none"/>
                <w:lang w:val="en-US" w:eastAsia="zh-CN" w:bidi="ar"/>
              </w:rPr>
            </w:pPr>
            <w:r>
              <w:rPr>
                <w:rFonts w:hint="eastAsia" w:ascii="宋体" w:hAnsi="宋体" w:eastAsia="宋体" w:cs="宋体"/>
                <w:i w:val="0"/>
                <w:iCs w:val="0"/>
                <w:snapToGrid w:val="0"/>
                <w:color w:val="auto"/>
                <w:kern w:val="0"/>
                <w:sz w:val="22"/>
                <w:szCs w:val="22"/>
                <w:highlight w:val="none"/>
                <w:u w:val="none"/>
                <w:lang w:val="en-US" w:eastAsia="zh-CN" w:bidi="ar"/>
              </w:rPr>
              <w:t>5.8 教学成果奖：中标人组织专家团队，支持校方完成省级教学成果奖的培育、申报材料撰写（含成果总结、支撑材料、申报书等），并提供全过程咨询与辅导服务。中标人应确保申报材料符合省教育厅当年申报要求，支持校方完成校内遴选及上报工作。</w:t>
            </w:r>
          </w:p>
        </w:tc>
        <w:tc>
          <w:tcPr>
            <w:tcW w:w="6416" w:type="dxa"/>
            <w:tcBorders>
              <w:top w:val="single" w:color="000000" w:sz="4" w:space="0"/>
              <w:left w:val="single" w:color="000000" w:sz="4" w:space="0"/>
              <w:bottom w:val="single" w:color="000000" w:sz="4" w:space="0"/>
              <w:right w:val="single" w:color="000000" w:sz="4" w:space="0"/>
            </w:tcBorders>
            <w:shd w:val="clear" w:color="auto" w:fill="auto"/>
            <w:tcMar>
              <w:top w:w="57" w:type="dxa"/>
              <w:left w:w="108" w:type="dxa"/>
              <w:bottom w:w="57" w:type="dxa"/>
              <w:right w:w="108" w:type="dxa"/>
            </w:tcMar>
            <w:vAlign w:val="center"/>
          </w:tcPr>
          <w:p w14:paraId="0C68673C">
            <w:pPr>
              <w:pStyle w:val="3"/>
              <w:keepNext w:val="0"/>
              <w:keepLines w:val="0"/>
              <w:pageBreakBefore w:val="0"/>
              <w:widowControl/>
              <w:suppressLineNumbers w:val="0"/>
              <w:shd w:val="clear" w:fill="FFFFFF"/>
              <w:kinsoku/>
              <w:wordWrap/>
              <w:overflowPunct/>
              <w:topLinePunct w:val="0"/>
              <w:autoSpaceDE w:val="0"/>
              <w:autoSpaceDN w:val="0"/>
              <w:bidi w:val="0"/>
              <w:adjustRightInd w:val="0"/>
              <w:snapToGrid w:val="0"/>
              <w:spacing w:beforeAutospacing="0" w:afterAutospacing="0" w:line="240" w:lineRule="auto"/>
              <w:ind w:left="0" w:right="0" w:firstLine="0"/>
              <w:rPr>
                <w:rFonts w:hint="eastAsia" w:ascii="宋体" w:hAnsi="宋体" w:eastAsia="宋体" w:cs="宋体"/>
                <w:i w:val="0"/>
                <w:iCs w:val="0"/>
                <w:caps w:val="0"/>
                <w:color w:val="auto"/>
                <w:spacing w:val="0"/>
                <w:sz w:val="22"/>
                <w:szCs w:val="22"/>
                <w:highlight w:val="none"/>
                <w:lang w:eastAsia="zh-CN"/>
              </w:rPr>
            </w:pPr>
            <w:r>
              <w:rPr>
                <w:rFonts w:hint="eastAsia" w:ascii="宋体" w:hAnsi="宋体" w:eastAsia="宋体" w:cs="宋体"/>
                <w:i w:val="0"/>
                <w:iCs w:val="0"/>
                <w:caps w:val="0"/>
                <w:color w:val="auto"/>
                <w:spacing w:val="0"/>
                <w:sz w:val="22"/>
                <w:szCs w:val="22"/>
                <w:highlight w:val="none"/>
                <w:shd w:val="clear" w:fill="FFFFFF"/>
              </w:rPr>
              <w:t>5.8.1</w:t>
            </w:r>
            <w:r>
              <w:rPr>
                <w:rFonts w:hint="eastAsia" w:ascii="宋体" w:hAnsi="宋体" w:eastAsia="宋体" w:cs="宋体"/>
                <w:i w:val="0"/>
                <w:iCs w:val="0"/>
                <w:caps w:val="0"/>
                <w:color w:val="auto"/>
                <w:spacing w:val="0"/>
                <w:sz w:val="22"/>
                <w:szCs w:val="22"/>
                <w:highlight w:val="none"/>
                <w:shd w:val="clear" w:fill="FFFFFF"/>
                <w:lang w:val="en-US" w:eastAsia="zh-CN"/>
              </w:rPr>
              <w:t xml:space="preserve"> </w:t>
            </w:r>
            <w:r>
              <w:rPr>
                <w:rFonts w:hint="eastAsia" w:ascii="宋体" w:hAnsi="宋体" w:eastAsia="宋体" w:cs="宋体"/>
                <w:i w:val="0"/>
                <w:iCs w:val="0"/>
                <w:caps w:val="0"/>
                <w:color w:val="auto"/>
                <w:spacing w:val="0"/>
                <w:sz w:val="22"/>
                <w:szCs w:val="22"/>
                <w:highlight w:val="none"/>
                <w:shd w:val="clear" w:fill="FFFFFF"/>
              </w:rPr>
              <w:t>提交教学成果奖培育工作方案（含专家团队名单、工作安排、辅导计划）</w:t>
            </w:r>
            <w:r>
              <w:rPr>
                <w:rFonts w:hint="eastAsia" w:ascii="宋体" w:hAnsi="宋体" w:eastAsia="宋体" w:cs="宋体"/>
                <w:i w:val="0"/>
                <w:iCs w:val="0"/>
                <w:caps w:val="0"/>
                <w:color w:val="auto"/>
                <w:spacing w:val="0"/>
                <w:sz w:val="22"/>
                <w:szCs w:val="22"/>
                <w:highlight w:val="none"/>
                <w:shd w:val="clear" w:fill="FFFFFF"/>
                <w:lang w:eastAsia="zh-CN"/>
              </w:rPr>
              <w:t>。</w:t>
            </w:r>
          </w:p>
          <w:p w14:paraId="655B4D03">
            <w:pPr>
              <w:pStyle w:val="3"/>
              <w:keepNext w:val="0"/>
              <w:keepLines w:val="0"/>
              <w:pageBreakBefore w:val="0"/>
              <w:widowControl/>
              <w:suppressLineNumbers w:val="0"/>
              <w:shd w:val="clear" w:fill="FFFFFF"/>
              <w:kinsoku/>
              <w:wordWrap/>
              <w:overflowPunct/>
              <w:topLinePunct w:val="0"/>
              <w:autoSpaceDE w:val="0"/>
              <w:autoSpaceDN w:val="0"/>
              <w:bidi w:val="0"/>
              <w:adjustRightInd w:val="0"/>
              <w:snapToGrid w:val="0"/>
              <w:spacing w:beforeAutospacing="0" w:afterAutospacing="0" w:line="240" w:lineRule="auto"/>
              <w:ind w:left="0" w:right="0" w:firstLine="0"/>
              <w:rPr>
                <w:rFonts w:hint="eastAsia" w:ascii="宋体" w:hAnsi="宋体" w:eastAsia="宋体" w:cs="宋体"/>
                <w:i w:val="0"/>
                <w:iCs w:val="0"/>
                <w:caps w:val="0"/>
                <w:color w:val="auto"/>
                <w:spacing w:val="0"/>
                <w:sz w:val="22"/>
                <w:szCs w:val="22"/>
                <w:highlight w:val="none"/>
                <w:lang w:eastAsia="zh-CN"/>
              </w:rPr>
            </w:pPr>
            <w:r>
              <w:rPr>
                <w:rFonts w:hint="eastAsia" w:ascii="宋体" w:hAnsi="宋体" w:eastAsia="宋体" w:cs="宋体"/>
                <w:i w:val="0"/>
                <w:iCs w:val="0"/>
                <w:caps w:val="0"/>
                <w:color w:val="auto"/>
                <w:spacing w:val="0"/>
                <w:sz w:val="22"/>
                <w:szCs w:val="22"/>
                <w:highlight w:val="none"/>
                <w:shd w:val="clear" w:fill="FFFFFF"/>
              </w:rPr>
              <w:t xml:space="preserve">5.8.2 </w:t>
            </w:r>
            <w:r>
              <w:rPr>
                <w:rFonts w:hint="eastAsia" w:ascii="宋体" w:hAnsi="宋体" w:eastAsia="宋体" w:cs="宋体"/>
                <w:i w:val="0"/>
                <w:iCs w:val="0"/>
                <w:caps w:val="0"/>
                <w:color w:val="auto"/>
                <w:spacing w:val="0"/>
                <w:sz w:val="22"/>
                <w:szCs w:val="22"/>
                <w:highlight w:val="none"/>
                <w:shd w:val="clear" w:fill="FFFFFF"/>
                <w:lang w:val="en-US" w:eastAsia="zh-CN"/>
              </w:rPr>
              <w:t xml:space="preserve"> </w:t>
            </w:r>
            <w:r>
              <w:rPr>
                <w:rFonts w:hint="eastAsia" w:ascii="宋体" w:hAnsi="宋体" w:eastAsia="宋体" w:cs="宋体"/>
                <w:i w:val="0"/>
                <w:iCs w:val="0"/>
                <w:caps w:val="0"/>
                <w:strike w:val="0"/>
                <w:dstrike w:val="0"/>
                <w:color w:val="auto"/>
                <w:spacing w:val="0"/>
                <w:sz w:val="22"/>
                <w:szCs w:val="22"/>
                <w:highlight w:val="none"/>
                <w:shd w:val="clear" w:fill="FFFFFF"/>
                <w:lang w:val="en-US" w:eastAsia="zh-CN"/>
              </w:rPr>
              <w:t>2028年6月前</w:t>
            </w:r>
            <w:r>
              <w:rPr>
                <w:rFonts w:hint="eastAsia" w:ascii="宋体" w:hAnsi="宋体" w:eastAsia="宋体" w:cs="宋体"/>
                <w:i w:val="0"/>
                <w:iCs w:val="0"/>
                <w:caps w:val="0"/>
                <w:color w:val="auto"/>
                <w:spacing w:val="0"/>
                <w:sz w:val="22"/>
                <w:szCs w:val="22"/>
                <w:highlight w:val="none"/>
                <w:shd w:val="clear" w:fill="FFFFFF"/>
                <w:lang w:val="en-US" w:eastAsia="zh-CN"/>
              </w:rPr>
              <w:t>提供</w:t>
            </w:r>
            <w:r>
              <w:rPr>
                <w:rFonts w:hint="eastAsia" w:ascii="宋体" w:hAnsi="宋体" w:eastAsia="宋体" w:cs="宋体"/>
                <w:i w:val="0"/>
                <w:iCs w:val="0"/>
                <w:caps w:val="0"/>
                <w:color w:val="auto"/>
                <w:spacing w:val="0"/>
                <w:sz w:val="22"/>
                <w:szCs w:val="22"/>
                <w:highlight w:val="none"/>
                <w:shd w:val="clear" w:fill="FFFFFF"/>
              </w:rPr>
              <w:t>省级教学成果奖</w:t>
            </w:r>
            <w:r>
              <w:rPr>
                <w:rFonts w:hint="eastAsia" w:ascii="宋体" w:hAnsi="宋体" w:eastAsia="宋体" w:cs="宋体"/>
                <w:i w:val="0"/>
                <w:iCs w:val="0"/>
                <w:caps w:val="0"/>
                <w:color w:val="auto"/>
                <w:spacing w:val="0"/>
                <w:sz w:val="22"/>
                <w:szCs w:val="22"/>
                <w:highlight w:val="none"/>
                <w:shd w:val="clear" w:fill="FFFFFF"/>
                <w:lang w:eastAsia="zh-CN"/>
              </w:rPr>
              <w:t>（</w:t>
            </w:r>
            <w:r>
              <w:rPr>
                <w:rFonts w:hint="eastAsia" w:ascii="宋体" w:hAnsi="宋体" w:eastAsia="宋体" w:cs="宋体"/>
                <w:i w:val="0"/>
                <w:iCs w:val="0"/>
                <w:caps w:val="0"/>
                <w:color w:val="auto"/>
                <w:spacing w:val="0"/>
                <w:sz w:val="22"/>
                <w:szCs w:val="22"/>
                <w:highlight w:val="none"/>
                <w:shd w:val="clear" w:fill="FFFFFF"/>
                <w:lang w:val="en-US" w:eastAsia="zh-CN"/>
              </w:rPr>
              <w:t>培育项目</w:t>
            </w:r>
            <w:r>
              <w:rPr>
                <w:rFonts w:hint="eastAsia" w:ascii="宋体" w:hAnsi="宋体" w:eastAsia="宋体" w:cs="宋体"/>
                <w:i w:val="0"/>
                <w:iCs w:val="0"/>
                <w:caps w:val="0"/>
                <w:color w:val="auto"/>
                <w:spacing w:val="0"/>
                <w:sz w:val="22"/>
                <w:szCs w:val="22"/>
                <w:highlight w:val="none"/>
                <w:shd w:val="clear" w:fill="FFFFFF"/>
                <w:lang w:eastAsia="zh-CN"/>
              </w:rPr>
              <w:t>）</w:t>
            </w:r>
            <w:r>
              <w:rPr>
                <w:rFonts w:hint="eastAsia" w:ascii="宋体" w:hAnsi="宋体" w:eastAsia="宋体" w:cs="宋体"/>
                <w:i w:val="0"/>
                <w:iCs w:val="0"/>
                <w:caps w:val="0"/>
                <w:color w:val="auto"/>
                <w:spacing w:val="0"/>
                <w:sz w:val="22"/>
                <w:szCs w:val="22"/>
                <w:highlight w:val="none"/>
                <w:shd w:val="clear" w:fill="FFFFFF"/>
              </w:rPr>
              <w:t>申报材料初稿（含申报书</w:t>
            </w:r>
            <w:r>
              <w:rPr>
                <w:rFonts w:hint="eastAsia" w:ascii="宋体" w:hAnsi="宋体" w:eastAsia="宋体" w:cs="宋体"/>
                <w:i w:val="0"/>
                <w:iCs w:val="0"/>
                <w:caps w:val="0"/>
                <w:color w:val="auto"/>
                <w:spacing w:val="0"/>
                <w:sz w:val="22"/>
                <w:szCs w:val="22"/>
                <w:highlight w:val="none"/>
                <w:shd w:val="clear" w:fill="FFFFFF"/>
                <w:lang w:eastAsia="zh-CN"/>
              </w:rPr>
              <w:t>、</w:t>
            </w:r>
            <w:r>
              <w:rPr>
                <w:rFonts w:hint="eastAsia" w:ascii="宋体" w:hAnsi="宋体" w:eastAsia="宋体" w:cs="宋体"/>
                <w:i w:val="0"/>
                <w:iCs w:val="0"/>
                <w:caps w:val="0"/>
                <w:color w:val="auto"/>
                <w:spacing w:val="0"/>
                <w:sz w:val="22"/>
                <w:szCs w:val="22"/>
                <w:highlight w:val="none"/>
                <w:shd w:val="clear" w:fill="FFFFFF"/>
              </w:rPr>
              <w:t>成果总结、支撑材料），</w:t>
            </w:r>
            <w:r>
              <w:rPr>
                <w:rFonts w:hint="eastAsia" w:ascii="宋体" w:hAnsi="宋体" w:eastAsia="宋体" w:cs="宋体"/>
                <w:i w:val="0"/>
                <w:iCs w:val="0"/>
                <w:caps w:val="0"/>
                <w:color w:val="auto"/>
                <w:spacing w:val="0"/>
                <w:sz w:val="22"/>
                <w:szCs w:val="22"/>
                <w:highlight w:val="none"/>
                <w:shd w:val="clear" w:fill="FFFFFF"/>
                <w:lang w:val="en-US" w:eastAsia="zh-CN"/>
              </w:rPr>
              <w:t>提交</w:t>
            </w:r>
            <w:r>
              <w:rPr>
                <w:rFonts w:hint="eastAsia" w:ascii="宋体" w:hAnsi="宋体" w:eastAsia="宋体" w:cs="宋体"/>
                <w:i w:val="0"/>
                <w:iCs w:val="0"/>
                <w:caps w:val="0"/>
                <w:color w:val="auto"/>
                <w:spacing w:val="0"/>
                <w:sz w:val="22"/>
                <w:szCs w:val="22"/>
                <w:highlight w:val="none"/>
                <w:shd w:val="clear" w:fill="FFFFFF"/>
              </w:rPr>
              <w:t>校方审核</w:t>
            </w:r>
            <w:r>
              <w:rPr>
                <w:rFonts w:hint="eastAsia" w:ascii="宋体" w:hAnsi="宋体" w:eastAsia="宋体" w:cs="宋体"/>
                <w:i w:val="0"/>
                <w:iCs w:val="0"/>
                <w:caps w:val="0"/>
                <w:color w:val="auto"/>
                <w:spacing w:val="0"/>
                <w:sz w:val="22"/>
                <w:szCs w:val="22"/>
                <w:highlight w:val="none"/>
                <w:shd w:val="clear" w:fill="FFFFFF"/>
                <w:lang w:eastAsia="zh-CN"/>
              </w:rPr>
              <w:t>。</w:t>
            </w:r>
          </w:p>
          <w:p w14:paraId="166641D3">
            <w:pPr>
              <w:pStyle w:val="3"/>
              <w:keepNext w:val="0"/>
              <w:keepLines w:val="0"/>
              <w:pageBreakBefore w:val="0"/>
              <w:widowControl/>
              <w:suppressLineNumbers w:val="0"/>
              <w:shd w:val="clear" w:fill="FFFFFF"/>
              <w:kinsoku/>
              <w:wordWrap/>
              <w:overflowPunct/>
              <w:topLinePunct w:val="0"/>
              <w:autoSpaceDE w:val="0"/>
              <w:autoSpaceDN w:val="0"/>
              <w:bidi w:val="0"/>
              <w:adjustRightInd w:val="0"/>
              <w:snapToGrid w:val="0"/>
              <w:spacing w:beforeAutospacing="0" w:afterAutospacing="0" w:line="240" w:lineRule="auto"/>
              <w:ind w:left="0" w:right="0" w:firstLine="0"/>
              <w:rPr>
                <w:rFonts w:hint="eastAsia" w:ascii="宋体" w:hAnsi="宋体" w:eastAsia="宋体" w:cs="宋体"/>
                <w:i w:val="0"/>
                <w:iCs w:val="0"/>
                <w:caps w:val="0"/>
                <w:color w:val="auto"/>
                <w:spacing w:val="0"/>
                <w:sz w:val="22"/>
                <w:szCs w:val="22"/>
                <w:highlight w:val="none"/>
              </w:rPr>
            </w:pPr>
            <w:r>
              <w:rPr>
                <w:rFonts w:hint="eastAsia" w:ascii="宋体" w:hAnsi="宋体" w:eastAsia="宋体" w:cs="宋体"/>
                <w:i w:val="0"/>
                <w:iCs w:val="0"/>
                <w:caps w:val="0"/>
                <w:color w:val="auto"/>
                <w:spacing w:val="0"/>
                <w:sz w:val="22"/>
                <w:szCs w:val="22"/>
                <w:highlight w:val="none"/>
                <w:shd w:val="clear" w:fill="FFFFFF"/>
              </w:rPr>
              <w:t>5.8.3 提交全过程辅导记录</w:t>
            </w:r>
            <w:r>
              <w:rPr>
                <w:rFonts w:hint="eastAsia" w:ascii="宋体" w:hAnsi="宋体" w:eastAsia="宋体" w:cs="宋体"/>
                <w:i w:val="0"/>
                <w:iCs w:val="0"/>
                <w:caps w:val="0"/>
                <w:color w:val="auto"/>
                <w:spacing w:val="0"/>
                <w:sz w:val="22"/>
                <w:szCs w:val="22"/>
                <w:highlight w:val="none"/>
                <w:shd w:val="clear" w:fill="FFFFFF"/>
                <w:lang w:eastAsia="zh-CN"/>
              </w:rPr>
              <w:t>，</w:t>
            </w:r>
            <w:r>
              <w:rPr>
                <w:rFonts w:hint="eastAsia" w:ascii="宋体" w:hAnsi="宋体" w:eastAsia="宋体" w:cs="宋体"/>
                <w:i w:val="0"/>
                <w:iCs w:val="0"/>
                <w:caps w:val="0"/>
                <w:color w:val="auto"/>
                <w:spacing w:val="0"/>
                <w:sz w:val="22"/>
                <w:szCs w:val="22"/>
                <w:highlight w:val="none"/>
                <w:shd w:val="clear" w:fill="FFFFFF"/>
                <w:lang w:val="en-US" w:eastAsia="zh-CN"/>
              </w:rPr>
              <w:t>包括但不限于</w:t>
            </w:r>
            <w:r>
              <w:rPr>
                <w:rFonts w:hint="eastAsia" w:ascii="宋体" w:hAnsi="宋体" w:eastAsia="宋体" w:cs="宋体"/>
                <w:i w:val="0"/>
                <w:iCs w:val="0"/>
                <w:caps w:val="0"/>
                <w:color w:val="auto"/>
                <w:spacing w:val="0"/>
                <w:sz w:val="22"/>
                <w:szCs w:val="22"/>
                <w:highlight w:val="none"/>
                <w:shd w:val="clear" w:fill="FFFFFF"/>
              </w:rPr>
              <w:t>专家咨询意见、会议纪要、修订记录</w:t>
            </w:r>
            <w:r>
              <w:rPr>
                <w:rFonts w:hint="eastAsia" w:ascii="宋体" w:hAnsi="宋体" w:eastAsia="宋体" w:cs="宋体"/>
                <w:i w:val="0"/>
                <w:iCs w:val="0"/>
                <w:caps w:val="0"/>
                <w:color w:val="auto"/>
                <w:spacing w:val="0"/>
                <w:sz w:val="22"/>
                <w:szCs w:val="22"/>
                <w:highlight w:val="none"/>
                <w:shd w:val="clear" w:fill="FFFFFF"/>
                <w:lang w:val="en-US" w:eastAsia="zh-CN"/>
              </w:rPr>
              <w:t>等。</w:t>
            </w:r>
          </w:p>
          <w:p w14:paraId="755FCDB5">
            <w:pPr>
              <w:pStyle w:val="3"/>
              <w:keepNext w:val="0"/>
              <w:keepLines w:val="0"/>
              <w:pageBreakBefore w:val="0"/>
              <w:widowControl/>
              <w:suppressLineNumbers w:val="0"/>
              <w:shd w:val="clear" w:fill="FFFFFF"/>
              <w:kinsoku/>
              <w:wordWrap/>
              <w:overflowPunct/>
              <w:topLinePunct w:val="0"/>
              <w:autoSpaceDE w:val="0"/>
              <w:autoSpaceDN w:val="0"/>
              <w:bidi w:val="0"/>
              <w:adjustRightInd w:val="0"/>
              <w:snapToGrid w:val="0"/>
              <w:spacing w:beforeAutospacing="0" w:afterAutospacing="0" w:line="240" w:lineRule="auto"/>
              <w:ind w:left="0" w:leftChars="0" w:right="0" w:rightChars="0" w:firstLine="0" w:firstLineChars="0"/>
              <w:rPr>
                <w:rFonts w:hint="eastAsia" w:ascii="宋体" w:hAnsi="宋体" w:eastAsia="宋体" w:cs="宋体"/>
                <w:i w:val="0"/>
                <w:iCs w:val="0"/>
                <w:snapToGrid w:val="0"/>
                <w:color w:val="auto"/>
                <w:kern w:val="0"/>
                <w:sz w:val="22"/>
                <w:szCs w:val="22"/>
                <w:highlight w:val="none"/>
                <w:u w:val="none"/>
                <w:lang w:val="en-US" w:eastAsia="zh-CN" w:bidi="ar"/>
              </w:rPr>
            </w:pPr>
            <w:r>
              <w:rPr>
                <w:rFonts w:hint="eastAsia" w:ascii="宋体" w:hAnsi="宋体" w:eastAsia="宋体" w:cs="宋体"/>
                <w:i w:val="0"/>
                <w:iCs w:val="0"/>
                <w:caps w:val="0"/>
                <w:color w:val="auto"/>
                <w:spacing w:val="0"/>
                <w:sz w:val="22"/>
                <w:szCs w:val="22"/>
                <w:highlight w:val="none"/>
                <w:shd w:val="clear" w:fill="FFFFFF"/>
              </w:rPr>
              <w:t xml:space="preserve">5.8.4 </w:t>
            </w:r>
            <w:r>
              <w:rPr>
                <w:rFonts w:hint="eastAsia" w:cs="宋体"/>
                <w:i w:val="0"/>
                <w:iCs w:val="0"/>
                <w:caps w:val="0"/>
                <w:color w:val="auto"/>
                <w:spacing w:val="0"/>
                <w:sz w:val="22"/>
                <w:szCs w:val="22"/>
                <w:highlight w:val="none"/>
                <w:shd w:val="clear" w:fill="FFFFFF"/>
                <w:lang w:val="en-US" w:eastAsia="zh-CN"/>
              </w:rPr>
              <w:t>按评审</w:t>
            </w:r>
            <w:r>
              <w:rPr>
                <w:rFonts w:hint="eastAsia" w:ascii="宋体" w:hAnsi="宋体" w:eastAsia="宋体" w:cs="宋体"/>
                <w:i w:val="0"/>
                <w:iCs w:val="0"/>
                <w:caps w:val="0"/>
                <w:strike w:val="0"/>
                <w:dstrike w:val="0"/>
                <w:color w:val="auto"/>
                <w:spacing w:val="0"/>
                <w:sz w:val="22"/>
                <w:szCs w:val="22"/>
                <w:highlight w:val="none"/>
                <w:shd w:val="clear" w:fill="FFFFFF"/>
                <w:lang w:val="en-US" w:eastAsia="zh-CN"/>
              </w:rPr>
              <w:t>通知时间</w:t>
            </w:r>
            <w:r>
              <w:rPr>
                <w:rFonts w:hint="eastAsia" w:ascii="宋体" w:hAnsi="宋体" w:eastAsia="宋体" w:cs="宋体"/>
                <w:i w:val="0"/>
                <w:iCs w:val="0"/>
                <w:caps w:val="0"/>
                <w:color w:val="auto"/>
                <w:spacing w:val="0"/>
                <w:sz w:val="22"/>
                <w:szCs w:val="22"/>
                <w:highlight w:val="none"/>
                <w:shd w:val="clear" w:fill="FFFFFF"/>
                <w:lang w:val="en-US" w:eastAsia="zh-CN"/>
              </w:rPr>
              <w:t>提交项目材料定稿，并协助校方完成填报。</w:t>
            </w:r>
          </w:p>
        </w:tc>
      </w:tr>
      <w:tr w14:paraId="42A41DF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40" w:hRule="atLeast"/>
          <w:jc w:val="center"/>
        </w:trPr>
        <w:tc>
          <w:tcPr>
            <w:tcW w:w="0" w:type="auto"/>
            <w:vMerge w:val="restart"/>
            <w:tcBorders>
              <w:top w:val="single" w:color="000000" w:sz="4" w:space="0"/>
              <w:left w:val="single" w:color="000000" w:sz="4" w:space="0"/>
              <w:right w:val="single" w:color="000000" w:sz="4" w:space="0"/>
            </w:tcBorders>
            <w:shd w:val="clear" w:color="auto" w:fill="auto"/>
            <w:tcMar>
              <w:top w:w="57" w:type="dxa"/>
              <w:left w:w="108" w:type="dxa"/>
              <w:bottom w:w="57" w:type="dxa"/>
              <w:right w:w="108" w:type="dxa"/>
            </w:tcMar>
            <w:vAlign w:val="center"/>
          </w:tcPr>
          <w:p w14:paraId="6BAA60C7">
            <w:pPr>
              <w:keepNext w:val="0"/>
              <w:keepLines w:val="0"/>
              <w:pageBreakBefore w:val="0"/>
              <w:widowControl/>
              <w:kinsoku/>
              <w:wordWrap/>
              <w:overflowPunct/>
              <w:topLinePunct w:val="0"/>
              <w:autoSpaceDE w:val="0"/>
              <w:autoSpaceDN w:val="0"/>
              <w:bidi w:val="0"/>
              <w:adjustRightInd w:val="0"/>
              <w:snapToGrid w:val="0"/>
              <w:spacing w:line="240" w:lineRule="auto"/>
              <w:jc w:val="center"/>
              <w:rPr>
                <w:rFonts w:hint="eastAsia" w:ascii="宋体" w:hAnsi="宋体" w:eastAsia="宋体" w:cs="宋体"/>
                <w:i w:val="0"/>
                <w:iCs w:val="0"/>
                <w:color w:val="auto"/>
                <w:sz w:val="22"/>
                <w:szCs w:val="22"/>
                <w:highlight w:val="none"/>
                <w:u w:val="none"/>
                <w:lang w:val="en-US" w:eastAsia="zh-CN"/>
              </w:rPr>
            </w:pPr>
            <w:r>
              <w:rPr>
                <w:rFonts w:hint="eastAsia" w:ascii="宋体" w:hAnsi="宋体" w:eastAsia="宋体" w:cs="宋体"/>
                <w:i w:val="0"/>
                <w:iCs w:val="0"/>
                <w:color w:val="auto"/>
                <w:sz w:val="22"/>
                <w:szCs w:val="22"/>
                <w:highlight w:val="none"/>
                <w:u w:val="none"/>
                <w:lang w:val="en-US" w:eastAsia="zh-CN"/>
              </w:rPr>
              <w:t>6</w:t>
            </w:r>
          </w:p>
        </w:tc>
        <w:tc>
          <w:tcPr>
            <w:tcW w:w="0" w:type="auto"/>
            <w:vMerge w:val="restart"/>
            <w:tcBorders>
              <w:top w:val="single" w:color="000000" w:sz="4" w:space="0"/>
              <w:left w:val="single" w:color="000000" w:sz="4" w:space="0"/>
              <w:right w:val="single" w:color="000000" w:sz="4" w:space="0"/>
            </w:tcBorders>
            <w:shd w:val="clear" w:color="auto" w:fill="auto"/>
            <w:tcMar>
              <w:top w:w="57" w:type="dxa"/>
              <w:left w:w="108" w:type="dxa"/>
              <w:bottom w:w="57" w:type="dxa"/>
              <w:right w:w="108" w:type="dxa"/>
            </w:tcMar>
            <w:vAlign w:val="center"/>
          </w:tcPr>
          <w:p w14:paraId="267EAB43">
            <w:pPr>
              <w:keepNext w:val="0"/>
              <w:keepLines w:val="0"/>
              <w:pageBreakBefore w:val="0"/>
              <w:widowControl/>
              <w:kinsoku/>
              <w:wordWrap/>
              <w:overflowPunct/>
              <w:topLinePunct w:val="0"/>
              <w:autoSpaceDE w:val="0"/>
              <w:autoSpaceDN w:val="0"/>
              <w:bidi w:val="0"/>
              <w:adjustRightInd w:val="0"/>
              <w:snapToGrid w:val="0"/>
              <w:spacing w:line="240" w:lineRule="auto"/>
              <w:jc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专业课程建设</w:t>
            </w:r>
          </w:p>
        </w:tc>
        <w:tc>
          <w:tcPr>
            <w:tcW w:w="6112" w:type="dxa"/>
            <w:tcBorders>
              <w:top w:val="single" w:color="000000" w:sz="4" w:space="0"/>
              <w:left w:val="single" w:color="000000" w:sz="4" w:space="0"/>
              <w:bottom w:val="single" w:color="000000" w:sz="4" w:space="0"/>
              <w:right w:val="single" w:color="000000" w:sz="4" w:space="0"/>
            </w:tcBorders>
            <w:shd w:val="clear" w:color="auto" w:fill="auto"/>
            <w:tcMar>
              <w:top w:w="57" w:type="dxa"/>
              <w:left w:w="108" w:type="dxa"/>
              <w:bottom w:w="57" w:type="dxa"/>
              <w:right w:w="108" w:type="dxa"/>
            </w:tcMar>
            <w:vAlign w:val="center"/>
          </w:tcPr>
          <w:p w14:paraId="722907DA">
            <w:pPr>
              <w:keepNext w:val="0"/>
              <w:keepLines w:val="0"/>
              <w:pageBreakBefore w:val="0"/>
              <w:widowControl/>
              <w:suppressLineNumbers w:val="0"/>
              <w:kinsoku/>
              <w:wordWrap/>
              <w:overflowPunct/>
              <w:topLinePunct w:val="0"/>
              <w:autoSpaceDE w:val="0"/>
              <w:autoSpaceDN w:val="0"/>
              <w:bidi w:val="0"/>
              <w:adjustRightInd w:val="0"/>
              <w:snapToGrid w:val="0"/>
              <w:spacing w:line="240" w:lineRule="auto"/>
              <w:jc w:val="left"/>
              <w:textAlignment w:val="center"/>
              <w:rPr>
                <w:rFonts w:hint="eastAsia" w:ascii="宋体" w:hAnsi="宋体" w:eastAsia="宋体" w:cs="宋体"/>
                <w:i w:val="0"/>
                <w:iCs w:val="0"/>
                <w:snapToGrid w:val="0"/>
                <w:color w:val="auto"/>
                <w:kern w:val="0"/>
                <w:sz w:val="22"/>
                <w:szCs w:val="22"/>
                <w:highlight w:val="none"/>
                <w:u w:val="none"/>
                <w:lang w:val="en-US" w:eastAsia="zh-CN" w:bidi="ar"/>
              </w:rPr>
            </w:pPr>
            <w:r>
              <w:rPr>
                <w:rFonts w:hint="eastAsia" w:ascii="宋体" w:hAnsi="宋体" w:eastAsia="宋体" w:cs="宋体"/>
                <w:i w:val="0"/>
                <w:iCs w:val="0"/>
                <w:snapToGrid w:val="0"/>
                <w:color w:val="auto"/>
                <w:kern w:val="0"/>
                <w:sz w:val="22"/>
                <w:szCs w:val="22"/>
                <w:highlight w:val="none"/>
                <w:u w:val="none"/>
                <w:lang w:val="en-US" w:eastAsia="zh-CN" w:bidi="ar"/>
              </w:rPr>
              <w:t>6.1 以婴幼儿托育服务与管理专业为主，完成9门项目化课程资源建设（每门课不少于36学时），内容包括：课程标准、教案（每2学时1份）、配套PPT（每章节一套）、微课视频（不少于20个/门，每个5-10分钟）、图文资料、知识图谱或能力图谱、思维导图、课后测评题（每章节不少于50题）、题库（每门不少于500题）。所有资源需在校方指定平台可运行。</w:t>
            </w:r>
          </w:p>
        </w:tc>
        <w:tc>
          <w:tcPr>
            <w:tcW w:w="6416" w:type="dxa"/>
            <w:tcBorders>
              <w:top w:val="single" w:color="000000" w:sz="4" w:space="0"/>
              <w:left w:val="single" w:color="000000" w:sz="4" w:space="0"/>
              <w:bottom w:val="single" w:color="000000" w:sz="4" w:space="0"/>
              <w:right w:val="single" w:color="000000" w:sz="4" w:space="0"/>
            </w:tcBorders>
            <w:shd w:val="clear" w:color="auto" w:fill="auto"/>
            <w:tcMar>
              <w:top w:w="57" w:type="dxa"/>
              <w:left w:w="108" w:type="dxa"/>
              <w:bottom w:w="57" w:type="dxa"/>
              <w:right w:w="108" w:type="dxa"/>
            </w:tcMar>
            <w:vAlign w:val="center"/>
          </w:tcPr>
          <w:p w14:paraId="01439EBF">
            <w:pPr>
              <w:keepNext w:val="0"/>
              <w:keepLines w:val="0"/>
              <w:pageBreakBefore w:val="0"/>
              <w:widowControl/>
              <w:suppressLineNumbers w:val="0"/>
              <w:kinsoku/>
              <w:wordWrap/>
              <w:overflowPunct/>
              <w:topLinePunct w:val="0"/>
              <w:autoSpaceDE w:val="0"/>
              <w:autoSpaceDN w:val="0"/>
              <w:bidi w:val="0"/>
              <w:adjustRightInd w:val="0"/>
              <w:snapToGrid w:val="0"/>
              <w:spacing w:line="240" w:lineRule="auto"/>
              <w:jc w:val="both"/>
              <w:textAlignment w:val="center"/>
              <w:rPr>
                <w:rFonts w:hint="eastAsia" w:ascii="宋体" w:hAnsi="宋体" w:eastAsia="宋体" w:cs="宋体"/>
                <w:i w:val="0"/>
                <w:iCs w:val="0"/>
                <w:snapToGrid w:val="0"/>
                <w:color w:val="auto"/>
                <w:kern w:val="0"/>
                <w:sz w:val="22"/>
                <w:szCs w:val="22"/>
                <w:highlight w:val="none"/>
                <w:u w:val="none"/>
                <w:lang w:val="en-US" w:eastAsia="zh-CN" w:bidi="ar"/>
              </w:rPr>
            </w:pPr>
            <w:r>
              <w:rPr>
                <w:rFonts w:hint="eastAsia" w:ascii="宋体" w:hAnsi="宋体" w:eastAsia="宋体" w:cs="宋体"/>
                <w:i w:val="0"/>
                <w:iCs w:val="0"/>
                <w:snapToGrid w:val="0"/>
                <w:color w:val="auto"/>
                <w:kern w:val="0"/>
                <w:sz w:val="22"/>
                <w:szCs w:val="22"/>
                <w:highlight w:val="none"/>
                <w:u w:val="none"/>
                <w:lang w:val="en-US" w:eastAsia="zh-CN" w:bidi="ar"/>
              </w:rPr>
              <w:t>6.1.1 依据《职业教育课程建设标准》、《职业教育数字化课程资源建设规范》、《职业教育一流核心课程建设指南》文件要求完成9门项目化课程资源建设，1年半内完成课程标准、教案、知识图谱或能力图谱、思维导图、题库，2年半内完成其他内容建设。</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6.1.2 校方组织专家进行质量、合规、运行验收，并满足以下要求：</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default" w:ascii="宋体" w:hAnsi="宋体" w:eastAsia="宋体" w:cs="宋体"/>
                <w:i w:val="0"/>
                <w:iCs w:val="0"/>
                <w:snapToGrid w:val="0"/>
                <w:color w:val="auto"/>
                <w:kern w:val="0"/>
                <w:sz w:val="22"/>
                <w:szCs w:val="22"/>
                <w:highlight w:val="none"/>
                <w:u w:val="none"/>
                <w:lang w:val="en-US" w:eastAsia="zh-CN" w:bidi="ar"/>
              </w:rPr>
              <w:t>①</w:t>
            </w:r>
            <w:r>
              <w:rPr>
                <w:rFonts w:hint="eastAsia" w:ascii="宋体" w:hAnsi="宋体" w:eastAsia="宋体" w:cs="宋体"/>
                <w:i w:val="0"/>
                <w:iCs w:val="0"/>
                <w:snapToGrid w:val="0"/>
                <w:color w:val="auto"/>
                <w:kern w:val="0"/>
                <w:sz w:val="22"/>
                <w:szCs w:val="22"/>
                <w:highlight w:val="none"/>
                <w:u w:val="none"/>
                <w:lang w:val="en-US" w:eastAsia="zh-CN" w:bidi="ar"/>
              </w:rPr>
              <w:t>有资源原创或正版授权，无侵权、无盗版素材；</w:t>
            </w:r>
          </w:p>
          <w:p w14:paraId="029DDDFA">
            <w:pPr>
              <w:keepNext w:val="0"/>
              <w:keepLines w:val="0"/>
              <w:pageBreakBefore w:val="0"/>
              <w:widowControl/>
              <w:suppressLineNumbers w:val="0"/>
              <w:kinsoku/>
              <w:wordWrap/>
              <w:overflowPunct/>
              <w:topLinePunct w:val="0"/>
              <w:autoSpaceDE w:val="0"/>
              <w:autoSpaceDN w:val="0"/>
              <w:bidi w:val="0"/>
              <w:adjustRightInd w:val="0"/>
              <w:snapToGrid w:val="0"/>
              <w:spacing w:line="240" w:lineRule="auto"/>
              <w:jc w:val="both"/>
              <w:textAlignment w:val="center"/>
              <w:rPr>
                <w:rFonts w:hint="eastAsia" w:ascii="宋体" w:hAnsi="宋体" w:eastAsia="宋体" w:cs="宋体"/>
                <w:i w:val="0"/>
                <w:iCs w:val="0"/>
                <w:snapToGrid w:val="0"/>
                <w:color w:val="auto"/>
                <w:kern w:val="0"/>
                <w:sz w:val="22"/>
                <w:szCs w:val="22"/>
                <w:highlight w:val="none"/>
                <w:u w:val="none"/>
                <w:lang w:val="en-US" w:eastAsia="zh-CN" w:bidi="ar"/>
              </w:rPr>
            </w:pPr>
            <w:r>
              <w:rPr>
                <w:rFonts w:hint="default" w:ascii="宋体" w:hAnsi="宋体" w:eastAsia="宋体" w:cs="宋体"/>
                <w:i w:val="0"/>
                <w:iCs w:val="0"/>
                <w:snapToGrid w:val="0"/>
                <w:color w:val="auto"/>
                <w:kern w:val="0"/>
                <w:sz w:val="22"/>
                <w:szCs w:val="22"/>
                <w:highlight w:val="none"/>
                <w:u w:val="none"/>
                <w:lang w:val="en-US" w:eastAsia="zh-CN" w:bidi="ar"/>
              </w:rPr>
              <w:t>②</w:t>
            </w:r>
            <w:r>
              <w:rPr>
                <w:rFonts w:hint="eastAsia" w:ascii="宋体" w:hAnsi="宋体" w:eastAsia="宋体" w:cs="宋体"/>
                <w:i w:val="0"/>
                <w:iCs w:val="0"/>
                <w:snapToGrid w:val="0"/>
                <w:color w:val="auto"/>
                <w:kern w:val="0"/>
                <w:sz w:val="22"/>
                <w:szCs w:val="22"/>
                <w:highlight w:val="none"/>
                <w:u w:val="none"/>
                <w:lang w:val="en-US" w:eastAsia="zh-CN" w:bidi="ar"/>
              </w:rPr>
              <w:t>内容无意识形态问题、无敏感内容、无知识性错误；</w:t>
            </w:r>
          </w:p>
          <w:p w14:paraId="672D1CEB">
            <w:pPr>
              <w:keepNext w:val="0"/>
              <w:keepLines w:val="0"/>
              <w:pageBreakBefore w:val="0"/>
              <w:widowControl/>
              <w:suppressLineNumbers w:val="0"/>
              <w:kinsoku/>
              <w:wordWrap/>
              <w:overflowPunct/>
              <w:topLinePunct w:val="0"/>
              <w:autoSpaceDE w:val="0"/>
              <w:autoSpaceDN w:val="0"/>
              <w:bidi w:val="0"/>
              <w:adjustRightInd w:val="0"/>
              <w:snapToGrid w:val="0"/>
              <w:spacing w:line="240" w:lineRule="auto"/>
              <w:jc w:val="both"/>
              <w:textAlignment w:val="center"/>
              <w:rPr>
                <w:rFonts w:hint="eastAsia" w:ascii="宋体" w:hAnsi="宋体" w:eastAsia="宋体" w:cs="宋体"/>
                <w:i w:val="0"/>
                <w:iCs w:val="0"/>
                <w:snapToGrid w:val="0"/>
                <w:color w:val="auto"/>
                <w:kern w:val="0"/>
                <w:sz w:val="22"/>
                <w:szCs w:val="22"/>
                <w:highlight w:val="none"/>
                <w:u w:val="none"/>
                <w:lang w:val="en-US" w:eastAsia="zh-CN" w:bidi="ar"/>
              </w:rPr>
            </w:pPr>
            <w:r>
              <w:rPr>
                <w:rFonts w:hint="default" w:ascii="宋体" w:hAnsi="宋体" w:eastAsia="宋体" w:cs="宋体"/>
                <w:i w:val="0"/>
                <w:iCs w:val="0"/>
                <w:snapToGrid w:val="0"/>
                <w:color w:val="auto"/>
                <w:kern w:val="0"/>
                <w:sz w:val="22"/>
                <w:szCs w:val="22"/>
                <w:highlight w:val="none"/>
                <w:u w:val="none"/>
                <w:lang w:val="en-US" w:eastAsia="zh-CN" w:bidi="ar"/>
              </w:rPr>
              <w:t>③</w:t>
            </w:r>
            <w:r>
              <w:rPr>
                <w:rFonts w:hint="eastAsia" w:ascii="宋体" w:hAnsi="宋体" w:eastAsia="宋体" w:cs="宋体"/>
                <w:i w:val="0"/>
                <w:iCs w:val="0"/>
                <w:snapToGrid w:val="0"/>
                <w:color w:val="auto"/>
                <w:kern w:val="0"/>
                <w:sz w:val="22"/>
                <w:szCs w:val="22"/>
                <w:highlight w:val="none"/>
                <w:u w:val="none"/>
                <w:lang w:val="en-US" w:eastAsia="zh-CN" w:bidi="ar"/>
              </w:rPr>
              <w:t>全套资源统一版式、统一命名、目录清晰，方便管理使用；</w:t>
            </w:r>
          </w:p>
          <w:p w14:paraId="5858EA38">
            <w:pPr>
              <w:keepNext w:val="0"/>
              <w:keepLines w:val="0"/>
              <w:pageBreakBefore w:val="0"/>
              <w:widowControl/>
              <w:suppressLineNumbers w:val="0"/>
              <w:kinsoku/>
              <w:wordWrap/>
              <w:overflowPunct/>
              <w:topLinePunct w:val="0"/>
              <w:autoSpaceDE w:val="0"/>
              <w:autoSpaceDN w:val="0"/>
              <w:bidi w:val="0"/>
              <w:adjustRightInd w:val="0"/>
              <w:snapToGrid w:val="0"/>
              <w:spacing w:line="240" w:lineRule="auto"/>
              <w:jc w:val="both"/>
              <w:textAlignment w:val="center"/>
              <w:rPr>
                <w:rFonts w:hint="eastAsia" w:ascii="宋体" w:hAnsi="宋体" w:eastAsia="宋体" w:cs="宋体"/>
                <w:i w:val="0"/>
                <w:iCs w:val="0"/>
                <w:snapToGrid w:val="0"/>
                <w:color w:val="auto"/>
                <w:kern w:val="0"/>
                <w:sz w:val="22"/>
                <w:szCs w:val="22"/>
                <w:highlight w:val="none"/>
                <w:u w:val="none"/>
                <w:lang w:val="en-US" w:eastAsia="zh-CN" w:bidi="ar"/>
              </w:rPr>
            </w:pPr>
            <w:r>
              <w:rPr>
                <w:rFonts w:hint="default" w:ascii="宋体" w:hAnsi="宋体" w:eastAsia="宋体" w:cs="宋体"/>
                <w:i w:val="0"/>
                <w:iCs w:val="0"/>
                <w:snapToGrid w:val="0"/>
                <w:color w:val="auto"/>
                <w:kern w:val="0"/>
                <w:sz w:val="22"/>
                <w:szCs w:val="22"/>
                <w:highlight w:val="none"/>
                <w:u w:val="none"/>
                <w:lang w:val="en-US" w:eastAsia="zh-CN" w:bidi="ar"/>
              </w:rPr>
              <w:t>④</w:t>
            </w:r>
            <w:r>
              <w:rPr>
                <w:rFonts w:hint="eastAsia" w:ascii="宋体" w:hAnsi="宋体" w:eastAsia="宋体" w:cs="宋体"/>
                <w:i w:val="0"/>
                <w:iCs w:val="0"/>
                <w:snapToGrid w:val="0"/>
                <w:color w:val="auto"/>
                <w:kern w:val="0"/>
                <w:sz w:val="22"/>
                <w:szCs w:val="22"/>
                <w:highlight w:val="none"/>
                <w:u w:val="none"/>
                <w:lang w:val="en-US" w:eastAsia="zh-CN" w:bidi="ar"/>
              </w:rPr>
              <w:t>完全贴合本校专业、人才培养方案、教学实际，不通用套模板；</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⑤所有资源完整上传部署至学校指定教学平台；</w:t>
            </w:r>
          </w:p>
          <w:p w14:paraId="2A0898A5">
            <w:pPr>
              <w:keepNext w:val="0"/>
              <w:keepLines w:val="0"/>
              <w:pageBreakBefore w:val="0"/>
              <w:widowControl/>
              <w:suppressLineNumbers w:val="0"/>
              <w:kinsoku/>
              <w:wordWrap/>
              <w:overflowPunct/>
              <w:topLinePunct w:val="0"/>
              <w:autoSpaceDE w:val="0"/>
              <w:autoSpaceDN w:val="0"/>
              <w:bidi w:val="0"/>
              <w:adjustRightInd w:val="0"/>
              <w:snapToGrid w:val="0"/>
              <w:spacing w:line="240" w:lineRule="auto"/>
              <w:jc w:val="both"/>
              <w:textAlignment w:val="center"/>
              <w:rPr>
                <w:rFonts w:hint="eastAsia" w:ascii="宋体" w:hAnsi="宋体" w:eastAsia="宋体" w:cs="宋体"/>
                <w:i w:val="0"/>
                <w:iCs w:val="0"/>
                <w:snapToGrid w:val="0"/>
                <w:color w:val="auto"/>
                <w:kern w:val="0"/>
                <w:sz w:val="22"/>
                <w:szCs w:val="22"/>
                <w:highlight w:val="none"/>
                <w:u w:val="none"/>
                <w:lang w:val="en-US" w:eastAsia="zh-CN" w:bidi="ar"/>
              </w:rPr>
            </w:pPr>
            <w:r>
              <w:rPr>
                <w:rFonts w:hint="eastAsia" w:ascii="宋体" w:hAnsi="宋体" w:eastAsia="宋体" w:cs="宋体"/>
                <w:i w:val="0"/>
                <w:iCs w:val="0"/>
                <w:snapToGrid w:val="0"/>
                <w:color w:val="auto"/>
                <w:kern w:val="0"/>
                <w:sz w:val="22"/>
                <w:szCs w:val="22"/>
                <w:highlight w:val="none"/>
                <w:u w:val="none"/>
                <w:lang w:val="en-US" w:eastAsia="zh-CN" w:bidi="ar"/>
              </w:rPr>
              <w:t>⑥PPT、图文、文档可在线预览、下载；</w:t>
            </w:r>
          </w:p>
          <w:p w14:paraId="0D17A0A0">
            <w:pPr>
              <w:keepNext w:val="0"/>
              <w:keepLines w:val="0"/>
              <w:pageBreakBefore w:val="0"/>
              <w:widowControl/>
              <w:suppressLineNumbers w:val="0"/>
              <w:kinsoku/>
              <w:wordWrap/>
              <w:overflowPunct/>
              <w:topLinePunct w:val="0"/>
              <w:autoSpaceDE w:val="0"/>
              <w:autoSpaceDN w:val="0"/>
              <w:bidi w:val="0"/>
              <w:adjustRightInd w:val="0"/>
              <w:snapToGrid w:val="0"/>
              <w:spacing w:line="240" w:lineRule="auto"/>
              <w:jc w:val="both"/>
              <w:textAlignment w:val="center"/>
              <w:rPr>
                <w:rFonts w:hint="eastAsia" w:ascii="宋体" w:hAnsi="宋体" w:eastAsia="宋体" w:cs="宋体"/>
                <w:i w:val="0"/>
                <w:iCs w:val="0"/>
                <w:snapToGrid w:val="0"/>
                <w:color w:val="auto"/>
                <w:kern w:val="0"/>
                <w:sz w:val="22"/>
                <w:szCs w:val="22"/>
                <w:highlight w:val="none"/>
                <w:u w:val="none"/>
                <w:lang w:val="en-US" w:eastAsia="zh-CN" w:bidi="ar"/>
              </w:rPr>
            </w:pPr>
            <w:r>
              <w:rPr>
                <w:rFonts w:hint="eastAsia" w:ascii="宋体" w:hAnsi="宋体" w:eastAsia="宋体" w:cs="宋体"/>
                <w:i w:val="0"/>
                <w:iCs w:val="0"/>
                <w:snapToGrid w:val="0"/>
                <w:color w:val="auto"/>
                <w:kern w:val="0"/>
                <w:sz w:val="22"/>
                <w:szCs w:val="22"/>
                <w:highlight w:val="none"/>
                <w:u w:val="none"/>
                <w:lang w:val="en-US" w:eastAsia="zh-CN" w:bidi="ar"/>
              </w:rPr>
              <w:t>⑦微课视频流畅播放、无卡顿、格式兼容；</w:t>
            </w:r>
          </w:p>
          <w:p w14:paraId="06415A21">
            <w:pPr>
              <w:keepNext w:val="0"/>
              <w:keepLines w:val="0"/>
              <w:pageBreakBefore w:val="0"/>
              <w:widowControl/>
              <w:suppressLineNumbers w:val="0"/>
              <w:kinsoku/>
              <w:wordWrap/>
              <w:overflowPunct/>
              <w:topLinePunct w:val="0"/>
              <w:autoSpaceDE w:val="0"/>
              <w:autoSpaceDN w:val="0"/>
              <w:bidi w:val="0"/>
              <w:adjustRightInd w:val="0"/>
              <w:snapToGrid w:val="0"/>
              <w:spacing w:line="240" w:lineRule="auto"/>
              <w:jc w:val="both"/>
              <w:textAlignment w:val="center"/>
              <w:rPr>
                <w:rFonts w:hint="eastAsia" w:ascii="宋体" w:hAnsi="宋体" w:eastAsia="宋体" w:cs="宋体"/>
                <w:i w:val="0"/>
                <w:iCs w:val="0"/>
                <w:snapToGrid w:val="0"/>
                <w:color w:val="auto"/>
                <w:kern w:val="0"/>
                <w:sz w:val="22"/>
                <w:szCs w:val="22"/>
                <w:highlight w:val="none"/>
                <w:u w:val="none"/>
                <w:lang w:val="en-US" w:eastAsia="zh-CN" w:bidi="ar"/>
              </w:rPr>
            </w:pPr>
            <w:r>
              <w:rPr>
                <w:rFonts w:hint="eastAsia" w:ascii="宋体" w:hAnsi="宋体" w:eastAsia="宋体" w:cs="宋体"/>
                <w:i w:val="0"/>
                <w:iCs w:val="0"/>
                <w:snapToGrid w:val="0"/>
                <w:color w:val="auto"/>
                <w:kern w:val="0"/>
                <w:sz w:val="22"/>
                <w:szCs w:val="22"/>
                <w:highlight w:val="none"/>
                <w:u w:val="none"/>
                <w:lang w:val="en-US" w:eastAsia="zh-CN" w:bidi="ar"/>
              </w:rPr>
              <w:t>⑧题库、测评题可组卷、答题、自动判分、导出成绩；</w:t>
            </w:r>
          </w:p>
          <w:p w14:paraId="4BD3AF1F">
            <w:pPr>
              <w:keepNext w:val="0"/>
              <w:keepLines w:val="0"/>
              <w:pageBreakBefore w:val="0"/>
              <w:widowControl/>
              <w:suppressLineNumbers w:val="0"/>
              <w:kinsoku/>
              <w:wordWrap/>
              <w:overflowPunct/>
              <w:topLinePunct w:val="0"/>
              <w:autoSpaceDE w:val="0"/>
              <w:autoSpaceDN w:val="0"/>
              <w:bidi w:val="0"/>
              <w:adjustRightInd w:val="0"/>
              <w:snapToGrid w:val="0"/>
              <w:spacing w:line="240" w:lineRule="auto"/>
              <w:jc w:val="both"/>
              <w:textAlignment w:val="center"/>
              <w:rPr>
                <w:rFonts w:hint="eastAsia" w:ascii="宋体" w:hAnsi="宋体" w:eastAsia="宋体" w:cs="宋体"/>
                <w:i w:val="0"/>
                <w:iCs w:val="0"/>
                <w:snapToGrid w:val="0"/>
                <w:color w:val="auto"/>
                <w:kern w:val="0"/>
                <w:sz w:val="22"/>
                <w:szCs w:val="22"/>
                <w:highlight w:val="none"/>
                <w:u w:val="none"/>
                <w:lang w:val="en-US" w:eastAsia="zh-CN" w:bidi="ar"/>
              </w:rPr>
            </w:pPr>
            <w:r>
              <w:rPr>
                <w:rFonts w:hint="eastAsia" w:ascii="宋体" w:hAnsi="宋体" w:eastAsia="宋体" w:cs="宋体"/>
                <w:i w:val="0"/>
                <w:iCs w:val="0"/>
                <w:snapToGrid w:val="0"/>
                <w:color w:val="auto"/>
                <w:kern w:val="0"/>
                <w:sz w:val="22"/>
                <w:szCs w:val="22"/>
                <w:highlight w:val="none"/>
                <w:u w:val="none"/>
                <w:lang w:val="en-US" w:eastAsia="zh-CN" w:bidi="ar"/>
              </w:rPr>
              <w:t>⑨图谱、导图等特色资源可正常展示、打开查看。</w:t>
            </w:r>
          </w:p>
        </w:tc>
      </w:tr>
      <w:tr w14:paraId="58CC9B9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74" w:hRule="atLeast"/>
          <w:jc w:val="center"/>
        </w:trPr>
        <w:tc>
          <w:tcPr>
            <w:tcW w:w="0" w:type="auto"/>
            <w:vMerge w:val="continue"/>
            <w:tcBorders>
              <w:left w:val="single" w:color="000000" w:sz="4" w:space="0"/>
              <w:right w:val="single" w:color="000000" w:sz="4" w:space="0"/>
            </w:tcBorders>
            <w:shd w:val="clear" w:color="auto" w:fill="auto"/>
            <w:tcMar>
              <w:top w:w="57" w:type="dxa"/>
              <w:left w:w="108" w:type="dxa"/>
              <w:bottom w:w="57" w:type="dxa"/>
              <w:right w:w="108" w:type="dxa"/>
            </w:tcMar>
            <w:vAlign w:val="center"/>
          </w:tcPr>
          <w:p w14:paraId="736C1841">
            <w:pPr>
              <w:keepNext w:val="0"/>
              <w:keepLines w:val="0"/>
              <w:pageBreakBefore w:val="0"/>
              <w:widowControl/>
              <w:kinsoku/>
              <w:wordWrap/>
              <w:overflowPunct/>
              <w:topLinePunct w:val="0"/>
              <w:autoSpaceDE w:val="0"/>
              <w:autoSpaceDN w:val="0"/>
              <w:bidi w:val="0"/>
              <w:adjustRightInd w:val="0"/>
              <w:snapToGrid w:val="0"/>
              <w:spacing w:line="240" w:lineRule="auto"/>
              <w:jc w:val="center"/>
              <w:rPr>
                <w:rFonts w:hint="eastAsia" w:ascii="宋体" w:hAnsi="宋体" w:eastAsia="宋体" w:cs="宋体"/>
                <w:i w:val="0"/>
                <w:iCs w:val="0"/>
                <w:color w:val="auto"/>
                <w:sz w:val="22"/>
                <w:szCs w:val="22"/>
                <w:highlight w:val="none"/>
                <w:u w:val="none"/>
              </w:rPr>
            </w:pPr>
          </w:p>
        </w:tc>
        <w:tc>
          <w:tcPr>
            <w:tcW w:w="0" w:type="auto"/>
            <w:vMerge w:val="continue"/>
            <w:tcBorders>
              <w:left w:val="single" w:color="000000" w:sz="4" w:space="0"/>
              <w:right w:val="single" w:color="000000" w:sz="4" w:space="0"/>
            </w:tcBorders>
            <w:shd w:val="clear" w:color="auto" w:fill="auto"/>
            <w:tcMar>
              <w:top w:w="57" w:type="dxa"/>
              <w:left w:w="108" w:type="dxa"/>
              <w:bottom w:w="57" w:type="dxa"/>
              <w:right w:w="108" w:type="dxa"/>
            </w:tcMar>
            <w:vAlign w:val="center"/>
          </w:tcPr>
          <w:p w14:paraId="7F2D0FE6">
            <w:pPr>
              <w:keepNext w:val="0"/>
              <w:keepLines w:val="0"/>
              <w:pageBreakBefore w:val="0"/>
              <w:widowControl/>
              <w:kinsoku/>
              <w:wordWrap/>
              <w:overflowPunct/>
              <w:topLinePunct w:val="0"/>
              <w:autoSpaceDE w:val="0"/>
              <w:autoSpaceDN w:val="0"/>
              <w:bidi w:val="0"/>
              <w:adjustRightInd w:val="0"/>
              <w:snapToGrid w:val="0"/>
              <w:spacing w:line="240" w:lineRule="auto"/>
              <w:jc w:val="center"/>
              <w:rPr>
                <w:rFonts w:hint="eastAsia" w:ascii="宋体" w:hAnsi="宋体" w:eastAsia="宋体" w:cs="宋体"/>
                <w:i w:val="0"/>
                <w:iCs w:val="0"/>
                <w:color w:val="auto"/>
                <w:sz w:val="22"/>
                <w:szCs w:val="22"/>
                <w:highlight w:val="none"/>
                <w:u w:val="none"/>
              </w:rPr>
            </w:pPr>
          </w:p>
        </w:tc>
        <w:tc>
          <w:tcPr>
            <w:tcW w:w="6112" w:type="dxa"/>
            <w:tcBorders>
              <w:top w:val="single" w:color="000000" w:sz="4" w:space="0"/>
              <w:left w:val="single" w:color="000000" w:sz="4" w:space="0"/>
              <w:bottom w:val="single" w:color="000000" w:sz="4" w:space="0"/>
              <w:right w:val="single" w:color="000000" w:sz="4" w:space="0"/>
            </w:tcBorders>
            <w:shd w:val="clear" w:color="auto" w:fill="auto"/>
            <w:tcMar>
              <w:top w:w="57" w:type="dxa"/>
              <w:left w:w="108" w:type="dxa"/>
              <w:bottom w:w="57" w:type="dxa"/>
              <w:right w:w="108" w:type="dxa"/>
            </w:tcMar>
            <w:vAlign w:val="center"/>
          </w:tcPr>
          <w:p w14:paraId="47A925DF">
            <w:pPr>
              <w:keepNext w:val="0"/>
              <w:keepLines w:val="0"/>
              <w:pageBreakBefore w:val="0"/>
              <w:widowControl/>
              <w:suppressLineNumbers w:val="0"/>
              <w:kinsoku/>
              <w:wordWrap/>
              <w:overflowPunct/>
              <w:topLinePunct w:val="0"/>
              <w:autoSpaceDE w:val="0"/>
              <w:autoSpaceDN w:val="0"/>
              <w:bidi w:val="0"/>
              <w:adjustRightInd w:val="0"/>
              <w:snapToGrid w:val="0"/>
              <w:spacing w:line="240" w:lineRule="auto"/>
              <w:jc w:val="left"/>
              <w:textAlignment w:val="center"/>
              <w:rPr>
                <w:rFonts w:hint="eastAsia" w:ascii="宋体" w:hAnsi="宋体" w:eastAsia="宋体" w:cs="宋体"/>
                <w:i w:val="0"/>
                <w:iCs w:val="0"/>
                <w:snapToGrid w:val="0"/>
                <w:color w:val="auto"/>
                <w:kern w:val="0"/>
                <w:sz w:val="22"/>
                <w:szCs w:val="22"/>
                <w:highlight w:val="none"/>
                <w:u w:val="none"/>
                <w:lang w:val="en-US" w:eastAsia="zh-CN" w:bidi="ar"/>
              </w:rPr>
            </w:pPr>
            <w:r>
              <w:rPr>
                <w:rFonts w:hint="eastAsia" w:ascii="宋体" w:hAnsi="宋体" w:eastAsia="宋体" w:cs="宋体"/>
                <w:i w:val="0"/>
                <w:iCs w:val="0"/>
                <w:snapToGrid w:val="0"/>
                <w:color w:val="auto"/>
                <w:kern w:val="0"/>
                <w:sz w:val="22"/>
                <w:szCs w:val="22"/>
                <w:highlight w:val="none"/>
                <w:u w:val="none"/>
                <w:lang w:val="en-US" w:eastAsia="zh-CN" w:bidi="ar"/>
              </w:rPr>
              <w:t>6.2 以校方为第一主编，校企联合创作编制纸质校企双元活页式/工作手册教材至少4本（每本不少于10万字，ISBN号），数字教材至少5本（每本包含交互式内容，需上线至出版方平台并提供访问链接）。教材内容符合国家专业教学标准和职业标准（规范）要求，体现课程思政和产业变化，中标人负责教材的出版、发行。</w:t>
            </w:r>
          </w:p>
        </w:tc>
        <w:tc>
          <w:tcPr>
            <w:tcW w:w="6416" w:type="dxa"/>
            <w:tcBorders>
              <w:top w:val="single" w:color="000000" w:sz="4" w:space="0"/>
              <w:left w:val="single" w:color="000000" w:sz="4" w:space="0"/>
              <w:bottom w:val="single" w:color="000000" w:sz="4" w:space="0"/>
              <w:right w:val="single" w:color="000000" w:sz="4" w:space="0"/>
            </w:tcBorders>
            <w:shd w:val="clear" w:color="auto" w:fill="auto"/>
            <w:tcMar>
              <w:top w:w="57" w:type="dxa"/>
              <w:left w:w="108" w:type="dxa"/>
              <w:bottom w:w="57" w:type="dxa"/>
              <w:right w:w="108" w:type="dxa"/>
            </w:tcMar>
            <w:vAlign w:val="center"/>
          </w:tcPr>
          <w:p w14:paraId="739521F6">
            <w:pPr>
              <w:keepNext w:val="0"/>
              <w:keepLines w:val="0"/>
              <w:pageBreakBefore w:val="0"/>
              <w:widowControl/>
              <w:suppressLineNumbers w:val="0"/>
              <w:kinsoku/>
              <w:wordWrap/>
              <w:overflowPunct/>
              <w:topLinePunct w:val="0"/>
              <w:autoSpaceDE w:val="0"/>
              <w:autoSpaceDN w:val="0"/>
              <w:bidi w:val="0"/>
              <w:adjustRightInd w:val="0"/>
              <w:snapToGrid w:val="0"/>
              <w:spacing w:line="240" w:lineRule="auto"/>
              <w:jc w:val="both"/>
              <w:textAlignment w:val="center"/>
              <w:rPr>
                <w:rFonts w:hint="eastAsia" w:ascii="宋体" w:hAnsi="宋体" w:eastAsia="宋体" w:cs="宋体"/>
                <w:i w:val="0"/>
                <w:iCs w:val="0"/>
                <w:snapToGrid w:val="0"/>
                <w:color w:val="auto"/>
                <w:kern w:val="0"/>
                <w:sz w:val="22"/>
                <w:szCs w:val="22"/>
                <w:highlight w:val="none"/>
                <w:u w:val="none"/>
                <w:lang w:val="en-US" w:eastAsia="zh-CN" w:bidi="ar"/>
              </w:rPr>
            </w:pPr>
            <w:r>
              <w:rPr>
                <w:rFonts w:hint="eastAsia" w:ascii="宋体" w:hAnsi="宋体" w:eastAsia="宋体" w:cs="宋体"/>
                <w:i w:val="0"/>
                <w:iCs w:val="0"/>
                <w:snapToGrid w:val="0"/>
                <w:color w:val="auto"/>
                <w:kern w:val="0"/>
                <w:sz w:val="22"/>
                <w:szCs w:val="22"/>
                <w:highlight w:val="none"/>
                <w:u w:val="none"/>
                <w:lang w:val="en-US" w:eastAsia="zh-CN" w:bidi="ar"/>
              </w:rPr>
              <w:t>6.2.</w:t>
            </w:r>
            <w:r>
              <w:rPr>
                <w:rFonts w:hint="default" w:ascii="宋体" w:hAnsi="宋体" w:eastAsia="宋体" w:cs="宋体"/>
                <w:i w:val="0"/>
                <w:iCs w:val="0"/>
                <w:snapToGrid w:val="0"/>
                <w:color w:val="auto"/>
                <w:kern w:val="0"/>
                <w:sz w:val="22"/>
                <w:szCs w:val="22"/>
                <w:highlight w:val="none"/>
                <w:u w:val="none"/>
                <w:lang w:eastAsia="zh-CN" w:bidi="ar"/>
              </w:rPr>
              <w:t>1</w:t>
            </w:r>
            <w:r>
              <w:rPr>
                <w:rFonts w:hint="eastAsia" w:ascii="宋体" w:hAnsi="宋体" w:eastAsia="宋体" w:cs="宋体"/>
                <w:i w:val="0"/>
                <w:iCs w:val="0"/>
                <w:snapToGrid w:val="0"/>
                <w:color w:val="auto"/>
                <w:kern w:val="0"/>
                <w:sz w:val="22"/>
                <w:szCs w:val="22"/>
                <w:highlight w:val="none"/>
                <w:u w:val="none"/>
                <w:lang w:val="en-US" w:eastAsia="zh-CN" w:bidi="ar"/>
              </w:rPr>
              <w:t xml:space="preserve"> </w:t>
            </w:r>
            <w:r>
              <w:rPr>
                <w:rFonts w:hint="default" w:ascii="宋体" w:hAnsi="宋体" w:eastAsia="宋体" w:cs="宋体"/>
                <w:i w:val="0"/>
                <w:iCs w:val="0"/>
                <w:snapToGrid w:val="0"/>
                <w:color w:val="auto"/>
                <w:kern w:val="0"/>
                <w:sz w:val="22"/>
                <w:szCs w:val="22"/>
                <w:highlight w:val="none"/>
                <w:u w:val="none"/>
                <w:lang w:eastAsia="zh-CN" w:bidi="ar"/>
              </w:rPr>
              <w:t>依据最新《职业教育规划教材建设实施方案》</w:t>
            </w:r>
            <w:r>
              <w:rPr>
                <w:rFonts w:hint="eastAsia" w:ascii="宋体" w:hAnsi="宋体" w:eastAsia="宋体" w:cs="宋体"/>
                <w:i w:val="0"/>
                <w:iCs w:val="0"/>
                <w:snapToGrid w:val="0"/>
                <w:color w:val="auto"/>
                <w:kern w:val="0"/>
                <w:sz w:val="22"/>
                <w:szCs w:val="22"/>
                <w:highlight w:val="none"/>
                <w:u w:val="none"/>
                <w:lang w:val="en-US" w:eastAsia="zh-CN" w:bidi="ar"/>
              </w:rPr>
              <w:t>完成纸质校企双元活页式/工作手册、数字教材的编写、出版及发行。</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default" w:ascii="宋体" w:hAnsi="宋体" w:eastAsia="宋体" w:cs="宋体"/>
                <w:i w:val="0"/>
                <w:iCs w:val="0"/>
                <w:snapToGrid w:val="0"/>
                <w:color w:val="auto"/>
                <w:kern w:val="0"/>
                <w:sz w:val="22"/>
                <w:szCs w:val="22"/>
                <w:highlight w:val="none"/>
                <w:u w:val="none"/>
                <w:lang w:eastAsia="zh-CN" w:bidi="ar"/>
              </w:rPr>
              <w:t xml:space="preserve">6.2.2 </w:t>
            </w:r>
            <w:r>
              <w:rPr>
                <w:rFonts w:hint="eastAsia" w:ascii="宋体" w:hAnsi="宋体" w:eastAsia="宋体" w:cs="宋体"/>
                <w:i w:val="0"/>
                <w:iCs w:val="0"/>
                <w:snapToGrid w:val="0"/>
                <w:color w:val="auto"/>
                <w:kern w:val="0"/>
                <w:sz w:val="22"/>
                <w:szCs w:val="22"/>
                <w:highlight w:val="none"/>
                <w:u w:val="none"/>
                <w:lang w:val="en-US" w:eastAsia="zh-CN" w:bidi="ar"/>
              </w:rPr>
              <w:t>提供至少4本校企双元活页式/工作手册教材</w:t>
            </w:r>
            <w:r>
              <w:rPr>
                <w:rFonts w:hint="default" w:ascii="宋体" w:hAnsi="宋体" w:eastAsia="宋体" w:cs="宋体"/>
                <w:i w:val="0"/>
                <w:iCs w:val="0"/>
                <w:snapToGrid w:val="0"/>
                <w:color w:val="auto"/>
                <w:kern w:val="0"/>
                <w:sz w:val="22"/>
                <w:szCs w:val="22"/>
                <w:highlight w:val="none"/>
                <w:u w:val="none"/>
                <w:lang w:eastAsia="zh-CN" w:bidi="ar"/>
              </w:rPr>
              <w:t>，</w:t>
            </w:r>
            <w:r>
              <w:rPr>
                <w:rFonts w:hint="eastAsia" w:ascii="宋体" w:hAnsi="宋体" w:eastAsia="宋体" w:cs="宋体"/>
                <w:i w:val="0"/>
                <w:iCs w:val="0"/>
                <w:snapToGrid w:val="0"/>
                <w:color w:val="auto"/>
                <w:kern w:val="0"/>
                <w:sz w:val="22"/>
                <w:szCs w:val="22"/>
                <w:highlight w:val="none"/>
                <w:u w:val="none"/>
                <w:lang w:val="en-US" w:eastAsia="zh-CN" w:bidi="ar"/>
              </w:rPr>
              <w:t>融入课程思政元素</w:t>
            </w:r>
            <w:r>
              <w:rPr>
                <w:rFonts w:hint="default" w:ascii="宋体" w:hAnsi="宋体" w:eastAsia="宋体" w:cs="宋体"/>
                <w:i w:val="0"/>
                <w:iCs w:val="0"/>
                <w:snapToGrid w:val="0"/>
                <w:color w:val="auto"/>
                <w:kern w:val="0"/>
                <w:sz w:val="22"/>
                <w:szCs w:val="22"/>
                <w:highlight w:val="none"/>
                <w:u w:val="none"/>
                <w:lang w:eastAsia="zh-CN" w:bidi="ar"/>
              </w:rPr>
              <w:t>，</w:t>
            </w:r>
            <w:r>
              <w:rPr>
                <w:rFonts w:hint="eastAsia" w:ascii="宋体" w:hAnsi="宋体" w:eastAsia="宋体" w:cs="宋体"/>
                <w:i w:val="0"/>
                <w:iCs w:val="0"/>
                <w:snapToGrid w:val="0"/>
                <w:color w:val="auto"/>
                <w:kern w:val="0"/>
                <w:sz w:val="22"/>
                <w:szCs w:val="22"/>
                <w:highlight w:val="none"/>
                <w:u w:val="none"/>
                <w:lang w:val="en-US" w:eastAsia="zh-CN" w:bidi="ar"/>
              </w:rPr>
              <w:t>融入最新产业新技术、新工艺、新规范、岗位真实案例，由正规出版社公开出版、具有标准书号 ISBN、印刷装订合格、无错页漏页、排版规范、无知识性错误与错别字。</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6.2.</w:t>
            </w:r>
            <w:r>
              <w:rPr>
                <w:rFonts w:hint="eastAsia" w:ascii="宋体" w:hAnsi="宋体" w:eastAsia="宋体" w:cs="宋体"/>
                <w:i w:val="0"/>
                <w:iCs w:val="0"/>
                <w:strike w:val="0"/>
                <w:dstrike w:val="0"/>
                <w:snapToGrid w:val="0"/>
                <w:color w:val="auto"/>
                <w:kern w:val="0"/>
                <w:sz w:val="22"/>
                <w:szCs w:val="22"/>
                <w:highlight w:val="none"/>
                <w:u w:val="none"/>
                <w:lang w:val="en-US" w:eastAsia="zh-CN" w:bidi="ar"/>
              </w:rPr>
              <w:t>3</w:t>
            </w:r>
            <w:r>
              <w:rPr>
                <w:rFonts w:hint="eastAsia" w:ascii="宋体" w:hAnsi="宋体" w:eastAsia="宋体" w:cs="宋体"/>
                <w:i w:val="0"/>
                <w:iCs w:val="0"/>
                <w:snapToGrid w:val="0"/>
                <w:color w:val="auto"/>
                <w:kern w:val="0"/>
                <w:sz w:val="22"/>
                <w:szCs w:val="22"/>
                <w:highlight w:val="none"/>
                <w:u w:val="none"/>
                <w:lang w:val="en-US" w:eastAsia="zh-CN" w:bidi="ar"/>
              </w:rPr>
              <w:t xml:space="preserve"> 提供至少5本数字教材通过国家新闻出版署审批，使用电子书号出版，需含交互式内容：随堂测验、知识点弹窗、案例拓展、实操动画、短视频、互动问答、在线任务等可交互功能，提供永久 / 长期有效访问链接、账号权限、使用说明，学校可稳定登录浏览、学习、课堂使用。</w:t>
            </w:r>
          </w:p>
        </w:tc>
      </w:tr>
      <w:tr w14:paraId="32930AD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78" w:hRule="atLeast"/>
          <w:jc w:val="center"/>
        </w:trPr>
        <w:tc>
          <w:tcPr>
            <w:tcW w:w="0" w:type="auto"/>
            <w:vMerge w:val="continue"/>
            <w:tcBorders>
              <w:left w:val="single" w:color="000000" w:sz="4" w:space="0"/>
              <w:right w:val="single" w:color="000000" w:sz="4" w:space="0"/>
            </w:tcBorders>
            <w:shd w:val="clear" w:color="auto" w:fill="auto"/>
            <w:tcMar>
              <w:top w:w="57" w:type="dxa"/>
              <w:left w:w="108" w:type="dxa"/>
              <w:bottom w:w="57" w:type="dxa"/>
              <w:right w:w="108" w:type="dxa"/>
            </w:tcMar>
            <w:vAlign w:val="center"/>
          </w:tcPr>
          <w:p w14:paraId="7BDE9A43">
            <w:pPr>
              <w:keepNext w:val="0"/>
              <w:keepLines w:val="0"/>
              <w:pageBreakBefore w:val="0"/>
              <w:widowControl/>
              <w:kinsoku/>
              <w:wordWrap/>
              <w:overflowPunct/>
              <w:topLinePunct w:val="0"/>
              <w:autoSpaceDE w:val="0"/>
              <w:autoSpaceDN w:val="0"/>
              <w:bidi w:val="0"/>
              <w:adjustRightInd w:val="0"/>
              <w:snapToGrid w:val="0"/>
              <w:spacing w:line="240" w:lineRule="auto"/>
              <w:jc w:val="center"/>
              <w:rPr>
                <w:rFonts w:hint="eastAsia" w:ascii="宋体" w:hAnsi="宋体" w:eastAsia="宋体" w:cs="宋体"/>
                <w:i w:val="0"/>
                <w:iCs w:val="0"/>
                <w:color w:val="auto"/>
                <w:sz w:val="22"/>
                <w:szCs w:val="22"/>
                <w:highlight w:val="none"/>
                <w:u w:val="none"/>
              </w:rPr>
            </w:pPr>
          </w:p>
        </w:tc>
        <w:tc>
          <w:tcPr>
            <w:tcW w:w="0" w:type="auto"/>
            <w:vMerge w:val="continue"/>
            <w:tcBorders>
              <w:left w:val="single" w:color="000000" w:sz="4" w:space="0"/>
              <w:right w:val="single" w:color="000000" w:sz="4" w:space="0"/>
            </w:tcBorders>
            <w:shd w:val="clear" w:color="auto" w:fill="auto"/>
            <w:tcMar>
              <w:top w:w="57" w:type="dxa"/>
              <w:left w:w="108" w:type="dxa"/>
              <w:bottom w:w="57" w:type="dxa"/>
              <w:right w:w="108" w:type="dxa"/>
            </w:tcMar>
            <w:vAlign w:val="center"/>
          </w:tcPr>
          <w:p w14:paraId="4EAB974F">
            <w:pPr>
              <w:keepNext w:val="0"/>
              <w:keepLines w:val="0"/>
              <w:pageBreakBefore w:val="0"/>
              <w:widowControl/>
              <w:kinsoku/>
              <w:wordWrap/>
              <w:overflowPunct/>
              <w:topLinePunct w:val="0"/>
              <w:autoSpaceDE w:val="0"/>
              <w:autoSpaceDN w:val="0"/>
              <w:bidi w:val="0"/>
              <w:adjustRightInd w:val="0"/>
              <w:snapToGrid w:val="0"/>
              <w:spacing w:line="240" w:lineRule="auto"/>
              <w:jc w:val="center"/>
              <w:rPr>
                <w:rFonts w:hint="eastAsia" w:ascii="宋体" w:hAnsi="宋体" w:eastAsia="宋体" w:cs="宋体"/>
                <w:i w:val="0"/>
                <w:iCs w:val="0"/>
                <w:color w:val="auto"/>
                <w:sz w:val="22"/>
                <w:szCs w:val="22"/>
                <w:highlight w:val="none"/>
                <w:u w:val="none"/>
              </w:rPr>
            </w:pPr>
          </w:p>
        </w:tc>
        <w:tc>
          <w:tcPr>
            <w:tcW w:w="6112" w:type="dxa"/>
            <w:tcBorders>
              <w:top w:val="single" w:color="000000" w:sz="4" w:space="0"/>
              <w:left w:val="single" w:color="000000" w:sz="4" w:space="0"/>
              <w:bottom w:val="single" w:color="000000" w:sz="4" w:space="0"/>
              <w:right w:val="single" w:color="000000" w:sz="4" w:space="0"/>
            </w:tcBorders>
            <w:shd w:val="clear" w:color="auto" w:fill="auto"/>
            <w:tcMar>
              <w:top w:w="57" w:type="dxa"/>
              <w:left w:w="108" w:type="dxa"/>
              <w:bottom w:w="57" w:type="dxa"/>
              <w:right w:w="108" w:type="dxa"/>
            </w:tcMar>
            <w:vAlign w:val="center"/>
          </w:tcPr>
          <w:p w14:paraId="59F41A58">
            <w:pPr>
              <w:keepNext w:val="0"/>
              <w:keepLines w:val="0"/>
              <w:pageBreakBefore w:val="0"/>
              <w:widowControl/>
              <w:suppressLineNumbers w:val="0"/>
              <w:kinsoku/>
              <w:wordWrap/>
              <w:overflowPunct/>
              <w:topLinePunct w:val="0"/>
              <w:autoSpaceDE w:val="0"/>
              <w:autoSpaceDN w:val="0"/>
              <w:bidi w:val="0"/>
              <w:adjustRightInd w:val="0"/>
              <w:snapToGrid w:val="0"/>
              <w:spacing w:line="240" w:lineRule="auto"/>
              <w:jc w:val="left"/>
              <w:textAlignment w:val="center"/>
              <w:rPr>
                <w:rFonts w:hint="eastAsia" w:ascii="宋体" w:hAnsi="宋体" w:eastAsia="宋体" w:cs="宋体"/>
                <w:i w:val="0"/>
                <w:iCs w:val="0"/>
                <w:snapToGrid w:val="0"/>
                <w:color w:val="auto"/>
                <w:kern w:val="0"/>
                <w:sz w:val="22"/>
                <w:szCs w:val="22"/>
                <w:highlight w:val="none"/>
                <w:u w:val="none"/>
                <w:lang w:val="en-US" w:eastAsia="zh-CN" w:bidi="ar"/>
              </w:rPr>
            </w:pPr>
            <w:r>
              <w:rPr>
                <w:rFonts w:hint="eastAsia" w:ascii="宋体" w:hAnsi="宋体" w:eastAsia="宋体" w:cs="宋体"/>
                <w:i w:val="0"/>
                <w:iCs w:val="0"/>
                <w:snapToGrid w:val="0"/>
                <w:color w:val="auto"/>
                <w:kern w:val="0"/>
                <w:sz w:val="22"/>
                <w:szCs w:val="22"/>
                <w:highlight w:val="none"/>
                <w:u w:val="none"/>
                <w:lang w:val="en-US" w:eastAsia="zh-CN" w:bidi="ar"/>
              </w:rPr>
              <w:t>6.3 中标人支持校方申报</w:t>
            </w:r>
            <w:r>
              <w:rPr>
                <w:rFonts w:hint="eastAsia" w:ascii="宋体" w:hAnsi="宋体" w:eastAsia="宋体" w:cs="宋体"/>
                <w:i w:val="0"/>
                <w:iCs w:val="0"/>
                <w:strike w:val="0"/>
                <w:dstrike w:val="0"/>
                <w:snapToGrid w:val="0"/>
                <w:color w:val="auto"/>
                <w:kern w:val="0"/>
                <w:sz w:val="22"/>
                <w:szCs w:val="22"/>
                <w:highlight w:val="none"/>
                <w:u w:val="none"/>
                <w:lang w:val="en-US" w:eastAsia="zh-CN" w:bidi="ar"/>
              </w:rPr>
              <w:t>国家级</w:t>
            </w:r>
            <w:r>
              <w:rPr>
                <w:rFonts w:hint="eastAsia" w:ascii="宋体" w:hAnsi="宋体" w:eastAsia="宋体" w:cs="宋体"/>
                <w:i w:val="0"/>
                <w:iCs w:val="0"/>
                <w:snapToGrid w:val="0"/>
                <w:color w:val="auto"/>
                <w:kern w:val="0"/>
                <w:sz w:val="22"/>
                <w:szCs w:val="22"/>
                <w:highlight w:val="none"/>
                <w:u w:val="none"/>
                <w:lang w:val="en-US" w:eastAsia="zh-CN" w:bidi="ar"/>
              </w:rPr>
              <w:t>规划教材2本，完成申报书及支撑材料等撰写。</w:t>
            </w:r>
          </w:p>
        </w:tc>
        <w:tc>
          <w:tcPr>
            <w:tcW w:w="6416" w:type="dxa"/>
            <w:tcBorders>
              <w:top w:val="single" w:color="000000" w:sz="4" w:space="0"/>
              <w:left w:val="single" w:color="000000" w:sz="4" w:space="0"/>
              <w:bottom w:val="single" w:color="000000" w:sz="4" w:space="0"/>
              <w:right w:val="single" w:color="000000" w:sz="4" w:space="0"/>
            </w:tcBorders>
            <w:shd w:val="clear" w:color="auto" w:fill="auto"/>
            <w:tcMar>
              <w:top w:w="57" w:type="dxa"/>
              <w:left w:w="108" w:type="dxa"/>
              <w:bottom w:w="57" w:type="dxa"/>
              <w:right w:w="108" w:type="dxa"/>
            </w:tcMar>
            <w:vAlign w:val="center"/>
          </w:tcPr>
          <w:p w14:paraId="0F488265">
            <w:pPr>
              <w:keepNext w:val="0"/>
              <w:keepLines w:val="0"/>
              <w:pageBreakBefore w:val="0"/>
              <w:widowControl/>
              <w:suppressLineNumbers w:val="0"/>
              <w:kinsoku/>
              <w:wordWrap/>
              <w:overflowPunct/>
              <w:topLinePunct w:val="0"/>
              <w:autoSpaceDE w:val="0"/>
              <w:autoSpaceDN w:val="0"/>
              <w:bidi w:val="0"/>
              <w:adjustRightInd w:val="0"/>
              <w:snapToGrid w:val="0"/>
              <w:spacing w:line="240" w:lineRule="auto"/>
              <w:jc w:val="left"/>
              <w:rPr>
                <w:rFonts w:hint="default" w:ascii="宋体" w:hAnsi="宋体" w:eastAsia="宋体" w:cs="宋体"/>
                <w:i w:val="0"/>
                <w:iCs w:val="0"/>
                <w:strike/>
                <w:dstrike w:val="0"/>
                <w:snapToGrid w:val="0"/>
                <w:color w:val="auto"/>
                <w:kern w:val="0"/>
                <w:sz w:val="22"/>
                <w:szCs w:val="22"/>
                <w:highlight w:val="none"/>
                <w:u w:val="none"/>
                <w:lang w:val="en-US" w:eastAsia="zh-CN" w:bidi="ar"/>
              </w:rPr>
            </w:pPr>
            <w:r>
              <w:rPr>
                <w:rFonts w:hint="eastAsia" w:ascii="宋体" w:hAnsi="宋体" w:eastAsia="宋体" w:cs="宋体"/>
                <w:i w:val="0"/>
                <w:iCs w:val="0"/>
                <w:snapToGrid w:val="0"/>
                <w:color w:val="auto"/>
                <w:kern w:val="0"/>
                <w:sz w:val="22"/>
                <w:szCs w:val="22"/>
                <w:highlight w:val="none"/>
                <w:u w:val="none"/>
                <w:lang w:val="en-US" w:eastAsia="zh-CN" w:bidi="ar"/>
              </w:rPr>
              <w:t>6.3.1 对标国家规划教材标准，配合提供验收当年《职业教育国家规划教材申报工作的通知》2部教材的申报材料及支撑材料，</w:t>
            </w:r>
            <w:r>
              <w:rPr>
                <w:rFonts w:hint="eastAsia" w:ascii="宋体" w:hAnsi="宋体" w:eastAsia="宋体" w:cs="宋体"/>
                <w:i w:val="0"/>
                <w:iCs w:val="0"/>
                <w:strike w:val="0"/>
                <w:dstrike w:val="0"/>
                <w:snapToGrid w:val="0"/>
                <w:color w:val="auto"/>
                <w:kern w:val="0"/>
                <w:sz w:val="22"/>
                <w:szCs w:val="22"/>
                <w:highlight w:val="none"/>
                <w:u w:val="none"/>
                <w:lang w:val="en-US" w:eastAsia="zh-CN" w:bidi="ar"/>
              </w:rPr>
              <w:t>包括但不限于行业企业审读意见等。</w:t>
            </w:r>
          </w:p>
        </w:tc>
      </w:tr>
      <w:tr w14:paraId="7D9697B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4" w:hRule="atLeast"/>
          <w:jc w:val="center"/>
        </w:trPr>
        <w:tc>
          <w:tcPr>
            <w:tcW w:w="0" w:type="auto"/>
            <w:vMerge w:val="continue"/>
            <w:tcBorders>
              <w:left w:val="single" w:color="000000" w:sz="4" w:space="0"/>
              <w:bottom w:val="single" w:color="auto" w:sz="4" w:space="0"/>
              <w:right w:val="single" w:color="000000" w:sz="4" w:space="0"/>
            </w:tcBorders>
            <w:shd w:val="clear" w:color="auto" w:fill="auto"/>
            <w:tcMar>
              <w:top w:w="57" w:type="dxa"/>
              <w:left w:w="108" w:type="dxa"/>
              <w:bottom w:w="57" w:type="dxa"/>
              <w:right w:w="108" w:type="dxa"/>
            </w:tcMar>
            <w:vAlign w:val="center"/>
          </w:tcPr>
          <w:p w14:paraId="6FA83AE3">
            <w:pPr>
              <w:keepNext w:val="0"/>
              <w:keepLines w:val="0"/>
              <w:pageBreakBefore w:val="0"/>
              <w:widowControl/>
              <w:kinsoku/>
              <w:wordWrap/>
              <w:overflowPunct/>
              <w:topLinePunct w:val="0"/>
              <w:autoSpaceDE w:val="0"/>
              <w:autoSpaceDN w:val="0"/>
              <w:bidi w:val="0"/>
              <w:adjustRightInd w:val="0"/>
              <w:snapToGrid w:val="0"/>
              <w:spacing w:line="240" w:lineRule="auto"/>
              <w:jc w:val="center"/>
              <w:rPr>
                <w:rFonts w:hint="eastAsia" w:ascii="宋体" w:hAnsi="宋体" w:eastAsia="宋体" w:cs="宋体"/>
                <w:i w:val="0"/>
                <w:iCs w:val="0"/>
                <w:color w:val="auto"/>
                <w:sz w:val="22"/>
                <w:szCs w:val="22"/>
                <w:highlight w:val="none"/>
                <w:u w:val="none"/>
              </w:rPr>
            </w:pPr>
          </w:p>
        </w:tc>
        <w:tc>
          <w:tcPr>
            <w:tcW w:w="0" w:type="auto"/>
            <w:vMerge w:val="continue"/>
            <w:tcBorders>
              <w:left w:val="single" w:color="000000" w:sz="4" w:space="0"/>
              <w:bottom w:val="single" w:color="auto" w:sz="4" w:space="0"/>
              <w:right w:val="single" w:color="000000" w:sz="4" w:space="0"/>
            </w:tcBorders>
            <w:shd w:val="clear" w:color="auto" w:fill="auto"/>
            <w:tcMar>
              <w:top w:w="57" w:type="dxa"/>
              <w:left w:w="108" w:type="dxa"/>
              <w:bottom w:w="57" w:type="dxa"/>
              <w:right w:w="108" w:type="dxa"/>
            </w:tcMar>
            <w:vAlign w:val="center"/>
          </w:tcPr>
          <w:p w14:paraId="5CA470B0">
            <w:pPr>
              <w:keepNext w:val="0"/>
              <w:keepLines w:val="0"/>
              <w:pageBreakBefore w:val="0"/>
              <w:widowControl/>
              <w:kinsoku/>
              <w:wordWrap/>
              <w:overflowPunct/>
              <w:topLinePunct w:val="0"/>
              <w:autoSpaceDE w:val="0"/>
              <w:autoSpaceDN w:val="0"/>
              <w:bidi w:val="0"/>
              <w:adjustRightInd w:val="0"/>
              <w:snapToGrid w:val="0"/>
              <w:spacing w:line="240" w:lineRule="auto"/>
              <w:jc w:val="center"/>
              <w:rPr>
                <w:rFonts w:hint="eastAsia" w:ascii="宋体" w:hAnsi="宋体" w:eastAsia="宋体" w:cs="宋体"/>
                <w:i w:val="0"/>
                <w:iCs w:val="0"/>
                <w:color w:val="auto"/>
                <w:sz w:val="22"/>
                <w:szCs w:val="22"/>
                <w:highlight w:val="none"/>
                <w:u w:val="none"/>
              </w:rPr>
            </w:pPr>
          </w:p>
        </w:tc>
        <w:tc>
          <w:tcPr>
            <w:tcW w:w="6112" w:type="dxa"/>
            <w:tcBorders>
              <w:top w:val="single" w:color="000000" w:sz="4" w:space="0"/>
              <w:left w:val="single" w:color="000000" w:sz="4" w:space="0"/>
              <w:bottom w:val="single" w:color="000000" w:sz="4" w:space="0"/>
              <w:right w:val="single" w:color="000000" w:sz="4" w:space="0"/>
            </w:tcBorders>
            <w:shd w:val="clear" w:color="auto" w:fill="auto"/>
            <w:tcMar>
              <w:top w:w="57" w:type="dxa"/>
              <w:left w:w="108" w:type="dxa"/>
              <w:bottom w:w="57" w:type="dxa"/>
              <w:right w:w="108" w:type="dxa"/>
            </w:tcMar>
            <w:vAlign w:val="center"/>
          </w:tcPr>
          <w:p w14:paraId="3FED1F86">
            <w:pPr>
              <w:keepNext w:val="0"/>
              <w:keepLines w:val="0"/>
              <w:pageBreakBefore w:val="0"/>
              <w:widowControl/>
              <w:suppressLineNumbers w:val="0"/>
              <w:kinsoku/>
              <w:wordWrap/>
              <w:overflowPunct/>
              <w:topLinePunct w:val="0"/>
              <w:autoSpaceDE w:val="0"/>
              <w:autoSpaceDN w:val="0"/>
              <w:bidi w:val="0"/>
              <w:adjustRightInd w:val="0"/>
              <w:snapToGrid w:val="0"/>
              <w:spacing w:line="240" w:lineRule="auto"/>
              <w:jc w:val="left"/>
              <w:textAlignment w:val="center"/>
              <w:rPr>
                <w:rFonts w:hint="eastAsia" w:ascii="宋体" w:hAnsi="宋体" w:eastAsia="宋体" w:cs="宋体"/>
                <w:i w:val="0"/>
                <w:iCs w:val="0"/>
                <w:snapToGrid w:val="0"/>
                <w:color w:val="auto"/>
                <w:kern w:val="0"/>
                <w:sz w:val="22"/>
                <w:szCs w:val="22"/>
                <w:highlight w:val="none"/>
                <w:u w:val="none"/>
                <w:lang w:val="en-US" w:eastAsia="zh-CN" w:bidi="ar"/>
              </w:rPr>
            </w:pPr>
            <w:r>
              <w:rPr>
                <w:rFonts w:hint="eastAsia" w:ascii="宋体" w:hAnsi="宋体" w:eastAsia="宋体" w:cs="宋体"/>
                <w:i w:val="0"/>
                <w:iCs w:val="0"/>
                <w:snapToGrid w:val="0"/>
                <w:color w:val="auto"/>
                <w:kern w:val="0"/>
                <w:sz w:val="22"/>
                <w:szCs w:val="22"/>
                <w:highlight w:val="none"/>
                <w:u w:val="none"/>
                <w:lang w:val="en-US" w:eastAsia="zh-CN" w:bidi="ar"/>
              </w:rPr>
              <w:t>6.4 中标人支持校方完成3门省级一流核心课程（如省级精品课程、省级思政示范课程、省级“岗课赛证”融通课程等同级别省级课程）的申报材料撰写、课程资源建设、专家辅导等服务，提供完整的申报书及支撑材料。</w:t>
            </w:r>
          </w:p>
        </w:tc>
        <w:tc>
          <w:tcPr>
            <w:tcW w:w="6416" w:type="dxa"/>
            <w:tcBorders>
              <w:top w:val="single" w:color="000000" w:sz="4" w:space="0"/>
              <w:left w:val="single" w:color="000000" w:sz="4" w:space="0"/>
              <w:bottom w:val="single" w:color="000000" w:sz="4" w:space="0"/>
              <w:right w:val="single" w:color="000000" w:sz="4" w:space="0"/>
            </w:tcBorders>
            <w:shd w:val="clear" w:color="auto" w:fill="auto"/>
            <w:tcMar>
              <w:top w:w="57" w:type="dxa"/>
              <w:left w:w="108" w:type="dxa"/>
              <w:bottom w:w="57" w:type="dxa"/>
              <w:right w:w="108" w:type="dxa"/>
            </w:tcMar>
            <w:vAlign w:val="center"/>
          </w:tcPr>
          <w:p w14:paraId="386B3FA1">
            <w:pPr>
              <w:keepNext w:val="0"/>
              <w:keepLines w:val="0"/>
              <w:pageBreakBefore w:val="0"/>
              <w:widowControl/>
              <w:suppressLineNumbers w:val="0"/>
              <w:kinsoku/>
              <w:wordWrap/>
              <w:overflowPunct/>
              <w:topLinePunct w:val="0"/>
              <w:autoSpaceDE w:val="0"/>
              <w:autoSpaceDN w:val="0"/>
              <w:bidi w:val="0"/>
              <w:adjustRightInd w:val="0"/>
              <w:snapToGrid w:val="0"/>
              <w:spacing w:line="240" w:lineRule="auto"/>
              <w:jc w:val="left"/>
              <w:rPr>
                <w:rFonts w:hint="default" w:ascii="宋体" w:hAnsi="宋体" w:eastAsia="宋体" w:cs="宋体"/>
                <w:i w:val="0"/>
                <w:iCs w:val="0"/>
                <w:strike/>
                <w:dstrike w:val="0"/>
                <w:snapToGrid w:val="0"/>
                <w:color w:val="auto"/>
                <w:kern w:val="0"/>
                <w:sz w:val="22"/>
                <w:szCs w:val="22"/>
                <w:highlight w:val="none"/>
                <w:u w:val="none"/>
                <w:lang w:val="en-US" w:eastAsia="zh-CN" w:bidi="ar"/>
              </w:rPr>
            </w:pPr>
            <w:r>
              <w:rPr>
                <w:rFonts w:hint="eastAsia" w:ascii="宋体" w:hAnsi="宋体" w:eastAsia="宋体" w:cs="宋体"/>
                <w:i w:val="0"/>
                <w:iCs w:val="0"/>
                <w:snapToGrid w:val="0"/>
                <w:color w:val="auto"/>
                <w:kern w:val="0"/>
                <w:sz w:val="22"/>
                <w:szCs w:val="22"/>
                <w:highlight w:val="none"/>
                <w:u w:val="none"/>
                <w:lang w:val="en-US" w:eastAsia="zh-CN" w:bidi="ar"/>
              </w:rPr>
              <w:t>6.4 提供3门省级一流核心课程（或同级别省级课程）申报材料，</w:t>
            </w:r>
            <w:r>
              <w:rPr>
                <w:rFonts w:hint="eastAsia" w:ascii="宋体" w:hAnsi="宋体" w:eastAsia="宋体" w:cs="宋体"/>
                <w:i w:val="0"/>
                <w:iCs w:val="0"/>
                <w:strike w:val="0"/>
                <w:dstrike w:val="0"/>
                <w:snapToGrid w:val="0"/>
                <w:color w:val="auto"/>
                <w:kern w:val="0"/>
                <w:sz w:val="22"/>
                <w:szCs w:val="22"/>
                <w:highlight w:val="none"/>
                <w:u w:val="none"/>
                <w:lang w:val="en-US" w:eastAsia="zh-CN" w:bidi="ar"/>
              </w:rPr>
              <w:t>包括但不限于教学设计样例、课程资源与学习数据及平台承诺书等。</w:t>
            </w:r>
          </w:p>
        </w:tc>
      </w:tr>
      <w:tr w14:paraId="603819F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648" w:hRule="atLeast"/>
          <w:jc w:val="center"/>
        </w:trPr>
        <w:tc>
          <w:tcPr>
            <w:tcW w:w="0" w:type="auto"/>
            <w:vMerge w:val="restart"/>
            <w:tcBorders>
              <w:top w:val="single" w:color="auto" w:sz="4" w:space="0"/>
              <w:left w:val="single" w:color="auto" w:sz="4" w:space="0"/>
              <w:bottom w:val="single" w:color="auto" w:sz="4" w:space="0"/>
              <w:right w:val="single" w:color="auto" w:sz="4" w:space="0"/>
            </w:tcBorders>
            <w:shd w:val="clear" w:color="auto" w:fill="auto"/>
            <w:tcMar>
              <w:top w:w="57" w:type="dxa"/>
              <w:left w:w="108" w:type="dxa"/>
              <w:bottom w:w="57" w:type="dxa"/>
              <w:right w:w="108" w:type="dxa"/>
            </w:tcMar>
            <w:vAlign w:val="center"/>
          </w:tcPr>
          <w:p w14:paraId="6EB3D589">
            <w:pPr>
              <w:keepNext w:val="0"/>
              <w:keepLines w:val="0"/>
              <w:pageBreakBefore w:val="0"/>
              <w:widowControl/>
              <w:suppressLineNumbers w:val="0"/>
              <w:kinsoku/>
              <w:wordWrap/>
              <w:overflowPunct/>
              <w:topLinePunct w:val="0"/>
              <w:autoSpaceDE w:val="0"/>
              <w:autoSpaceDN w:val="0"/>
              <w:bidi w:val="0"/>
              <w:adjustRightInd w:val="0"/>
              <w:snapToGrid w:val="0"/>
              <w:spacing w:line="240" w:lineRule="auto"/>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7</w:t>
            </w:r>
          </w:p>
        </w:tc>
        <w:tc>
          <w:tcPr>
            <w:tcW w:w="0" w:type="auto"/>
            <w:vMerge w:val="restart"/>
            <w:tcBorders>
              <w:top w:val="single" w:color="auto" w:sz="4" w:space="0"/>
              <w:left w:val="single" w:color="auto" w:sz="4" w:space="0"/>
              <w:bottom w:val="single" w:color="auto" w:sz="4" w:space="0"/>
              <w:right w:val="single" w:color="auto" w:sz="4" w:space="0"/>
            </w:tcBorders>
            <w:shd w:val="clear" w:color="auto" w:fill="auto"/>
            <w:tcMar>
              <w:top w:w="57" w:type="dxa"/>
              <w:left w:w="108" w:type="dxa"/>
              <w:bottom w:w="57" w:type="dxa"/>
              <w:right w:w="108" w:type="dxa"/>
            </w:tcMar>
            <w:vAlign w:val="center"/>
          </w:tcPr>
          <w:p w14:paraId="1F034047">
            <w:pPr>
              <w:keepNext w:val="0"/>
              <w:keepLines w:val="0"/>
              <w:pageBreakBefore w:val="0"/>
              <w:widowControl/>
              <w:suppressLineNumbers w:val="0"/>
              <w:kinsoku/>
              <w:wordWrap/>
              <w:overflowPunct/>
              <w:topLinePunct w:val="0"/>
              <w:autoSpaceDE w:val="0"/>
              <w:autoSpaceDN w:val="0"/>
              <w:bidi w:val="0"/>
              <w:adjustRightInd w:val="0"/>
              <w:snapToGrid w:val="0"/>
              <w:spacing w:line="240" w:lineRule="auto"/>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教师企业实践</w:t>
            </w:r>
          </w:p>
        </w:tc>
        <w:tc>
          <w:tcPr>
            <w:tcW w:w="6112" w:type="dxa"/>
            <w:tcBorders>
              <w:top w:val="single" w:color="000000" w:sz="4" w:space="0"/>
              <w:left w:val="single" w:color="auto" w:sz="4" w:space="0"/>
              <w:bottom w:val="single" w:color="000000" w:sz="4" w:space="0"/>
              <w:right w:val="single" w:color="000000" w:sz="4" w:space="0"/>
            </w:tcBorders>
            <w:shd w:val="clear" w:color="auto" w:fill="auto"/>
            <w:tcMar>
              <w:top w:w="57" w:type="dxa"/>
              <w:left w:w="108" w:type="dxa"/>
              <w:bottom w:w="57" w:type="dxa"/>
              <w:right w:w="108" w:type="dxa"/>
            </w:tcMar>
            <w:vAlign w:val="center"/>
          </w:tcPr>
          <w:p w14:paraId="1A328E39">
            <w:pPr>
              <w:keepNext w:val="0"/>
              <w:keepLines w:val="0"/>
              <w:pageBreakBefore w:val="0"/>
              <w:widowControl/>
              <w:suppressLineNumbers w:val="0"/>
              <w:kinsoku/>
              <w:wordWrap/>
              <w:overflowPunct/>
              <w:topLinePunct w:val="0"/>
              <w:autoSpaceDE w:val="0"/>
              <w:autoSpaceDN w:val="0"/>
              <w:bidi w:val="0"/>
              <w:adjustRightInd w:val="0"/>
              <w:snapToGrid w:val="0"/>
              <w:spacing w:line="240" w:lineRule="auto"/>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7.1 每年安排至少3名校方教师到中标人企业进行岗位技能研修和企业实践（中标人承担教师住宿，伙食自理），连续实践时间不少于1个月（每天不少于6小时）。中标人提供：企业导师（具有中级职称或高级工以上职业技能等级证书）、实践计划表、考勤记录、教师实践报告。实践结束后，中标人组织教师考取教学专业对应工种的高级职业技能等级证书。</w:t>
            </w:r>
          </w:p>
        </w:tc>
        <w:tc>
          <w:tcPr>
            <w:tcW w:w="6416" w:type="dxa"/>
            <w:tcBorders>
              <w:top w:val="single" w:color="000000" w:sz="4" w:space="0"/>
              <w:left w:val="single" w:color="000000" w:sz="4" w:space="0"/>
              <w:bottom w:val="single" w:color="000000" w:sz="4" w:space="0"/>
              <w:right w:val="single" w:color="000000" w:sz="4" w:space="0"/>
            </w:tcBorders>
            <w:shd w:val="clear" w:color="auto" w:fill="auto"/>
            <w:tcMar>
              <w:top w:w="57" w:type="dxa"/>
              <w:left w:w="108" w:type="dxa"/>
              <w:bottom w:w="57" w:type="dxa"/>
              <w:right w:w="108" w:type="dxa"/>
            </w:tcMar>
            <w:vAlign w:val="center"/>
          </w:tcPr>
          <w:p w14:paraId="6CDA261D">
            <w:pPr>
              <w:keepNext w:val="0"/>
              <w:keepLines w:val="0"/>
              <w:pageBreakBefore w:val="0"/>
              <w:widowControl/>
              <w:suppressLineNumbers w:val="0"/>
              <w:kinsoku/>
              <w:wordWrap/>
              <w:overflowPunct/>
              <w:topLinePunct w:val="0"/>
              <w:autoSpaceDE w:val="0"/>
              <w:autoSpaceDN w:val="0"/>
              <w:bidi w:val="0"/>
              <w:adjustRightInd w:val="0"/>
              <w:snapToGrid w:val="0"/>
              <w:spacing w:line="240" w:lineRule="auto"/>
              <w:jc w:val="left"/>
              <w:textAlignment w:val="center"/>
              <w:rPr>
                <w:rFonts w:hint="default" w:ascii="宋体" w:hAnsi="宋体" w:eastAsia="宋体" w:cs="宋体"/>
                <w:i w:val="0"/>
                <w:iCs w:val="0"/>
                <w:snapToGrid w:val="0"/>
                <w:color w:val="auto"/>
                <w:kern w:val="0"/>
                <w:sz w:val="22"/>
                <w:szCs w:val="22"/>
                <w:highlight w:val="none"/>
                <w:u w:val="none"/>
                <w:lang w:val="en-US" w:eastAsia="zh-CN" w:bidi="ar"/>
              </w:rPr>
            </w:pPr>
            <w:r>
              <w:rPr>
                <w:rFonts w:hint="eastAsia" w:ascii="宋体" w:hAnsi="宋体" w:eastAsia="宋体" w:cs="宋体"/>
                <w:i w:val="0"/>
                <w:iCs w:val="0"/>
                <w:snapToGrid w:val="0"/>
                <w:color w:val="auto"/>
                <w:kern w:val="0"/>
                <w:sz w:val="22"/>
                <w:szCs w:val="22"/>
                <w:highlight w:val="none"/>
                <w:u w:val="none"/>
                <w:lang w:val="en-US" w:eastAsia="zh-CN" w:bidi="ar"/>
              </w:rPr>
              <w:t>7.1.1 在教师前去企业实践的前一个月，中标人提供相应的研修计划（包括但不限于技能学习时间表、师资安排和场地安排等），交由校方审核。</w:t>
            </w:r>
          </w:p>
          <w:p w14:paraId="746F8453">
            <w:pPr>
              <w:keepNext w:val="0"/>
              <w:keepLines w:val="0"/>
              <w:pageBreakBefore w:val="0"/>
              <w:widowControl/>
              <w:suppressLineNumbers w:val="0"/>
              <w:kinsoku/>
              <w:wordWrap/>
              <w:overflowPunct/>
              <w:topLinePunct w:val="0"/>
              <w:autoSpaceDE w:val="0"/>
              <w:autoSpaceDN w:val="0"/>
              <w:bidi w:val="0"/>
              <w:adjustRightInd w:val="0"/>
              <w:snapToGrid w:val="0"/>
              <w:spacing w:line="240" w:lineRule="auto"/>
              <w:jc w:val="left"/>
              <w:textAlignment w:val="center"/>
              <w:rPr>
                <w:rFonts w:hint="eastAsia" w:ascii="宋体" w:hAnsi="宋体" w:eastAsia="宋体" w:cs="宋体"/>
                <w:i w:val="0"/>
                <w:iCs w:val="0"/>
                <w:snapToGrid w:val="0"/>
                <w:color w:val="auto"/>
                <w:kern w:val="0"/>
                <w:sz w:val="22"/>
                <w:szCs w:val="22"/>
                <w:highlight w:val="none"/>
                <w:u w:val="none"/>
                <w:lang w:val="en-US" w:eastAsia="zh-CN" w:bidi="ar"/>
              </w:rPr>
            </w:pPr>
            <w:r>
              <w:rPr>
                <w:rFonts w:hint="eastAsia" w:ascii="宋体" w:hAnsi="宋体" w:eastAsia="宋体" w:cs="宋体"/>
                <w:i w:val="0"/>
                <w:iCs w:val="0"/>
                <w:snapToGrid w:val="0"/>
                <w:color w:val="auto"/>
                <w:kern w:val="0"/>
                <w:sz w:val="22"/>
                <w:szCs w:val="22"/>
                <w:highlight w:val="none"/>
                <w:u w:val="none"/>
                <w:lang w:val="en-US" w:eastAsia="zh-CN" w:bidi="ar"/>
              </w:rPr>
              <w:t>7.1.2 在教师进入企业研修期间，按照经校方确认的研修计划开展岗位技能研修，由中标人进行考勤。</w:t>
            </w:r>
          </w:p>
          <w:p w14:paraId="60521D27">
            <w:pPr>
              <w:keepNext w:val="0"/>
              <w:keepLines w:val="0"/>
              <w:pageBreakBefore w:val="0"/>
              <w:widowControl/>
              <w:suppressLineNumbers w:val="0"/>
              <w:kinsoku/>
              <w:wordWrap/>
              <w:overflowPunct/>
              <w:topLinePunct w:val="0"/>
              <w:autoSpaceDE w:val="0"/>
              <w:autoSpaceDN w:val="0"/>
              <w:bidi w:val="0"/>
              <w:adjustRightInd w:val="0"/>
              <w:snapToGrid w:val="0"/>
              <w:spacing w:line="240" w:lineRule="auto"/>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7.1.3 每年提供至少3名教师的完整实践材料(包括但不限于实践计划表、考勤记录、教师实践内容及实践成果报告、教师实践后考取教学专业对应工种的高级职业技能等级证书等）。</w:t>
            </w:r>
          </w:p>
        </w:tc>
      </w:tr>
      <w:tr w14:paraId="1E2A6D3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69" w:hRule="atLeast"/>
          <w:jc w:val="center"/>
        </w:trPr>
        <w:tc>
          <w:tcPr>
            <w:tcW w:w="0" w:type="auto"/>
            <w:vMerge w:val="continue"/>
            <w:tcBorders>
              <w:top w:val="single" w:color="auto" w:sz="4" w:space="0"/>
              <w:left w:val="single" w:color="auto" w:sz="4" w:space="0"/>
              <w:bottom w:val="single" w:color="auto" w:sz="4" w:space="0"/>
              <w:right w:val="single" w:color="auto" w:sz="4" w:space="0"/>
            </w:tcBorders>
            <w:shd w:val="clear" w:color="auto" w:fill="auto"/>
            <w:tcMar>
              <w:top w:w="57" w:type="dxa"/>
              <w:left w:w="108" w:type="dxa"/>
              <w:bottom w:w="57" w:type="dxa"/>
              <w:right w:w="108" w:type="dxa"/>
            </w:tcMar>
            <w:vAlign w:val="center"/>
          </w:tcPr>
          <w:p w14:paraId="7610857B">
            <w:pPr>
              <w:keepNext w:val="0"/>
              <w:keepLines w:val="0"/>
              <w:pageBreakBefore w:val="0"/>
              <w:widowControl/>
              <w:suppressLineNumbers w:val="0"/>
              <w:kinsoku/>
              <w:wordWrap/>
              <w:overflowPunct/>
              <w:topLinePunct w:val="0"/>
              <w:autoSpaceDE w:val="0"/>
              <w:autoSpaceDN w:val="0"/>
              <w:bidi w:val="0"/>
              <w:adjustRightInd w:val="0"/>
              <w:snapToGrid w:val="0"/>
              <w:spacing w:line="240" w:lineRule="auto"/>
              <w:jc w:val="center"/>
              <w:textAlignment w:val="center"/>
              <w:rPr>
                <w:rFonts w:hint="eastAsia" w:ascii="宋体" w:hAnsi="宋体" w:eastAsia="宋体" w:cs="宋体"/>
                <w:i w:val="0"/>
                <w:iCs w:val="0"/>
                <w:snapToGrid w:val="0"/>
                <w:color w:val="auto"/>
                <w:kern w:val="0"/>
                <w:sz w:val="22"/>
                <w:szCs w:val="22"/>
                <w:highlight w:val="none"/>
                <w:u w:val="none"/>
                <w:lang w:val="en-US" w:eastAsia="zh-CN" w:bidi="ar"/>
              </w:rPr>
            </w:pPr>
          </w:p>
        </w:tc>
        <w:tc>
          <w:tcPr>
            <w:tcW w:w="0" w:type="auto"/>
            <w:vMerge w:val="continue"/>
            <w:tcBorders>
              <w:top w:val="single" w:color="auto" w:sz="4" w:space="0"/>
              <w:left w:val="single" w:color="auto" w:sz="4" w:space="0"/>
              <w:bottom w:val="single" w:color="auto" w:sz="4" w:space="0"/>
              <w:right w:val="single" w:color="auto" w:sz="4" w:space="0"/>
            </w:tcBorders>
            <w:shd w:val="clear" w:color="auto" w:fill="auto"/>
            <w:tcMar>
              <w:top w:w="57" w:type="dxa"/>
              <w:left w:w="108" w:type="dxa"/>
              <w:bottom w:w="57" w:type="dxa"/>
              <w:right w:w="108" w:type="dxa"/>
            </w:tcMar>
            <w:vAlign w:val="center"/>
          </w:tcPr>
          <w:p w14:paraId="257B54F7">
            <w:pPr>
              <w:keepNext w:val="0"/>
              <w:keepLines w:val="0"/>
              <w:pageBreakBefore w:val="0"/>
              <w:widowControl/>
              <w:suppressLineNumbers w:val="0"/>
              <w:kinsoku/>
              <w:wordWrap/>
              <w:overflowPunct/>
              <w:topLinePunct w:val="0"/>
              <w:autoSpaceDE w:val="0"/>
              <w:autoSpaceDN w:val="0"/>
              <w:bidi w:val="0"/>
              <w:adjustRightInd w:val="0"/>
              <w:snapToGrid w:val="0"/>
              <w:spacing w:line="240" w:lineRule="auto"/>
              <w:jc w:val="center"/>
              <w:textAlignment w:val="center"/>
              <w:rPr>
                <w:rFonts w:hint="eastAsia" w:ascii="宋体" w:hAnsi="宋体" w:eastAsia="宋体" w:cs="宋体"/>
                <w:i w:val="0"/>
                <w:iCs w:val="0"/>
                <w:snapToGrid w:val="0"/>
                <w:color w:val="auto"/>
                <w:kern w:val="0"/>
                <w:sz w:val="22"/>
                <w:szCs w:val="22"/>
                <w:highlight w:val="none"/>
                <w:u w:val="none"/>
                <w:lang w:val="en-US" w:eastAsia="zh-CN" w:bidi="ar"/>
              </w:rPr>
            </w:pPr>
          </w:p>
        </w:tc>
        <w:tc>
          <w:tcPr>
            <w:tcW w:w="6112" w:type="dxa"/>
            <w:tcBorders>
              <w:top w:val="single" w:color="000000" w:sz="4" w:space="0"/>
              <w:left w:val="single" w:color="auto" w:sz="4" w:space="0"/>
              <w:bottom w:val="single" w:color="000000" w:sz="4" w:space="0"/>
              <w:right w:val="single" w:color="000000" w:sz="4" w:space="0"/>
            </w:tcBorders>
            <w:shd w:val="clear" w:color="auto" w:fill="auto"/>
            <w:tcMar>
              <w:top w:w="57" w:type="dxa"/>
              <w:left w:w="108" w:type="dxa"/>
              <w:bottom w:w="57" w:type="dxa"/>
              <w:right w:w="108" w:type="dxa"/>
            </w:tcMar>
            <w:vAlign w:val="center"/>
          </w:tcPr>
          <w:p w14:paraId="19BF26C7">
            <w:pPr>
              <w:keepNext w:val="0"/>
              <w:keepLines w:val="0"/>
              <w:pageBreakBefore w:val="0"/>
              <w:widowControl/>
              <w:suppressLineNumbers w:val="0"/>
              <w:kinsoku/>
              <w:wordWrap/>
              <w:overflowPunct/>
              <w:topLinePunct w:val="0"/>
              <w:autoSpaceDE w:val="0"/>
              <w:autoSpaceDN w:val="0"/>
              <w:bidi w:val="0"/>
              <w:adjustRightInd w:val="0"/>
              <w:snapToGrid w:val="0"/>
              <w:spacing w:line="240" w:lineRule="auto"/>
              <w:jc w:val="left"/>
              <w:textAlignment w:val="center"/>
              <w:rPr>
                <w:rFonts w:hint="eastAsia" w:ascii="宋体" w:hAnsi="宋体" w:eastAsia="宋体" w:cs="宋体"/>
                <w:i w:val="0"/>
                <w:iCs w:val="0"/>
                <w:snapToGrid w:val="0"/>
                <w:color w:val="auto"/>
                <w:kern w:val="0"/>
                <w:sz w:val="22"/>
                <w:szCs w:val="22"/>
                <w:highlight w:val="none"/>
                <w:u w:val="none"/>
                <w:lang w:val="en-US" w:eastAsia="zh-CN" w:bidi="ar"/>
              </w:rPr>
            </w:pPr>
            <w:r>
              <w:rPr>
                <w:rFonts w:hint="eastAsia" w:ascii="宋体" w:hAnsi="宋体" w:eastAsia="宋体" w:cs="宋体"/>
                <w:i w:val="0"/>
                <w:iCs w:val="0"/>
                <w:snapToGrid w:val="0"/>
                <w:color w:val="auto"/>
                <w:kern w:val="0"/>
                <w:sz w:val="22"/>
                <w:szCs w:val="22"/>
                <w:highlight w:val="none"/>
                <w:u w:val="none"/>
                <w:lang w:val="en-US" w:eastAsia="zh-CN" w:bidi="ar"/>
              </w:rPr>
              <w:t>7.2 中标人支持校方完成3项省级及以上教科研项目，其中至少包含1项教育部供需对接就业育人项目</w:t>
            </w:r>
          </w:p>
        </w:tc>
        <w:tc>
          <w:tcPr>
            <w:tcW w:w="6416" w:type="dxa"/>
            <w:tcBorders>
              <w:top w:val="single" w:color="000000" w:sz="4" w:space="0"/>
              <w:left w:val="single" w:color="000000" w:sz="4" w:space="0"/>
              <w:bottom w:val="single" w:color="000000" w:sz="4" w:space="0"/>
              <w:right w:val="single" w:color="000000" w:sz="4" w:space="0"/>
            </w:tcBorders>
            <w:shd w:val="clear" w:color="auto" w:fill="auto"/>
            <w:tcMar>
              <w:top w:w="57" w:type="dxa"/>
              <w:left w:w="108" w:type="dxa"/>
              <w:bottom w:w="57" w:type="dxa"/>
              <w:right w:w="108" w:type="dxa"/>
            </w:tcMar>
            <w:vAlign w:val="center"/>
          </w:tcPr>
          <w:p w14:paraId="48E6D38A">
            <w:pPr>
              <w:keepNext w:val="0"/>
              <w:keepLines w:val="0"/>
              <w:pageBreakBefore w:val="0"/>
              <w:widowControl/>
              <w:suppressLineNumbers w:val="0"/>
              <w:kinsoku/>
              <w:wordWrap/>
              <w:overflowPunct/>
              <w:topLinePunct w:val="0"/>
              <w:autoSpaceDE w:val="0"/>
              <w:autoSpaceDN w:val="0"/>
              <w:bidi w:val="0"/>
              <w:adjustRightInd w:val="0"/>
              <w:snapToGrid w:val="0"/>
              <w:spacing w:line="240" w:lineRule="auto"/>
              <w:jc w:val="left"/>
              <w:textAlignment w:val="center"/>
              <w:rPr>
                <w:rFonts w:hint="default" w:ascii="宋体" w:hAnsi="宋体" w:eastAsia="宋体" w:cs="宋体"/>
                <w:i w:val="0"/>
                <w:iCs w:val="0"/>
                <w:snapToGrid w:val="0"/>
                <w:color w:val="auto"/>
                <w:kern w:val="0"/>
                <w:sz w:val="22"/>
                <w:szCs w:val="22"/>
                <w:highlight w:val="none"/>
                <w:u w:val="none"/>
                <w:lang w:val="en-US" w:eastAsia="zh-CN" w:bidi="ar"/>
              </w:rPr>
            </w:pPr>
            <w:r>
              <w:rPr>
                <w:rFonts w:hint="eastAsia" w:ascii="宋体" w:hAnsi="宋体" w:eastAsia="宋体" w:cs="宋体"/>
                <w:i w:val="0"/>
                <w:iCs w:val="0"/>
                <w:snapToGrid w:val="0"/>
                <w:color w:val="auto"/>
                <w:kern w:val="0"/>
                <w:sz w:val="22"/>
                <w:szCs w:val="22"/>
                <w:highlight w:val="none"/>
                <w:u w:val="none"/>
                <w:lang w:val="en-US" w:eastAsia="zh-CN" w:bidi="ar"/>
              </w:rPr>
              <w:t>7.2.1 在2027年1月1日前，中标人支持校方完成至少一个项目的立项工作。</w:t>
            </w:r>
          </w:p>
          <w:p w14:paraId="0892F36B">
            <w:pPr>
              <w:keepNext w:val="0"/>
              <w:keepLines w:val="0"/>
              <w:pageBreakBefore w:val="0"/>
              <w:widowControl/>
              <w:suppressLineNumbers w:val="0"/>
              <w:kinsoku/>
              <w:wordWrap/>
              <w:overflowPunct/>
              <w:topLinePunct w:val="0"/>
              <w:autoSpaceDE w:val="0"/>
              <w:autoSpaceDN w:val="0"/>
              <w:bidi w:val="0"/>
              <w:adjustRightInd w:val="0"/>
              <w:snapToGrid w:val="0"/>
              <w:spacing w:line="240" w:lineRule="auto"/>
              <w:jc w:val="left"/>
              <w:textAlignment w:val="center"/>
              <w:rPr>
                <w:rFonts w:hint="default" w:ascii="宋体" w:hAnsi="宋体" w:eastAsia="宋体" w:cs="宋体"/>
                <w:i w:val="0"/>
                <w:iCs w:val="0"/>
                <w:snapToGrid w:val="0"/>
                <w:color w:val="auto"/>
                <w:kern w:val="0"/>
                <w:sz w:val="22"/>
                <w:szCs w:val="22"/>
                <w:highlight w:val="none"/>
                <w:u w:val="none"/>
                <w:lang w:val="en-US" w:eastAsia="zh-CN" w:bidi="ar"/>
              </w:rPr>
            </w:pPr>
            <w:r>
              <w:rPr>
                <w:rFonts w:hint="eastAsia" w:ascii="宋体" w:hAnsi="宋体" w:eastAsia="宋体" w:cs="宋体"/>
                <w:i w:val="0"/>
                <w:iCs w:val="0"/>
                <w:snapToGrid w:val="0"/>
                <w:color w:val="auto"/>
                <w:kern w:val="0"/>
                <w:sz w:val="22"/>
                <w:szCs w:val="22"/>
                <w:highlight w:val="none"/>
                <w:u w:val="none"/>
                <w:lang w:val="en-US" w:eastAsia="zh-CN" w:bidi="ar"/>
              </w:rPr>
              <w:t>7.2.2 中标人按时提供3项以上教科研项目支撑材料。</w:t>
            </w:r>
          </w:p>
        </w:tc>
      </w:tr>
      <w:tr w14:paraId="31DA723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09" w:hRule="atLeast"/>
          <w:jc w:val="center"/>
        </w:trPr>
        <w:tc>
          <w:tcPr>
            <w:tcW w:w="0" w:type="auto"/>
            <w:vMerge w:val="restart"/>
            <w:tcBorders>
              <w:top w:val="single" w:color="auto" w:sz="4" w:space="0"/>
              <w:left w:val="single" w:color="auto" w:sz="4" w:space="0"/>
              <w:right w:val="single" w:color="auto" w:sz="4" w:space="0"/>
            </w:tcBorders>
            <w:shd w:val="clear" w:color="auto" w:fill="auto"/>
            <w:tcMar>
              <w:top w:w="57" w:type="dxa"/>
              <w:left w:w="108" w:type="dxa"/>
              <w:bottom w:w="57" w:type="dxa"/>
              <w:right w:w="108" w:type="dxa"/>
            </w:tcMar>
            <w:vAlign w:val="center"/>
          </w:tcPr>
          <w:p w14:paraId="6C65042F">
            <w:pPr>
              <w:keepNext w:val="0"/>
              <w:keepLines w:val="0"/>
              <w:pageBreakBefore w:val="0"/>
              <w:widowControl/>
              <w:suppressLineNumbers w:val="0"/>
              <w:kinsoku/>
              <w:wordWrap/>
              <w:overflowPunct/>
              <w:topLinePunct w:val="0"/>
              <w:autoSpaceDE w:val="0"/>
              <w:autoSpaceDN w:val="0"/>
              <w:bidi w:val="0"/>
              <w:adjustRightInd w:val="0"/>
              <w:snapToGrid w:val="0"/>
              <w:spacing w:line="240" w:lineRule="auto"/>
              <w:jc w:val="center"/>
              <w:textAlignment w:val="center"/>
              <w:rPr>
                <w:rFonts w:hint="eastAsia" w:ascii="宋体" w:hAnsi="宋体" w:eastAsia="宋体" w:cs="宋体"/>
                <w:i w:val="0"/>
                <w:iCs w:val="0"/>
                <w:snapToGrid w:val="0"/>
                <w:color w:val="auto"/>
                <w:kern w:val="0"/>
                <w:sz w:val="22"/>
                <w:szCs w:val="22"/>
                <w:highlight w:val="none"/>
                <w:u w:val="none"/>
                <w:lang w:val="en-US" w:eastAsia="zh-CN" w:bidi="ar"/>
              </w:rPr>
            </w:pPr>
            <w:r>
              <w:rPr>
                <w:rFonts w:hint="eastAsia" w:ascii="宋体" w:hAnsi="宋体" w:eastAsia="宋体" w:cs="宋体"/>
                <w:i w:val="0"/>
                <w:iCs w:val="0"/>
                <w:snapToGrid w:val="0"/>
                <w:color w:val="auto"/>
                <w:kern w:val="0"/>
                <w:sz w:val="22"/>
                <w:szCs w:val="22"/>
                <w:highlight w:val="none"/>
                <w:u w:val="none"/>
                <w:lang w:val="en-US" w:eastAsia="zh-CN" w:bidi="ar"/>
              </w:rPr>
              <w:t>8</w:t>
            </w:r>
          </w:p>
        </w:tc>
        <w:tc>
          <w:tcPr>
            <w:tcW w:w="0" w:type="auto"/>
            <w:vMerge w:val="restart"/>
            <w:tcBorders>
              <w:top w:val="single" w:color="auto" w:sz="4" w:space="0"/>
              <w:left w:val="single" w:color="auto" w:sz="4" w:space="0"/>
              <w:right w:val="single" w:color="auto" w:sz="4" w:space="0"/>
            </w:tcBorders>
            <w:shd w:val="clear" w:color="auto" w:fill="auto"/>
            <w:tcMar>
              <w:top w:w="57" w:type="dxa"/>
              <w:left w:w="108" w:type="dxa"/>
              <w:bottom w:w="57" w:type="dxa"/>
              <w:right w:w="108" w:type="dxa"/>
            </w:tcMar>
            <w:vAlign w:val="center"/>
          </w:tcPr>
          <w:p w14:paraId="2DE2B69D">
            <w:pPr>
              <w:keepNext w:val="0"/>
              <w:keepLines w:val="0"/>
              <w:pageBreakBefore w:val="0"/>
              <w:widowControl/>
              <w:suppressLineNumbers w:val="0"/>
              <w:kinsoku/>
              <w:wordWrap/>
              <w:overflowPunct/>
              <w:topLinePunct w:val="0"/>
              <w:autoSpaceDE w:val="0"/>
              <w:autoSpaceDN w:val="0"/>
              <w:bidi w:val="0"/>
              <w:adjustRightInd w:val="0"/>
              <w:snapToGrid w:val="0"/>
              <w:spacing w:line="240" w:lineRule="auto"/>
              <w:jc w:val="center"/>
              <w:textAlignment w:val="center"/>
              <w:rPr>
                <w:rFonts w:hint="eastAsia" w:ascii="宋体" w:hAnsi="宋体" w:eastAsia="宋体" w:cs="宋体"/>
                <w:i w:val="0"/>
                <w:iCs w:val="0"/>
                <w:snapToGrid w:val="0"/>
                <w:color w:val="auto"/>
                <w:kern w:val="0"/>
                <w:sz w:val="22"/>
                <w:szCs w:val="22"/>
                <w:highlight w:val="none"/>
                <w:u w:val="none"/>
                <w:lang w:val="en-US" w:eastAsia="zh-CN" w:bidi="ar"/>
              </w:rPr>
            </w:pPr>
            <w:r>
              <w:rPr>
                <w:rFonts w:hint="eastAsia" w:ascii="宋体" w:hAnsi="宋体" w:eastAsia="宋体" w:cs="宋体"/>
                <w:i w:val="0"/>
                <w:iCs w:val="0"/>
                <w:snapToGrid w:val="0"/>
                <w:color w:val="auto"/>
                <w:kern w:val="0"/>
                <w:sz w:val="22"/>
                <w:szCs w:val="22"/>
                <w:highlight w:val="none"/>
                <w:u w:val="none"/>
                <w:lang w:val="en-US" w:eastAsia="zh-CN" w:bidi="ar"/>
              </w:rPr>
              <w:t>教师</w:t>
            </w:r>
          </w:p>
          <w:p w14:paraId="5D8D1FA9">
            <w:pPr>
              <w:keepNext w:val="0"/>
              <w:keepLines w:val="0"/>
              <w:pageBreakBefore w:val="0"/>
              <w:widowControl/>
              <w:suppressLineNumbers w:val="0"/>
              <w:kinsoku/>
              <w:wordWrap/>
              <w:overflowPunct/>
              <w:topLinePunct w:val="0"/>
              <w:autoSpaceDE w:val="0"/>
              <w:autoSpaceDN w:val="0"/>
              <w:bidi w:val="0"/>
              <w:adjustRightInd w:val="0"/>
              <w:snapToGrid w:val="0"/>
              <w:spacing w:line="240" w:lineRule="auto"/>
              <w:jc w:val="center"/>
              <w:textAlignment w:val="center"/>
              <w:rPr>
                <w:rFonts w:hint="eastAsia" w:ascii="宋体" w:hAnsi="宋体" w:eastAsia="宋体" w:cs="宋体"/>
                <w:i w:val="0"/>
                <w:iCs w:val="0"/>
                <w:snapToGrid w:val="0"/>
                <w:color w:val="auto"/>
                <w:kern w:val="0"/>
                <w:sz w:val="22"/>
                <w:szCs w:val="22"/>
                <w:highlight w:val="none"/>
                <w:u w:val="none"/>
                <w:lang w:val="en-US" w:eastAsia="zh-CN" w:bidi="ar"/>
              </w:rPr>
            </w:pPr>
            <w:r>
              <w:rPr>
                <w:rFonts w:hint="eastAsia" w:ascii="宋体" w:hAnsi="宋体" w:eastAsia="宋体" w:cs="宋体"/>
                <w:i w:val="0"/>
                <w:iCs w:val="0"/>
                <w:snapToGrid w:val="0"/>
                <w:color w:val="auto"/>
                <w:kern w:val="0"/>
                <w:sz w:val="22"/>
                <w:szCs w:val="22"/>
                <w:highlight w:val="none"/>
                <w:u w:val="none"/>
                <w:lang w:val="en-US" w:eastAsia="zh-CN" w:bidi="ar"/>
              </w:rPr>
              <w:t>工坊</w:t>
            </w:r>
          </w:p>
        </w:tc>
        <w:tc>
          <w:tcPr>
            <w:tcW w:w="6112" w:type="dxa"/>
            <w:tcBorders>
              <w:top w:val="single" w:color="000000" w:sz="4" w:space="0"/>
              <w:left w:val="single" w:color="auto" w:sz="4" w:space="0"/>
              <w:bottom w:val="single" w:color="000000" w:sz="4" w:space="0"/>
              <w:right w:val="single" w:color="000000" w:sz="4" w:space="0"/>
            </w:tcBorders>
            <w:shd w:val="clear" w:color="auto" w:fill="auto"/>
            <w:tcMar>
              <w:top w:w="57" w:type="dxa"/>
              <w:left w:w="108" w:type="dxa"/>
              <w:bottom w:w="57" w:type="dxa"/>
              <w:right w:w="108" w:type="dxa"/>
            </w:tcMar>
            <w:vAlign w:val="center"/>
          </w:tcPr>
          <w:p w14:paraId="6A4E3A79">
            <w:pPr>
              <w:keepNext w:val="0"/>
              <w:keepLines w:val="0"/>
              <w:pageBreakBefore w:val="0"/>
              <w:widowControl/>
              <w:suppressLineNumbers w:val="0"/>
              <w:kinsoku/>
              <w:wordWrap/>
              <w:overflowPunct/>
              <w:topLinePunct w:val="0"/>
              <w:autoSpaceDE w:val="0"/>
              <w:autoSpaceDN w:val="0"/>
              <w:bidi w:val="0"/>
              <w:adjustRightInd w:val="0"/>
              <w:snapToGrid w:val="0"/>
              <w:spacing w:line="240" w:lineRule="auto"/>
              <w:jc w:val="left"/>
              <w:textAlignment w:val="center"/>
              <w:rPr>
                <w:rFonts w:hint="eastAsia" w:ascii="宋体" w:hAnsi="宋体" w:eastAsia="宋体" w:cs="宋体"/>
                <w:i w:val="0"/>
                <w:iCs w:val="0"/>
                <w:snapToGrid w:val="0"/>
                <w:color w:val="auto"/>
                <w:kern w:val="0"/>
                <w:sz w:val="22"/>
                <w:szCs w:val="22"/>
                <w:highlight w:val="none"/>
                <w:u w:val="none"/>
                <w:lang w:val="en-US" w:eastAsia="zh-CN" w:bidi="ar"/>
              </w:rPr>
            </w:pPr>
            <w:r>
              <w:rPr>
                <w:rFonts w:hint="eastAsia" w:ascii="宋体" w:hAnsi="宋体" w:eastAsia="宋体" w:cs="宋体"/>
                <w:i w:val="0"/>
                <w:iCs w:val="0"/>
                <w:snapToGrid w:val="0"/>
                <w:color w:val="auto"/>
                <w:kern w:val="0"/>
                <w:sz w:val="22"/>
                <w:szCs w:val="22"/>
                <w:highlight w:val="none"/>
                <w:u w:val="none"/>
                <w:lang w:val="en-US" w:eastAsia="zh-CN" w:bidi="ar"/>
              </w:rPr>
              <w:t>8.1 金师培养：每年派3名教师参加中标人组织的专项培训（培训总时长不少于40学时/人），内容涵盖课程开发、教材编写、技能实操、信息技术应用等。中标人组织教师团队参加省级教学能力大赛或同级别教师竞赛，提供赛前培训、作品打磨、专家指导等服务。</w:t>
            </w:r>
          </w:p>
        </w:tc>
        <w:tc>
          <w:tcPr>
            <w:tcW w:w="6416" w:type="dxa"/>
            <w:tcBorders>
              <w:top w:val="single" w:color="000000" w:sz="4" w:space="0"/>
              <w:left w:val="single" w:color="000000" w:sz="4" w:space="0"/>
              <w:bottom w:val="single" w:color="000000" w:sz="4" w:space="0"/>
              <w:right w:val="single" w:color="000000" w:sz="4" w:space="0"/>
            </w:tcBorders>
            <w:shd w:val="clear" w:color="auto" w:fill="auto"/>
            <w:tcMar>
              <w:top w:w="57" w:type="dxa"/>
              <w:left w:w="108" w:type="dxa"/>
              <w:bottom w:w="57" w:type="dxa"/>
              <w:right w:w="108" w:type="dxa"/>
            </w:tcMar>
            <w:vAlign w:val="center"/>
          </w:tcPr>
          <w:p w14:paraId="2D2987A0">
            <w:pPr>
              <w:keepNext w:val="0"/>
              <w:keepLines w:val="0"/>
              <w:pageBreakBefore w:val="0"/>
              <w:widowControl/>
              <w:suppressLineNumbers w:val="0"/>
              <w:kinsoku/>
              <w:wordWrap/>
              <w:overflowPunct/>
              <w:topLinePunct w:val="0"/>
              <w:autoSpaceDE w:val="0"/>
              <w:autoSpaceDN w:val="0"/>
              <w:bidi w:val="0"/>
              <w:adjustRightInd w:val="0"/>
              <w:snapToGrid w:val="0"/>
              <w:spacing w:line="240" w:lineRule="auto"/>
              <w:jc w:val="left"/>
              <w:textAlignment w:val="center"/>
              <w:rPr>
                <w:rFonts w:hint="eastAsia" w:ascii="宋体" w:hAnsi="宋体" w:eastAsia="宋体" w:cs="宋体"/>
                <w:i w:val="0"/>
                <w:iCs w:val="0"/>
                <w:snapToGrid w:val="0"/>
                <w:color w:val="auto"/>
                <w:kern w:val="0"/>
                <w:sz w:val="22"/>
                <w:szCs w:val="22"/>
                <w:highlight w:val="none"/>
                <w:u w:val="none"/>
                <w:lang w:val="en-US" w:eastAsia="zh-CN" w:bidi="ar"/>
              </w:rPr>
            </w:pPr>
            <w:r>
              <w:rPr>
                <w:rFonts w:hint="eastAsia" w:ascii="宋体" w:hAnsi="宋体" w:eastAsia="宋体" w:cs="宋体"/>
                <w:i w:val="0"/>
                <w:iCs w:val="0"/>
                <w:snapToGrid w:val="0"/>
                <w:color w:val="auto"/>
                <w:kern w:val="0"/>
                <w:sz w:val="22"/>
                <w:szCs w:val="22"/>
                <w:highlight w:val="none"/>
                <w:u w:val="none"/>
                <w:lang w:val="en-US" w:eastAsia="zh-CN" w:bidi="ar"/>
              </w:rPr>
              <w:t>8.1.1 每年寒暑假期间提供专项培训，培训内容需符合《职业院校教师素质提高计划》、《国家职业教育改革实施方案》等最新国家要求和时代发展；需提供详细的培训方案、课件、讲师资质证明（培训讲师需有相关行业工作经验5年以上）。</w:t>
            </w:r>
          </w:p>
          <w:p w14:paraId="61DE457C">
            <w:pPr>
              <w:keepNext w:val="0"/>
              <w:keepLines w:val="0"/>
              <w:pageBreakBefore w:val="0"/>
              <w:widowControl/>
              <w:suppressLineNumbers w:val="0"/>
              <w:kinsoku/>
              <w:wordWrap/>
              <w:overflowPunct/>
              <w:topLinePunct w:val="0"/>
              <w:autoSpaceDE w:val="0"/>
              <w:autoSpaceDN w:val="0"/>
              <w:bidi w:val="0"/>
              <w:adjustRightInd w:val="0"/>
              <w:snapToGrid w:val="0"/>
              <w:spacing w:line="240" w:lineRule="auto"/>
              <w:jc w:val="left"/>
              <w:textAlignment w:val="center"/>
              <w:rPr>
                <w:rFonts w:hint="eastAsia" w:ascii="宋体" w:hAnsi="宋体" w:eastAsia="宋体" w:cs="宋体"/>
                <w:i w:val="0"/>
                <w:iCs w:val="0"/>
                <w:snapToGrid w:val="0"/>
                <w:color w:val="auto"/>
                <w:kern w:val="0"/>
                <w:sz w:val="22"/>
                <w:szCs w:val="22"/>
                <w:highlight w:val="none"/>
                <w:u w:val="none"/>
                <w:lang w:val="en-US" w:eastAsia="zh-CN" w:bidi="ar"/>
              </w:rPr>
            </w:pPr>
            <w:r>
              <w:rPr>
                <w:rFonts w:hint="eastAsia" w:ascii="宋体" w:hAnsi="宋体" w:eastAsia="宋体" w:cs="宋体"/>
                <w:i w:val="0"/>
                <w:iCs w:val="0"/>
                <w:snapToGrid w:val="0"/>
                <w:color w:val="auto"/>
                <w:kern w:val="0"/>
                <w:sz w:val="22"/>
                <w:szCs w:val="22"/>
                <w:highlight w:val="none"/>
                <w:u w:val="none"/>
                <w:lang w:val="en-US" w:eastAsia="zh-CN" w:bidi="ar"/>
              </w:rPr>
              <w:t>8.1.</w:t>
            </w:r>
            <w:r>
              <w:rPr>
                <w:rFonts w:hint="eastAsia" w:ascii="宋体" w:hAnsi="宋体" w:eastAsia="宋体" w:cs="宋体"/>
                <w:color w:val="auto"/>
                <w:sz w:val="22"/>
                <w:szCs w:val="22"/>
                <w:highlight w:val="none"/>
                <w:lang w:val="en-US" w:eastAsia="zh-CN"/>
              </w:rPr>
              <w:t xml:space="preserve">2 </w:t>
            </w:r>
            <w:r>
              <w:rPr>
                <w:rFonts w:hint="eastAsia" w:ascii="宋体" w:hAnsi="宋体" w:eastAsia="宋体" w:cs="宋体"/>
                <w:i w:val="0"/>
                <w:iCs w:val="0"/>
                <w:snapToGrid w:val="0"/>
                <w:color w:val="auto"/>
                <w:kern w:val="0"/>
                <w:sz w:val="22"/>
                <w:szCs w:val="22"/>
                <w:highlight w:val="none"/>
                <w:u w:val="none"/>
                <w:lang w:val="en-US" w:eastAsia="zh-CN" w:bidi="ar"/>
              </w:rPr>
              <w:t>每次培训后一月内提交完整的培训记录（包括但不限于参训教师签到表、课程表、培训照片/视频、培训笔记、培训考核成绩）；每年需核查培训过程的真实性。</w:t>
            </w:r>
          </w:p>
          <w:p w14:paraId="1243FA09">
            <w:pPr>
              <w:keepNext w:val="0"/>
              <w:keepLines w:val="0"/>
              <w:pageBreakBefore w:val="0"/>
              <w:widowControl/>
              <w:suppressLineNumbers w:val="0"/>
              <w:kinsoku/>
              <w:wordWrap/>
              <w:overflowPunct/>
              <w:topLinePunct w:val="0"/>
              <w:autoSpaceDE w:val="0"/>
              <w:autoSpaceDN w:val="0"/>
              <w:bidi w:val="0"/>
              <w:adjustRightInd w:val="0"/>
              <w:snapToGrid w:val="0"/>
              <w:spacing w:line="240" w:lineRule="auto"/>
              <w:jc w:val="left"/>
              <w:textAlignment w:val="center"/>
              <w:rPr>
                <w:rFonts w:hint="default" w:ascii="宋体" w:hAnsi="宋体" w:eastAsia="宋体" w:cs="宋体"/>
                <w:i w:val="0"/>
                <w:iCs w:val="0"/>
                <w:snapToGrid w:val="0"/>
                <w:color w:val="auto"/>
                <w:kern w:val="0"/>
                <w:sz w:val="22"/>
                <w:szCs w:val="22"/>
                <w:highlight w:val="none"/>
                <w:u w:val="none"/>
                <w:lang w:val="en-US" w:eastAsia="zh-CN" w:bidi="ar"/>
              </w:rPr>
            </w:pPr>
            <w:r>
              <w:rPr>
                <w:rFonts w:hint="eastAsia" w:ascii="宋体" w:hAnsi="宋体" w:eastAsia="宋体" w:cs="宋体"/>
                <w:i w:val="0"/>
                <w:iCs w:val="0"/>
                <w:snapToGrid w:val="0"/>
                <w:color w:val="auto"/>
                <w:kern w:val="0"/>
                <w:sz w:val="22"/>
                <w:szCs w:val="22"/>
                <w:highlight w:val="none"/>
                <w:u w:val="none"/>
                <w:lang w:val="en-US" w:eastAsia="zh-CN" w:bidi="ar"/>
              </w:rPr>
              <w:t>8.1.3 每次培训承担参训教师食宿费用。</w:t>
            </w:r>
          </w:p>
          <w:p w14:paraId="725C0BEE">
            <w:pPr>
              <w:keepNext w:val="0"/>
              <w:keepLines w:val="0"/>
              <w:pageBreakBefore w:val="0"/>
              <w:widowControl/>
              <w:suppressLineNumbers w:val="0"/>
              <w:kinsoku/>
              <w:wordWrap/>
              <w:overflowPunct/>
              <w:topLinePunct w:val="0"/>
              <w:autoSpaceDE w:val="0"/>
              <w:autoSpaceDN w:val="0"/>
              <w:bidi w:val="0"/>
              <w:adjustRightInd w:val="0"/>
              <w:snapToGrid w:val="0"/>
              <w:spacing w:line="240" w:lineRule="auto"/>
              <w:jc w:val="left"/>
              <w:textAlignment w:val="center"/>
              <w:rPr>
                <w:rFonts w:hint="eastAsia" w:ascii="宋体" w:hAnsi="宋体" w:eastAsia="宋体" w:cs="宋体"/>
                <w:i w:val="0"/>
                <w:iCs w:val="0"/>
                <w:snapToGrid w:val="0"/>
                <w:color w:val="auto"/>
                <w:kern w:val="0"/>
                <w:sz w:val="22"/>
                <w:szCs w:val="22"/>
                <w:highlight w:val="none"/>
                <w:u w:val="none"/>
                <w:lang w:val="en-US" w:eastAsia="zh-CN" w:bidi="ar"/>
              </w:rPr>
            </w:pPr>
            <w:r>
              <w:rPr>
                <w:rFonts w:hint="eastAsia" w:ascii="宋体" w:hAnsi="宋体" w:eastAsia="宋体" w:cs="宋体"/>
                <w:i w:val="0"/>
                <w:iCs w:val="0"/>
                <w:snapToGrid w:val="0"/>
                <w:color w:val="auto"/>
                <w:kern w:val="0"/>
                <w:sz w:val="22"/>
                <w:szCs w:val="22"/>
                <w:highlight w:val="none"/>
                <w:u w:val="none"/>
                <w:lang w:val="en-US" w:eastAsia="zh-CN" w:bidi="ar"/>
              </w:rPr>
              <w:t>8.1.4 指导本校老师参加省级教学能力大赛或同级别教师竞赛。提供完整的赛前培训方案、专家指导记录；赛前培训时长不少于20学时，专家需具备省级及以上教学能力大赛指导经验或相关专业高级职称，提供专家资质证明。</w:t>
            </w:r>
          </w:p>
        </w:tc>
      </w:tr>
      <w:tr w14:paraId="0A08DBE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648" w:hRule="atLeast"/>
          <w:jc w:val="center"/>
        </w:trPr>
        <w:tc>
          <w:tcPr>
            <w:tcW w:w="0" w:type="auto"/>
            <w:vMerge w:val="continue"/>
            <w:tcBorders>
              <w:left w:val="single" w:color="auto" w:sz="4" w:space="0"/>
              <w:right w:val="single" w:color="auto" w:sz="4" w:space="0"/>
            </w:tcBorders>
            <w:shd w:val="clear" w:color="auto" w:fill="auto"/>
            <w:tcMar>
              <w:top w:w="57" w:type="dxa"/>
              <w:left w:w="108" w:type="dxa"/>
              <w:bottom w:w="57" w:type="dxa"/>
              <w:right w:w="108" w:type="dxa"/>
            </w:tcMar>
            <w:vAlign w:val="center"/>
          </w:tcPr>
          <w:p w14:paraId="21ED056D">
            <w:pPr>
              <w:keepNext w:val="0"/>
              <w:keepLines w:val="0"/>
              <w:pageBreakBefore w:val="0"/>
              <w:widowControl/>
              <w:suppressLineNumbers w:val="0"/>
              <w:kinsoku/>
              <w:wordWrap/>
              <w:overflowPunct/>
              <w:topLinePunct w:val="0"/>
              <w:autoSpaceDE w:val="0"/>
              <w:autoSpaceDN w:val="0"/>
              <w:bidi w:val="0"/>
              <w:adjustRightInd w:val="0"/>
              <w:snapToGrid w:val="0"/>
              <w:spacing w:line="240" w:lineRule="auto"/>
              <w:jc w:val="center"/>
              <w:textAlignment w:val="center"/>
              <w:rPr>
                <w:rFonts w:hint="eastAsia" w:ascii="宋体" w:hAnsi="宋体" w:eastAsia="宋体" w:cs="宋体"/>
                <w:i w:val="0"/>
                <w:iCs w:val="0"/>
                <w:snapToGrid w:val="0"/>
                <w:color w:val="auto"/>
                <w:kern w:val="0"/>
                <w:sz w:val="22"/>
                <w:szCs w:val="22"/>
                <w:highlight w:val="none"/>
                <w:u w:val="none"/>
                <w:lang w:val="en-US" w:eastAsia="zh-CN" w:bidi="ar"/>
              </w:rPr>
            </w:pPr>
          </w:p>
        </w:tc>
        <w:tc>
          <w:tcPr>
            <w:tcW w:w="0" w:type="auto"/>
            <w:vMerge w:val="continue"/>
            <w:tcBorders>
              <w:left w:val="single" w:color="auto" w:sz="4" w:space="0"/>
              <w:right w:val="single" w:color="auto" w:sz="4" w:space="0"/>
            </w:tcBorders>
            <w:shd w:val="clear" w:color="auto" w:fill="auto"/>
            <w:tcMar>
              <w:top w:w="57" w:type="dxa"/>
              <w:left w:w="108" w:type="dxa"/>
              <w:bottom w:w="57" w:type="dxa"/>
              <w:right w:w="108" w:type="dxa"/>
            </w:tcMar>
            <w:vAlign w:val="center"/>
          </w:tcPr>
          <w:p w14:paraId="14296095">
            <w:pPr>
              <w:keepNext w:val="0"/>
              <w:keepLines w:val="0"/>
              <w:pageBreakBefore w:val="0"/>
              <w:widowControl/>
              <w:suppressLineNumbers w:val="0"/>
              <w:kinsoku/>
              <w:wordWrap/>
              <w:overflowPunct/>
              <w:topLinePunct w:val="0"/>
              <w:autoSpaceDE w:val="0"/>
              <w:autoSpaceDN w:val="0"/>
              <w:bidi w:val="0"/>
              <w:adjustRightInd w:val="0"/>
              <w:snapToGrid w:val="0"/>
              <w:spacing w:line="240" w:lineRule="auto"/>
              <w:jc w:val="center"/>
              <w:textAlignment w:val="center"/>
              <w:rPr>
                <w:rFonts w:hint="eastAsia" w:ascii="宋体" w:hAnsi="宋体" w:eastAsia="宋体" w:cs="宋体"/>
                <w:i w:val="0"/>
                <w:iCs w:val="0"/>
                <w:snapToGrid w:val="0"/>
                <w:color w:val="auto"/>
                <w:kern w:val="0"/>
                <w:sz w:val="22"/>
                <w:szCs w:val="22"/>
                <w:highlight w:val="none"/>
                <w:u w:val="none"/>
                <w:lang w:val="en-US" w:eastAsia="zh-CN" w:bidi="ar"/>
              </w:rPr>
            </w:pPr>
          </w:p>
        </w:tc>
        <w:tc>
          <w:tcPr>
            <w:tcW w:w="6112" w:type="dxa"/>
            <w:tcBorders>
              <w:top w:val="single" w:color="000000" w:sz="4" w:space="0"/>
              <w:left w:val="single" w:color="auto" w:sz="4" w:space="0"/>
              <w:bottom w:val="single" w:color="000000" w:sz="4" w:space="0"/>
              <w:right w:val="single" w:color="000000" w:sz="4" w:space="0"/>
            </w:tcBorders>
            <w:shd w:val="clear" w:color="auto" w:fill="auto"/>
            <w:tcMar>
              <w:top w:w="57" w:type="dxa"/>
              <w:left w:w="108" w:type="dxa"/>
              <w:bottom w:w="57" w:type="dxa"/>
              <w:right w:w="108" w:type="dxa"/>
            </w:tcMar>
            <w:vAlign w:val="center"/>
          </w:tcPr>
          <w:p w14:paraId="389E98DA">
            <w:pPr>
              <w:keepNext w:val="0"/>
              <w:keepLines w:val="0"/>
              <w:pageBreakBefore w:val="0"/>
              <w:widowControl/>
              <w:suppressLineNumbers w:val="0"/>
              <w:kinsoku/>
              <w:wordWrap/>
              <w:overflowPunct/>
              <w:topLinePunct w:val="0"/>
              <w:autoSpaceDE w:val="0"/>
              <w:autoSpaceDN w:val="0"/>
              <w:bidi w:val="0"/>
              <w:adjustRightInd w:val="0"/>
              <w:snapToGrid w:val="0"/>
              <w:spacing w:line="240" w:lineRule="auto"/>
              <w:jc w:val="both"/>
              <w:textAlignment w:val="center"/>
              <w:rPr>
                <w:rFonts w:hint="eastAsia" w:ascii="宋体" w:hAnsi="宋体" w:eastAsia="宋体" w:cs="宋体"/>
                <w:i w:val="0"/>
                <w:iCs w:val="0"/>
                <w:snapToGrid w:val="0"/>
                <w:color w:val="auto"/>
                <w:kern w:val="0"/>
                <w:sz w:val="22"/>
                <w:szCs w:val="22"/>
                <w:highlight w:val="none"/>
                <w:u w:val="none"/>
                <w:lang w:val="en-US" w:eastAsia="zh-CN" w:bidi="ar"/>
              </w:rPr>
            </w:pPr>
            <w:r>
              <w:rPr>
                <w:rFonts w:hint="eastAsia" w:ascii="宋体" w:hAnsi="宋体" w:eastAsia="宋体" w:cs="宋体"/>
                <w:i w:val="0"/>
                <w:iCs w:val="0"/>
                <w:snapToGrid w:val="0"/>
                <w:color w:val="auto"/>
                <w:kern w:val="0"/>
                <w:sz w:val="22"/>
                <w:szCs w:val="22"/>
                <w:highlight w:val="none"/>
                <w:u w:val="none"/>
                <w:lang w:val="en-US" w:eastAsia="zh-CN" w:bidi="ar"/>
              </w:rPr>
              <w:t>8.2 名师（团队）建设：联合组建“双导师”教学团队（校方教师+企业导师），成立联合教研室，每年开展工学交替活动不少于2次，提供方案、照片、总结。中标人支持校方申报至少1支省级及以上职业教育教师教学创新团队或省级技能大师工作室等同级别荣誉，完成申报书及支撑材料等撰写。</w:t>
            </w:r>
          </w:p>
        </w:tc>
        <w:tc>
          <w:tcPr>
            <w:tcW w:w="6416" w:type="dxa"/>
            <w:tcBorders>
              <w:top w:val="single" w:color="000000" w:sz="4" w:space="0"/>
              <w:left w:val="single" w:color="000000" w:sz="4" w:space="0"/>
              <w:bottom w:val="single" w:color="000000" w:sz="4" w:space="0"/>
              <w:right w:val="single" w:color="000000" w:sz="4" w:space="0"/>
            </w:tcBorders>
            <w:shd w:val="clear" w:color="auto" w:fill="auto"/>
            <w:tcMar>
              <w:top w:w="57" w:type="dxa"/>
              <w:left w:w="108" w:type="dxa"/>
              <w:bottom w:w="57" w:type="dxa"/>
              <w:right w:w="108" w:type="dxa"/>
            </w:tcMar>
            <w:vAlign w:val="center"/>
          </w:tcPr>
          <w:p w14:paraId="613135F7">
            <w:pPr>
              <w:keepNext w:val="0"/>
              <w:keepLines w:val="0"/>
              <w:pageBreakBefore w:val="0"/>
              <w:widowControl/>
              <w:suppressLineNumbers w:val="0"/>
              <w:kinsoku/>
              <w:wordWrap/>
              <w:overflowPunct/>
              <w:topLinePunct w:val="0"/>
              <w:autoSpaceDE w:val="0"/>
              <w:autoSpaceDN w:val="0"/>
              <w:bidi w:val="0"/>
              <w:adjustRightInd w:val="0"/>
              <w:snapToGrid w:val="0"/>
              <w:spacing w:line="240" w:lineRule="auto"/>
              <w:jc w:val="left"/>
              <w:textAlignment w:val="center"/>
              <w:rPr>
                <w:rFonts w:hint="eastAsia" w:ascii="宋体" w:hAnsi="宋体" w:eastAsia="宋体" w:cs="宋体"/>
                <w:i w:val="0"/>
                <w:iCs w:val="0"/>
                <w:snapToGrid w:val="0"/>
                <w:color w:val="auto"/>
                <w:kern w:val="0"/>
                <w:sz w:val="22"/>
                <w:szCs w:val="22"/>
                <w:highlight w:val="none"/>
                <w:u w:val="none"/>
                <w:lang w:val="en-US" w:eastAsia="zh-CN" w:bidi="ar"/>
              </w:rPr>
            </w:pPr>
            <w:r>
              <w:rPr>
                <w:rFonts w:hint="default" w:ascii="宋体" w:hAnsi="宋体" w:eastAsia="宋体" w:cs="宋体"/>
                <w:i w:val="0"/>
                <w:iCs w:val="0"/>
                <w:snapToGrid w:val="0"/>
                <w:color w:val="auto"/>
                <w:kern w:val="0"/>
                <w:sz w:val="22"/>
                <w:szCs w:val="22"/>
                <w:highlight w:val="none"/>
                <w:u w:val="none"/>
                <w:lang w:val="en-US" w:eastAsia="zh-CN" w:bidi="ar"/>
              </w:rPr>
              <w:t>8.2</w:t>
            </w:r>
            <w:r>
              <w:rPr>
                <w:rFonts w:hint="eastAsia" w:ascii="宋体" w:hAnsi="宋体" w:eastAsia="宋体" w:cs="宋体"/>
                <w:i w:val="0"/>
                <w:iCs w:val="0"/>
                <w:snapToGrid w:val="0"/>
                <w:color w:val="auto"/>
                <w:kern w:val="0"/>
                <w:sz w:val="22"/>
                <w:szCs w:val="22"/>
                <w:highlight w:val="none"/>
                <w:u w:val="none"/>
                <w:lang w:val="en-US" w:eastAsia="zh-CN" w:bidi="ar"/>
              </w:rPr>
              <w:t>.1 企业导师需从事相关行业5年以上或具有中级及以上职称。</w:t>
            </w:r>
          </w:p>
          <w:p w14:paraId="69ECD3BD">
            <w:pPr>
              <w:keepNext w:val="0"/>
              <w:keepLines w:val="0"/>
              <w:pageBreakBefore w:val="0"/>
              <w:widowControl/>
              <w:suppressLineNumbers w:val="0"/>
              <w:kinsoku/>
              <w:wordWrap/>
              <w:overflowPunct/>
              <w:topLinePunct w:val="0"/>
              <w:autoSpaceDE w:val="0"/>
              <w:autoSpaceDN w:val="0"/>
              <w:bidi w:val="0"/>
              <w:adjustRightInd w:val="0"/>
              <w:snapToGrid w:val="0"/>
              <w:spacing w:line="240" w:lineRule="auto"/>
              <w:jc w:val="left"/>
              <w:textAlignment w:val="center"/>
              <w:rPr>
                <w:rFonts w:hint="eastAsia" w:ascii="宋体" w:hAnsi="宋体" w:eastAsia="宋体" w:cs="宋体"/>
                <w:i w:val="0"/>
                <w:iCs w:val="0"/>
                <w:snapToGrid w:val="0"/>
                <w:color w:val="auto"/>
                <w:kern w:val="0"/>
                <w:sz w:val="22"/>
                <w:szCs w:val="22"/>
                <w:highlight w:val="none"/>
                <w:u w:val="none"/>
                <w:lang w:val="en-US" w:eastAsia="zh-CN" w:bidi="ar"/>
              </w:rPr>
            </w:pPr>
            <w:r>
              <w:rPr>
                <w:rFonts w:hint="default" w:ascii="宋体" w:hAnsi="宋体" w:eastAsia="宋体" w:cs="宋体"/>
                <w:i w:val="0"/>
                <w:iCs w:val="0"/>
                <w:snapToGrid w:val="0"/>
                <w:color w:val="auto"/>
                <w:kern w:val="0"/>
                <w:sz w:val="22"/>
                <w:szCs w:val="22"/>
                <w:highlight w:val="none"/>
                <w:u w:val="none"/>
                <w:lang w:val="en-US" w:eastAsia="zh-CN" w:bidi="ar"/>
              </w:rPr>
              <w:t>8.2</w:t>
            </w:r>
            <w:r>
              <w:rPr>
                <w:rFonts w:hint="eastAsia" w:ascii="宋体" w:hAnsi="宋体" w:eastAsia="宋体" w:cs="宋体"/>
                <w:i w:val="0"/>
                <w:iCs w:val="0"/>
                <w:snapToGrid w:val="0"/>
                <w:color w:val="auto"/>
                <w:kern w:val="0"/>
                <w:sz w:val="22"/>
                <w:szCs w:val="22"/>
                <w:highlight w:val="none"/>
                <w:u w:val="none"/>
                <w:lang w:val="en-US" w:eastAsia="zh-CN" w:bidi="ar"/>
              </w:rPr>
              <w:t>.2 中标人在每年4月份前提交联合教研年度计划表，每年组织双导师团队开展不少于2次联合教研活动，每次联合教研活动完成后一月内提供联合教研照片、总结。</w:t>
            </w:r>
          </w:p>
          <w:p w14:paraId="36819DB2">
            <w:pPr>
              <w:keepNext w:val="0"/>
              <w:keepLines w:val="0"/>
              <w:pageBreakBefore w:val="0"/>
              <w:widowControl/>
              <w:suppressLineNumbers w:val="0"/>
              <w:kinsoku/>
              <w:wordWrap/>
              <w:overflowPunct/>
              <w:topLinePunct w:val="0"/>
              <w:autoSpaceDE w:val="0"/>
              <w:autoSpaceDN w:val="0"/>
              <w:bidi w:val="0"/>
              <w:adjustRightInd w:val="0"/>
              <w:snapToGrid w:val="0"/>
              <w:spacing w:line="240" w:lineRule="auto"/>
              <w:jc w:val="left"/>
              <w:textAlignment w:val="center"/>
              <w:rPr>
                <w:rFonts w:hint="eastAsia" w:ascii="宋体" w:hAnsi="宋体" w:eastAsia="宋体" w:cs="宋体"/>
                <w:i w:val="0"/>
                <w:iCs w:val="0"/>
                <w:snapToGrid w:val="0"/>
                <w:color w:val="auto"/>
                <w:kern w:val="0"/>
                <w:sz w:val="22"/>
                <w:szCs w:val="22"/>
                <w:highlight w:val="none"/>
                <w:u w:val="none"/>
                <w:lang w:val="en-US" w:eastAsia="zh-CN" w:bidi="ar"/>
              </w:rPr>
            </w:pPr>
            <w:r>
              <w:rPr>
                <w:rFonts w:hint="default" w:ascii="宋体" w:hAnsi="宋体" w:eastAsia="宋体" w:cs="宋体"/>
                <w:i w:val="0"/>
                <w:iCs w:val="0"/>
                <w:snapToGrid w:val="0"/>
                <w:color w:val="auto"/>
                <w:kern w:val="0"/>
                <w:sz w:val="22"/>
                <w:szCs w:val="22"/>
                <w:highlight w:val="none"/>
                <w:u w:val="none"/>
                <w:lang w:val="en-US" w:eastAsia="zh-CN" w:bidi="ar"/>
              </w:rPr>
              <w:t>8.2</w:t>
            </w:r>
            <w:r>
              <w:rPr>
                <w:rFonts w:hint="eastAsia" w:ascii="宋体" w:hAnsi="宋体" w:eastAsia="宋体" w:cs="宋体"/>
                <w:i w:val="0"/>
                <w:iCs w:val="0"/>
                <w:snapToGrid w:val="0"/>
                <w:color w:val="auto"/>
                <w:kern w:val="0"/>
                <w:sz w:val="22"/>
                <w:szCs w:val="22"/>
                <w:highlight w:val="none"/>
                <w:u w:val="none"/>
                <w:lang w:val="en-US" w:eastAsia="zh-CN" w:bidi="ar"/>
              </w:rPr>
              <w:t>.3 申报至少1支省级及以上职业教育教师教学创新团队/</w:t>
            </w:r>
            <w:r>
              <w:rPr>
                <w:rFonts w:hint="default" w:ascii="宋体" w:hAnsi="宋体" w:eastAsia="宋体" w:cs="宋体"/>
                <w:i w:val="0"/>
                <w:iCs w:val="0"/>
                <w:snapToGrid w:val="0"/>
                <w:color w:val="auto"/>
                <w:kern w:val="0"/>
                <w:sz w:val="22"/>
                <w:szCs w:val="22"/>
                <w:highlight w:val="none"/>
                <w:u w:val="none"/>
                <w:lang w:val="en-US" w:eastAsia="zh-CN" w:bidi="ar"/>
              </w:rPr>
              <w:t>省级技能大师工作室</w:t>
            </w:r>
            <w:r>
              <w:rPr>
                <w:rFonts w:hint="eastAsia" w:ascii="宋体" w:hAnsi="宋体" w:eastAsia="宋体" w:cs="宋体"/>
                <w:i w:val="0"/>
                <w:iCs w:val="0"/>
                <w:snapToGrid w:val="0"/>
                <w:color w:val="auto"/>
                <w:kern w:val="0"/>
                <w:sz w:val="22"/>
                <w:szCs w:val="22"/>
                <w:highlight w:val="none"/>
                <w:u w:val="none"/>
                <w:lang w:val="en-US" w:eastAsia="zh-CN" w:bidi="ar"/>
              </w:rPr>
              <w:t>,包括但不限于申报书、建设方案、其他佐证材料等。</w:t>
            </w:r>
          </w:p>
        </w:tc>
      </w:tr>
      <w:tr w14:paraId="37B4019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648" w:hRule="atLeast"/>
          <w:jc w:val="center"/>
        </w:trPr>
        <w:tc>
          <w:tcPr>
            <w:tcW w:w="0" w:type="auto"/>
            <w:vMerge w:val="continue"/>
            <w:tcBorders>
              <w:left w:val="single" w:color="auto" w:sz="4" w:space="0"/>
              <w:bottom w:val="single" w:color="auto" w:sz="4" w:space="0"/>
              <w:right w:val="single" w:color="auto" w:sz="4" w:space="0"/>
            </w:tcBorders>
            <w:shd w:val="clear" w:color="auto" w:fill="auto"/>
            <w:tcMar>
              <w:top w:w="57" w:type="dxa"/>
              <w:left w:w="108" w:type="dxa"/>
              <w:bottom w:w="57" w:type="dxa"/>
              <w:right w:w="108" w:type="dxa"/>
            </w:tcMar>
            <w:vAlign w:val="center"/>
          </w:tcPr>
          <w:p w14:paraId="09DA34BD">
            <w:pPr>
              <w:keepNext w:val="0"/>
              <w:keepLines w:val="0"/>
              <w:pageBreakBefore w:val="0"/>
              <w:widowControl/>
              <w:suppressLineNumbers w:val="0"/>
              <w:kinsoku/>
              <w:wordWrap/>
              <w:overflowPunct/>
              <w:topLinePunct w:val="0"/>
              <w:autoSpaceDE w:val="0"/>
              <w:autoSpaceDN w:val="0"/>
              <w:bidi w:val="0"/>
              <w:adjustRightInd w:val="0"/>
              <w:snapToGrid w:val="0"/>
              <w:spacing w:line="240" w:lineRule="auto"/>
              <w:jc w:val="center"/>
              <w:textAlignment w:val="center"/>
              <w:rPr>
                <w:rFonts w:hint="eastAsia" w:ascii="宋体" w:hAnsi="宋体" w:eastAsia="宋体" w:cs="宋体"/>
                <w:i w:val="0"/>
                <w:iCs w:val="0"/>
                <w:snapToGrid w:val="0"/>
                <w:color w:val="auto"/>
                <w:kern w:val="0"/>
                <w:sz w:val="22"/>
                <w:szCs w:val="22"/>
                <w:highlight w:val="none"/>
                <w:u w:val="none"/>
                <w:lang w:val="en-US" w:eastAsia="zh-CN" w:bidi="ar"/>
              </w:rPr>
            </w:pPr>
          </w:p>
        </w:tc>
        <w:tc>
          <w:tcPr>
            <w:tcW w:w="0" w:type="auto"/>
            <w:vMerge w:val="continue"/>
            <w:tcBorders>
              <w:left w:val="single" w:color="auto" w:sz="4" w:space="0"/>
              <w:bottom w:val="single" w:color="auto" w:sz="4" w:space="0"/>
              <w:right w:val="single" w:color="auto" w:sz="4" w:space="0"/>
            </w:tcBorders>
            <w:shd w:val="clear" w:color="auto" w:fill="auto"/>
            <w:tcMar>
              <w:top w:w="57" w:type="dxa"/>
              <w:left w:w="108" w:type="dxa"/>
              <w:bottom w:w="57" w:type="dxa"/>
              <w:right w:w="108" w:type="dxa"/>
            </w:tcMar>
            <w:vAlign w:val="center"/>
          </w:tcPr>
          <w:p w14:paraId="6F1D2027">
            <w:pPr>
              <w:keepNext w:val="0"/>
              <w:keepLines w:val="0"/>
              <w:pageBreakBefore w:val="0"/>
              <w:widowControl/>
              <w:suppressLineNumbers w:val="0"/>
              <w:kinsoku/>
              <w:wordWrap/>
              <w:overflowPunct/>
              <w:topLinePunct w:val="0"/>
              <w:autoSpaceDE w:val="0"/>
              <w:autoSpaceDN w:val="0"/>
              <w:bidi w:val="0"/>
              <w:adjustRightInd w:val="0"/>
              <w:snapToGrid w:val="0"/>
              <w:spacing w:line="240" w:lineRule="auto"/>
              <w:jc w:val="center"/>
              <w:textAlignment w:val="center"/>
              <w:rPr>
                <w:rFonts w:hint="eastAsia" w:ascii="宋体" w:hAnsi="宋体" w:eastAsia="宋体" w:cs="宋体"/>
                <w:i w:val="0"/>
                <w:iCs w:val="0"/>
                <w:snapToGrid w:val="0"/>
                <w:color w:val="auto"/>
                <w:kern w:val="0"/>
                <w:sz w:val="22"/>
                <w:szCs w:val="22"/>
                <w:highlight w:val="none"/>
                <w:u w:val="none"/>
                <w:lang w:val="en-US" w:eastAsia="zh-CN" w:bidi="ar"/>
              </w:rPr>
            </w:pPr>
          </w:p>
        </w:tc>
        <w:tc>
          <w:tcPr>
            <w:tcW w:w="6112" w:type="dxa"/>
            <w:tcBorders>
              <w:top w:val="single" w:color="000000" w:sz="4" w:space="0"/>
              <w:left w:val="single" w:color="auto" w:sz="4" w:space="0"/>
              <w:bottom w:val="single" w:color="000000" w:sz="4" w:space="0"/>
              <w:right w:val="single" w:color="000000" w:sz="4" w:space="0"/>
            </w:tcBorders>
            <w:shd w:val="clear" w:color="auto" w:fill="auto"/>
            <w:tcMar>
              <w:top w:w="57" w:type="dxa"/>
              <w:left w:w="108" w:type="dxa"/>
              <w:bottom w:w="57" w:type="dxa"/>
              <w:right w:w="108" w:type="dxa"/>
            </w:tcMar>
            <w:vAlign w:val="center"/>
          </w:tcPr>
          <w:p w14:paraId="5358DEAF">
            <w:pPr>
              <w:keepNext w:val="0"/>
              <w:keepLines w:val="0"/>
              <w:pageBreakBefore w:val="0"/>
              <w:widowControl/>
              <w:suppressLineNumbers w:val="0"/>
              <w:kinsoku/>
              <w:wordWrap/>
              <w:overflowPunct/>
              <w:topLinePunct w:val="0"/>
              <w:autoSpaceDE w:val="0"/>
              <w:autoSpaceDN w:val="0"/>
              <w:bidi w:val="0"/>
              <w:adjustRightInd w:val="0"/>
              <w:snapToGrid w:val="0"/>
              <w:spacing w:line="240" w:lineRule="auto"/>
              <w:jc w:val="left"/>
              <w:textAlignment w:val="center"/>
              <w:rPr>
                <w:rFonts w:hint="eastAsia" w:ascii="宋体" w:hAnsi="宋体" w:eastAsia="宋体" w:cs="宋体"/>
                <w:i w:val="0"/>
                <w:iCs w:val="0"/>
                <w:snapToGrid w:val="0"/>
                <w:color w:val="auto"/>
                <w:kern w:val="0"/>
                <w:sz w:val="22"/>
                <w:szCs w:val="22"/>
                <w:highlight w:val="none"/>
                <w:u w:val="none"/>
                <w:lang w:val="en-US" w:eastAsia="zh-CN" w:bidi="ar"/>
              </w:rPr>
            </w:pPr>
            <w:r>
              <w:rPr>
                <w:rFonts w:hint="eastAsia" w:ascii="宋体" w:hAnsi="宋体" w:eastAsia="宋体" w:cs="宋体"/>
                <w:i w:val="0"/>
                <w:iCs w:val="0"/>
                <w:snapToGrid w:val="0"/>
                <w:color w:val="auto"/>
                <w:kern w:val="0"/>
                <w:sz w:val="22"/>
                <w:szCs w:val="22"/>
                <w:highlight w:val="none"/>
                <w:u w:val="none"/>
                <w:lang w:val="en-US" w:eastAsia="zh-CN" w:bidi="ar"/>
              </w:rPr>
              <w:t>8.3 职教出海：双方共同在海外成立海外教学机构。协助校方完成2门课程、1套人才培养方案、2个职业技能培训包出海，获得海外合作机构或政府部门出具的至少5项应用证明。</w:t>
            </w:r>
          </w:p>
        </w:tc>
        <w:tc>
          <w:tcPr>
            <w:tcW w:w="6416" w:type="dxa"/>
            <w:tcBorders>
              <w:top w:val="single" w:color="000000" w:sz="4" w:space="0"/>
              <w:left w:val="single" w:color="000000" w:sz="4" w:space="0"/>
              <w:bottom w:val="single" w:color="000000" w:sz="4" w:space="0"/>
              <w:right w:val="single" w:color="000000" w:sz="4" w:space="0"/>
            </w:tcBorders>
            <w:shd w:val="clear" w:color="auto" w:fill="auto"/>
            <w:tcMar>
              <w:top w:w="57" w:type="dxa"/>
              <w:left w:w="108" w:type="dxa"/>
              <w:bottom w:w="57" w:type="dxa"/>
              <w:right w:w="108" w:type="dxa"/>
            </w:tcMar>
            <w:vAlign w:val="center"/>
          </w:tcPr>
          <w:p w14:paraId="7AF52208">
            <w:pPr>
              <w:keepNext w:val="0"/>
              <w:keepLines w:val="0"/>
              <w:pageBreakBefore w:val="0"/>
              <w:widowControl/>
              <w:suppressLineNumbers w:val="0"/>
              <w:kinsoku/>
              <w:wordWrap/>
              <w:overflowPunct/>
              <w:topLinePunct w:val="0"/>
              <w:autoSpaceDE w:val="0"/>
              <w:autoSpaceDN w:val="0"/>
              <w:bidi w:val="0"/>
              <w:adjustRightInd w:val="0"/>
              <w:snapToGrid w:val="0"/>
              <w:spacing w:line="240" w:lineRule="auto"/>
              <w:jc w:val="left"/>
              <w:textAlignment w:val="center"/>
              <w:rPr>
                <w:rFonts w:hint="default" w:ascii="宋体" w:hAnsi="宋体" w:eastAsia="宋体" w:cs="宋体"/>
                <w:i w:val="0"/>
                <w:iCs w:val="0"/>
                <w:strike/>
                <w:dstrike w:val="0"/>
                <w:snapToGrid w:val="0"/>
                <w:color w:val="auto"/>
                <w:kern w:val="0"/>
                <w:sz w:val="22"/>
                <w:szCs w:val="22"/>
                <w:highlight w:val="none"/>
                <w:u w:val="none"/>
                <w:lang w:val="en-US" w:eastAsia="zh-CN" w:bidi="ar"/>
              </w:rPr>
            </w:pPr>
            <w:r>
              <w:rPr>
                <w:rFonts w:hint="eastAsia" w:ascii="宋体" w:hAnsi="宋体" w:eastAsia="宋体" w:cs="宋体"/>
                <w:i w:val="0"/>
                <w:iCs w:val="0"/>
                <w:snapToGrid w:val="0"/>
                <w:color w:val="auto"/>
                <w:kern w:val="0"/>
                <w:sz w:val="22"/>
                <w:szCs w:val="22"/>
                <w:highlight w:val="none"/>
                <w:u w:val="none"/>
                <w:lang w:val="en-US" w:eastAsia="zh-CN" w:bidi="ar"/>
              </w:rPr>
              <w:t>8.3.1 提供海外教学机构注册、运营、存续等相关资料。</w:t>
            </w:r>
          </w:p>
          <w:p w14:paraId="014AF146">
            <w:pPr>
              <w:keepNext w:val="0"/>
              <w:keepLines w:val="0"/>
              <w:pageBreakBefore w:val="0"/>
              <w:widowControl/>
              <w:suppressLineNumbers w:val="0"/>
              <w:kinsoku/>
              <w:wordWrap/>
              <w:overflowPunct/>
              <w:topLinePunct w:val="0"/>
              <w:autoSpaceDE w:val="0"/>
              <w:autoSpaceDN w:val="0"/>
              <w:bidi w:val="0"/>
              <w:adjustRightInd w:val="0"/>
              <w:snapToGrid w:val="0"/>
              <w:spacing w:line="240" w:lineRule="auto"/>
              <w:jc w:val="left"/>
              <w:textAlignment w:val="center"/>
              <w:rPr>
                <w:rFonts w:hint="default" w:ascii="宋体" w:hAnsi="宋体" w:eastAsia="宋体" w:cs="宋体"/>
                <w:b/>
                <w:bCs/>
                <w:i w:val="0"/>
                <w:iCs w:val="0"/>
                <w:snapToGrid w:val="0"/>
                <w:color w:val="auto"/>
                <w:kern w:val="0"/>
                <w:sz w:val="22"/>
                <w:szCs w:val="22"/>
                <w:highlight w:val="none"/>
                <w:u w:val="none"/>
                <w:lang w:val="en-US" w:eastAsia="zh-CN" w:bidi="ar"/>
              </w:rPr>
            </w:pPr>
            <w:r>
              <w:rPr>
                <w:rFonts w:hint="eastAsia" w:ascii="宋体" w:hAnsi="宋体" w:eastAsia="宋体" w:cs="宋体"/>
                <w:i w:val="0"/>
                <w:iCs w:val="0"/>
                <w:snapToGrid w:val="0"/>
                <w:color w:val="auto"/>
                <w:kern w:val="0"/>
                <w:sz w:val="22"/>
                <w:szCs w:val="22"/>
                <w:highlight w:val="none"/>
                <w:u w:val="none"/>
                <w:lang w:val="en-US" w:eastAsia="zh-CN" w:bidi="ar"/>
              </w:rPr>
              <w:t>8.3.2 2门课程出海要求：提供课程标准、课件、习题、考核标准、参考资料；课程内容须通过文化安全审查；支持中英文字幕；不含敏感内容；版权清晰（图文/视频/素材授权），无侵权风险；教师具备双语授课+跨文化教学能力，有国际培训或合作经验；能在国外学习网站上架。</w:t>
            </w:r>
          </w:p>
          <w:p w14:paraId="3ED1514D">
            <w:pPr>
              <w:keepNext w:val="0"/>
              <w:keepLines w:val="0"/>
              <w:pageBreakBefore w:val="0"/>
              <w:widowControl/>
              <w:suppressLineNumbers w:val="0"/>
              <w:kinsoku/>
              <w:wordWrap/>
              <w:overflowPunct/>
              <w:topLinePunct w:val="0"/>
              <w:autoSpaceDE w:val="0"/>
              <w:autoSpaceDN w:val="0"/>
              <w:bidi w:val="0"/>
              <w:adjustRightInd w:val="0"/>
              <w:snapToGrid w:val="0"/>
              <w:spacing w:line="240" w:lineRule="auto"/>
              <w:jc w:val="left"/>
              <w:textAlignment w:val="center"/>
              <w:rPr>
                <w:rFonts w:hint="default" w:ascii="宋体" w:hAnsi="宋体" w:eastAsia="宋体" w:cs="宋体"/>
                <w:i w:val="0"/>
                <w:iCs w:val="0"/>
                <w:strike w:val="0"/>
                <w:dstrike w:val="0"/>
                <w:snapToGrid w:val="0"/>
                <w:color w:val="auto"/>
                <w:kern w:val="0"/>
                <w:sz w:val="22"/>
                <w:szCs w:val="22"/>
                <w:highlight w:val="none"/>
                <w:u w:val="none"/>
                <w:lang w:val="en-US" w:eastAsia="zh-CN" w:bidi="ar"/>
              </w:rPr>
            </w:pPr>
            <w:r>
              <w:rPr>
                <w:rFonts w:hint="eastAsia" w:ascii="宋体" w:hAnsi="宋体" w:eastAsia="宋体" w:cs="宋体"/>
                <w:i w:val="0"/>
                <w:iCs w:val="0"/>
                <w:snapToGrid w:val="0"/>
                <w:color w:val="auto"/>
                <w:kern w:val="0"/>
                <w:sz w:val="22"/>
                <w:szCs w:val="22"/>
                <w:highlight w:val="none"/>
                <w:u w:val="none"/>
                <w:lang w:val="en-US" w:eastAsia="zh-CN" w:bidi="ar"/>
              </w:rPr>
              <w:t>8.3.3 1套人才培养方案要求：形成专业人才需求调研报告（企业 / 当地产业调研数据、岗位能力分析、当地专家、学生教师调查），</w:t>
            </w:r>
            <w:r>
              <w:rPr>
                <w:rFonts w:hint="eastAsia" w:ascii="宋体" w:hAnsi="宋体" w:eastAsia="宋体" w:cs="宋体"/>
                <w:i w:val="0"/>
                <w:iCs w:val="0"/>
                <w:strike w:val="0"/>
                <w:dstrike w:val="0"/>
                <w:snapToGrid w:val="0"/>
                <w:color w:val="auto"/>
                <w:kern w:val="0"/>
                <w:sz w:val="22"/>
                <w:szCs w:val="22"/>
                <w:highlight w:val="none"/>
                <w:u w:val="none"/>
                <w:lang w:val="en-US" w:eastAsia="zh-CN" w:bidi="ar"/>
              </w:rPr>
              <w:t>提交外方院校、行业企业、技术专家签字审核确认的人才培养方案（双语版本）。</w:t>
            </w:r>
          </w:p>
          <w:p w14:paraId="3F7AF396">
            <w:pPr>
              <w:keepNext w:val="0"/>
              <w:keepLines w:val="0"/>
              <w:pageBreakBefore w:val="0"/>
              <w:widowControl/>
              <w:suppressLineNumbers w:val="0"/>
              <w:kinsoku/>
              <w:wordWrap/>
              <w:overflowPunct/>
              <w:topLinePunct w:val="0"/>
              <w:autoSpaceDE w:val="0"/>
              <w:autoSpaceDN w:val="0"/>
              <w:bidi w:val="0"/>
              <w:adjustRightInd w:val="0"/>
              <w:snapToGrid w:val="0"/>
              <w:spacing w:line="240" w:lineRule="auto"/>
              <w:jc w:val="left"/>
              <w:textAlignment w:val="center"/>
              <w:rPr>
                <w:rFonts w:hint="default" w:ascii="宋体" w:hAnsi="宋体" w:eastAsia="宋体" w:cs="宋体"/>
                <w:i w:val="0"/>
                <w:iCs w:val="0"/>
                <w:snapToGrid w:val="0"/>
                <w:color w:val="auto"/>
                <w:kern w:val="0"/>
                <w:sz w:val="22"/>
                <w:szCs w:val="22"/>
                <w:highlight w:val="none"/>
                <w:u w:val="none"/>
                <w:lang w:val="en-US" w:eastAsia="zh-CN" w:bidi="ar"/>
              </w:rPr>
            </w:pPr>
            <w:r>
              <w:rPr>
                <w:rFonts w:hint="eastAsia" w:ascii="宋体" w:hAnsi="宋体" w:eastAsia="宋体" w:cs="宋体"/>
                <w:i w:val="0"/>
                <w:iCs w:val="0"/>
                <w:snapToGrid w:val="0"/>
                <w:color w:val="auto"/>
                <w:kern w:val="0"/>
                <w:sz w:val="22"/>
                <w:szCs w:val="22"/>
                <w:highlight w:val="none"/>
                <w:u w:val="none"/>
                <w:lang w:val="en-US" w:eastAsia="zh-CN" w:bidi="ar"/>
              </w:rPr>
              <w:t>8.3.4 2个职业技能培训包要求：职业技能培训视频（英文字幕及英文录音；内容无政治/宗教敏感，通过文化安全审查；课程、教材、视频素材版权清晰，无侵权风险）</w:t>
            </w:r>
            <w:r>
              <w:rPr>
                <w:rFonts w:hint="eastAsia" w:ascii="宋体" w:hAnsi="宋体" w:eastAsia="宋体" w:cs="宋体"/>
                <w:i w:val="0"/>
                <w:iCs w:val="0"/>
                <w:strike w:val="0"/>
                <w:dstrike w:val="0"/>
                <w:snapToGrid w:val="0"/>
                <w:color w:val="auto"/>
                <w:kern w:val="0"/>
                <w:sz w:val="22"/>
                <w:szCs w:val="22"/>
                <w:highlight w:val="none"/>
                <w:u w:val="none"/>
                <w:lang w:val="en-US" w:eastAsia="zh-CN" w:bidi="ar"/>
              </w:rPr>
              <w:t>及使用证明。</w:t>
            </w:r>
          </w:p>
          <w:p w14:paraId="4B9552FE">
            <w:pPr>
              <w:keepNext w:val="0"/>
              <w:keepLines w:val="0"/>
              <w:pageBreakBefore w:val="0"/>
              <w:widowControl/>
              <w:suppressLineNumbers w:val="0"/>
              <w:kinsoku/>
              <w:wordWrap/>
              <w:overflowPunct/>
              <w:topLinePunct w:val="0"/>
              <w:autoSpaceDE w:val="0"/>
              <w:autoSpaceDN w:val="0"/>
              <w:bidi w:val="0"/>
              <w:adjustRightInd w:val="0"/>
              <w:snapToGrid w:val="0"/>
              <w:spacing w:line="240" w:lineRule="auto"/>
              <w:jc w:val="left"/>
              <w:textAlignment w:val="center"/>
              <w:rPr>
                <w:rFonts w:hint="eastAsia" w:ascii="宋体" w:hAnsi="宋体" w:eastAsia="宋体" w:cs="宋体"/>
                <w:i w:val="0"/>
                <w:iCs w:val="0"/>
                <w:snapToGrid w:val="0"/>
                <w:color w:val="auto"/>
                <w:kern w:val="0"/>
                <w:sz w:val="22"/>
                <w:szCs w:val="22"/>
                <w:highlight w:val="none"/>
                <w:u w:val="none"/>
                <w:lang w:val="en-US" w:eastAsia="zh-CN" w:bidi="ar"/>
              </w:rPr>
            </w:pPr>
            <w:r>
              <w:rPr>
                <w:rFonts w:hint="eastAsia" w:ascii="宋体" w:hAnsi="宋体" w:eastAsia="宋体" w:cs="宋体"/>
                <w:i w:val="0"/>
                <w:iCs w:val="0"/>
                <w:snapToGrid w:val="0"/>
                <w:color w:val="auto"/>
                <w:kern w:val="0"/>
                <w:sz w:val="22"/>
                <w:szCs w:val="22"/>
                <w:highlight w:val="none"/>
                <w:u w:val="none"/>
                <w:lang w:val="en-US" w:eastAsia="zh-CN" w:bidi="ar"/>
              </w:rPr>
              <w:t>8.3.5 提供5个海外院校或当地企业或当地行业主管部门使用证明。</w:t>
            </w:r>
          </w:p>
        </w:tc>
      </w:tr>
      <w:tr w14:paraId="388F836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9" w:hRule="atLeast"/>
          <w:jc w:val="center"/>
        </w:trPr>
        <w:tc>
          <w:tcPr>
            <w:tcW w:w="0" w:type="auto"/>
            <w:vMerge w:val="restart"/>
            <w:tcBorders>
              <w:top w:val="single" w:color="auto" w:sz="4" w:space="0"/>
              <w:left w:val="single" w:color="auto" w:sz="4" w:space="0"/>
              <w:right w:val="single" w:color="000000" w:sz="4" w:space="0"/>
            </w:tcBorders>
            <w:shd w:val="clear" w:color="auto" w:fill="auto"/>
            <w:tcMar>
              <w:top w:w="57" w:type="dxa"/>
              <w:left w:w="108" w:type="dxa"/>
              <w:bottom w:w="57" w:type="dxa"/>
              <w:right w:w="108" w:type="dxa"/>
            </w:tcMar>
            <w:vAlign w:val="center"/>
          </w:tcPr>
          <w:p w14:paraId="3264B7A2">
            <w:pPr>
              <w:keepNext w:val="0"/>
              <w:keepLines w:val="0"/>
              <w:pageBreakBefore w:val="0"/>
              <w:widowControl/>
              <w:kinsoku/>
              <w:wordWrap/>
              <w:overflowPunct/>
              <w:topLinePunct w:val="0"/>
              <w:autoSpaceDE w:val="0"/>
              <w:autoSpaceDN w:val="0"/>
              <w:bidi w:val="0"/>
              <w:adjustRightInd w:val="0"/>
              <w:snapToGrid w:val="0"/>
              <w:spacing w:line="240" w:lineRule="auto"/>
              <w:jc w:val="center"/>
              <w:rPr>
                <w:rFonts w:hint="eastAsia" w:ascii="宋体" w:hAnsi="宋体" w:eastAsia="宋体" w:cs="宋体"/>
                <w:i w:val="0"/>
                <w:iCs w:val="0"/>
                <w:color w:val="auto"/>
                <w:sz w:val="22"/>
                <w:szCs w:val="22"/>
                <w:highlight w:val="none"/>
                <w:u w:val="none"/>
                <w:lang w:val="en-US" w:eastAsia="zh-CN"/>
              </w:rPr>
            </w:pPr>
            <w:r>
              <w:rPr>
                <w:rFonts w:hint="eastAsia" w:ascii="宋体" w:hAnsi="宋体" w:eastAsia="宋体" w:cs="宋体"/>
                <w:i w:val="0"/>
                <w:iCs w:val="0"/>
                <w:color w:val="auto"/>
                <w:sz w:val="22"/>
                <w:szCs w:val="22"/>
                <w:highlight w:val="none"/>
                <w:u w:val="none"/>
                <w:lang w:val="en-US" w:eastAsia="zh-CN"/>
              </w:rPr>
              <w:t>9</w:t>
            </w:r>
          </w:p>
        </w:tc>
        <w:tc>
          <w:tcPr>
            <w:tcW w:w="0" w:type="auto"/>
            <w:vMerge w:val="restart"/>
            <w:tcBorders>
              <w:top w:val="single" w:color="auto" w:sz="4" w:space="0"/>
              <w:left w:val="single" w:color="000000" w:sz="4" w:space="0"/>
              <w:right w:val="single" w:color="auto" w:sz="4" w:space="0"/>
            </w:tcBorders>
            <w:shd w:val="clear" w:color="auto" w:fill="auto"/>
            <w:tcMar>
              <w:top w:w="57" w:type="dxa"/>
              <w:left w:w="108" w:type="dxa"/>
              <w:bottom w:w="57" w:type="dxa"/>
              <w:right w:w="108" w:type="dxa"/>
            </w:tcMar>
            <w:vAlign w:val="center"/>
          </w:tcPr>
          <w:p w14:paraId="70F9C86A">
            <w:pPr>
              <w:keepNext w:val="0"/>
              <w:keepLines w:val="0"/>
              <w:pageBreakBefore w:val="0"/>
              <w:widowControl/>
              <w:kinsoku/>
              <w:wordWrap/>
              <w:overflowPunct/>
              <w:topLinePunct w:val="0"/>
              <w:autoSpaceDE w:val="0"/>
              <w:autoSpaceDN w:val="0"/>
              <w:bidi w:val="0"/>
              <w:adjustRightInd w:val="0"/>
              <w:snapToGrid w:val="0"/>
              <w:spacing w:line="240" w:lineRule="auto"/>
              <w:jc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产教融合实训基地及运营</w:t>
            </w:r>
          </w:p>
        </w:tc>
        <w:tc>
          <w:tcPr>
            <w:tcW w:w="6112" w:type="dxa"/>
            <w:tcBorders>
              <w:top w:val="single" w:color="000000" w:sz="4" w:space="0"/>
              <w:left w:val="single" w:color="auto" w:sz="4" w:space="0"/>
              <w:bottom w:val="single" w:color="000000" w:sz="4" w:space="0"/>
              <w:right w:val="single" w:color="000000" w:sz="4" w:space="0"/>
            </w:tcBorders>
            <w:shd w:val="clear" w:color="auto" w:fill="auto"/>
            <w:tcMar>
              <w:top w:w="57" w:type="dxa"/>
              <w:left w:w="108" w:type="dxa"/>
              <w:bottom w:w="57" w:type="dxa"/>
              <w:right w:w="108" w:type="dxa"/>
            </w:tcMar>
            <w:vAlign w:val="center"/>
          </w:tcPr>
          <w:p w14:paraId="6422BC56">
            <w:pPr>
              <w:keepNext w:val="0"/>
              <w:keepLines w:val="0"/>
              <w:pageBreakBefore w:val="0"/>
              <w:widowControl/>
              <w:suppressLineNumbers w:val="0"/>
              <w:kinsoku/>
              <w:wordWrap/>
              <w:overflowPunct/>
              <w:topLinePunct w:val="0"/>
              <w:autoSpaceDE w:val="0"/>
              <w:autoSpaceDN w:val="0"/>
              <w:bidi w:val="0"/>
              <w:adjustRightInd w:val="0"/>
              <w:snapToGrid w:val="0"/>
              <w:spacing w:line="240" w:lineRule="auto"/>
              <w:jc w:val="both"/>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9.1 建设生产性实训基地：中标人负责完成托育园所开园前的准备工作（包括开园手续、环境创设、招生宣传、工作人员招聘、理念及教学体系设计等），在4个月内正式开园并持续运营，确保所有教学设施、实训设备的完好率保持在95%以上。</w:t>
            </w:r>
          </w:p>
        </w:tc>
        <w:tc>
          <w:tcPr>
            <w:tcW w:w="6416" w:type="dxa"/>
            <w:tcBorders>
              <w:top w:val="single" w:color="000000" w:sz="4" w:space="0"/>
              <w:left w:val="single" w:color="000000" w:sz="4" w:space="0"/>
              <w:bottom w:val="single" w:color="000000" w:sz="4" w:space="0"/>
              <w:right w:val="single" w:color="000000" w:sz="4" w:space="0"/>
            </w:tcBorders>
            <w:shd w:val="clear" w:color="auto" w:fill="auto"/>
            <w:tcMar>
              <w:top w:w="57" w:type="dxa"/>
              <w:left w:w="108" w:type="dxa"/>
              <w:bottom w:w="57" w:type="dxa"/>
              <w:right w:w="108" w:type="dxa"/>
            </w:tcMar>
            <w:vAlign w:val="center"/>
          </w:tcPr>
          <w:p w14:paraId="1D28F16B">
            <w:pPr>
              <w:keepNext w:val="0"/>
              <w:keepLines w:val="0"/>
              <w:pageBreakBefore w:val="0"/>
              <w:widowControl/>
              <w:suppressLineNumbers w:val="0"/>
              <w:kinsoku/>
              <w:wordWrap/>
              <w:overflowPunct/>
              <w:topLinePunct w:val="0"/>
              <w:autoSpaceDE w:val="0"/>
              <w:autoSpaceDN w:val="0"/>
              <w:bidi w:val="0"/>
              <w:adjustRightInd w:val="0"/>
              <w:snapToGrid w:val="0"/>
              <w:spacing w:line="240" w:lineRule="auto"/>
              <w:jc w:val="left"/>
              <w:textAlignment w:val="center"/>
              <w:rPr>
                <w:rFonts w:hint="eastAsia" w:ascii="宋体" w:hAnsi="宋体" w:eastAsia="宋体" w:cs="宋体"/>
                <w:i w:val="0"/>
                <w:iCs w:val="0"/>
                <w:strike w:val="0"/>
                <w:dstrike w:val="0"/>
                <w:snapToGrid w:val="0"/>
                <w:color w:val="auto"/>
                <w:kern w:val="0"/>
                <w:sz w:val="22"/>
                <w:szCs w:val="22"/>
                <w:highlight w:val="none"/>
                <w:u w:val="none"/>
                <w:lang w:val="en-US" w:eastAsia="zh-CN" w:bidi="ar"/>
              </w:rPr>
            </w:pPr>
            <w:r>
              <w:rPr>
                <w:rFonts w:hint="eastAsia" w:ascii="宋体" w:hAnsi="宋体" w:eastAsia="宋体" w:cs="宋体"/>
                <w:i w:val="0"/>
                <w:iCs w:val="0"/>
                <w:snapToGrid w:val="0"/>
                <w:color w:val="auto"/>
                <w:kern w:val="0"/>
                <w:sz w:val="22"/>
                <w:szCs w:val="22"/>
                <w:highlight w:val="none"/>
                <w:u w:val="none"/>
                <w:lang w:val="en-US" w:eastAsia="zh-CN" w:bidi="ar"/>
              </w:rPr>
              <w:t>9.1.1 中标后4个月内，中标人负责完成托育园所开园前的所有准备工作，并顺利注册登记，包括但不限于</w:t>
            </w:r>
            <w:r>
              <w:rPr>
                <w:rFonts w:hint="eastAsia" w:ascii="宋体" w:hAnsi="宋体" w:eastAsia="宋体" w:cs="宋体"/>
                <w:i w:val="0"/>
                <w:iCs w:val="0"/>
                <w:strike w:val="0"/>
                <w:dstrike w:val="0"/>
                <w:snapToGrid w:val="0"/>
                <w:color w:val="auto"/>
                <w:kern w:val="0"/>
                <w:sz w:val="22"/>
                <w:szCs w:val="22"/>
                <w:highlight w:val="none"/>
                <w:u w:val="none"/>
                <w:lang w:val="en-US" w:eastAsia="zh-CN" w:bidi="ar"/>
              </w:rPr>
              <w:t>卫生健康部门备案表、《托幼机构卫生评价报告》、消防安全检查合格证明、场地证明、工作人员资格证明、《食品经营许可证》等材料，填写备案书和承诺书。确保</w:t>
            </w:r>
            <w:r>
              <w:rPr>
                <w:rFonts w:hint="eastAsia" w:ascii="宋体" w:hAnsi="宋体" w:eastAsia="宋体" w:cs="宋体"/>
                <w:i w:val="0"/>
                <w:iCs w:val="0"/>
                <w:snapToGrid w:val="0"/>
                <w:color w:val="auto"/>
                <w:kern w:val="0"/>
                <w:sz w:val="22"/>
                <w:szCs w:val="22"/>
                <w:highlight w:val="none"/>
                <w:u w:val="none"/>
                <w:lang w:val="en-US" w:eastAsia="zh-CN" w:bidi="ar"/>
              </w:rPr>
              <w:t>正式开园并持续运营。</w:t>
            </w:r>
          </w:p>
          <w:p w14:paraId="7CE65A58">
            <w:pPr>
              <w:keepNext w:val="0"/>
              <w:keepLines w:val="0"/>
              <w:pageBreakBefore w:val="0"/>
              <w:widowControl/>
              <w:suppressLineNumbers w:val="0"/>
              <w:kinsoku/>
              <w:wordWrap/>
              <w:overflowPunct/>
              <w:topLinePunct w:val="0"/>
              <w:autoSpaceDE w:val="0"/>
              <w:autoSpaceDN w:val="0"/>
              <w:bidi w:val="0"/>
              <w:adjustRightInd w:val="0"/>
              <w:snapToGrid w:val="0"/>
              <w:spacing w:line="240" w:lineRule="auto"/>
              <w:jc w:val="left"/>
              <w:textAlignment w:val="center"/>
              <w:rPr>
                <w:rFonts w:hint="default" w:ascii="宋体" w:hAnsi="宋体" w:eastAsia="宋体" w:cs="宋体"/>
                <w:i w:val="0"/>
                <w:iCs w:val="0"/>
                <w:strike w:val="0"/>
                <w:dstrike w:val="0"/>
                <w:snapToGrid w:val="0"/>
                <w:color w:val="auto"/>
                <w:kern w:val="0"/>
                <w:sz w:val="22"/>
                <w:szCs w:val="22"/>
                <w:highlight w:val="none"/>
                <w:u w:val="none"/>
                <w:lang w:val="en-US" w:eastAsia="zh-CN" w:bidi="ar"/>
              </w:rPr>
            </w:pPr>
            <w:r>
              <w:rPr>
                <w:rFonts w:hint="eastAsia" w:ascii="宋体" w:hAnsi="宋体" w:eastAsia="宋体" w:cs="宋体"/>
                <w:i w:val="0"/>
                <w:iCs w:val="0"/>
                <w:snapToGrid w:val="0"/>
                <w:color w:val="auto"/>
                <w:kern w:val="0"/>
                <w:sz w:val="22"/>
                <w:szCs w:val="22"/>
                <w:highlight w:val="none"/>
                <w:u w:val="none"/>
                <w:lang w:val="en-US" w:eastAsia="zh-CN" w:bidi="ar"/>
              </w:rPr>
              <w:t>9.1.2 中标人按照《托育机构评估管理办法》负责招聘托育机构运营所需工作人员并负责培训</w:t>
            </w:r>
            <w:r>
              <w:rPr>
                <w:rFonts w:hint="eastAsia" w:ascii="宋体" w:hAnsi="宋体" w:eastAsia="宋体" w:cs="宋体"/>
                <w:i w:val="0"/>
                <w:iCs w:val="0"/>
                <w:strike w:val="0"/>
                <w:dstrike w:val="0"/>
                <w:snapToGrid w:val="0"/>
                <w:color w:val="auto"/>
                <w:kern w:val="0"/>
                <w:sz w:val="22"/>
                <w:szCs w:val="22"/>
                <w:highlight w:val="none"/>
                <w:u w:val="none"/>
                <w:lang w:val="en-US" w:eastAsia="zh-CN" w:bidi="ar"/>
              </w:rPr>
              <w:t>提供包括但不限于人员名单及资质材料等。</w:t>
            </w:r>
          </w:p>
          <w:p w14:paraId="22695DCF">
            <w:pPr>
              <w:keepNext w:val="0"/>
              <w:keepLines w:val="0"/>
              <w:pageBreakBefore w:val="0"/>
              <w:widowControl/>
              <w:suppressLineNumbers w:val="0"/>
              <w:kinsoku/>
              <w:wordWrap/>
              <w:overflowPunct/>
              <w:topLinePunct w:val="0"/>
              <w:autoSpaceDE w:val="0"/>
              <w:autoSpaceDN w:val="0"/>
              <w:bidi w:val="0"/>
              <w:adjustRightInd w:val="0"/>
              <w:snapToGrid w:val="0"/>
              <w:spacing w:line="240" w:lineRule="auto"/>
              <w:jc w:val="left"/>
              <w:textAlignment w:val="center"/>
              <w:rPr>
                <w:rFonts w:hint="default" w:ascii="宋体" w:hAnsi="宋体" w:eastAsia="宋体" w:cs="宋体"/>
                <w:i w:val="0"/>
                <w:iCs w:val="0"/>
                <w:snapToGrid w:val="0"/>
                <w:color w:val="auto"/>
                <w:kern w:val="0"/>
                <w:sz w:val="22"/>
                <w:szCs w:val="22"/>
                <w:highlight w:val="none"/>
                <w:u w:val="none"/>
                <w:lang w:val="en-US" w:eastAsia="zh-CN" w:bidi="ar"/>
              </w:rPr>
            </w:pPr>
            <w:r>
              <w:rPr>
                <w:rFonts w:hint="eastAsia" w:ascii="宋体" w:hAnsi="宋体" w:eastAsia="宋体" w:cs="宋体"/>
                <w:i w:val="0"/>
                <w:iCs w:val="0"/>
                <w:snapToGrid w:val="0"/>
                <w:color w:val="auto"/>
                <w:kern w:val="0"/>
                <w:sz w:val="22"/>
                <w:szCs w:val="22"/>
                <w:highlight w:val="none"/>
                <w:u w:val="none"/>
                <w:lang w:val="en-US" w:eastAsia="zh-CN" w:bidi="ar"/>
              </w:rPr>
              <w:t>9.1.3 每</w:t>
            </w:r>
            <w:r>
              <w:rPr>
                <w:rFonts w:hint="eastAsia" w:ascii="宋体" w:hAnsi="宋体" w:eastAsia="宋体" w:cs="宋体"/>
                <w:i w:val="0"/>
                <w:iCs w:val="0"/>
                <w:strike w:val="0"/>
                <w:dstrike w:val="0"/>
                <w:snapToGrid w:val="0"/>
                <w:color w:val="auto"/>
                <w:kern w:val="0"/>
                <w:sz w:val="22"/>
                <w:szCs w:val="22"/>
                <w:highlight w:val="none"/>
                <w:u w:val="none"/>
                <w:lang w:val="en-US" w:eastAsia="zh-CN" w:bidi="ar"/>
              </w:rPr>
              <w:t>年提交</w:t>
            </w:r>
            <w:r>
              <w:rPr>
                <w:rFonts w:hint="eastAsia" w:ascii="宋体" w:hAnsi="宋体" w:eastAsia="宋体" w:cs="宋体"/>
                <w:i w:val="0"/>
                <w:iCs w:val="0"/>
                <w:snapToGrid w:val="0"/>
                <w:color w:val="auto"/>
                <w:kern w:val="0"/>
                <w:sz w:val="22"/>
                <w:szCs w:val="22"/>
                <w:highlight w:val="none"/>
                <w:u w:val="none"/>
                <w:lang w:val="en-US" w:eastAsia="zh-CN" w:bidi="ar"/>
              </w:rPr>
              <w:t>教学设施和实训设备的</w:t>
            </w:r>
            <w:r>
              <w:rPr>
                <w:rFonts w:hint="eastAsia" w:ascii="宋体" w:hAnsi="宋体" w:eastAsia="宋体" w:cs="宋体"/>
                <w:i w:val="0"/>
                <w:iCs w:val="0"/>
                <w:strike w:val="0"/>
                <w:dstrike w:val="0"/>
                <w:snapToGrid w:val="0"/>
                <w:color w:val="auto"/>
                <w:kern w:val="0"/>
                <w:sz w:val="22"/>
                <w:szCs w:val="22"/>
                <w:highlight w:val="none"/>
                <w:u w:val="none"/>
                <w:lang w:val="en-US" w:eastAsia="zh-CN" w:bidi="ar"/>
              </w:rPr>
              <w:t>使用、保管台账。</w:t>
            </w:r>
          </w:p>
        </w:tc>
      </w:tr>
      <w:tr w14:paraId="05EDBBE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3" w:hRule="atLeast"/>
          <w:jc w:val="center"/>
        </w:trPr>
        <w:tc>
          <w:tcPr>
            <w:tcW w:w="0" w:type="auto"/>
            <w:vMerge w:val="continue"/>
            <w:tcBorders>
              <w:left w:val="single" w:color="auto" w:sz="4" w:space="0"/>
              <w:right w:val="single" w:color="000000" w:sz="4" w:space="0"/>
            </w:tcBorders>
            <w:shd w:val="clear" w:color="auto" w:fill="auto"/>
            <w:tcMar>
              <w:top w:w="57" w:type="dxa"/>
              <w:left w:w="108" w:type="dxa"/>
              <w:bottom w:w="57" w:type="dxa"/>
              <w:right w:w="108" w:type="dxa"/>
            </w:tcMar>
            <w:vAlign w:val="center"/>
          </w:tcPr>
          <w:p w14:paraId="75F109E7">
            <w:pPr>
              <w:keepNext w:val="0"/>
              <w:keepLines w:val="0"/>
              <w:pageBreakBefore w:val="0"/>
              <w:widowControl/>
              <w:kinsoku/>
              <w:wordWrap/>
              <w:overflowPunct/>
              <w:topLinePunct w:val="0"/>
              <w:autoSpaceDE w:val="0"/>
              <w:autoSpaceDN w:val="0"/>
              <w:bidi w:val="0"/>
              <w:adjustRightInd w:val="0"/>
              <w:snapToGrid w:val="0"/>
              <w:spacing w:line="240" w:lineRule="auto"/>
              <w:jc w:val="center"/>
              <w:rPr>
                <w:rFonts w:hint="eastAsia" w:ascii="宋体" w:hAnsi="宋体" w:eastAsia="宋体" w:cs="宋体"/>
                <w:i w:val="0"/>
                <w:iCs w:val="0"/>
                <w:color w:val="auto"/>
                <w:sz w:val="22"/>
                <w:szCs w:val="22"/>
                <w:highlight w:val="none"/>
                <w:u w:val="none"/>
              </w:rPr>
            </w:pPr>
          </w:p>
        </w:tc>
        <w:tc>
          <w:tcPr>
            <w:tcW w:w="0" w:type="auto"/>
            <w:vMerge w:val="continue"/>
            <w:tcBorders>
              <w:left w:val="single" w:color="000000" w:sz="4" w:space="0"/>
              <w:right w:val="single" w:color="auto" w:sz="4" w:space="0"/>
            </w:tcBorders>
            <w:shd w:val="clear" w:color="auto" w:fill="auto"/>
            <w:tcMar>
              <w:top w:w="57" w:type="dxa"/>
              <w:left w:w="108" w:type="dxa"/>
              <w:bottom w:w="57" w:type="dxa"/>
              <w:right w:w="108" w:type="dxa"/>
            </w:tcMar>
            <w:vAlign w:val="center"/>
          </w:tcPr>
          <w:p w14:paraId="3C6A564E">
            <w:pPr>
              <w:keepNext w:val="0"/>
              <w:keepLines w:val="0"/>
              <w:pageBreakBefore w:val="0"/>
              <w:widowControl/>
              <w:kinsoku/>
              <w:wordWrap/>
              <w:overflowPunct/>
              <w:topLinePunct w:val="0"/>
              <w:autoSpaceDE w:val="0"/>
              <w:autoSpaceDN w:val="0"/>
              <w:bidi w:val="0"/>
              <w:adjustRightInd w:val="0"/>
              <w:snapToGrid w:val="0"/>
              <w:spacing w:line="240" w:lineRule="auto"/>
              <w:jc w:val="center"/>
              <w:rPr>
                <w:rFonts w:hint="eastAsia" w:ascii="宋体" w:hAnsi="宋体" w:eastAsia="宋体" w:cs="宋体"/>
                <w:i w:val="0"/>
                <w:iCs w:val="0"/>
                <w:color w:val="auto"/>
                <w:sz w:val="22"/>
                <w:szCs w:val="22"/>
                <w:highlight w:val="none"/>
                <w:u w:val="none"/>
              </w:rPr>
            </w:pPr>
          </w:p>
        </w:tc>
        <w:tc>
          <w:tcPr>
            <w:tcW w:w="6112" w:type="dxa"/>
            <w:tcBorders>
              <w:top w:val="single" w:color="000000" w:sz="4" w:space="0"/>
              <w:left w:val="single" w:color="auto" w:sz="4" w:space="0"/>
              <w:bottom w:val="single" w:color="000000" w:sz="4" w:space="0"/>
              <w:right w:val="single" w:color="000000" w:sz="4" w:space="0"/>
            </w:tcBorders>
            <w:shd w:val="clear" w:color="auto" w:fill="auto"/>
            <w:tcMar>
              <w:top w:w="57" w:type="dxa"/>
              <w:left w:w="108" w:type="dxa"/>
              <w:bottom w:w="57" w:type="dxa"/>
              <w:right w:w="108" w:type="dxa"/>
            </w:tcMar>
            <w:vAlign w:val="center"/>
          </w:tcPr>
          <w:p w14:paraId="3F571C3E">
            <w:pPr>
              <w:keepNext w:val="0"/>
              <w:keepLines w:val="0"/>
              <w:pageBreakBefore w:val="0"/>
              <w:widowControl/>
              <w:suppressLineNumbers w:val="0"/>
              <w:kinsoku/>
              <w:wordWrap/>
              <w:overflowPunct/>
              <w:topLinePunct w:val="0"/>
              <w:autoSpaceDE w:val="0"/>
              <w:autoSpaceDN w:val="0"/>
              <w:bidi w:val="0"/>
              <w:adjustRightInd w:val="0"/>
              <w:snapToGrid w:val="0"/>
              <w:spacing w:line="240" w:lineRule="auto"/>
              <w:jc w:val="both"/>
              <w:textAlignment w:val="center"/>
              <w:rPr>
                <w:rFonts w:hint="eastAsia" w:ascii="宋体" w:hAnsi="宋体" w:eastAsia="宋体" w:cs="宋体"/>
                <w:i w:val="0"/>
                <w:iCs w:val="0"/>
                <w:snapToGrid w:val="0"/>
                <w:color w:val="auto"/>
                <w:kern w:val="0"/>
                <w:sz w:val="22"/>
                <w:szCs w:val="22"/>
                <w:highlight w:val="none"/>
                <w:u w:val="none"/>
                <w:lang w:val="en-US" w:eastAsia="zh-CN" w:bidi="ar"/>
              </w:rPr>
            </w:pPr>
            <w:r>
              <w:rPr>
                <w:rFonts w:hint="eastAsia" w:ascii="宋体" w:hAnsi="宋体" w:eastAsia="宋体" w:cs="宋体"/>
                <w:i w:val="0"/>
                <w:iCs w:val="0"/>
                <w:snapToGrid w:val="0"/>
                <w:color w:val="auto"/>
                <w:kern w:val="0"/>
                <w:sz w:val="22"/>
                <w:szCs w:val="22"/>
                <w:highlight w:val="none"/>
                <w:u w:val="none"/>
                <w:lang w:val="en-US" w:eastAsia="zh-CN" w:bidi="ar"/>
              </w:rPr>
              <w:t>9.2 中标人支持校方申报省级职业教育“双师型”教师培训基地或同级别培训基地（如省级高技能人才培训示范基地、省级产教融合实训基地等），并提供申报书及获批文件。获批后，以校方名义承接省级及以上培训项目或国际培训项目至少1次，培训时长不少于3天，中标人负责培训方案、师资、组织。每年形成产教融合典型案例1个并对外推广。</w:t>
            </w:r>
          </w:p>
        </w:tc>
        <w:tc>
          <w:tcPr>
            <w:tcW w:w="6416" w:type="dxa"/>
            <w:tcBorders>
              <w:top w:val="single" w:color="000000" w:sz="4" w:space="0"/>
              <w:left w:val="single" w:color="000000" w:sz="4" w:space="0"/>
              <w:bottom w:val="single" w:color="000000" w:sz="4" w:space="0"/>
              <w:right w:val="single" w:color="000000" w:sz="4" w:space="0"/>
            </w:tcBorders>
            <w:shd w:val="clear" w:color="auto" w:fill="auto"/>
            <w:tcMar>
              <w:top w:w="57" w:type="dxa"/>
              <w:left w:w="108" w:type="dxa"/>
              <w:bottom w:w="57" w:type="dxa"/>
              <w:right w:w="108" w:type="dxa"/>
            </w:tcMar>
            <w:vAlign w:val="center"/>
          </w:tcPr>
          <w:p w14:paraId="4EBE3648">
            <w:pPr>
              <w:keepNext w:val="0"/>
              <w:keepLines w:val="0"/>
              <w:pageBreakBefore w:val="0"/>
              <w:widowControl/>
              <w:suppressLineNumbers w:val="0"/>
              <w:kinsoku/>
              <w:wordWrap/>
              <w:overflowPunct/>
              <w:topLinePunct w:val="0"/>
              <w:autoSpaceDE w:val="0"/>
              <w:autoSpaceDN w:val="0"/>
              <w:bidi w:val="0"/>
              <w:adjustRightInd w:val="0"/>
              <w:snapToGrid w:val="0"/>
              <w:spacing w:line="240" w:lineRule="auto"/>
              <w:jc w:val="both"/>
              <w:textAlignment w:val="center"/>
              <w:rPr>
                <w:rFonts w:hint="eastAsia" w:ascii="宋体" w:hAnsi="宋体" w:eastAsia="宋体" w:cs="宋体"/>
                <w:i w:val="0"/>
                <w:iCs w:val="0"/>
                <w:snapToGrid w:val="0"/>
                <w:color w:val="auto"/>
                <w:kern w:val="0"/>
                <w:sz w:val="22"/>
                <w:szCs w:val="22"/>
                <w:highlight w:val="none"/>
                <w:u w:val="none"/>
                <w:lang w:val="en-US" w:eastAsia="zh-CN" w:bidi="ar"/>
              </w:rPr>
            </w:pPr>
            <w:r>
              <w:rPr>
                <w:rFonts w:hint="eastAsia" w:ascii="宋体" w:hAnsi="宋体" w:eastAsia="宋体" w:cs="宋体"/>
                <w:i w:val="0"/>
                <w:iCs w:val="0"/>
                <w:snapToGrid w:val="0"/>
                <w:color w:val="auto"/>
                <w:kern w:val="0"/>
                <w:sz w:val="22"/>
                <w:szCs w:val="22"/>
                <w:highlight w:val="none"/>
                <w:u w:val="none"/>
                <w:lang w:val="en-US" w:eastAsia="zh-CN" w:bidi="ar"/>
              </w:rPr>
              <w:t>9.2.1 中标人根据官方发布的省级职业教育“双师型”教师培训基地或同级别培训基地的遴选要求，完成申报书及相关材料撰写，提交校方审核</w:t>
            </w:r>
            <w:r>
              <w:rPr>
                <w:rFonts w:hint="eastAsia" w:ascii="宋体" w:hAnsi="宋体" w:eastAsia="宋体" w:cs="宋体"/>
                <w:i w:val="0"/>
                <w:iCs w:val="0"/>
                <w:strike w:val="0"/>
                <w:dstrike w:val="0"/>
                <w:snapToGrid w:val="0"/>
                <w:color w:val="auto"/>
                <w:kern w:val="0"/>
                <w:sz w:val="22"/>
                <w:szCs w:val="22"/>
                <w:highlight w:val="none"/>
                <w:u w:val="none"/>
                <w:lang w:val="en-US" w:eastAsia="zh-CN" w:bidi="ar"/>
              </w:rPr>
              <w:t>中标人负责提交项目承办公示、培训记录，包括但不限于</w:t>
            </w:r>
            <w:r>
              <w:rPr>
                <w:rFonts w:hint="eastAsia" w:ascii="宋体" w:hAnsi="宋体" w:eastAsia="宋体" w:cs="宋体"/>
                <w:i w:val="0"/>
                <w:iCs w:val="0"/>
                <w:snapToGrid w:val="0"/>
                <w:color w:val="auto"/>
                <w:kern w:val="0"/>
                <w:sz w:val="22"/>
                <w:szCs w:val="22"/>
                <w:highlight w:val="none"/>
                <w:u w:val="none"/>
                <w:lang w:val="en-US" w:eastAsia="zh-CN" w:bidi="ar"/>
              </w:rPr>
              <w:t>培训方案、师资、课表、培训记录（含签到表、照片、总结）等。</w:t>
            </w:r>
          </w:p>
          <w:p w14:paraId="4D7C2902">
            <w:pPr>
              <w:keepNext w:val="0"/>
              <w:keepLines w:val="0"/>
              <w:pageBreakBefore w:val="0"/>
              <w:widowControl/>
              <w:suppressLineNumbers w:val="0"/>
              <w:kinsoku/>
              <w:wordWrap/>
              <w:overflowPunct/>
              <w:topLinePunct w:val="0"/>
              <w:autoSpaceDE w:val="0"/>
              <w:autoSpaceDN w:val="0"/>
              <w:bidi w:val="0"/>
              <w:adjustRightInd w:val="0"/>
              <w:snapToGrid w:val="0"/>
              <w:spacing w:line="240" w:lineRule="auto"/>
              <w:jc w:val="both"/>
              <w:textAlignment w:val="center"/>
              <w:rPr>
                <w:rFonts w:hint="default" w:ascii="宋体" w:hAnsi="宋体" w:eastAsia="宋体" w:cs="宋体"/>
                <w:i w:val="0"/>
                <w:iCs w:val="0"/>
                <w:snapToGrid w:val="0"/>
                <w:color w:val="auto"/>
                <w:kern w:val="0"/>
                <w:sz w:val="22"/>
                <w:szCs w:val="22"/>
                <w:highlight w:val="none"/>
                <w:u w:val="none"/>
                <w:lang w:val="en-US" w:eastAsia="zh-CN" w:bidi="ar"/>
              </w:rPr>
            </w:pPr>
            <w:r>
              <w:rPr>
                <w:rFonts w:hint="eastAsia" w:ascii="宋体" w:hAnsi="宋体" w:eastAsia="宋体" w:cs="宋体"/>
                <w:i w:val="0"/>
                <w:iCs w:val="0"/>
                <w:snapToGrid w:val="0"/>
                <w:color w:val="auto"/>
                <w:kern w:val="0"/>
                <w:sz w:val="22"/>
                <w:szCs w:val="22"/>
                <w:highlight w:val="none"/>
                <w:u w:val="none"/>
                <w:lang w:val="en-US" w:eastAsia="zh-CN" w:bidi="ar"/>
              </w:rPr>
              <w:t>9.2.2 中标人每年形成产教融合典型案例1个并对外推广，提供公开发表的产教融合典型案例、对外推广佐证材料。</w:t>
            </w:r>
          </w:p>
        </w:tc>
      </w:tr>
      <w:tr w14:paraId="1E347F7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9" w:hRule="atLeast"/>
          <w:jc w:val="center"/>
        </w:trPr>
        <w:tc>
          <w:tcPr>
            <w:tcW w:w="0" w:type="auto"/>
            <w:vMerge w:val="continue"/>
            <w:tcBorders>
              <w:left w:val="single" w:color="auto" w:sz="4" w:space="0"/>
              <w:right w:val="single" w:color="000000" w:sz="4" w:space="0"/>
            </w:tcBorders>
            <w:shd w:val="clear" w:color="auto" w:fill="auto"/>
            <w:tcMar>
              <w:top w:w="57" w:type="dxa"/>
              <w:left w:w="108" w:type="dxa"/>
              <w:bottom w:w="57" w:type="dxa"/>
              <w:right w:w="108" w:type="dxa"/>
            </w:tcMar>
            <w:vAlign w:val="center"/>
          </w:tcPr>
          <w:p w14:paraId="266475AB">
            <w:pPr>
              <w:keepNext w:val="0"/>
              <w:keepLines w:val="0"/>
              <w:pageBreakBefore w:val="0"/>
              <w:widowControl/>
              <w:kinsoku/>
              <w:wordWrap/>
              <w:overflowPunct/>
              <w:topLinePunct w:val="0"/>
              <w:autoSpaceDE w:val="0"/>
              <w:autoSpaceDN w:val="0"/>
              <w:bidi w:val="0"/>
              <w:adjustRightInd w:val="0"/>
              <w:snapToGrid w:val="0"/>
              <w:spacing w:line="240" w:lineRule="auto"/>
              <w:jc w:val="center"/>
              <w:rPr>
                <w:rFonts w:hint="eastAsia" w:ascii="宋体" w:hAnsi="宋体" w:eastAsia="宋体" w:cs="宋体"/>
                <w:i w:val="0"/>
                <w:iCs w:val="0"/>
                <w:color w:val="auto"/>
                <w:sz w:val="22"/>
                <w:szCs w:val="22"/>
                <w:highlight w:val="none"/>
                <w:u w:val="none"/>
              </w:rPr>
            </w:pPr>
          </w:p>
        </w:tc>
        <w:tc>
          <w:tcPr>
            <w:tcW w:w="0" w:type="auto"/>
            <w:vMerge w:val="continue"/>
            <w:tcBorders>
              <w:left w:val="single" w:color="000000" w:sz="4" w:space="0"/>
              <w:right w:val="single" w:color="auto" w:sz="4" w:space="0"/>
            </w:tcBorders>
            <w:shd w:val="clear" w:color="auto" w:fill="auto"/>
            <w:tcMar>
              <w:top w:w="57" w:type="dxa"/>
              <w:left w:w="108" w:type="dxa"/>
              <w:bottom w:w="57" w:type="dxa"/>
              <w:right w:w="108" w:type="dxa"/>
            </w:tcMar>
            <w:vAlign w:val="center"/>
          </w:tcPr>
          <w:p w14:paraId="13C3685D">
            <w:pPr>
              <w:keepNext w:val="0"/>
              <w:keepLines w:val="0"/>
              <w:pageBreakBefore w:val="0"/>
              <w:widowControl/>
              <w:kinsoku/>
              <w:wordWrap/>
              <w:overflowPunct/>
              <w:topLinePunct w:val="0"/>
              <w:autoSpaceDE w:val="0"/>
              <w:autoSpaceDN w:val="0"/>
              <w:bidi w:val="0"/>
              <w:adjustRightInd w:val="0"/>
              <w:snapToGrid w:val="0"/>
              <w:spacing w:line="240" w:lineRule="auto"/>
              <w:jc w:val="center"/>
              <w:rPr>
                <w:rFonts w:hint="eastAsia" w:ascii="宋体" w:hAnsi="宋体" w:eastAsia="宋体" w:cs="宋体"/>
                <w:i w:val="0"/>
                <w:iCs w:val="0"/>
                <w:color w:val="auto"/>
                <w:sz w:val="22"/>
                <w:szCs w:val="22"/>
                <w:highlight w:val="none"/>
                <w:u w:val="none"/>
              </w:rPr>
            </w:pPr>
          </w:p>
        </w:tc>
        <w:tc>
          <w:tcPr>
            <w:tcW w:w="6112" w:type="dxa"/>
            <w:tcBorders>
              <w:top w:val="single" w:color="000000" w:sz="4" w:space="0"/>
              <w:left w:val="single" w:color="auto" w:sz="4" w:space="0"/>
              <w:bottom w:val="single" w:color="000000" w:sz="4" w:space="0"/>
              <w:right w:val="single" w:color="000000" w:sz="4" w:space="0"/>
            </w:tcBorders>
            <w:shd w:val="clear" w:color="auto" w:fill="auto"/>
            <w:tcMar>
              <w:top w:w="57" w:type="dxa"/>
              <w:left w:w="108" w:type="dxa"/>
              <w:bottom w:w="57" w:type="dxa"/>
              <w:right w:w="108" w:type="dxa"/>
            </w:tcMar>
            <w:vAlign w:val="center"/>
          </w:tcPr>
          <w:p w14:paraId="097BA6ED">
            <w:pPr>
              <w:keepNext w:val="0"/>
              <w:keepLines w:val="0"/>
              <w:pageBreakBefore w:val="0"/>
              <w:widowControl/>
              <w:suppressLineNumbers w:val="0"/>
              <w:kinsoku/>
              <w:wordWrap/>
              <w:overflowPunct/>
              <w:topLinePunct w:val="0"/>
              <w:autoSpaceDE w:val="0"/>
              <w:autoSpaceDN w:val="0"/>
              <w:bidi w:val="0"/>
              <w:adjustRightInd w:val="0"/>
              <w:snapToGrid w:val="0"/>
              <w:spacing w:line="240" w:lineRule="auto"/>
              <w:jc w:val="both"/>
              <w:textAlignment w:val="center"/>
              <w:rPr>
                <w:rFonts w:hint="eastAsia" w:ascii="宋体" w:hAnsi="宋体" w:eastAsia="宋体" w:cs="宋体"/>
                <w:i w:val="0"/>
                <w:iCs w:val="0"/>
                <w:snapToGrid w:val="0"/>
                <w:color w:val="auto"/>
                <w:kern w:val="0"/>
                <w:sz w:val="22"/>
                <w:szCs w:val="22"/>
                <w:highlight w:val="none"/>
                <w:u w:val="none"/>
                <w:lang w:val="en-US" w:eastAsia="zh-CN" w:bidi="ar"/>
              </w:rPr>
            </w:pPr>
            <w:r>
              <w:rPr>
                <w:rFonts w:hint="eastAsia" w:ascii="宋体" w:hAnsi="宋体" w:eastAsia="宋体" w:cs="宋体"/>
                <w:i w:val="0"/>
                <w:iCs w:val="0"/>
                <w:snapToGrid w:val="0"/>
                <w:color w:val="auto"/>
                <w:kern w:val="0"/>
                <w:sz w:val="22"/>
                <w:szCs w:val="22"/>
                <w:highlight w:val="none"/>
                <w:u w:val="none"/>
                <w:lang w:val="en-US" w:eastAsia="zh-CN" w:bidi="ar"/>
              </w:rPr>
              <w:t>9.3 建设市级示范性托育机构：中标人完成申报材料撰写、现场评估准备，确保通过市级卫健部门评审并获得“市级示范性托育机构”授牌。</w:t>
            </w:r>
          </w:p>
        </w:tc>
        <w:tc>
          <w:tcPr>
            <w:tcW w:w="6416" w:type="dxa"/>
            <w:tcBorders>
              <w:top w:val="single" w:color="000000" w:sz="4" w:space="0"/>
              <w:left w:val="single" w:color="000000" w:sz="4" w:space="0"/>
              <w:bottom w:val="single" w:color="000000" w:sz="4" w:space="0"/>
              <w:right w:val="single" w:color="000000" w:sz="4" w:space="0"/>
            </w:tcBorders>
            <w:shd w:val="clear" w:color="auto" w:fill="auto"/>
            <w:tcMar>
              <w:top w:w="57" w:type="dxa"/>
              <w:left w:w="108" w:type="dxa"/>
              <w:bottom w:w="57" w:type="dxa"/>
              <w:right w:w="108" w:type="dxa"/>
            </w:tcMar>
            <w:vAlign w:val="center"/>
          </w:tcPr>
          <w:p w14:paraId="0A47FF9A">
            <w:pPr>
              <w:keepNext w:val="0"/>
              <w:keepLines w:val="0"/>
              <w:pageBreakBefore w:val="0"/>
              <w:widowControl/>
              <w:suppressLineNumbers w:val="0"/>
              <w:kinsoku/>
              <w:wordWrap/>
              <w:overflowPunct/>
              <w:topLinePunct w:val="0"/>
              <w:autoSpaceDE w:val="0"/>
              <w:autoSpaceDN w:val="0"/>
              <w:bidi w:val="0"/>
              <w:adjustRightInd w:val="0"/>
              <w:snapToGrid w:val="0"/>
              <w:spacing w:line="240" w:lineRule="auto"/>
              <w:jc w:val="left"/>
              <w:textAlignment w:val="center"/>
              <w:rPr>
                <w:rFonts w:hint="eastAsia" w:ascii="宋体" w:hAnsi="宋体" w:eastAsia="宋体" w:cs="宋体"/>
                <w:i w:val="0"/>
                <w:iCs w:val="0"/>
                <w:snapToGrid w:val="0"/>
                <w:color w:val="auto"/>
                <w:kern w:val="0"/>
                <w:sz w:val="22"/>
                <w:szCs w:val="22"/>
                <w:highlight w:val="none"/>
                <w:u w:val="none"/>
                <w:lang w:val="en-US" w:eastAsia="zh-CN" w:bidi="ar"/>
              </w:rPr>
            </w:pPr>
            <w:r>
              <w:rPr>
                <w:rFonts w:hint="eastAsia" w:ascii="宋体" w:hAnsi="宋体" w:eastAsia="宋体" w:cs="宋体"/>
                <w:i w:val="0"/>
                <w:iCs w:val="0"/>
                <w:snapToGrid w:val="0"/>
                <w:color w:val="auto"/>
                <w:kern w:val="0"/>
                <w:sz w:val="22"/>
                <w:szCs w:val="22"/>
                <w:highlight w:val="none"/>
                <w:u w:val="none"/>
                <w:lang w:val="en-US" w:eastAsia="zh-CN" w:bidi="ar"/>
              </w:rPr>
              <w:t>9.3 根据《江西省示范托育机构遴选标准（2023年版）》（含评分表）完善相关材料，做好现场评估准备，提供市级示范性托育机构授牌或认定文件。</w:t>
            </w:r>
          </w:p>
        </w:tc>
      </w:tr>
      <w:tr w14:paraId="3A91F11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94" w:hRule="atLeast"/>
          <w:jc w:val="center"/>
        </w:trPr>
        <w:tc>
          <w:tcPr>
            <w:tcW w:w="0" w:type="auto"/>
            <w:vMerge w:val="continue"/>
            <w:tcBorders>
              <w:left w:val="single" w:color="auto" w:sz="4" w:space="0"/>
              <w:bottom w:val="single" w:color="auto" w:sz="4" w:space="0"/>
              <w:right w:val="single" w:color="000000" w:sz="4" w:space="0"/>
            </w:tcBorders>
            <w:shd w:val="clear" w:color="auto" w:fill="auto"/>
            <w:tcMar>
              <w:top w:w="57" w:type="dxa"/>
              <w:left w:w="108" w:type="dxa"/>
              <w:bottom w:w="57" w:type="dxa"/>
              <w:right w:w="108" w:type="dxa"/>
            </w:tcMar>
            <w:vAlign w:val="center"/>
          </w:tcPr>
          <w:p w14:paraId="66E51358">
            <w:pPr>
              <w:keepNext w:val="0"/>
              <w:keepLines w:val="0"/>
              <w:pageBreakBefore w:val="0"/>
              <w:widowControl/>
              <w:kinsoku/>
              <w:wordWrap/>
              <w:overflowPunct/>
              <w:topLinePunct w:val="0"/>
              <w:autoSpaceDE w:val="0"/>
              <w:autoSpaceDN w:val="0"/>
              <w:bidi w:val="0"/>
              <w:adjustRightInd w:val="0"/>
              <w:snapToGrid w:val="0"/>
              <w:spacing w:line="240" w:lineRule="auto"/>
              <w:jc w:val="center"/>
              <w:rPr>
                <w:rFonts w:hint="eastAsia" w:ascii="宋体" w:hAnsi="宋体" w:eastAsia="宋体" w:cs="宋体"/>
                <w:i w:val="0"/>
                <w:iCs w:val="0"/>
                <w:color w:val="auto"/>
                <w:sz w:val="22"/>
                <w:szCs w:val="22"/>
                <w:highlight w:val="none"/>
                <w:u w:val="none"/>
              </w:rPr>
            </w:pPr>
          </w:p>
        </w:tc>
        <w:tc>
          <w:tcPr>
            <w:tcW w:w="0" w:type="auto"/>
            <w:vMerge w:val="continue"/>
            <w:tcBorders>
              <w:left w:val="single" w:color="000000" w:sz="4" w:space="0"/>
              <w:bottom w:val="single" w:color="auto" w:sz="4" w:space="0"/>
              <w:right w:val="single" w:color="auto" w:sz="4" w:space="0"/>
            </w:tcBorders>
            <w:shd w:val="clear" w:color="auto" w:fill="auto"/>
            <w:tcMar>
              <w:top w:w="57" w:type="dxa"/>
              <w:left w:w="108" w:type="dxa"/>
              <w:bottom w:w="57" w:type="dxa"/>
              <w:right w:w="108" w:type="dxa"/>
            </w:tcMar>
            <w:vAlign w:val="center"/>
          </w:tcPr>
          <w:p w14:paraId="3D19397D">
            <w:pPr>
              <w:keepNext w:val="0"/>
              <w:keepLines w:val="0"/>
              <w:pageBreakBefore w:val="0"/>
              <w:widowControl/>
              <w:kinsoku/>
              <w:wordWrap/>
              <w:overflowPunct/>
              <w:topLinePunct w:val="0"/>
              <w:autoSpaceDE w:val="0"/>
              <w:autoSpaceDN w:val="0"/>
              <w:bidi w:val="0"/>
              <w:adjustRightInd w:val="0"/>
              <w:snapToGrid w:val="0"/>
              <w:spacing w:line="240" w:lineRule="auto"/>
              <w:jc w:val="center"/>
              <w:rPr>
                <w:rFonts w:hint="eastAsia" w:ascii="宋体" w:hAnsi="宋体" w:eastAsia="宋体" w:cs="宋体"/>
                <w:i w:val="0"/>
                <w:iCs w:val="0"/>
                <w:color w:val="auto"/>
                <w:sz w:val="22"/>
                <w:szCs w:val="22"/>
                <w:highlight w:val="none"/>
                <w:u w:val="none"/>
              </w:rPr>
            </w:pPr>
          </w:p>
        </w:tc>
        <w:tc>
          <w:tcPr>
            <w:tcW w:w="6112" w:type="dxa"/>
            <w:tcBorders>
              <w:top w:val="single" w:color="000000" w:sz="4" w:space="0"/>
              <w:left w:val="single" w:color="auto" w:sz="4" w:space="0"/>
              <w:bottom w:val="single" w:color="auto" w:sz="4" w:space="0"/>
              <w:right w:val="single" w:color="000000" w:sz="4" w:space="0"/>
            </w:tcBorders>
            <w:shd w:val="clear" w:color="auto" w:fill="auto"/>
            <w:tcMar>
              <w:top w:w="57" w:type="dxa"/>
              <w:left w:w="108" w:type="dxa"/>
              <w:bottom w:w="57" w:type="dxa"/>
              <w:right w:w="108" w:type="dxa"/>
            </w:tcMar>
            <w:vAlign w:val="center"/>
          </w:tcPr>
          <w:p w14:paraId="540C140E">
            <w:pPr>
              <w:keepNext w:val="0"/>
              <w:keepLines w:val="0"/>
              <w:pageBreakBefore w:val="0"/>
              <w:widowControl/>
              <w:suppressLineNumbers w:val="0"/>
              <w:kinsoku/>
              <w:wordWrap/>
              <w:overflowPunct/>
              <w:topLinePunct w:val="0"/>
              <w:autoSpaceDE w:val="0"/>
              <w:autoSpaceDN w:val="0"/>
              <w:bidi w:val="0"/>
              <w:adjustRightInd w:val="0"/>
              <w:snapToGrid w:val="0"/>
              <w:spacing w:line="240" w:lineRule="auto"/>
              <w:jc w:val="both"/>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9.4 多业态现代家庭服务：除园所托育外，开展社区托育服务或家庭托育服务（如一对一入户婴幼儿照护服务或早教服务）。每种业态需有独立服务方案、定价标准、服务记录、满意度调查报告，年度服务总单量不少于30单（提供订单记录）。</w:t>
            </w:r>
          </w:p>
        </w:tc>
        <w:tc>
          <w:tcPr>
            <w:tcW w:w="6416" w:type="dxa"/>
            <w:tcBorders>
              <w:top w:val="single" w:color="000000" w:sz="4" w:space="0"/>
              <w:left w:val="single" w:color="000000" w:sz="4" w:space="0"/>
              <w:bottom w:val="single" w:color="auto" w:sz="4" w:space="0"/>
              <w:right w:val="single" w:color="000000" w:sz="4" w:space="0"/>
            </w:tcBorders>
            <w:shd w:val="clear" w:color="auto" w:fill="auto"/>
            <w:tcMar>
              <w:top w:w="57" w:type="dxa"/>
              <w:left w:w="108" w:type="dxa"/>
              <w:bottom w:w="57" w:type="dxa"/>
              <w:right w:w="108" w:type="dxa"/>
            </w:tcMar>
            <w:vAlign w:val="center"/>
          </w:tcPr>
          <w:p w14:paraId="7D36C4BD">
            <w:pPr>
              <w:keepNext w:val="0"/>
              <w:keepLines w:val="0"/>
              <w:pageBreakBefore w:val="0"/>
              <w:widowControl/>
              <w:suppressLineNumbers w:val="0"/>
              <w:kinsoku/>
              <w:wordWrap/>
              <w:overflowPunct/>
              <w:topLinePunct w:val="0"/>
              <w:autoSpaceDE w:val="0"/>
              <w:autoSpaceDN w:val="0"/>
              <w:bidi w:val="0"/>
              <w:adjustRightInd w:val="0"/>
              <w:snapToGrid w:val="0"/>
              <w:spacing w:line="240" w:lineRule="auto"/>
              <w:jc w:val="left"/>
              <w:textAlignment w:val="center"/>
              <w:rPr>
                <w:rFonts w:hint="default" w:ascii="宋体" w:hAnsi="宋体" w:eastAsia="宋体" w:cs="宋体"/>
                <w:i w:val="0"/>
                <w:iCs w:val="0"/>
                <w:snapToGrid w:val="0"/>
                <w:color w:val="auto"/>
                <w:kern w:val="0"/>
                <w:sz w:val="22"/>
                <w:szCs w:val="22"/>
                <w:highlight w:val="none"/>
                <w:u w:val="none"/>
                <w:lang w:val="en-US" w:eastAsia="zh-CN" w:bidi="ar"/>
              </w:rPr>
            </w:pPr>
            <w:r>
              <w:rPr>
                <w:rFonts w:hint="eastAsia" w:ascii="宋体" w:hAnsi="宋体" w:eastAsia="宋体" w:cs="宋体"/>
                <w:i w:val="0"/>
                <w:iCs w:val="0"/>
                <w:snapToGrid w:val="0"/>
                <w:color w:val="auto"/>
                <w:kern w:val="0"/>
                <w:sz w:val="22"/>
                <w:szCs w:val="22"/>
                <w:highlight w:val="none"/>
                <w:u w:val="none"/>
                <w:lang w:val="en-US" w:eastAsia="zh-CN" w:bidi="ar"/>
              </w:rPr>
              <w:t>9.4 每种业态提供独立服务方案、定价标准、服务记录、满意度调查报告（不低于95%）。</w:t>
            </w:r>
          </w:p>
        </w:tc>
      </w:tr>
      <w:tr w14:paraId="0468610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49" w:hRule="atLeast"/>
          <w:jc w:val="center"/>
        </w:trPr>
        <w:tc>
          <w:tcPr>
            <w:tcW w:w="0" w:type="auto"/>
            <w:gridSpan w:val="4"/>
            <w:tcBorders>
              <w:top w:val="single" w:color="auto" w:sz="4" w:space="0"/>
              <w:left w:val="single" w:color="auto" w:sz="4" w:space="0"/>
              <w:bottom w:val="single" w:color="auto" w:sz="4" w:space="0"/>
              <w:right w:val="single" w:color="auto" w:sz="4" w:space="0"/>
            </w:tcBorders>
            <w:shd w:val="clear" w:color="auto" w:fill="auto"/>
            <w:tcMar>
              <w:top w:w="57" w:type="dxa"/>
              <w:left w:w="108" w:type="dxa"/>
              <w:bottom w:w="57" w:type="dxa"/>
              <w:right w:w="108" w:type="dxa"/>
            </w:tcMar>
            <w:vAlign w:val="center"/>
          </w:tcPr>
          <w:p w14:paraId="5FCCB9FE">
            <w:pPr>
              <w:keepNext w:val="0"/>
              <w:keepLines w:val="0"/>
              <w:pageBreakBefore w:val="0"/>
              <w:widowControl/>
              <w:suppressLineNumbers w:val="0"/>
              <w:kinsoku/>
              <w:wordWrap/>
              <w:overflowPunct/>
              <w:topLinePunct w:val="0"/>
              <w:autoSpaceDE w:val="0"/>
              <w:autoSpaceDN w:val="0"/>
              <w:bidi w:val="0"/>
              <w:adjustRightInd w:val="0"/>
              <w:snapToGrid w:val="0"/>
              <w:spacing w:line="240" w:lineRule="auto"/>
              <w:jc w:val="left"/>
              <w:textAlignment w:val="center"/>
              <w:rPr>
                <w:rFonts w:hint="default" w:ascii="宋体" w:hAnsi="宋体" w:eastAsia="宋体" w:cs="宋体"/>
                <w:i w:val="0"/>
                <w:iCs w:val="0"/>
                <w:color w:val="auto"/>
                <w:sz w:val="22"/>
                <w:szCs w:val="22"/>
                <w:highlight w:val="none"/>
                <w:u w:val="none"/>
                <w:lang w:val="en-US"/>
              </w:rPr>
            </w:pPr>
            <w:r>
              <w:rPr>
                <w:rFonts w:hint="eastAsia" w:ascii="宋体" w:hAnsi="宋体" w:eastAsia="宋体" w:cs="宋体"/>
                <w:i w:val="0"/>
                <w:iCs w:val="0"/>
                <w:snapToGrid w:val="0"/>
                <w:color w:val="auto"/>
                <w:kern w:val="0"/>
                <w:sz w:val="22"/>
                <w:szCs w:val="22"/>
                <w:highlight w:val="none"/>
                <w:u w:val="none"/>
                <w:lang w:val="en-US" w:eastAsia="zh-CN" w:bidi="ar"/>
              </w:rPr>
              <w:t>备注：以上所有成果需以校方为第一完成人，成果归校方所有；在建设过程中产生的费用均由中标人承担，请投标人在投标报价中综合考虑所需费用。以上所提及的政策文件均以合作期内最新政策为建设依据。以上所提及的建设时间节点可由校企双方协商调整。</w:t>
            </w:r>
          </w:p>
        </w:tc>
      </w:tr>
    </w:tbl>
    <w:p w14:paraId="3BFF6630">
      <w:bookmarkStart w:id="1" w:name="_GoBack"/>
      <w:bookmarkEnd w:id="1"/>
    </w:p>
    <w:sectPr>
      <w:pgSz w:w="16838" w:h="11906" w:orient="landscape"/>
      <w:pgMar w:top="1800" w:right="1440" w:bottom="1800" w:left="144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roman"/>
    <w:pitch w:val="default"/>
    <w:sig w:usb0="E0002AFF" w:usb1="C0007841" w:usb2="00000009" w:usb3="00000000" w:csb0="400001FF" w:csb1="FFFF0000"/>
  </w:font>
  <w:font w:name="宋体">
    <w:panose1 w:val="02010600030101010101"/>
    <w:charset w:val="88"/>
    <w:family w:val="modern"/>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2B442783"/>
    <w:multiLevelType w:val="singleLevel"/>
    <w:tmpl w:val="2B442783"/>
    <w:lvl w:ilvl="0" w:tentative="0">
      <w:start w:val="3"/>
      <w:numFmt w:val="decimal"/>
      <w:lvlText w:val="%1."/>
      <w:lvlJc w:val="left"/>
      <w:pPr>
        <w:tabs>
          <w:tab w:val="left" w:pos="312"/>
        </w:tabs>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21077EEF"/>
    <w:rsid w:val="21077EE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kinsoku w:val="0"/>
      <w:autoSpaceDE w:val="0"/>
      <w:autoSpaceDN w:val="0"/>
      <w:adjustRightInd w:val="0"/>
      <w:snapToGrid w:val="0"/>
      <w:textAlignment w:val="baseline"/>
    </w:pPr>
    <w:rPr>
      <w:rFonts w:ascii="Arial" w:hAnsi="Arial" w:eastAsia="Arial" w:cs="Arial"/>
      <w:snapToGrid w:val="0"/>
      <w:color w:val="000000"/>
      <w:sz w:val="21"/>
      <w:szCs w:val="21"/>
      <w:lang w:val="en-US" w:eastAsia="en-US" w:bidi="ar-SA"/>
    </w:rPr>
  </w:style>
  <w:style w:type="character" w:default="1" w:styleId="5">
    <w:name w:val="Default Paragraph Font"/>
    <w:semiHidden/>
    <w:uiPriority w:val="0"/>
  </w:style>
  <w:style w:type="table" w:default="1" w:styleId="4">
    <w:name w:val="Normal Table"/>
    <w:semiHidden/>
    <w:uiPriority w:val="0"/>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pPr>
    <w:rPr>
      <w:sz w:val="18"/>
    </w:rPr>
  </w:style>
  <w:style w:type="paragraph" w:styleId="3">
    <w:name w:val="Normal (Web)"/>
    <w:basedOn w:val="1"/>
    <w:qFormat/>
    <w:uiPriority w:val="0"/>
    <w:pPr>
      <w:widowControl/>
      <w:spacing w:before="100" w:beforeAutospacing="1" w:after="100" w:afterAutospacing="1"/>
      <w:jc w:val="left"/>
    </w:pPr>
    <w:rPr>
      <w:rFonts w:ascii="宋体" w:hAnsi="宋体" w:eastAsia="宋体" w:cs="宋体"/>
      <w:kern w:val="0"/>
      <w:sz w:val="24"/>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11</Pages>
  <Words>0</Words>
  <Characters>0</Characters>
  <Lines>0</Lines>
  <Paragraphs>0</Paragraphs>
  <TotalTime>0</TotalTime>
  <ScaleCrop>false</ScaleCrop>
  <LinksUpToDate>false</LinksUpToDate>
  <CharactersWithSpaces>0</CharactersWithSpaces>
  <Application>WPS Office_12.1.0.26375_F1E327BC-269C-435d-A152-05C5408002CA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2026-05-15T09:00:00Z</dcterms:created>
  <dc:creator>Administrator</dc:creator>
  <cp:lastModifiedBy>Administrator</cp:lastModifiedBy>
  <dcterms:modified xsi:type="dcterms:W3CDTF">2026-05-15T09:01:44Z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2052-12.1.0.26375</vt:lpwstr>
  </property>
  <property fmtid="{D5CDD505-2E9C-101B-9397-08002B2CF9AE}" pid="3" name="ICV">
    <vt:lpwstr>F04E13E926F246D0BF903B79748C99E5_11</vt:lpwstr>
  </property>
  <property fmtid="{D5CDD505-2E9C-101B-9397-08002B2CF9AE}" pid="4" name="KSOTemplateDocerSaveRecord">
    <vt:lpwstr>eyJoZGlkIjoiYzVmMmRlZjQxNjc3YTI4NmE4ODA5ZDExMjExODkzNjMiLCJ1c2VySWQiOiIxNDk3NDkzOTY2In0=</vt:lpwstr>
  </property>
</Properties>
</file>