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937E5F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02250DC5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highlight w:val="none"/>
        </w:rPr>
      </w:pPr>
      <w:bookmarkStart w:id="0" w:name="bookmark81"/>
      <w:bookmarkEnd w:id="0"/>
    </w:p>
    <w:p w14:paraId="1BD4F00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一、本谈判文件提出的是最低限度的要求，供应商的方案应达到或优于本谈判文件要求，且符合国家有关标准和规范要求。本项目采购标的对应的中小企业划分标准所属行业：工业。</w:t>
      </w:r>
    </w:p>
    <w:p w14:paraId="73E8F34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二、货物如为某单位的专利或特有产品，请响应供应商在答疑期内告知政府采购代理机构。</w:t>
      </w:r>
    </w:p>
    <w:p w14:paraId="23CEE9D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三、执行的国家相关标准、行业标准、地方标准或者其他标准、规范，所有货物的知识产权问题，由各响应商自行负责。</w:t>
      </w:r>
    </w:p>
    <w:p w14:paraId="05A37C7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四、技术要求</w:t>
      </w:r>
    </w:p>
    <w:p w14:paraId="046FB83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default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default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（一）采购子系统范围</w:t>
      </w:r>
    </w:p>
    <w:p w14:paraId="51936A3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ind w:firstLine="460" w:firstLineChars="200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本次采购包含远程医学大楼的音响设备、舞台灯光设备、流动舞台设备供货及安装调试服务等要求。详见采购设备名称、数量、主要技术参数及要求。</w:t>
      </w:r>
    </w:p>
    <w:p w14:paraId="46E3D75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根据场地的用途及场地建筑结构使用功能特点，依据国家标准规范，并参照国际通用规范实现高保真扩声功能，搭配舞台灯光创造舞台空间感、时间感，塑造舞台演出的外部形象。舞台灯光设备均满足与装潢的协调美观、整洁，采用活动舞台搭建模式。</w:t>
      </w:r>
    </w:p>
    <w:p w14:paraId="48C81A6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功能用途：满足各类重要型大会、远程学术交流、学术报告培训、知识竞赛抢答、中小型文艺活动表演、卡拉OK等用途，产品需配备扩声系统、控制系统、音频处理系统、音源系统、会议系统、舞台灯光系统、升降电动机械灯杆系统、铝合金流动舞台、卡拉OK系统、远程会议系统、会议照明灯光等全方位功能。</w:t>
      </w:r>
    </w:p>
    <w:p w14:paraId="3DEB178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（二）系统项目建设采购依据</w:t>
      </w:r>
    </w:p>
    <w:p w14:paraId="0245857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系统声学特性指标参考GB/T 50371-2006《厅堂扩声系统设计标准》（2024年版）为标准中的多用途类扩声系统一级指标。</w:t>
      </w:r>
    </w:p>
    <w:tbl>
      <w:tblPr>
        <w:tblStyle w:val="4"/>
        <w:tblW w:w="87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6578"/>
      </w:tblGrid>
      <w:tr w14:paraId="6DDCE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06" w:type="dxa"/>
            <w:noWrap w:val="0"/>
            <w:vAlign w:val="center"/>
          </w:tcPr>
          <w:p w14:paraId="25EE226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最大声压级</w:t>
            </w:r>
          </w:p>
        </w:tc>
        <w:tc>
          <w:tcPr>
            <w:tcW w:w="6578" w:type="dxa"/>
            <w:noWrap w:val="0"/>
            <w:vAlign w:val="center"/>
          </w:tcPr>
          <w:p w14:paraId="756CC6F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额定通带内不小于103dB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。</w:t>
            </w:r>
          </w:p>
        </w:tc>
      </w:tr>
      <w:tr w14:paraId="094CF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06" w:type="dxa"/>
            <w:noWrap w:val="0"/>
            <w:vAlign w:val="center"/>
          </w:tcPr>
          <w:p w14:paraId="77D0EEF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</w:p>
          <w:p w14:paraId="746A1211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传输频率特性</w:t>
            </w:r>
          </w:p>
        </w:tc>
        <w:tc>
          <w:tcPr>
            <w:tcW w:w="6578" w:type="dxa"/>
            <w:noWrap w:val="0"/>
            <w:vAlign w:val="center"/>
          </w:tcPr>
          <w:p w14:paraId="56565C0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以100Hz～6300Hz的平均声压级为0dB，在此频带内允许-4dB～4dB的变化；</w:t>
            </w:r>
          </w:p>
          <w:p w14:paraId="34FFC30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80Hz～8000Hz频带允许 -6dB～4dB的变化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；</w:t>
            </w:r>
          </w:p>
          <w:p w14:paraId="61DF808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63Hz～10000Hz 频带允许-8dB～4dB的变化；</w:t>
            </w:r>
          </w:p>
          <w:p w14:paraId="56380CC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50Hz～12500Hz 频带允许 -10dB～4dB的变化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。</w:t>
            </w:r>
          </w:p>
        </w:tc>
      </w:tr>
      <w:tr w14:paraId="591E7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06" w:type="dxa"/>
            <w:noWrap w:val="0"/>
            <w:vAlign w:val="center"/>
          </w:tcPr>
          <w:p w14:paraId="5EE972A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稳态声场</w:t>
            </w:r>
          </w:p>
          <w:p w14:paraId="18C79CE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不均匀度</w:t>
            </w:r>
          </w:p>
        </w:tc>
        <w:tc>
          <w:tcPr>
            <w:tcW w:w="6578" w:type="dxa"/>
            <w:noWrap w:val="0"/>
            <w:vAlign w:val="center"/>
          </w:tcPr>
          <w:p w14:paraId="4038BBA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1000Hz时不大于6dB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；</w:t>
            </w:r>
          </w:p>
          <w:p w14:paraId="326C5C6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4000Hz时不大于8dB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。</w:t>
            </w:r>
          </w:p>
        </w:tc>
      </w:tr>
      <w:tr w14:paraId="60325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06" w:type="dxa"/>
            <w:noWrap w:val="0"/>
            <w:vAlign w:val="center"/>
          </w:tcPr>
          <w:p w14:paraId="503A569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传声增益</w:t>
            </w:r>
          </w:p>
        </w:tc>
        <w:tc>
          <w:tcPr>
            <w:tcW w:w="6578" w:type="dxa"/>
            <w:noWrap w:val="0"/>
            <w:vAlign w:val="center"/>
          </w:tcPr>
          <w:p w14:paraId="1A34C94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ascii="宋体" w:hAnsi="宋体" w:eastAsia="宋体" w:cs="宋体"/>
                <w:sz w:val="24"/>
                <w:szCs w:val="24"/>
              </w:rPr>
              <w:t>25Hz～6300Hz的平均值不小于-8dB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。</w:t>
            </w:r>
          </w:p>
        </w:tc>
      </w:tr>
      <w:tr w14:paraId="5B7E4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06" w:type="dxa"/>
            <w:noWrap w:val="0"/>
            <w:vAlign w:val="center"/>
          </w:tcPr>
          <w:p w14:paraId="0891B70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系统噪声</w:t>
            </w:r>
          </w:p>
        </w:tc>
        <w:tc>
          <w:tcPr>
            <w:tcW w:w="6578" w:type="dxa"/>
            <w:noWrap w:val="0"/>
            <w:vAlign w:val="center"/>
          </w:tcPr>
          <w:p w14:paraId="3C50B071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500" w:lineRule="exact"/>
              <w:jc w:val="left"/>
              <w:textAlignment w:val="baseline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NR-20dB</w:t>
            </w:r>
          </w:p>
        </w:tc>
      </w:tr>
    </w:tbl>
    <w:p w14:paraId="691B648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《剧场、电影院和多用途厅堂建筑声学设计规范》GB/T 50356-2005</w:t>
      </w:r>
    </w:p>
    <w:p w14:paraId="699F919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《剧场建筑设计规范》JGJ 57-2016</w:t>
      </w:r>
    </w:p>
    <w:p w14:paraId="5BBA230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《舞台灯光系统验收检测规范》 WH/T 97-2022</w:t>
      </w:r>
    </w:p>
    <w:p w14:paraId="536FE60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 xml:space="preserve">《演出场所扩声系统的声学特性指标》WH/T 18-2003 </w:t>
      </w:r>
    </w:p>
    <w:p w14:paraId="4E07214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《厅堂扩声系统设计标准》GB/T 50371-2006（2024年版）</w:t>
      </w:r>
    </w:p>
    <w:p w14:paraId="3CEF9C9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 xml:space="preserve">《厅堂扩声特性测量方法》 GB/T 4959-2011  </w:t>
      </w:r>
    </w:p>
    <w:p w14:paraId="615C5AF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《室内混响时间测量规范》 GB/T 50076-2013</w:t>
      </w:r>
    </w:p>
    <w:p w14:paraId="1FA2E5B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（三）项目建设目标</w:t>
      </w:r>
    </w:p>
    <w:p w14:paraId="1842327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1.本项目为货物采购。货物安装调试过程中如出现清单中未包含项目，由成交供应商负责提供，不再追加任何费用。</w:t>
      </w:r>
    </w:p>
    <w:p w14:paraId="12F257E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2.项目质量标准：</w:t>
      </w:r>
      <w:r>
        <w:rPr>
          <w:rFonts w:hint="default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本项目扩声系统、舞台灯光系统及相关设备的供货、安装、调试及验收，应符合</w:t>
      </w: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上列</w:t>
      </w:r>
      <w:r>
        <w:rPr>
          <w:rFonts w:hint="default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国家标准及行业标准的规定</w:t>
      </w: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，上述标准不一致时，以</w:t>
      </w:r>
      <w:r>
        <w:rPr>
          <w:rFonts w:hint="default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标准要求较高者为准。</w:t>
      </w:r>
    </w:p>
    <w:p w14:paraId="7B53EAB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default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（四）项目技术参数采购清单</w:t>
      </w:r>
    </w:p>
    <w:p w14:paraId="27656E4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1.根据国家《强制性产品认证管理规定》《认证认可条例》的相关规定，以下产品属于强制性产品认证（CCC认证）目录范围，供应商在投标文件中必须提供有效的强制性产品认证证明文件，且该证明文件信息须在“全国认证认可信息公共服务平台”（</w:t>
      </w: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fldChar w:fldCharType="begin"/>
      </w: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instrText xml:space="preserve"> HYPERLINK "http://cx.cnca.cn/" \t "https://chat.deepseek.com/a/chat/s/_blank" </w:instrText>
      </w: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fldChar w:fldCharType="separate"/>
      </w: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http://cx.cnca.cn</w:t>
      </w: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fldChar w:fldCharType="end"/>
      </w: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）可查询。未按要求提供或查询结果与投标文件不一致的，按无效投标处理。</w:t>
      </w:r>
    </w:p>
    <w:p w14:paraId="14619798">
      <w:pPr>
        <w:pStyle w:val="2"/>
        <w:spacing w:before="148" w:after="100" w:line="360" w:lineRule="auto"/>
        <w:ind w:firstLine="462" w:firstLineChars="200"/>
        <w:rPr>
          <w:rFonts w:hint="eastAsia" w:ascii="宋体" w:hAnsi="宋体" w:eastAsia="宋体" w:cs="宋体"/>
          <w:b/>
          <w:bCs/>
          <w:snapToGrid w:val="0"/>
          <w:color w:val="auto"/>
          <w:spacing w:val="-5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-5"/>
          <w:sz w:val="24"/>
          <w:szCs w:val="24"/>
          <w:highlight w:val="none"/>
          <w:lang w:val="en-US" w:eastAsia="zh-CN" w:bidi="ar-SA"/>
        </w:rPr>
        <w:t>需要强制认证的产品</w:t>
      </w:r>
    </w:p>
    <w:tbl>
      <w:tblPr>
        <w:tblStyle w:val="3"/>
        <w:tblW w:w="8194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4"/>
        <w:gridCol w:w="1017"/>
        <w:gridCol w:w="2501"/>
        <w:gridCol w:w="708"/>
        <w:gridCol w:w="597"/>
        <w:gridCol w:w="2697"/>
      </w:tblGrid>
      <w:tr w14:paraId="3617C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A70B1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DBA5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项目名称</w:t>
            </w:r>
          </w:p>
        </w:tc>
        <w:tc>
          <w:tcPr>
            <w:tcW w:w="2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8ADE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项目特征描述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8A723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625C6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数量</w:t>
            </w:r>
          </w:p>
        </w:tc>
        <w:tc>
          <w:tcPr>
            <w:tcW w:w="2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A5923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强制性认证证明要求</w:t>
            </w:r>
          </w:p>
        </w:tc>
      </w:tr>
      <w:tr w14:paraId="4ADE8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963CD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highlight w:val="none"/>
                <w:lang w:val="en-US" w:eastAsia="zh-CN" w:bidi="ar"/>
              </w:rPr>
              <w:t>45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45FA5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highlight w:val="none"/>
                <w:lang w:bidi="ar"/>
              </w:rPr>
              <w:t>配电箱</w:t>
            </w:r>
          </w:p>
        </w:tc>
        <w:tc>
          <w:tcPr>
            <w:tcW w:w="2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6E5F6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highlight w:val="none"/>
                <w:lang w:bidi="ar"/>
              </w:rPr>
              <w:t>≥100A，与舞台灯光配套使用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B0F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highlight w:val="none"/>
                <w:lang w:bidi="ar"/>
              </w:rPr>
              <w:t>台</w:t>
            </w:r>
          </w:p>
        </w:tc>
        <w:tc>
          <w:tcPr>
            <w:tcW w:w="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A05E3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highlight w:val="none"/>
                <w:lang w:bidi="ar"/>
              </w:rPr>
              <w:t xml:space="preserve">1.0 </w:t>
            </w:r>
          </w:p>
        </w:tc>
        <w:tc>
          <w:tcPr>
            <w:tcW w:w="2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8529A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highlight w:val="none"/>
                <w:lang w:bidi="ar"/>
              </w:rPr>
              <w:t>提供在“全国认证认可信息公共服务平台”完成备案的《强制性认证产品符合性自我声明》原件扫描件，并加盖供应商公章。</w:t>
            </w:r>
          </w:p>
        </w:tc>
      </w:tr>
      <w:tr w14:paraId="16BFB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7C23F7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46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5C775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控制终端</w:t>
            </w:r>
          </w:p>
        </w:tc>
        <w:tc>
          <w:tcPr>
            <w:tcW w:w="2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2EAAE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I5以上处理器,内存≥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GB，存储容量≥500GB  显示器≥21寸，含鼠标键盘输入设备。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54888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台</w:t>
            </w:r>
          </w:p>
        </w:tc>
        <w:tc>
          <w:tcPr>
            <w:tcW w:w="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72095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 xml:space="preserve">2.0 </w:t>
            </w:r>
          </w:p>
        </w:tc>
        <w:tc>
          <w:tcPr>
            <w:tcW w:w="2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C23C1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提供国家认证认可监督管理委员会指定的认证机构颁发的、在有效期内的《中国国家强制性产品认证证书》原件扫描件。</w:t>
            </w:r>
          </w:p>
        </w:tc>
      </w:tr>
    </w:tbl>
    <w:p w14:paraId="0E1B72C3">
      <w:pPr>
        <w:pStyle w:val="2"/>
        <w:spacing w:before="148" w:after="100" w:line="360" w:lineRule="auto"/>
        <w:ind w:firstLine="462" w:firstLineChars="200"/>
        <w:rPr>
          <w:rFonts w:hint="eastAsia" w:ascii="宋体" w:hAnsi="宋体" w:eastAsia="宋体" w:cs="宋体"/>
          <w:b/>
          <w:bCs/>
          <w:snapToGrid w:val="0"/>
          <w:color w:val="auto"/>
          <w:spacing w:val="-5"/>
          <w:sz w:val="24"/>
          <w:szCs w:val="24"/>
          <w:highlight w:val="none"/>
          <w:lang w:val="en-US" w:eastAsia="en-US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-5"/>
          <w:sz w:val="24"/>
          <w:szCs w:val="24"/>
          <w:highlight w:val="none"/>
          <w:lang w:val="en-US" w:eastAsia="en-US" w:bidi="ar-SA"/>
        </w:rPr>
        <w:t xml:space="preserve"> 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-5"/>
          <w:sz w:val="24"/>
          <w:szCs w:val="24"/>
          <w:highlight w:val="none"/>
          <w:lang w:val="en-US" w:eastAsia="zh-CN" w:bidi="ar-SA"/>
        </w:rPr>
        <w:t>2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-5"/>
          <w:sz w:val="24"/>
          <w:szCs w:val="24"/>
          <w:highlight w:val="none"/>
          <w:lang w:val="en-US" w:eastAsia="en-US" w:bidi="ar-SA"/>
        </w:rPr>
        <w:t>. 根据《政府采购法实施条例》及财库〔2019〕9号文的规定，国家对政府采购节能产品、环境标志产品实施品目清单管理。对于列入《节能产品政府采购品目清单》中以“★”标注的产品类别，实行政府强制采购。采购人拟采购的产品属于强制采购类别的，应当在采购文件中载明，产品必须获得国家确定的认证机构出具的、处于有效期之内的节能产品认证证书，否则按无效投标处理。经对照《节能产品政府采购品目清单》，本项目涉及以下强制采购产品：</w:t>
      </w:r>
    </w:p>
    <w:tbl>
      <w:tblPr>
        <w:tblStyle w:val="3"/>
        <w:tblW w:w="8194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4"/>
        <w:gridCol w:w="1017"/>
        <w:gridCol w:w="2501"/>
        <w:gridCol w:w="708"/>
        <w:gridCol w:w="597"/>
        <w:gridCol w:w="2697"/>
      </w:tblGrid>
      <w:tr w14:paraId="776CC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07C1B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FFD98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项目名称</w:t>
            </w:r>
          </w:p>
        </w:tc>
        <w:tc>
          <w:tcPr>
            <w:tcW w:w="2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F6A3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项目特征描述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37BAE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DB68C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数量</w:t>
            </w:r>
          </w:p>
        </w:tc>
        <w:tc>
          <w:tcPr>
            <w:tcW w:w="2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440A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强制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采购证明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要求</w:t>
            </w:r>
          </w:p>
        </w:tc>
      </w:tr>
      <w:tr w14:paraId="7EECAE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F848EE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46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9355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控制终端</w:t>
            </w:r>
          </w:p>
        </w:tc>
        <w:tc>
          <w:tcPr>
            <w:tcW w:w="25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012D0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I5以上处理器,内存≥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GB，存储容量≥500GB  显示器≥21寸，含鼠标键盘输入设备。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70679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台</w:t>
            </w:r>
          </w:p>
        </w:tc>
        <w:tc>
          <w:tcPr>
            <w:tcW w:w="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F359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 xml:space="preserve">2.0 </w:t>
            </w:r>
          </w:p>
        </w:tc>
        <w:tc>
          <w:tcPr>
            <w:tcW w:w="2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76DB1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供应商须在投标文件中提供上述产品由国家确定的认证机构出具的、在有效期内的《节能产品认证证书》原件扫描件，并确保证书信息真实有效。未按要求提供的，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按无效投标处理。</w:t>
            </w:r>
          </w:p>
        </w:tc>
      </w:tr>
    </w:tbl>
    <w:p w14:paraId="497CB028">
      <w:pPr>
        <w:rPr>
          <w:rFonts w:hint="eastAsia" w:ascii="宋体" w:hAnsi="宋体" w:eastAsia="宋体" w:cs="宋体"/>
          <w:b/>
          <w:bCs/>
          <w:snapToGrid w:val="0"/>
          <w:color w:val="auto"/>
          <w:spacing w:val="-5"/>
          <w:sz w:val="24"/>
          <w:szCs w:val="24"/>
          <w:highlight w:val="none"/>
          <w:lang w:val="en-US" w:eastAsia="en-US" w:bidi="ar-SA"/>
        </w:rPr>
      </w:pPr>
    </w:p>
    <w:p w14:paraId="0CB655B0">
      <w:pP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</w:p>
    <w:p w14:paraId="47520D78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rFonts w:hint="eastAsia" w:ascii="宋体" w:hAnsi="宋体" w:eastAsia="宋体" w:cs="宋体"/>
          <w:color w:val="auto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3.采购清单</w:t>
      </w:r>
    </w:p>
    <w:p w14:paraId="2DC58632">
      <w:pPr>
        <w:pageBreakBefore w:val="0"/>
        <w:widowControl w:val="0"/>
        <w:wordWrap/>
        <w:overflowPunct/>
        <w:topLinePunct w:val="0"/>
        <w:bidi w:val="0"/>
        <w:spacing w:line="243" w:lineRule="auto"/>
        <w:rPr>
          <w:rFonts w:hint="eastAsia" w:ascii="宋体" w:hAnsi="宋体" w:eastAsia="宋体" w:cs="宋体"/>
          <w:color w:val="auto"/>
          <w:highlight w:val="none"/>
        </w:rPr>
      </w:pPr>
    </w:p>
    <w:tbl>
      <w:tblPr>
        <w:tblStyle w:val="3"/>
        <w:tblW w:w="884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4"/>
        <w:gridCol w:w="1017"/>
        <w:gridCol w:w="5356"/>
        <w:gridCol w:w="687"/>
        <w:gridCol w:w="1108"/>
      </w:tblGrid>
      <w:tr w14:paraId="7ACA71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F1E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6A9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029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005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0C2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</w:tr>
      <w:tr w14:paraId="31573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6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F5D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7E96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主扩声线性阵列音箱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B1CF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≥3单元外置2分频倒相式线性阵列音箱</w:t>
            </w:r>
          </w:p>
          <w:p w14:paraId="69C88F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系统灵敏度（@1 w/1m）：≥102dB</w:t>
            </w:r>
          </w:p>
          <w:p w14:paraId="5ED312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系统连续声压级(@1m)：≥130dB</w:t>
            </w:r>
          </w:p>
          <w:p w14:paraId="55933D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系统节目声压级(@1m)：≥133dB</w:t>
            </w:r>
          </w:p>
          <w:p w14:paraId="5CB0AB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最大峰值声压级(@1m)：≥136dB </w:t>
            </w:r>
          </w:p>
          <w:p w14:paraId="4246FB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系统频率范围（-6dB）：65Hz—18kHz</w:t>
            </w:r>
          </w:p>
          <w:p w14:paraId="1F3A4B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阻抗：≥8Ω</w:t>
            </w:r>
          </w:p>
          <w:p w14:paraId="4B8EAB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系统额定功率：≥700w(AES)</w:t>
            </w:r>
          </w:p>
          <w:p w14:paraId="0F87E5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系统节目功率：≥1400w</w:t>
            </w:r>
          </w:p>
          <w:p w14:paraId="596D40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系统峰值功率：≥2800w</w:t>
            </w:r>
          </w:p>
          <w:p w14:paraId="67DD0F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指向特性（-6dB）:H100°±2° × V5°±2°</w:t>
            </w:r>
          </w:p>
          <w:p w14:paraId="05FA9C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角度调节：0-8°单一角度可调</w:t>
            </w:r>
          </w:p>
          <w:p w14:paraId="5B0613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输入方式：±1LF/±2HF</w:t>
            </w:r>
          </w:p>
          <w:p w14:paraId="7E7487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箱体材质：≥15mm多层桦木夹板</w:t>
            </w:r>
          </w:p>
          <w:p w14:paraId="3D590F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扬声器配置与参数</w:t>
            </w:r>
          </w:p>
          <w:p w14:paraId="33EC45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 低音</w:t>
            </w:r>
          </w:p>
          <w:p w14:paraId="1546D0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扬声器数量及规格：≥2 x10 inch 65mm音圈铁氧体低音</w:t>
            </w:r>
          </w:p>
          <w:p w14:paraId="6A4332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扬声器阻抗：≥8Ω</w:t>
            </w:r>
          </w:p>
          <w:p w14:paraId="31CAB9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频率范围（-6dB）：65Hz—4000Hz</w:t>
            </w:r>
          </w:p>
          <w:p w14:paraId="37D2E2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灵敏度（@1 w/1m）：≥102dB</w:t>
            </w:r>
          </w:p>
          <w:p w14:paraId="5436DD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连续声压级(@1m)：≥130 dB</w:t>
            </w:r>
          </w:p>
          <w:p w14:paraId="1269DD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节目声压级(@1m)：≥133 dB</w:t>
            </w:r>
          </w:p>
          <w:p w14:paraId="5180DF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峰值声压级(@1m)：≥136dB</w:t>
            </w:r>
          </w:p>
          <w:p w14:paraId="4A055E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额定功率：≥600w(AES)</w:t>
            </w:r>
          </w:p>
          <w:p w14:paraId="23F704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节目功率：≥1200w</w:t>
            </w:r>
          </w:p>
          <w:p w14:paraId="1DA850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峰值功率：≥2400w</w:t>
            </w:r>
          </w:p>
          <w:p w14:paraId="44CE7D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高音</w:t>
            </w:r>
          </w:p>
          <w:p w14:paraId="7027EA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扬声器数量及规格：≥1 x75mm音圈，3inch铁氧体高音</w:t>
            </w:r>
          </w:p>
          <w:p w14:paraId="2C9393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扬声器阻抗：≥8Ω</w:t>
            </w:r>
          </w:p>
          <w:p w14:paraId="6A98F1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频率范围（-6dB）：700Hz—18000Hz</w:t>
            </w:r>
          </w:p>
          <w:p w14:paraId="48E366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灵敏度（@1 w/1m）：≥112dB</w:t>
            </w:r>
          </w:p>
          <w:p w14:paraId="0359AF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连续声压级(@1m)：≥132dB</w:t>
            </w:r>
          </w:p>
          <w:p w14:paraId="6E4810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节目声压级(@1m)：≥135dB</w:t>
            </w:r>
          </w:p>
          <w:p w14:paraId="678CA1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峰值声压级(@1m)：≥138dB</w:t>
            </w:r>
          </w:p>
          <w:p w14:paraId="30CACA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额定功率：≥100w(AES)</w:t>
            </w:r>
          </w:p>
          <w:p w14:paraId="15121F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节目功率：≥200w</w:t>
            </w:r>
          </w:p>
          <w:p w14:paraId="089A57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峰值功率：≥400w</w:t>
            </w:r>
          </w:p>
          <w:p w14:paraId="529CF8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指向特性（-6dB）:≥100°x8°</w:t>
            </w:r>
          </w:p>
          <w:p w14:paraId="446FFD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≥6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个带精确刻度的插销孔，为安装提供精确的角度调整方案。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EB9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F7E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12.0 </w:t>
            </w:r>
          </w:p>
        </w:tc>
      </w:tr>
      <w:tr w14:paraId="5F4CA2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3D7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8F47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线阵高音数字功率放大器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7672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四通道；额定功率：4×2Ω≥1870W（@ 1 kHz &lt;1% T.H.D.四通道驱动）；4×4Ω≥1100W（@ 1 kHz &lt;1% T.H.D.四通道驱动）；</w:t>
            </w:r>
          </w:p>
          <w:p w14:paraId="7E5D41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4×8Ω≥650W（@ 1 kHz &lt;1% T.H.D.四通道驱动）；</w:t>
            </w:r>
          </w:p>
          <w:p w14:paraId="043F54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桥接：2×4Ω≥3740W（@ 1 kHz &lt;1% T.H.D.两通道驱动）；</w:t>
            </w:r>
          </w:p>
          <w:p w14:paraId="4EE654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2×8Ω≥2200W（@ 1 kHz &lt;1% T.H.D.两通道驱动）；</w:t>
            </w:r>
          </w:p>
          <w:p w14:paraId="4DFBAA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2×16Ω≥1300W（@ 1 kHz &lt;1% T.H.D.两通道驱动）；</w:t>
            </w:r>
          </w:p>
          <w:p w14:paraId="49F99D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总谐波失真≤0.03%；</w:t>
            </w:r>
          </w:p>
          <w:p w14:paraId="538A11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频率响应：20Hz – 20 kHz；</w:t>
            </w:r>
          </w:p>
          <w:p w14:paraId="61E89C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输入阻抗（平衡/非平衡）：20K/10K；</w:t>
            </w:r>
          </w:p>
          <w:p w14:paraId="54FED0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输入灵敏度不少于四种可选：38dB、35dB、32dB、29dB；</w:t>
            </w:r>
          </w:p>
          <w:p w14:paraId="380186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阻尼系数（8Ω）： ≥ 5000 @ 20Hz-200Hz；</w:t>
            </w:r>
          </w:p>
          <w:p w14:paraId="67E79A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信噪比：≥105dB；</w:t>
            </w:r>
          </w:p>
          <w:p w14:paraId="7BC291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支持电源欠压保护、功放输出直流保护、过热保护、温度功率控制、过载功率控制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5BE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0F1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65D5F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CD6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CEE9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线阵低音数字功率放大器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EB1C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四通道；额定功率：4×2Ω≥2890W（@ 1 kHz &lt;1% T.H.D.四通道驱动）；4×4Ω≥1700W（@ 1 kHz &lt;1% T.H.D.四通道驱动）；</w:t>
            </w:r>
          </w:p>
          <w:p w14:paraId="1942AD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4×8Ω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≥1000W（@ 1 kHz &lt;1% T.H.D.四通道驱动）；</w:t>
            </w:r>
          </w:p>
          <w:p w14:paraId="5E73EB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桥接：2×4Ω≥5780W（@ 1 kHz &lt;1% T.H.D.两通道驱动）；</w:t>
            </w:r>
          </w:p>
          <w:p w14:paraId="408603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2×8Ω≥3400W（@ 1 kHz &lt;1% T.H.D.两通道驱动）；</w:t>
            </w:r>
          </w:p>
          <w:p w14:paraId="62AA42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2×16Ω≥2000W（@ 1 kHz &lt;1% T.H.D.两通道驱动）；</w:t>
            </w:r>
          </w:p>
          <w:p w14:paraId="578A7B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总谐波失真≤0.03%；</w:t>
            </w:r>
          </w:p>
          <w:p w14:paraId="0DB47D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频率响应：20Hz – 20 kHz；</w:t>
            </w:r>
          </w:p>
          <w:p w14:paraId="37F3D0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输入阻抗（平衡/非平衡）：20K/10K；</w:t>
            </w:r>
          </w:p>
          <w:p w14:paraId="5A90AF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输入灵敏度不少于四档： 38dB、35dB、32dB、29dB；</w:t>
            </w:r>
          </w:p>
          <w:p w14:paraId="295C08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阻尼系数（8Ω）： ≥5000 @ 20Hz-200Hz；</w:t>
            </w:r>
          </w:p>
          <w:p w14:paraId="19ED0E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信噪比：≥105dB；</w:t>
            </w:r>
          </w:p>
          <w:p w14:paraId="02CE0B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支持电源欠压保护、功放输出直流保护、过热保护、温度功率控制、过载功率控制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260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2C1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755C9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4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553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D0AE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超低音箱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9ED0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不低于2单元六阶带通式线性阵列音箱</w:t>
            </w:r>
          </w:p>
          <w:p w14:paraId="62A9D5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系统灵敏度（@1 w/1m）：≥102dB</w:t>
            </w:r>
          </w:p>
          <w:p w14:paraId="7A35E1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系统连续声压级(@1m)：≥132 dB</w:t>
            </w:r>
          </w:p>
          <w:p w14:paraId="1E8BAF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系统节目声压级(@1m)：≥135 dB</w:t>
            </w:r>
          </w:p>
          <w:p w14:paraId="50E0B5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最大峰值声压级(@1m)：≥138dB </w:t>
            </w:r>
          </w:p>
          <w:p w14:paraId="540C02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系统频率范围（-6dB）：35Hz—300Hz</w:t>
            </w:r>
          </w:p>
          <w:p w14:paraId="33F0F4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阻抗：≥4Ω</w:t>
            </w:r>
          </w:p>
          <w:p w14:paraId="029145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系统额定功率：≥1000w(AES)</w:t>
            </w:r>
          </w:p>
          <w:p w14:paraId="59CFAB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系统节目功率：≥2000w</w:t>
            </w:r>
          </w:p>
          <w:p w14:paraId="5BB053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系统峰值功率：≥4000w</w:t>
            </w:r>
          </w:p>
          <w:p w14:paraId="6A4E70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输入方式：±1</w:t>
            </w:r>
          </w:p>
          <w:p w14:paraId="0E134D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 扬声器配置与参数</w:t>
            </w:r>
          </w:p>
          <w:p w14:paraId="0D659E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 低音</w:t>
            </w:r>
          </w:p>
          <w:p w14:paraId="4A29C8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扬声器数量及规格：≥2*15″超低频驱动器</w:t>
            </w:r>
          </w:p>
          <w:p w14:paraId="34444E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扬声器阻抗：≥4Ω</w:t>
            </w:r>
          </w:p>
          <w:p w14:paraId="3CCA6A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频率范围（-6dB）：30Hz—200Hz</w:t>
            </w:r>
          </w:p>
          <w:p w14:paraId="49B7D2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灵敏度（@1 w/1m）：≥102dB</w:t>
            </w:r>
          </w:p>
          <w:p w14:paraId="735ADA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额定功率：≥1000w(AES)</w:t>
            </w:r>
          </w:p>
          <w:p w14:paraId="7DD08D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节目功率：≥2000w</w:t>
            </w:r>
          </w:p>
          <w:p w14:paraId="6FCB86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峰值功率：≥4000w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962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35F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4301B6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257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A7BB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超低音箱数字功率放大器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E223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四通道；额定功率：4×2Ω：1870W（@ 1 kHz ≤1% T.H.D.四通道驱动）；4×4Ω：1100W（@ 1 kHz ≤1% T.H.D.四通道驱动）；4×8Ω：650W（@ 1 kHz ≤1% T.H.D.四通道驱动）；桥接：2×4Ω：3740W（@ 1 kHz ≤1% T.H.D.两通道驱动）；2×8Ω：2200W（@ 1 kHz ≤1% T.H.D.两通道驱动）；2×16Ω：1300W（@ 1 kHz ≤1% T.H.D.两通道驱动）；总谐波失真≤0.01%；频率响应：20Hz – 20 kHz；输入阻抗（平衡/非平衡）：20K/10K；输入灵敏度：可选38dB、35dB、32dB、29dB；阻尼系数（8Ω）： ≥ 5000 @ 20Hz-200Hz；信噪比：≥ 105dB；</w:t>
            </w:r>
          </w:p>
          <w:p w14:paraId="32D2BF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支持电源欠压保护、功放输出直流保护、过热保护、温度功率控制、过载功率控制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457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785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17C0CE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AF9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7DE8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田字架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D0EB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全频线阵吊挂架，根据现场情况定制，荷载约1KN/m2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E41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B74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01945A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653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8B81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中近场音箱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F1A2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≥单15”低音；3″高音；频率响应：55Hz~20KHz(-6dB)；功率：≥500W连续功率；指向角度：≥80°×50°；阻抗：≥8Ω；灵敏度：≥100dB；最大声压级：≥127dB连续；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721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477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12E6B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8F2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BBF8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中近场音箱数字功率放大器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098D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双通道，DDT压缩/抗削波，额定功率：≥2×2Ω：1400W（@ 1 kHz ≤1% T.H.D.两通道驱动），≥2×4Ω：1200W（@ 1 kHz ≤1% T.H.D.两通道驱动），≥2×8Ω：800W（@ 1 kHz ≤1% T.H.D.两通道驱动）；桥接：≥1×4Ω：2400W （@ 1 kHz ≤1% T.H.D.），1×8Ω：2000W （@ 1 kHz ≤1% T.H.D.）；频率响应:  20Hz - 20 kHz；THD+N：≤0.5%；阻尼系数：≥500；输入灵敏度：≥1.44V、0.775V；信噪比：≥ 95dB；带≥1602字符OLED屏，可直观显示设备温度、音量大小及模式（如单声道模式、立体声模式、桥接模式）；LED显示：信号指示，状态指示灯、限幅指示；</w:t>
            </w:r>
          </w:p>
          <w:p w14:paraId="254FF5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保护：支持电源欠压保护、功放输出直流保护、过热保护、温度功率控制、过载功率控制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4F8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739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1ACE0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A0D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F82C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延时补声音箱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B89C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单12”低音；1.7″高音；频率响应：58Hz~20KHz(-6dB)；功率：≥450W连续功率；指向角度：≥90°×70°；阻抗：≥8Ω；灵敏度：≥97dB；最大声压级：≥124dB连续；精密设计的号角几何形状结合优化设计的低频反射倒相孔，提供了全带宽能力，并有效扩展了低频输出，号角可≥90度旋转安装，方便不同场所对声场需求的安装；箱体采用圆弧的流线形造型设计；箱体采用精确的CNC机加工结合复杂入槽楔接工艺；水性环保喷涂处理；两种接线方式，包括NL4及压线端子，现场接线更灵活；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344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A6B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4.0 </w:t>
            </w:r>
          </w:p>
        </w:tc>
      </w:tr>
      <w:tr w14:paraId="65B33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5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59A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3948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补声音箱数字功率放大器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7D77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双通道，DDT压缩/抗削波</w:t>
            </w:r>
          </w:p>
          <w:p w14:paraId="35E2AF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额定功率：≥2×2Ω：1400W（@ 1 kHz ≤1% T.H.D.两通道驱动），</w:t>
            </w:r>
          </w:p>
          <w:p w14:paraId="2C2645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≥2×4Ω：1200W（@ 1 kHz ≤1% T.H.D.两通道驱动），</w:t>
            </w:r>
          </w:p>
          <w:p w14:paraId="35B870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≥2×8Ω：800W（@ 1 kHz ≤1% T.H.D.两通道驱动）；</w:t>
            </w:r>
          </w:p>
          <w:p w14:paraId="744C0D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桥接：≥1×4Ω：2400W （@ 1 kHz ≤1% T.H.D.），</w:t>
            </w:r>
          </w:p>
          <w:p w14:paraId="3CA86C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≥1×8Ω：2000W （@ 1 kHz ≤1% T.H.D.）；</w:t>
            </w:r>
          </w:p>
          <w:p w14:paraId="6C7E1B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频率响应:  20Hz - 20 kHz；</w:t>
            </w:r>
          </w:p>
          <w:p w14:paraId="2C85EC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THD+N：≤0.5%；</w:t>
            </w:r>
          </w:p>
          <w:p w14:paraId="4AF2CE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阻尼系数：≥500；</w:t>
            </w:r>
          </w:p>
          <w:p w14:paraId="5EFF69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输入灵敏度：≥1.44V、0.775V；</w:t>
            </w:r>
          </w:p>
          <w:p w14:paraId="5D4145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信噪比：≥ 95dB；</w:t>
            </w:r>
          </w:p>
          <w:p w14:paraId="2CBC96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带≥1602字符OLED屏，可直观显示设备温度、音量大小及模式（如单声道模式、立体声模式、桥接模式）；LED显示：信号指示，状态指示灯、限幅指示；</w:t>
            </w:r>
          </w:p>
          <w:p w14:paraId="2704F4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保护：支持电源欠压保护、功放输出直流保护、过热保护、温度功率控制、过载功率控制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EE5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12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32C32B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856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3203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流动台唇音箱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E427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≥2单元2分频同轴倒相式；≥1个10″低音单元；≥1个1.3″高音单元，采用LICC低阻抗补偿式功率分频器 消除高低音之间相位漂移问题 提供优秀的瞬态响应；连续功率≥300W；频率响应：55Hz—20KHz（±6dB）；灵敏度：≥98dB；最大声压级：≥124dB连续；阻抗：≥8Ω，指向特性：≥90°H×90°V；低频扬声器均采用CCT（复合曲线的纸盆）技术 可将低音单元的模态失真降低71% 极大改善大口径低音单元的中频特性；自带加强型折边式U型支架；两种接线方式，包括NL4及压线端子，现场接线更灵活；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6F4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50C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5D8F2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869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FB17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流动台唇音箱数字功率放大器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BF0C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双通道，DDT压缩/抗削波</w:t>
            </w:r>
          </w:p>
          <w:p w14:paraId="377240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额定功率：≥2×2Ω：1400W（@ 1 kHz ≤1% T.H.D.两通道驱动），</w:t>
            </w:r>
          </w:p>
          <w:p w14:paraId="2D6AF6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≥2×4Ω：1200W（@ 1 kHz ≤1% T.H.D.两通道驱动），</w:t>
            </w:r>
          </w:p>
          <w:p w14:paraId="3C8D1B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≥2×8Ω：800W（@ 1 kHz ≤1% T.H.D.两通道驱动）；</w:t>
            </w:r>
          </w:p>
          <w:p w14:paraId="51DEE7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桥接：≥1×4Ω：2400W （@ 1 kHz ≤1% T.H.D.），</w:t>
            </w:r>
          </w:p>
          <w:p w14:paraId="31314C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≥1×8Ω：2000W （@ 1 kHz ≤1% T.H.D.）；</w:t>
            </w:r>
          </w:p>
          <w:p w14:paraId="28EA2F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频率响应:  20Hz - 20 kHz；</w:t>
            </w:r>
          </w:p>
          <w:p w14:paraId="516159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THD+N：≤0.5%；</w:t>
            </w:r>
          </w:p>
          <w:p w14:paraId="6ADBCF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阻尼系数：≥500；</w:t>
            </w:r>
          </w:p>
          <w:p w14:paraId="5F5A88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输入灵敏度：≥1.44V、0.775V；</w:t>
            </w:r>
          </w:p>
          <w:p w14:paraId="45BDB6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信噪比：≥ 95dB；</w:t>
            </w:r>
          </w:p>
          <w:p w14:paraId="5ECCC5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带≥1602字符OLED屏，可直观显示设备温度、音量大小及模式（如单声道模式、立体声模式、桥接模式）；LED显示：信号指示，状态指示灯、限幅指示；保护：支持电源欠压保护、功放输出直流保护、过热保护、温度功率控制、过载功率控制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757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202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2D458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BFD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927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流动返送音箱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A1C3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2路全频扬声器系统，单≥15"低音扬声器；采用≥1.7″高音，具备高音动态保护电路；频率响应：45Hz-20kHz（±6dB）；功率：≥500W连续功率；指向角度：≥90°×60°；阻抗：≥8Ω；灵敏度：≥98dB；最大声压级：≥125dB连续。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8C5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82A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4.0 </w:t>
            </w:r>
          </w:p>
        </w:tc>
      </w:tr>
      <w:tr w14:paraId="61C0F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A2C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0BD9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流动返送音箱数字功率放大器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84AE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双通道，DDT压缩/抗削波，额定功率：≥2×2Ω：1400W（@ 1 kHz ≤1% T.H.D.两通道驱动），≥2×4Ω：1200W（@ 1 kHz ≤1% T.H.D.两通道驱动），≥2×8Ω：800W（@ 1 kHz ≤1% T.H.D.两通道驱动）；桥接：≥1×4Ω：2400W （@ 1 kHz ≤1% T.H.D.），≥1×8Ω：2000W （@ 1 kHz ≤1% T.H.D.）；频率响应:  20Hz - 20 kHz；THD+N：≤0.5%；阻尼系数：≥500；输入灵敏度：≥1.44V、0.775V；信噪比：≥ 95dB；带≥1602字符OLED屏，可直观显示设备温度、音量大小及模式（如单声道模式、立体声模式、桥接模式）；LED显示：信号指示，状态指示灯、限幅指示；保护：支持电源欠压保护、功放输出直流保护、过热保护、温度功率控制、过载功率控制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A13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11F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524E5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6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7E5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C9FF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数字调音台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3EFC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触摸屏：≥5英寸、≥800x480彩色触摸屏，推子:≥100mm 电动推子 </w:t>
            </w:r>
          </w:p>
          <w:p w14:paraId="235041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≥24个麦克风/线路输入: 平衡XLR, +19dBu最大输入电平；TRS带10dB定值衰减；总谐波失真+ 噪声，均一增益0dB：0.0005% -89dBu (20-20kHz, 直接输出@0dBu 1kHz)；总谐波失真+ 噪声，中频增益 +30dB： 0.001% -83dBu (20-20kHz，直接输出@0dBu 1kHz)；实现立体声联动（奇/ 偶输入对）：参数连接有均衡、动态、插入（效果器或者Ducker闪避器）、延时、分配、发送；联动选项有前级放大、极性、边链、推子/ 静音、声像</w:t>
            </w:r>
          </w:p>
          <w:p w14:paraId="39BD7A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≥3个立体声输入:ST1，ST2 接口：平衡，1/4" TRS ；ST3 接口：非平衡，3.5mm 迷你接口</w:t>
            </w:r>
          </w:p>
          <w:p w14:paraId="5FA2D4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输入处理功能：相位：正常/ 反转；高通滤波器： 12dB/ 倍频程 20Hz-2kHz；插入：分配FX 音效到输入通道或者选择Ducker闪避器；延时：最多85ms；</w:t>
            </w:r>
          </w:p>
          <w:p w14:paraId="64BE0E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门限：自按键边链，阈值/ 深度-72dBu 至+18dBu/0至60dB，启动/保持/释放时间50μs 至300ms/10ms至5s/10ms 至1s；参量均衡：4 段全参数，20-20kHz＋/－15dB；1 段可选低频搁架(Baxandall)；钟形；2段，3段钟形；4段可选高频搁架(Baxandall)，钟形；钟形宽度非恒定Q 值，可变，1.5 至1/9 倍频程；</w:t>
            </w:r>
          </w:p>
          <w:p w14:paraId="5C0BAC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压缩器：自按键边链，阈值/ 比率-46dBu 至18dBu/1 :1 至无限，启动/释放时间300μs–300ms/100ms-2s，拐点软/ 硬，峰值手动，RMS 手动，SlowOpto, PunchBag；通道直接输出到USB 跟随推子，跟随静音( 全局选项)；音源选择( 全局) 前级放大器后，均衡前，均衡后，延时后；</w:t>
            </w:r>
          </w:p>
          <w:p w14:paraId="24E5B4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≥20个混音处理通道: 【包括LR主输出、1-4单声道混音，3组立体声混音,2组立体声编组，2组立体声矩阵输出（通过group输出自定义成编组或辅助来使用）】：平衡 XLR；-91dBu残余噪声；插入：分配FX 音效到输入通道；延时：最大到170ms；图示均衡：恒定1/3 倍频程，28 段31Hz-16kHz, +/-12dB增益；参量均衡：4段全参数，20-20kHz，＋/－15dB；1段可选低频搁架(Baxandall)；钟形；2段，3段钟形；4段可选高频搁架(Baxandall)，钟形；钟形宽度非恒定Q 值，可变，1.5至1/9倍频程；压缩器：自按键边链，阈值/比率-46dBu 至18dBu/1 :1 至无限，启动/释放时间300μs-300ms/100 ms -2s，拐点软/ 硬，峰值手动，RMS手动，SlowOpto, PunchBag；</w:t>
            </w:r>
          </w:p>
          <w:p w14:paraId="2F0499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4路DCA编组</w:t>
            </w:r>
          </w:p>
          <w:p w14:paraId="5A5811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立体声ALT输出&amp;2TRK输出：平衡，1/4" TRS；最大输出电平：+22dBu;残余输出噪声：-91dBu(静音20-20KHz)；</w:t>
            </w:r>
          </w:p>
          <w:p w14:paraId="12FC7B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AES数字输出：≥2 通道，48kHz 采样率，XLR 输出，2.5Vpp 平衡终端 110Ω；</w:t>
            </w:r>
          </w:p>
          <w:p w14:paraId="7536DA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dSNAKE：通过Cat5线连接，输入用于通道1-24，ST1，ST2，ST3 的远程音源；输出用于混音1-10，LR，编组1-4，MTX1-4的输出；与舞台接口箱 AR2412,AR84及AB168 兼容；与ME 个人混音系统兼容</w:t>
            </w:r>
          </w:p>
          <w:p w14:paraId="2355D6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Qu-Drive :USB A, 设备所有录音建议使用USB 硬盘, 多轨必须使用USB 硬盘;立体声录音:≥2通道，WAV,48kHz，24-bit，可连接;立体声播放:≥2通道，WAV,44.1或48kHz，16或24-bit至ST3; 多轨录音:≥18 通道，WAV, 48kHz，24-bit，可连接;多轨播放:≥18 通道，WAV, 48kHz，24-bit；</w:t>
            </w:r>
          </w:p>
          <w:p w14:paraId="32826B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USB B接口:Core Audio 兼容 (在Mac OS X系统上即插即用, Windows Vista (SP2)，Windows 7和Windows 8需安装驱动。);32x30 USB 音频接口: 发送(上行):≥32 通道，WAV，48kHz, 24-bit;返送(下行): ≥30 通道，WAV，48kHz, 24-bit；</w:t>
            </w:r>
          </w:p>
          <w:p w14:paraId="29000B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≥4路FX效果器：≥4路专用FX发送；≥4路专用FX返回，带≥4段参量均衡；在任何通道上都可实现插入；可以从直接输出或混音上跳线连接；</w:t>
            </w:r>
          </w:p>
          <w:p w14:paraId="028B24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类型：支持混响、延时、门混响、ADT、合唱、交响合唱、相位效果器、镶边效果器；</w:t>
            </w:r>
          </w:p>
          <w:p w14:paraId="0B1BDB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≥16通道的AMM（自动混音）功能；</w:t>
            </w:r>
          </w:p>
          <w:p w14:paraId="05C81B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≥10个软按键，含≥4个静音编组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EEA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F80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20EFE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1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36F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DAE0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数字音频处理器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8423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≥16*16处理器；≥8路本地平衡输入，支持幻相电源，可切换MIC/LINE输入，带独立话放调节，≥8路本地平衡输出；可扩展≥8x8数字音频网络通道（支持Dante或同等性能协议）；一个内部混音通道；≥24bit AD/DA转换，96KHz采样频率；</w:t>
            </w:r>
          </w:p>
          <w:p w14:paraId="4A15EE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支持RS232&amp;RS485控制端口、以太网远程控制RJ45端口；</w:t>
            </w:r>
          </w:p>
          <w:p w14:paraId="5EE62A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DSP音频处理芯片，支持多点对多点的数字交换，数字路由；</w:t>
            </w:r>
          </w:p>
          <w:p w14:paraId="27F548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输入通道处理部分包含低切，独立反馈抑制，参量均衡，噪声门，增益，静音，相位，连动调节，音量编组调节等处理功能；</w:t>
            </w:r>
          </w:p>
          <w:p w14:paraId="5BD9BB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输出通道处理部分包含分频，参量均衡，增益，静音，压缩/限幅器，相位，延时，连动调节，音量编组调节等处理单元；</w:t>
            </w:r>
          </w:p>
          <w:p w14:paraId="013147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AUTOMIX通道具有自动混音处理功能，单机支持≥12个用户预设，可根据不同应用场景存储、调用。</w:t>
            </w:r>
          </w:p>
          <w:p w14:paraId="64400A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频率响应：20Hz-20KHz，+/-0.3dB</w:t>
            </w:r>
          </w:p>
          <w:p w14:paraId="5B7B83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动态范围：≥115dBu</w:t>
            </w:r>
          </w:p>
          <w:p w14:paraId="774FEC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失真度：≤0.008%at1kHz（0dBu）</w:t>
            </w:r>
          </w:p>
          <w:p w14:paraId="4D9CBC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串音：≥70dBu，20Hz-20kHz</w:t>
            </w:r>
          </w:p>
          <w:p w14:paraId="415540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共模拟制比：≥75dBu1KHz</w:t>
            </w:r>
          </w:p>
          <w:p w14:paraId="0B2A73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最大输入电平：+18dBu</w:t>
            </w:r>
          </w:p>
          <w:p w14:paraId="7066B6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最大输出电平：+18dBu</w:t>
            </w:r>
          </w:p>
          <w:p w14:paraId="47ADAA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输入阻抗：2kohm(话筒输入)/10kohm（音乐输入）</w:t>
            </w:r>
          </w:p>
          <w:p w14:paraId="61D9B2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输出阻抗：≤500Ω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0E6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7EA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3DCA8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5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17A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E270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一拖一无线手持话筒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7C5A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天放模式：内置集成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天线放大器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，天线模式/天线放大器双模输入</w:t>
            </w:r>
          </w:p>
          <w:p w14:paraId="787ACA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效果模式：≥7种以上音色效果调节 </w:t>
            </w:r>
          </w:p>
          <w:p w14:paraId="6566D6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频谱分析：一键频谱分析TFT显示频谱图</w:t>
            </w:r>
          </w:p>
          <w:p w14:paraId="43E3DD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联机接口：内置多主机音频串联接口</w:t>
            </w:r>
          </w:p>
          <w:p w14:paraId="249DDC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音谱显示：多通道TFT音频图显示</w:t>
            </w:r>
          </w:p>
          <w:p w14:paraId="653F61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干扰抑制：数字ID码抗干扰</w:t>
            </w:r>
          </w:p>
          <w:p w14:paraId="0536E7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发射功率：-10dB-10dB，共7档以上可调节</w:t>
            </w:r>
          </w:p>
          <w:p w14:paraId="0871F9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麦克增益：灵敏度7档以上可调节增益</w:t>
            </w:r>
          </w:p>
          <w:p w14:paraId="54E8BB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频率范围：550MHz-700MHz（共2组以上频率带宽选择）</w:t>
            </w:r>
          </w:p>
          <w:p w14:paraId="576481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频率带宽：≥245MHz</w:t>
            </w:r>
          </w:p>
          <w:p w14:paraId="2BD1C6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频道数目：≥500个</w:t>
            </w:r>
          </w:p>
          <w:p w14:paraId="78E6F0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频道间隔：≥500KHz</w:t>
            </w:r>
          </w:p>
          <w:p w14:paraId="0C6B49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电量显示：主机同步显示发射器电池电量</w:t>
            </w:r>
          </w:p>
          <w:p w14:paraId="3C6F6B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调制方式：DQPSK数字调制</w:t>
            </w:r>
          </w:p>
          <w:p w14:paraId="0095C2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编解码器：高性能ADC和DAC</w:t>
            </w:r>
          </w:p>
          <w:p w14:paraId="03A156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谐波失真：THD48-0.03%</w:t>
            </w:r>
          </w:p>
          <w:p w14:paraId="56A8DC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调制方式：pi/4 DQPSK数字调制</w:t>
            </w:r>
          </w:p>
          <w:p w14:paraId="087B8F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音频延时：&lt;3mS</w:t>
            </w:r>
          </w:p>
          <w:p w14:paraId="2E9E90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动态范围：≥11dB</w:t>
            </w:r>
          </w:p>
          <w:p w14:paraId="4ABF35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频率响应：30Hz-20KHz</w:t>
            </w:r>
          </w:p>
          <w:p w14:paraId="00F301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综信噪比：&gt;105dB</w:t>
            </w:r>
          </w:p>
          <w:p w14:paraId="61CC93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综合失真：&lt;0.4%</w:t>
            </w:r>
          </w:p>
          <w:p w14:paraId="6D7878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音频采样率：48KHz（±2KHz）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EE1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C88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4.0 </w:t>
            </w:r>
          </w:p>
        </w:tc>
      </w:tr>
      <w:tr w14:paraId="17584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9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53A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E86D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无线麦克风（一拖二无线头戴）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C8ED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无线接收机：</w:t>
            </w:r>
          </w:p>
          <w:p w14:paraId="2D7F24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通道组数:真分集双通道</w:t>
            </w:r>
          </w:p>
          <w:p w14:paraId="06BEF8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频率稳定性:± 0.005% , PLL 锁相回路频率控制</w:t>
            </w:r>
          </w:p>
          <w:p w14:paraId="3A77D3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载波频段:UHF 603-699 MHz</w:t>
            </w:r>
          </w:p>
          <w:p w14:paraId="551B99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工厂预设通道:≥64个预设通道</w:t>
            </w:r>
          </w:p>
          <w:p w14:paraId="047D52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工作有效距离:一般≥150米（空阔地方）</w:t>
            </w:r>
          </w:p>
          <w:p w14:paraId="36539A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振荡方式:PLL 锁相回路频率控制</w:t>
            </w:r>
          </w:p>
          <w:p w14:paraId="2367CF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灵敏度:在偏移度等于25KHz,输入6dBμV时,S/N≥60dB</w:t>
            </w:r>
          </w:p>
          <w:p w14:paraId="51B2C3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频带宽度:≥30MHz</w:t>
            </w:r>
          </w:p>
          <w:p w14:paraId="13FD43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最大偏移度:±45KHz</w:t>
            </w:r>
          </w:p>
          <w:p w14:paraId="2E8AB2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综合S/N比:≥105dB</w:t>
            </w:r>
          </w:p>
          <w:p w14:paraId="6A680D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综合T.H.D.:≤0.7% @ 1KHz</w:t>
            </w:r>
          </w:p>
          <w:p w14:paraId="22B819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综合频率响应:45Hz~18KHz ± 3dB</w:t>
            </w:r>
          </w:p>
          <w:p w14:paraId="1865AB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供电:DC12V/2A</w:t>
            </w:r>
          </w:p>
          <w:p w14:paraId="7E85FF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输出插座: XLR平衡式及Ø6.3不平衡式插座</w:t>
            </w:r>
          </w:p>
          <w:p w14:paraId="57E2C6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腰挂发射器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技术参数：</w:t>
            </w:r>
          </w:p>
          <w:p w14:paraId="192BE2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载波频段：UHF 603-699MHz</w:t>
            </w:r>
          </w:p>
          <w:p w14:paraId="6C036B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振荡方式：PLL相位锁定频率合成  </w:t>
            </w:r>
          </w:p>
          <w:p w14:paraId="3B028A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谐波幅射：≤-65dBm  </w:t>
            </w:r>
          </w:p>
          <w:p w14:paraId="5335B6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最大偏移度：±45KHz  </w:t>
            </w:r>
          </w:p>
          <w:p w14:paraId="623712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频率响应：45Hz~18KHZ ±3dB  </w:t>
            </w:r>
          </w:p>
          <w:p w14:paraId="7FCA8B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频带宽度：≥120 Mhz  </w:t>
            </w:r>
          </w:p>
          <w:p w14:paraId="001C76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拾音头：电容式/心型指向性  </w:t>
            </w:r>
          </w:p>
          <w:p w14:paraId="493ED4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RF功率输出：≥10MW   </w:t>
            </w:r>
          </w:p>
          <w:p w14:paraId="61A68E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电流消耗：≤150mA</w:t>
            </w:r>
          </w:p>
          <w:p w14:paraId="196C0C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输入插座：≥4-pin迷你XLR插口  </w:t>
            </w:r>
          </w:p>
          <w:p w14:paraId="5D7903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连续工作时间：≥8小时</w:t>
            </w:r>
          </w:p>
          <w:p w14:paraId="12F2DC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总谐波失真≤3.0%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7EB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8B8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4.0 </w:t>
            </w:r>
          </w:p>
        </w:tc>
      </w:tr>
      <w:tr w14:paraId="75E43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CD2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961D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天线分配器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2AA9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天线分配系统，≥5路射频信号输出</w:t>
            </w:r>
          </w:p>
          <w:p w14:paraId="73FD48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可放大射频信号</w:t>
            </w:r>
          </w:p>
          <w:p w14:paraId="10BF3D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补偿因信号功率被分至多个输出而造成的插入损耗</w:t>
            </w:r>
          </w:p>
          <w:p w14:paraId="395213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最多支持五个无线接收机</w:t>
            </w:r>
          </w:p>
          <w:p w14:paraId="52DE44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前置式天线安装件，架置式安装件</w:t>
            </w:r>
          </w:p>
          <w:p w14:paraId="4C584A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≥4个用于接收机的直流馈电端（15V，最大2.5A）</w:t>
            </w:r>
          </w:p>
          <w:p w14:paraId="624646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用于天线偏置的直流输出端（12V，最大300mA）</w:t>
            </w:r>
          </w:p>
          <w:p w14:paraId="62022C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载波频率范围：470 - 952 MHz</w:t>
            </w:r>
          </w:p>
          <w:p w14:paraId="271276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分配输出电平（增益）：输出端口 1-4 -2 dB到+2 dB，级联输出 -1 dB到+1 dB</w:t>
            </w:r>
          </w:p>
          <w:p w14:paraId="51DBED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绝缘输出接头：≥25 dB，典型3OIP：≥21 dBm</w:t>
            </w:r>
          </w:p>
          <w:p w14:paraId="6F2FF5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输入-输出交流电压，交换：100 到 240 伏 交流，50 / 60 赫兹</w:t>
            </w:r>
          </w:p>
          <w:p w14:paraId="4A096F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输出电流：≥2.5 安，最大值 所有DC输出总值直流输出：≥15V DC，4接头</w:t>
            </w:r>
          </w:p>
          <w:p w14:paraId="2A5E80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天线连接器类型：BNC，阻抗≥50欧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859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B85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69595B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D55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D4A1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天线放大器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540F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有源指向性天线</w:t>
            </w:r>
          </w:p>
          <w:p w14:paraId="056597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采用对数周期偶极振子阵列</w:t>
            </w:r>
          </w:p>
          <w:p w14:paraId="34AA97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能够在面向所需的覆盖区域时提供最佳接收效果</w:t>
            </w:r>
          </w:p>
          <w:p w14:paraId="39B498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低噪声信号放大器能够补偿同轴缆线的插入损失</w:t>
            </w:r>
          </w:p>
          <w:p w14:paraId="4265B7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需要接收机能够提供 10–15 伏直流偏压</w:t>
            </w:r>
          </w:p>
          <w:p w14:paraId="2A5C72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可将带有螺纹的集成式支架轻松地固定到话筒支架上</w:t>
            </w:r>
          </w:p>
          <w:p w14:paraId="72F54F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四档位增益选择，用于补偿不同级别的同轴线缆信号损失</w:t>
            </w:r>
          </w:p>
          <w:p w14:paraId="17FA11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使用≥50 欧姆低损耗同轴线缆，如 RG-8U</w:t>
            </w:r>
          </w:p>
          <w:p w14:paraId="385FF7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接口类型：BNC，阻抗 ≥50欧</w:t>
            </w:r>
          </w:p>
          <w:p w14:paraId="189361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电源要求：来自同轴连接的 10 至 15 伏直流偏移，75 mA</w:t>
            </w:r>
          </w:p>
          <w:p w14:paraId="51A03C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射频频率范围：470 - 900 MHz</w:t>
            </w:r>
          </w:p>
          <w:p w14:paraId="20B8B2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接收模式：≥3dB 波束宽度≥70°</w:t>
            </w:r>
          </w:p>
          <w:p w14:paraId="508BAE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三阶过载交截点 （OIP3）：≥30 dBm天线增益：在轴 7.5dB信号增益（±1 dB, 可切换）：+12 dB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0E5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112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7596B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5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D06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5972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鹅颈会议话筒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6F83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≥18英寸的桌面式鹅颈话筒，心型拾音模式。话筒可更换式话筒头，可根据需要选择更换心型、超心型或全向型；</w:t>
            </w:r>
          </w:p>
          <w:p w14:paraId="3641E5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新型射频滤波器；</w:t>
            </w:r>
          </w:p>
          <w:p w14:paraId="02FE05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传感器类型： 电容</w:t>
            </w:r>
          </w:p>
          <w:p w14:paraId="2D8AAB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拾音模式：心形</w:t>
            </w:r>
          </w:p>
          <w:p w14:paraId="52EC8A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频率响应： 50 Hz - 17 KHz</w:t>
            </w:r>
          </w:p>
          <w:p w14:paraId="5ED442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输出阻抗：≥180Ω</w:t>
            </w:r>
          </w:p>
          <w:p w14:paraId="3480AC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最大声压级：≥124dB @1KHz 1%THD</w:t>
            </w:r>
          </w:p>
          <w:p w14:paraId="2DDA7A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动态范围：≥96dB  @1KHz</w:t>
            </w:r>
          </w:p>
          <w:p w14:paraId="2AE433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灵敏度 (dBV/Pa)：≥ -33.5 dBV/Pa；</w:t>
            </w:r>
          </w:p>
          <w:p w14:paraId="4EB317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灵敏度 (mV/Pa)：  ≥21.1 mV/Pa；</w:t>
            </w:r>
          </w:p>
          <w:p w14:paraId="5FF216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等效自噪：≤29.0 dB(A)</w:t>
            </w:r>
          </w:p>
          <w:p w14:paraId="7D36F8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声压： ≥123.0 dB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C70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D1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9.0 </w:t>
            </w:r>
          </w:p>
        </w:tc>
      </w:tr>
      <w:tr w14:paraId="78B77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759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63AB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自动混音器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235D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≥8通道平衡式凤凰插输入，≥8通道1/4"非平衡式直接输出接口；</w:t>
            </w:r>
          </w:p>
          <w:p w14:paraId="24B438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≥1个非平衡式1/4"AUX输入接口，≥1个耳机监控输出接口；</w:t>
            </w:r>
          </w:p>
          <w:p w14:paraId="466877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≥1个平衡式凤凰插主输出接口；</w:t>
            </w:r>
          </w:p>
          <w:p w14:paraId="3EBF1C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LINK IN/OUT 环接接口，最多可连接≥50台混音器，≥400只话筒；</w:t>
            </w:r>
          </w:p>
          <w:p w14:paraId="2CD1B2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每个通道独立的输入增益调节，削波指示灯，低切，高频搁架式滤波器等功能；</w:t>
            </w:r>
          </w:p>
          <w:p w14:paraId="1D47A7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话筒逻辑控制接口 DB-25，DIP设置拨档开关；</w:t>
            </w:r>
          </w:p>
          <w:p w14:paraId="62FAC9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锁定最后一个话筒功能可以维持环境噪音；</w:t>
            </w:r>
          </w:p>
          <w:p w14:paraId="1DDB78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快速、无噪音选择话筒，自动根据背景噪音的变化进行调整；</w:t>
            </w:r>
          </w:p>
          <w:p w14:paraId="5766CF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激活其他话筒时自动进行增益调整——NOMA（衰减话筒的数量）；</w:t>
            </w:r>
          </w:p>
          <w:p w14:paraId="383DFC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主动平衡话筒电平XLR输入和主动平衡话筒/线路电平XLR输出；</w:t>
            </w:r>
          </w:p>
          <w:p w14:paraId="7DBA26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频率响应：50Hz-20KHz</w:t>
            </w:r>
          </w:p>
          <w:p w14:paraId="2C5058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输入阻抗：≥10 kΩ</w:t>
            </w:r>
          </w:p>
          <w:p w14:paraId="1DD844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输出阻抗：线路-60 Ω; 耳机-300 Ω; 直接输出-1000 Ω; 发送/返回-1000 Ω</w:t>
            </w:r>
          </w:p>
          <w:p w14:paraId="2D23EE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最大输入电平：话筒： -15 dBV，线路： +22 dBV，辅助： +22 dBV，发送/返回： +18 dBV</w:t>
            </w:r>
          </w:p>
          <w:p w14:paraId="3A6D27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最大输出电平：线路： +18 dBV，耳机： +12 dBV</w:t>
            </w:r>
          </w:p>
          <w:p w14:paraId="3D639C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直接输出： +18 dBV，发送/返回： +18 dBV</w:t>
            </w:r>
          </w:p>
          <w:p w14:paraId="373207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总谐波失真：≤0.1%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214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CE1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1ECB3B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A2C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074C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5寸有源监听音箱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F545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≥2路低音反射式双功放近场工作室监听音箱，配备≥5个锥形低音单元和 ≥1个半球形高音单元。</w:t>
            </w:r>
          </w:p>
          <w:p w14:paraId="7A386E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54Hz - 30kHz 频率响应。</w:t>
            </w:r>
          </w:p>
          <w:p w14:paraId="27F012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45W LF 以及 25W HF 双功放系统，≥70W功率放大能力。</w:t>
            </w:r>
          </w:p>
          <w:p w14:paraId="1EE955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ROOM CONTROL（房间控制）和 HIGH TRIM（高频切除）响应控制器。</w:t>
            </w:r>
          </w:p>
          <w:p w14:paraId="016E76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XLR 和 TRS phone 型输入口，可接受平衡和非平衡信号。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96F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4FD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0216E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85A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558B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合唱电容话筒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6CB3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单指向背极电容传声器</w:t>
            </w:r>
          </w:p>
          <w:p w14:paraId="6241A2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≥16mm直径镀金Mylar膜片，背极音头纯电容音质</w:t>
            </w:r>
          </w:p>
          <w:p w14:paraId="0952B8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≥10dB衰减/低频切除开关，方便各种场合使用</w:t>
            </w:r>
          </w:p>
          <w:p w14:paraId="171D98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精致小巧、配对销售、方便立体声录音选择 </w:t>
            </w:r>
          </w:p>
          <w:p w14:paraId="49497E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48V幻象供电，镀金卡侬输出</w:t>
            </w:r>
          </w:p>
          <w:p w14:paraId="11BF5B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适用于平衡/非平衡系统</w:t>
            </w:r>
          </w:p>
          <w:p w14:paraId="38BD3A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详细参数</w:t>
            </w:r>
          </w:p>
          <w:p w14:paraId="1435DB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指向性：心型</w:t>
            </w:r>
          </w:p>
          <w:p w14:paraId="35E841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频率范围(Hz)：20-20000</w:t>
            </w:r>
          </w:p>
          <w:p w14:paraId="05F839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灵敏度(级)(1000Hz)：≥-41dB </w:t>
            </w:r>
          </w:p>
          <w:p w14:paraId="548233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输出阻抗（Ω）(1000Hz)：≤200</w:t>
            </w:r>
          </w:p>
          <w:p w14:paraId="0CE6F1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最大声压级(dB SPL)(1000Hz，THD﹤1%)：≥134</w:t>
            </w:r>
          </w:p>
          <w:p w14:paraId="55EC06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等效噪声级(dB)(A计权）：≥23</w:t>
            </w:r>
          </w:p>
          <w:p w14:paraId="0CCDB9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供电：48V幻象供电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B1E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5DF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10.0 </w:t>
            </w:r>
          </w:p>
        </w:tc>
      </w:tr>
      <w:tr w14:paraId="6D1FE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DAB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5393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话筒支架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C625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人声话筒支架，折叠式支 架腿，立杆二节，具有可 延展的二节臂。</w:t>
            </w:r>
          </w:p>
          <w:p w14:paraId="1EED28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支架高度：900mm~1600mm；</w:t>
            </w:r>
          </w:p>
          <w:p w14:paraId="163A5E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臂长：425mm~725mm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03D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D4A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11DE3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C51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A9BE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数字管理中心（AV智能管理中心主机）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DC7A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集音频、视频、控制于一体的多媒体管理和处理设备                                   </w:t>
            </w:r>
          </w:p>
          <w:p w14:paraId="6F6B6D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具备≥10路输入，≥8路输出的数字媒体矩阵处理，具备专业的音频处理功能                </w:t>
            </w:r>
          </w:p>
          <w:p w14:paraId="629335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支持Dante网络音频协议、支持自动回声消除及自动噪音消除                                                                      </w:t>
            </w:r>
          </w:p>
          <w:p w14:paraId="05ACC0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支持自动反馈抑制消除。                                                                                                       </w:t>
            </w:r>
          </w:p>
          <w:p w14:paraId="1F7B20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支持HDMI、DVI、VGA、SDI、HDBT、CVBS等任意无缝输入/输出信号，分辨率可调整。                                                   </w:t>
            </w:r>
          </w:p>
          <w:p w14:paraId="115EE9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支持≥8路视频输入插槽以及≥8路以上视频输出插槽                                                                             </w:t>
            </w:r>
          </w:p>
          <w:p w14:paraId="73E448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支持≥6路RS232和≥4路以上RS485/RS232可编程控制接口                                                                         </w:t>
            </w:r>
          </w:p>
          <w:p w14:paraId="053991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支持摄像跟踪控制                                                                                                             </w:t>
            </w:r>
          </w:p>
          <w:p w14:paraId="7840E4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≥4个输入和≥1个输出标准I/O端口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3D8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6A8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223252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7A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E75C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数字管理中心控制软件（AV控制软件）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6444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音量控制模块，视频控制模块，环境控制模块，界面UI模块，自定义编辑模块，数据库模块，通讯基础模块，看门狗模块。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4A6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5BD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77136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A4A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2067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HDMI输入卡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5E58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≥4路HDMI输入卡；兼容HDTV；先进的EDID管理；兼容HDCP； 兼容DVI信号； 数字音频同步传输；支持高彩（支持XV色彩）；支持杜比数字高清音频，DTS-HD音频信号；支持音频加嵌功能，信号端口支持热插拔。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6AF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978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79F0D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BB8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11E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HDMI输出卡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D155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≥4路HDMI输出卡；兼容HDTV；</w:t>
            </w:r>
          </w:p>
          <w:p w14:paraId="65B74E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先进的EDID管理；兼容HDCP；兼容DVI信号；数字音频同步传输；支持高彩（支持XV色彩）；支持杜比数字高清音频，DTS-HD音频信号；支持无缝切换，支持音频解嵌功能，信号端口支持热插拔。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094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2D1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7903DB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0B2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6B87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流媒体处理模块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4630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输入端口：HDMI；  </w:t>
            </w:r>
          </w:p>
          <w:p w14:paraId="363E58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TCP/IP输出端口：≥LAN1000M（RJ45）×1；</w:t>
            </w:r>
          </w:p>
          <w:p w14:paraId="7E611B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最大支持分辨率:≥ HDPC: 1920×1200P@60；HDTV: ≥1920×1080P@60；</w:t>
            </w:r>
          </w:p>
          <w:p w14:paraId="487AF7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最高传输速率：≥10.2Gb/s；</w:t>
            </w:r>
          </w:p>
          <w:p w14:paraId="60FD97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实时LED状态指示，便于连接诊断和故障检查，带针孔式复位指示灯；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862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70A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405AC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289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31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FF7A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电源时序器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27A8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通道数量：≥8路；</w:t>
            </w:r>
          </w:p>
          <w:p w14:paraId="5C3518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最大输入电流：≥40A；</w:t>
            </w:r>
          </w:p>
          <w:p w14:paraId="77FEFA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单路最大输出电流：≥20A；</w:t>
            </w:r>
          </w:p>
          <w:p w14:paraId="68D239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工作电压：220V/50-60Hz</w:t>
            </w:r>
          </w:p>
          <w:p w14:paraId="181D58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每一路开关间隔时间：≤1秒，</w:t>
            </w:r>
          </w:p>
          <w:p w14:paraId="0E00A9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每通道可以独立设置开启/关闭，方便设备灵活使用；</w:t>
            </w:r>
          </w:p>
          <w:p w14:paraId="1C5BE7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具备RS232或RS485或TCP/IP控制接口</w:t>
            </w:r>
          </w:p>
          <w:p w14:paraId="203DA9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支持级联、中央设备控制；</w:t>
            </w:r>
          </w:p>
          <w:p w14:paraId="368B67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每通道可以单独受控；</w:t>
            </w:r>
          </w:p>
          <w:p w14:paraId="6398B6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滤波器：电容滤波器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796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155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3.0 </w:t>
            </w:r>
          </w:p>
        </w:tc>
      </w:tr>
      <w:tr w14:paraId="0BDB41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DA2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3366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8通道IP继电器控制箱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04D7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≥8路大电流带常开/常闭触点继电器</w:t>
            </w:r>
          </w:p>
          <w:p w14:paraId="538179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自带配线架</w:t>
            </w:r>
          </w:p>
          <w:p w14:paraId="6049D2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机架式安装</w:t>
            </w:r>
          </w:p>
          <w:p w14:paraId="2AD949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CAN总线通讯，RS232，TCP/IP</w:t>
            </w:r>
          </w:p>
          <w:p w14:paraId="148C87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任意变换的网路IP设置</w:t>
            </w:r>
          </w:p>
          <w:p w14:paraId="6D6EB2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支持手动及总线控制方式</w:t>
            </w:r>
          </w:p>
          <w:p w14:paraId="1279D6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支持RS232级联控制功能</w:t>
            </w:r>
          </w:p>
          <w:p w14:paraId="3AAC66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通讯方式：CAN总线通讯，RS232，TCP/IP</w:t>
            </w:r>
          </w:p>
          <w:p w14:paraId="6002A0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供电方式：24V DC总线供电</w:t>
            </w:r>
          </w:p>
          <w:p w14:paraId="65813D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继电器通道数：≥8路</w:t>
            </w:r>
          </w:p>
          <w:p w14:paraId="51E26B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继电器触点结构：带一常开、常闭触点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109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D3D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32A3B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EA5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69DF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无线路由器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353C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Wan口数量（无线路由） ≥1个 </w:t>
            </w:r>
          </w:p>
          <w:p w14:paraId="4B2666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Lan口数量（无线路由） ≥4个 </w:t>
            </w:r>
          </w:p>
          <w:p w14:paraId="1B85C7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Qos限速功能 支持 </w:t>
            </w:r>
          </w:p>
          <w:p w14:paraId="031EB8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无线桥接 支持 </w:t>
            </w:r>
          </w:p>
          <w:p w14:paraId="0EF47C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支持WPS 支持 </w:t>
            </w:r>
          </w:p>
          <w:p w14:paraId="0DA961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天线可拆卸 不支持 </w:t>
            </w:r>
          </w:p>
          <w:p w14:paraId="071F35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天线增益 ≥5dbi </w:t>
            </w:r>
          </w:p>
          <w:p w14:paraId="32878D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无线传输率 2.4GHz频段：≥450Mbps ；5GHz频段：≥1.35Gbps </w:t>
            </w:r>
          </w:p>
          <w:p w14:paraId="4FF598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传输标准 支持IEEE 802.11.ax </w:t>
            </w:r>
          </w:p>
          <w:p w14:paraId="3A7ED2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网络协议 TCP/IP协议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CE9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13A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7205BB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DD2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F60A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1218可调色平板柔光灯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3A47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可选择60°或者90°蜂窝网使光更聚集，直视防眩目！</w:t>
            </w:r>
          </w:p>
          <w:p w14:paraId="051B4F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高光效，无眩光，无重影</w:t>
            </w:r>
          </w:p>
          <w:p w14:paraId="50BC49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线性调光无闪烁输出；</w:t>
            </w:r>
          </w:p>
          <w:p w14:paraId="29AF38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灯体密封设计,防护防尘;</w:t>
            </w:r>
          </w:p>
          <w:p w14:paraId="5E94AB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整体自然散热，无风机，无噪音；</w:t>
            </w:r>
          </w:p>
          <w:p w14:paraId="7D69E5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支持PS扩散柔光板,保证≥90%的透光率的同时光柔和饱满；</w:t>
            </w:r>
          </w:p>
          <w:p w14:paraId="1A3D1C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名称：≥1218颗可调色温吊挂式LED平板柔光灯</w:t>
            </w:r>
          </w:p>
          <w:p w14:paraId="1F2478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光学</w:t>
            </w:r>
          </w:p>
          <w:p w14:paraId="33FB59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额定电压：AC100～240V/50～60Hz</w:t>
            </w:r>
          </w:p>
          <w:p w14:paraId="77ED86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额定功率：≥200W</w:t>
            </w:r>
          </w:p>
          <w:p w14:paraId="15658E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电源：外置26V锂电池，方便外拍 时使用</w:t>
            </w:r>
          </w:p>
          <w:p w14:paraId="3083E2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光源：支持≥1218颗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≥0.5W LED贴片灯珠</w:t>
            </w:r>
          </w:p>
          <w:p w14:paraId="4E72FE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光束角度：≥120° </w:t>
            </w:r>
          </w:p>
          <w:p w14:paraId="136D4C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亮度：3米≥600LUX （4000K）</w:t>
            </w:r>
          </w:p>
          <w:p w14:paraId="158BEE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显指：全光谱CRI≥97，R9≥90</w:t>
            </w:r>
          </w:p>
          <w:p w14:paraId="096219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色温：常规 2900K-5600K可调色温</w:t>
            </w:r>
          </w:p>
          <w:p w14:paraId="6331A8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  订制 3200K/5600K/单色温</w:t>
            </w:r>
          </w:p>
          <w:p w14:paraId="273439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控制 </w:t>
            </w:r>
          </w:p>
          <w:p w14:paraId="676799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频闪：0-30HZ</w:t>
            </w:r>
          </w:p>
          <w:p w14:paraId="539D1B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调光：线性调光</w:t>
            </w:r>
          </w:p>
          <w:p w14:paraId="066AFD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协议：旋钮，DMX,RDM</w:t>
            </w:r>
          </w:p>
          <w:p w14:paraId="49D7AD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复位方式：传感器定位</w:t>
            </w:r>
          </w:p>
          <w:p w14:paraId="3C1AF1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通道：单色温2CH，可调色温4CH</w:t>
            </w:r>
          </w:p>
          <w:p w14:paraId="6FE884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显示：TFT液晶彩屏带4个按键</w:t>
            </w:r>
          </w:p>
          <w:p w14:paraId="2D8EEB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物理特性</w:t>
            </w:r>
          </w:p>
          <w:p w14:paraId="6EB5F7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外壳材料：压铸铝+型材</w:t>
            </w:r>
          </w:p>
          <w:p w14:paraId="5B8B14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防护等级：≥IP20</w:t>
            </w:r>
          </w:p>
          <w:p w14:paraId="544DF7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散热：热传导散热，无风机设计</w:t>
            </w:r>
          </w:p>
          <w:p w14:paraId="591FE2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工作温度：-20℃- 40℃</w:t>
            </w:r>
          </w:p>
          <w:p w14:paraId="6E26F7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最大表面温度：≤55℃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D0C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0E8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14.0 </w:t>
            </w:r>
          </w:p>
        </w:tc>
      </w:tr>
      <w:tr w14:paraId="164B4C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C3E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C0EE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54P*3W LED PAR灯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29EC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</w:t>
            </w:r>
          </w:p>
          <w:p w14:paraId="67CB6B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输入电压：AC 90-240V , 50/60HZ</w:t>
            </w:r>
          </w:p>
          <w:p w14:paraId="100B34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额定功率：≥180W</w:t>
            </w:r>
          </w:p>
          <w:p w14:paraId="047D37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光源: ≥54颗3W  LED（红12，绿18，蓝18，白6）（ RGB 3合1可选 ）</w:t>
            </w:r>
          </w:p>
          <w:p w14:paraId="512934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灯珠寿命：60,000-100,000小时</w:t>
            </w:r>
          </w:p>
          <w:p w14:paraId="391034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防水等级：≥IP20</w:t>
            </w:r>
          </w:p>
          <w:p w14:paraId="3B5F03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特点</w:t>
            </w:r>
          </w:p>
          <w:p w14:paraId="4248A3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RGBW混色系统</w:t>
            </w:r>
          </w:p>
          <w:p w14:paraId="4037B6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色彩纯度高</w:t>
            </w:r>
          </w:p>
          <w:p w14:paraId="583552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发光角度灵活选择</w:t>
            </w:r>
          </w:p>
          <w:p w14:paraId="467FB3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极佳自然散热效果</w:t>
            </w:r>
          </w:p>
          <w:p w14:paraId="3F8228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双手柄安装支架，可置于地面使用</w:t>
            </w:r>
          </w:p>
          <w:p w14:paraId="3A6B22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功能</w:t>
            </w:r>
          </w:p>
          <w:p w14:paraId="634D8E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DMX512控制通道：≥7 通道</w:t>
            </w:r>
          </w:p>
          <w:p w14:paraId="78D795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多种控制模式：DMX512，主从机，声控，自走模式</w:t>
            </w:r>
          </w:p>
          <w:p w14:paraId="493DA0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发光角度：可选15°/25°/45°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8F2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118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46.0 </w:t>
            </w:r>
          </w:p>
        </w:tc>
      </w:tr>
      <w:tr w14:paraId="119AB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7D5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425B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380W摇头光束灯（电脑摇头灯）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B1B8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 xml:space="preserve">1、AC100-240V 50/60Hz  </w:t>
            </w:r>
          </w:p>
          <w:p w14:paraId="03BC7D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2、变焦范围：≤3.8°，≥53°（线性调焦）</w:t>
            </w:r>
          </w:p>
          <w:p w14:paraId="6396EF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3、≥13个颜色＋白光；可实现颜色彩虹</w:t>
            </w:r>
          </w:p>
          <w:p w14:paraId="34EB7E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4、≥1个旋转图案盘,带有≥7个图案片＋白光；</w:t>
            </w:r>
          </w:p>
          <w:p w14:paraId="1F5389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5、可实现自转、流水、抖动效果；图案轮可定位</w:t>
            </w:r>
          </w:p>
          <w:p w14:paraId="2D33E3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 xml:space="preserve">6、≥1个固定图案盘，带有13个图案+白光 </w:t>
            </w:r>
          </w:p>
          <w:p w14:paraId="64D768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7、≥1个效果图案盘，带有5个图案+白光</w:t>
            </w:r>
          </w:p>
          <w:p w14:paraId="482EEF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8、独立雾化柔光效果；染色范围6.8-65度</w:t>
            </w:r>
          </w:p>
          <w:p w14:paraId="315D4E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9、机械线性调光0～100%；</w:t>
            </w:r>
          </w:p>
          <w:p w14:paraId="125D97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10、快速频闪，多频闪方式选择，脉动、异步、同步、随机慢中快；</w:t>
            </w:r>
          </w:p>
          <w:p w14:paraId="4BD18D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11、棱镜≥1个自旋八棱镜可双向旋转</w:t>
            </w:r>
          </w:p>
          <w:p w14:paraId="11073B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12、≥1个十六棱镜，可双向旋转</w:t>
            </w:r>
          </w:p>
          <w:p w14:paraId="0B490E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13、双棱镜可叠加</w:t>
            </w:r>
          </w:p>
          <w:p w14:paraId="74E57F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14、角度：水平540°，精度2.11°/步，微调精度0.008°;垂直270°,精度1.05°/步，微调精度0.004°，水平或垂直采用电光复位系统</w:t>
            </w:r>
          </w:p>
          <w:p w14:paraId="45A487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15、(标准)/24(扩展)两种通道控制模式</w:t>
            </w:r>
          </w:p>
          <w:p w14:paraId="1CFF67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16、通讯协议:标准DMX512协议和无线DMX512控制。</w:t>
            </w:r>
          </w:p>
          <w:p w14:paraId="73E6C9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17、菜单显示 :≥1600万色3.5寸LCD液晶触摸屏，分辨率320×240；中、英两种语言可随意切换，字体可自动倒转180°显示；任选触摸式和按键两种操作方式内置自充式缓冲电池，无电状态下编辑菜单。闭光时，功率自动减小，节能环保。风机智能调控。电子传感检测。DMX通道电平监视。</w:t>
            </w:r>
          </w:p>
          <w:p w14:paraId="3A8CCE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XY轴三相电机驱动</w:t>
            </w:r>
          </w:p>
          <w:p w14:paraId="6A1976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18、功能：采用≥3组高精密玻璃光学镜头，电子线性高清调节，能投射出高清的图案。</w:t>
            </w:r>
          </w:p>
          <w:p w14:paraId="5DFECF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19、马达数量≥11个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FED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0D2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19.0 </w:t>
            </w:r>
          </w:p>
        </w:tc>
      </w:tr>
      <w:tr w14:paraId="596ABE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4FD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34D7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常规灯（变焦LED聚光灯）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8886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光学</w:t>
            </w:r>
          </w:p>
          <w:p w14:paraId="06FC98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额定电压：AC100～240V/50～60Hz</w:t>
            </w:r>
          </w:p>
          <w:p w14:paraId="0FED1C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额定功率：≥250W</w:t>
            </w:r>
          </w:p>
          <w:p w14:paraId="411166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光源：≥200W</w:t>
            </w:r>
          </w:p>
          <w:p w14:paraId="2B84D6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光束角度：15°-32°</w:t>
            </w:r>
          </w:p>
          <w:p w14:paraId="41F971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显色指数：CRI≥95</w:t>
            </w:r>
          </w:p>
          <w:p w14:paraId="3EF4DD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色温：≥3200K/5600K(常规)/双色温/RGBWA5色（订制）</w:t>
            </w:r>
          </w:p>
          <w:p w14:paraId="1E781D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控制</w:t>
            </w:r>
          </w:p>
          <w:p w14:paraId="604BB5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调焦：DMX电动调焦</w:t>
            </w:r>
          </w:p>
          <w:p w14:paraId="21725B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频闪：0-30HZ</w:t>
            </w:r>
          </w:p>
          <w:p w14:paraId="4F2031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调光：线性调光</w:t>
            </w:r>
          </w:p>
          <w:p w14:paraId="0FDC78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协议：旋钮，DMX,RDM</w:t>
            </w:r>
          </w:p>
          <w:p w14:paraId="03EEE8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通道：（3200K/5600K）5CH/（RGBWA）10CH</w:t>
            </w:r>
          </w:p>
          <w:p w14:paraId="697228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显示：≥1.8英寸TFT液晶显示屏带有5个按键</w:t>
            </w:r>
          </w:p>
          <w:p w14:paraId="720AAA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物理特性</w:t>
            </w:r>
          </w:p>
          <w:p w14:paraId="791C69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外壳材料：压铸铝/型材铝</w:t>
            </w:r>
          </w:p>
          <w:p w14:paraId="63D485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防护等级：≥IP20</w:t>
            </w:r>
          </w:p>
          <w:p w14:paraId="0D9F43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散热：铸造工艺带温控智能风机</w:t>
            </w:r>
          </w:p>
          <w:p w14:paraId="41F4DC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工作温度：-20℃- 40℃</w:t>
            </w:r>
          </w:p>
          <w:p w14:paraId="66D3E6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最大表面温度：≤55℃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593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734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11.0 </w:t>
            </w:r>
          </w:p>
        </w:tc>
      </w:tr>
      <w:tr w14:paraId="37B0F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3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5E3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CA9C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1400电脑切割灯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048C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电源：</w:t>
            </w:r>
          </w:p>
          <w:p w14:paraId="398AE2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AC200-240V 50/60Hz</w:t>
            </w:r>
          </w:p>
          <w:p w14:paraId="6C3120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整机功率：≥1800W，功率因素PF≥0.98</w:t>
            </w:r>
          </w:p>
          <w:p w14:paraId="3EA1C8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光源：</w:t>
            </w:r>
          </w:p>
          <w:p w14:paraId="48AC71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色温： ≥6000 K</w:t>
            </w:r>
          </w:p>
          <w:p w14:paraId="5B991E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寿命：≥750 小时</w:t>
            </w:r>
          </w:p>
          <w:p w14:paraId="291240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光学：</w:t>
            </w:r>
          </w:p>
          <w:p w14:paraId="0FBC3D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反光碗：主副反光碗设计</w:t>
            </w:r>
          </w:p>
          <w:p w14:paraId="51E097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光学镜头：三组优质光学组件，镀增透膜，150mm出光镜头</w:t>
            </w:r>
          </w:p>
          <w:p w14:paraId="56D188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光通量总输出≥ 35000lm </w:t>
            </w:r>
          </w:p>
          <w:p w14:paraId="667A35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显色指数： Ra ≥ 97，R9≥ 95</w:t>
            </w:r>
          </w:p>
          <w:p w14:paraId="5E1DD5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均匀度：≥80%</w:t>
            </w:r>
          </w:p>
          <w:p w14:paraId="58A2CD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最小角度时10米投射距离光照度≥22000LUX</w:t>
            </w:r>
          </w:p>
          <w:p w14:paraId="31D5E8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电子自动跟踪变焦：8°～50°</w:t>
            </w:r>
          </w:p>
          <w:p w14:paraId="24E6F8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颜色：</w:t>
            </w:r>
          </w:p>
          <w:p w14:paraId="29826D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CMY无极混色，彩色(RGB)输出饱和度好，色彩纯正，高亮度。</w:t>
            </w:r>
          </w:p>
          <w:p w14:paraId="5A9CE4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CTO色温，3200-6000k线性调节</w:t>
            </w:r>
          </w:p>
          <w:p w14:paraId="595210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≥1个固定颜色轮，≥7色+白光，可实现双向颜色彩虹、步进、滑动渐变、随机颜色模式</w:t>
            </w:r>
          </w:p>
          <w:p w14:paraId="108AF4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图案：</w:t>
            </w:r>
          </w:p>
          <w:p w14:paraId="2070E5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≥1个旋转图案盘，均配有5个双向旋转定位图案片；可实现自转、流水、抖动效果；图案轮16bit精确定位</w:t>
            </w:r>
          </w:p>
          <w:p w14:paraId="4DE34B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≥1个固定图案轮，≥9个图案效果+≥1个白光，可实现双向流水功能</w:t>
            </w:r>
          </w:p>
          <w:p w14:paraId="38B088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≥1个动感轮，可模拟出云朵、火焰、流水等效果</w:t>
            </w:r>
          </w:p>
          <w:p w14:paraId="74D76A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图形切割：</w:t>
            </w:r>
          </w:p>
          <w:p w14:paraId="4C1609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≥1套四片式全程图形切割系统，切割图形可90°旋转，全程切割≤0.2秒。</w:t>
            </w:r>
          </w:p>
          <w:p w14:paraId="6948C9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效果：</w:t>
            </w:r>
          </w:p>
          <w:p w14:paraId="697BA6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≥1个旋转四面棱镜，双向旋转功能</w:t>
            </w:r>
          </w:p>
          <w:p w14:paraId="11DFD0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≥2个独立雾化片设计，柔光线性而均匀，高亮度输出</w:t>
            </w:r>
          </w:p>
          <w:p w14:paraId="2D2E62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独立减光装置，0-100%调光控制，多种调光曲线选项</w:t>
            </w:r>
          </w:p>
          <w:p w14:paraId="024CA9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快速频闪装置，频闪速度为0.8-15次/秒，多频闪方式选择：脉动、异步、同步、随机慢中快</w:t>
            </w:r>
          </w:p>
          <w:p w14:paraId="3073D6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快速电动光圈5-100%线性调节，具有宏功能多效果变化</w:t>
            </w:r>
          </w:p>
          <w:p w14:paraId="5E173E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灯体运动：</w:t>
            </w:r>
          </w:p>
          <w:p w14:paraId="63DA36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水平540°，精度：8bit，2.11°， 16bit，0.008°</w:t>
            </w:r>
          </w:p>
          <w:p w14:paraId="2F0D8B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垂直270°，精度：8bit，1.06°， 16bit，0.004°</w:t>
            </w:r>
          </w:p>
          <w:p w14:paraId="7A7A31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水平和垂直采用非触式磁旋编码器定位系统</w:t>
            </w:r>
          </w:p>
          <w:p w14:paraId="5034E9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电控技术：</w:t>
            </w:r>
          </w:p>
          <w:p w14:paraId="73CD87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三种通道控制模式:32通道（标准）/35通道/ 56通道（扩展） </w:t>
            </w:r>
          </w:p>
          <w:p w14:paraId="51B68A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控制协议：标准DMX512协议，Art-net以太灯光控制协议和无线DMX512控制 </w:t>
            </w:r>
          </w:p>
          <w:p w14:paraId="0ADEAA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菜单显示：≥3.5吋彩色液晶触摸屏，中英两种语音可切换，字体可以倒转180°显示</w:t>
            </w:r>
          </w:p>
          <w:p w14:paraId="57D8F0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内置自充电电池，无电状态下编辑菜单，支持外接充电宝进入菜单设地址码和进行其他设置</w:t>
            </w:r>
          </w:p>
          <w:p w14:paraId="6A3EFA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支持信号线升级功能</w:t>
            </w:r>
          </w:p>
          <w:p w14:paraId="3FCF7F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闭光时，功率自动减小，节能环保</w:t>
            </w:r>
          </w:p>
          <w:p w14:paraId="065BF8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支持节能模式，具有待机休眠功能</w:t>
            </w:r>
          </w:p>
          <w:p w14:paraId="33829D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智能控制，温度电子传感检测，风机智能检测与控制 </w:t>
            </w:r>
          </w:p>
          <w:p w14:paraId="2DDD08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DMX通道电平监视，双向数据传输，RDM远程设备管理</w:t>
            </w:r>
          </w:p>
          <w:p w14:paraId="68B46F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防护等级：≥IP20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4FE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ECE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102E6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768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13E5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灯光控台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0A95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≥2048个DMX通道，≥4个光隔离DMX输出端口。</w:t>
            </w:r>
          </w:p>
          <w:p w14:paraId="1B640A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提供≥1个Art-NET网络接口，可通过网络传输DMX512信号以及连接3D模拟软件。</w:t>
            </w:r>
          </w:p>
          <w:p w14:paraId="5491AF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≥1个15吋TFT-LCD电容触摸屏，提供中英文操作界面切换，支持触摸屏窗口布局。</w:t>
            </w:r>
          </w:p>
          <w:p w14:paraId="7A30C9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≥15个重演程序推杆*80页+≥15个按键式重演*≥80页，共可保存≥2400个重演程序，可同时输出≥30个重演程序。</w:t>
            </w:r>
          </w:p>
          <w:p w14:paraId="372D4A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≥4个带背光高精度光电编码轮，其中D轮带节拍器。</w:t>
            </w:r>
          </w:p>
          <w:p w14:paraId="61D171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带背光三色耐磨按键，提供三种颜色背光组合搭配。</w:t>
            </w:r>
          </w:p>
          <w:p w14:paraId="5B7F0B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推杆背光设计，提供重演程序三种状态任意颜色搭配。</w:t>
            </w:r>
          </w:p>
          <w:p w14:paraId="19C394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矢量灯位布局功能，现场选灯更直观方便。</w:t>
            </w:r>
          </w:p>
          <w:p w14:paraId="533021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支持创建工作区，快速调取界面。</w:t>
            </w:r>
          </w:p>
          <w:p w14:paraId="3B75EE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多种模式扇形功能，提供手绘式扇形模式快速给灯具造型。</w:t>
            </w:r>
          </w:p>
          <w:p w14:paraId="1E7A68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支持文字，手写涂鸦，外框颜色等命名功能。</w:t>
            </w:r>
          </w:p>
          <w:p w14:paraId="4DD658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时间码（灯光秀）支持内部播放器，外部MIDI,一键启动多种触发模式。</w:t>
            </w:r>
          </w:p>
          <w:p w14:paraId="254AA0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内置音乐播放器，兼容MP3、FLAC等格式音乐。</w:t>
            </w:r>
          </w:p>
          <w:p w14:paraId="1723BD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独立CMY或RGB混色系统，支持色块分类。</w:t>
            </w:r>
          </w:p>
          <w:p w14:paraId="76625A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内置多种图形运行效果，提供多种曲线结合丰富的参数可创建出无穷变化，允许保存为用户图形。</w:t>
            </w:r>
          </w:p>
          <w:p w14:paraId="0D9B9F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程序优先级别功能，允许设置多个不同级别的重演，高级别优先运行。</w:t>
            </w:r>
          </w:p>
          <w:p w14:paraId="0991F1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提供属性时间系统，灯具交叠等功能。</w:t>
            </w:r>
          </w:p>
          <w:p w14:paraId="15368F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重演程序支持调光，点控，暂停等触发模式。</w:t>
            </w:r>
          </w:p>
          <w:p w14:paraId="2BF5BC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支持重演程序通过节拍器调整速度。</w:t>
            </w:r>
          </w:p>
          <w:p w14:paraId="1A086C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内置近10000种电脑灯库数据资料，支持带子灯模式灯库。</w:t>
            </w:r>
          </w:p>
          <w:p w14:paraId="6E23BB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控台自带灯库编辑器，方便用户在控台上创建灯库，支持写入范围表。</w:t>
            </w:r>
          </w:p>
          <w:p w14:paraId="139280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支持导入外部灯库，兼容R20，D4等格式，允许导出内部用户灯库。</w:t>
            </w:r>
          </w:p>
          <w:p w14:paraId="66B443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允许用户重新配接灯具。</w:t>
            </w:r>
          </w:p>
          <w:p w14:paraId="2E804E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支持RDM双向通信可查看灯具信息并远程拨码。</w:t>
            </w:r>
          </w:p>
          <w:p w14:paraId="6DA0DC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最大可配接1000个灯具。</w:t>
            </w:r>
          </w:p>
          <w:p w14:paraId="26B372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最大可编辑1000个组。</w:t>
            </w:r>
          </w:p>
          <w:p w14:paraId="745026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最大可编辑1000个素材并且素材可分类别。</w:t>
            </w:r>
          </w:p>
          <w:p w14:paraId="122E57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最大可存储1000个宏表演（灯光秀）。</w:t>
            </w:r>
          </w:p>
          <w:p w14:paraId="19DB6E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接受标准MIDI设备控制，提供MIDI IN, MIDI OUT和MIDI THRU接口，允许以 主-从 方式实现多个控台并机工作。</w:t>
            </w:r>
          </w:p>
          <w:p w14:paraId="288646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控台自带WIFI,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通过可通过手机、平板等移动设备进行远程控制。</w:t>
            </w:r>
          </w:p>
          <w:p w14:paraId="740EA6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网站提供不定期系统灯库，软件版本，APP等免费升级。</w:t>
            </w:r>
          </w:p>
          <w:p w14:paraId="78CC4F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内置电子硬盘，提供USB接口保存表演程序备份及数据更新。</w:t>
            </w:r>
          </w:p>
          <w:p w14:paraId="183018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提供≥1个3.5mm音频输出口，≥1个光纤接口，≥1个耳机监听口。</w:t>
            </w:r>
          </w:p>
          <w:p w14:paraId="224BBC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提供≥1个12V工作灯接口。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E4A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D08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2611F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C1A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188D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信号放大器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D6A0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≥1路输入，≥8路输出</w:t>
            </w:r>
          </w:p>
          <w:p w14:paraId="420F64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各输出接口之间的电气隔离，电压：≥2000V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CAB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4B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3.0 </w:t>
            </w:r>
          </w:p>
        </w:tc>
      </w:tr>
      <w:tr w14:paraId="40243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08A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1414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数字直通箱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8358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供电：三相五线制AC380V±10％，频率50Hz±5％.</w:t>
            </w:r>
          </w:p>
          <w:p w14:paraId="310903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额定功率：≥12路×4KW; 可适用于任何负载.  适用DMX512信号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控制，继电器模块</w:t>
            </w:r>
          </w:p>
          <w:p w14:paraId="6A82A5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过载与短路双重保护高分断空气开关.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端子输入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，≥40A胶木插输出和DMX512信号输入和输出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49E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91F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2D502C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C9D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0E79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雾机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D7C6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≥1400W 专业型薄烟机，</w:t>
            </w:r>
          </w:p>
          <w:p w14:paraId="239724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≤45秒的加热时间，蓝光液晶显示屏，无油警示功能；</w:t>
            </w:r>
          </w:p>
          <w:p w14:paraId="46425C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≤30秒自动清洁功能，防漏油≥5.6升油桶，</w:t>
            </w:r>
          </w:p>
          <w:p w14:paraId="46921E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快速接头，不含航空箱及控制器，电源线为直接出线式。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E18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CD7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607F5E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E33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99E1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点歌系统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8AE8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CPU：≥四核Cortex a7</w:t>
            </w:r>
          </w:p>
          <w:p w14:paraId="7636C8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RAM：≥1G/DDR3 1866MHz</w:t>
            </w:r>
          </w:p>
          <w:p w14:paraId="17EF79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ROM：≥8G</w:t>
            </w:r>
          </w:p>
          <w:p w14:paraId="3B5D1C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显示：VGA+HDMI或VGA+CVBS（双屏异显）</w:t>
            </w:r>
          </w:p>
          <w:p w14:paraId="7C781B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支持分辨率：480P、720P、1080i、1080P</w:t>
            </w:r>
          </w:p>
          <w:p w14:paraId="314675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操作系统：≥android 7.1</w:t>
            </w:r>
          </w:p>
          <w:p w14:paraId="6BA551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3D GPU：≥4核高性能GPU、OpenGL ES 2.0/1.1、OpenVG1.1</w:t>
            </w:r>
          </w:p>
          <w:p w14:paraId="1DE33A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硬件接口：USB2.0、RS232、HDMI、网络、VGA、CVBS、SPDIF</w:t>
            </w:r>
          </w:p>
          <w:p w14:paraId="79DEAB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视频：H.264、MPEG1、MPEG2、MPEG4、DIVX、XVID</w:t>
            </w:r>
          </w:p>
          <w:p w14:paraId="3C1C41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音频：MPEG1/2/3、AAC、APE、FLAC、OGG</w:t>
            </w:r>
          </w:p>
          <w:p w14:paraId="39A053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音效处理：支持DSP均衡EQ处理和DSP升降调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CD7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B21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5ADBB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98B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4319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无线遥控器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971E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一发四收无线遥控器。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7C6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7A9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0ABF6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C80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54B5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配电箱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3A8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≥100A，与舞台灯光配套使用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CA2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357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 </w:t>
            </w:r>
          </w:p>
        </w:tc>
      </w:tr>
      <w:tr w14:paraId="11035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888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0DEC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控制终端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8C9E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I5以上处理器,内存≥16GB，存储容量≥500GB  显示器≥21寸，含鼠标键盘输入设备。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077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D11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622B5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3D3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D84C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设备机柜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AF34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1、19英寸≥42U标准机柜，柜体外观尺寸（宽*深*高）：≥600*800*2000mm；采用具有良好透风性能网状结构，前门单开，后门双开。                                                                                                                             2、采用高强度的优质冷轧钢板，主体骨架采用≥2.0mm厚材料，其它≥1.2mm厚材料；机柜承重层板材料采用≥1.5mm厚材料；机柜静态承重≥1800KG，动态承重≥1500KG。</w:t>
            </w:r>
          </w:p>
          <w:p w14:paraId="3C65BE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3、机柜前后门设计高密度网孔门，开孔率≥80%；机柜前、后门最大开门角度不得小于130度。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C51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BF1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 </w:t>
            </w:r>
          </w:p>
        </w:tc>
      </w:tr>
      <w:tr w14:paraId="01D7B2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72D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C831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拼接舞台</w:t>
            </w:r>
          </w:p>
        </w:tc>
        <w:tc>
          <w:tcPr>
            <w:tcW w:w="5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AB32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≥1.22*1.22*0.6米； 舞台板≥18mm厚 舞台框材料≥2mm 舞台单排片材料≥50*2mm，含步梯2套，现场定制，舞台面装修面一致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D3B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D3F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116.0 </w:t>
            </w:r>
          </w:p>
        </w:tc>
      </w:tr>
    </w:tbl>
    <w:p w14:paraId="07FE03B3">
      <w:pPr>
        <w:pageBreakBefore w:val="0"/>
        <w:widowControl w:val="0"/>
        <w:wordWrap/>
        <w:overflowPunct/>
        <w:topLinePunct w:val="0"/>
        <w:bidi w:val="0"/>
        <w:spacing w:line="243" w:lineRule="auto"/>
        <w:rPr>
          <w:rFonts w:hint="eastAsia" w:ascii="宋体" w:hAnsi="宋体" w:eastAsia="宋体" w:cs="宋体"/>
          <w:color w:val="auto"/>
          <w:highlight w:val="none"/>
        </w:rPr>
      </w:pPr>
    </w:p>
    <w:p w14:paraId="3FE03B51">
      <w:pPr>
        <w:pageBreakBefore w:val="0"/>
        <w:widowControl w:val="0"/>
        <w:wordWrap/>
        <w:overflowPunct/>
        <w:topLinePunct w:val="0"/>
        <w:bidi w:val="0"/>
        <w:spacing w:line="243" w:lineRule="auto"/>
        <w:rPr>
          <w:color w:val="auto"/>
          <w:highlight w:val="none"/>
        </w:rPr>
      </w:pPr>
    </w:p>
    <w:p w14:paraId="4AFA9FA7">
      <w:pPr>
        <w:pageBreakBefore w:val="0"/>
        <w:widowControl w:val="0"/>
        <w:wordWrap/>
        <w:overflowPunct/>
        <w:topLinePunct w:val="0"/>
        <w:bidi w:val="0"/>
        <w:spacing w:line="245" w:lineRule="auto"/>
        <w:rPr>
          <w:color w:val="auto"/>
          <w:highlight w:val="none"/>
          <w:lang w:eastAsia="zh-CN"/>
        </w:rPr>
      </w:pPr>
    </w:p>
    <w:p w14:paraId="28FD04EF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z w:val="24"/>
          <w:szCs w:val="24"/>
        </w:rPr>
        <w:t>以上技术需求为最低要求，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供应商需全部响应，否则</w:t>
      </w:r>
      <w:r>
        <w:rPr>
          <w:rFonts w:ascii="宋体" w:hAnsi="宋体" w:eastAsia="宋体" w:cs="宋体"/>
          <w:b/>
          <w:bCs/>
          <w:sz w:val="24"/>
          <w:szCs w:val="24"/>
        </w:rPr>
        <w:t>按无效响应处理</w:t>
      </w:r>
      <w:r>
        <w:rPr>
          <w:rFonts w:ascii="宋体" w:hAnsi="宋体" w:eastAsia="宋体" w:cs="宋体"/>
          <w:sz w:val="24"/>
          <w:szCs w:val="24"/>
        </w:rPr>
        <w:t>。</w:t>
      </w:r>
    </w:p>
    <w:p w14:paraId="389DA35D">
      <w:pP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br w:type="page"/>
      </w:r>
    </w:p>
    <w:p w14:paraId="17F91C4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360" w:lineRule="auto"/>
        <w:ind w:firstLine="642" w:firstLineChars="200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27"/>
          <w:szCs w:val="27"/>
          <w:highlight w:val="none"/>
        </w:rPr>
      </w:pPr>
      <w:bookmarkStart w:id="1" w:name="bookmark82"/>
      <w:bookmarkEnd w:id="1"/>
      <w:r>
        <w:rPr>
          <w:rFonts w:ascii="仿宋" w:hAnsi="仿宋" w:eastAsia="仿宋" w:cs="仿宋"/>
          <w:b/>
          <w:bCs/>
          <w:spacing w:val="5"/>
          <w:sz w:val="31"/>
          <w:szCs w:val="31"/>
        </w:rPr>
        <w:t>商务要求</w:t>
      </w:r>
    </w:p>
    <w:p w14:paraId="301C137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一、履行方式、地点</w:t>
      </w:r>
    </w:p>
    <w:p w14:paraId="7E33FE7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zh-CN" w:eastAsia="zh-CN"/>
        </w:rPr>
        <w:t>（1）项目</w:t>
      </w: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履行</w:t>
      </w: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zh-CN" w:eastAsia="zh-CN"/>
        </w:rPr>
        <w:t>地点：赣州市妇幼保健院指定</w:t>
      </w: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地点。</w:t>
      </w:r>
    </w:p>
    <w:p w14:paraId="6B50A1F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（2）履行方式：除采购人为供应商完成工作提供必要的条件外，其余工作由供应商自行负责。</w:t>
      </w:r>
    </w:p>
    <w:p w14:paraId="569D1F3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二、报价方式：</w:t>
      </w: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供应商所供商品报价应包含但不限于：设备、技术资料、运杂、装卸、包装、保险、安装、调试、税费、网络端口费，项目设计费，项目验收发生的检测(检验)费，专家劳务报酬，以及国家规定的各项费用等一切费用。响应供应商的响应报价不得超过采购预算价。</w:t>
      </w:r>
    </w:p>
    <w:p w14:paraId="28FE24D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三、服务期限：</w:t>
      </w: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项目工期为3个月，以业主通知入场为起始时间。</w:t>
      </w:r>
    </w:p>
    <w:p w14:paraId="47F7EEE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四、质量保证期：</w:t>
      </w:r>
      <w:r>
        <w:rPr>
          <w:rFonts w:ascii="宋体" w:hAnsi="宋体" w:eastAsia="宋体" w:cs="宋体"/>
          <w:sz w:val="24"/>
          <w:szCs w:val="24"/>
        </w:rPr>
        <w:t>供应商须明确承诺：所投货物自</w:t>
      </w:r>
      <w:r>
        <w:rPr>
          <w:rStyle w:val="6"/>
          <w:rFonts w:ascii="宋体" w:hAnsi="宋体" w:eastAsia="宋体" w:cs="宋体"/>
          <w:b/>
          <w:bCs/>
          <w:color w:val="000000"/>
          <w:sz w:val="24"/>
          <w:szCs w:val="24"/>
        </w:rPr>
        <w:t>验收合格之日起</w:t>
      </w:r>
      <w:r>
        <w:rPr>
          <w:rFonts w:ascii="宋体" w:hAnsi="宋体" w:eastAsia="宋体" w:cs="宋体"/>
          <w:sz w:val="24"/>
          <w:szCs w:val="24"/>
        </w:rPr>
        <w:t>提供</w:t>
      </w:r>
      <w:r>
        <w:rPr>
          <w:rStyle w:val="6"/>
          <w:rFonts w:ascii="宋体" w:hAnsi="宋体" w:eastAsia="宋体" w:cs="宋体"/>
          <w:b/>
          <w:bCs/>
          <w:color w:val="000000"/>
          <w:sz w:val="24"/>
          <w:szCs w:val="24"/>
        </w:rPr>
        <w:t>叁年免费质量保证期</w:t>
      </w:r>
      <w:r>
        <w:rPr>
          <w:rFonts w:ascii="宋体" w:hAnsi="宋体" w:eastAsia="宋体" w:cs="宋体"/>
          <w:sz w:val="24"/>
          <w:szCs w:val="24"/>
        </w:rPr>
        <w:t>；技术参数已有质保规定的，从其规定；供应商承诺质保期优于本文件要求的，按其最优承诺执行。所投产品属于国家 “三包” 范围的，质保期不得低于 “三包” 最低要求。质保期内出现质量问题需更换货物的，</w:t>
      </w:r>
      <w:r>
        <w:rPr>
          <w:rStyle w:val="6"/>
          <w:rFonts w:ascii="宋体" w:hAnsi="宋体" w:eastAsia="宋体" w:cs="宋体"/>
          <w:b/>
          <w:bCs/>
          <w:color w:val="000000"/>
          <w:sz w:val="24"/>
          <w:szCs w:val="24"/>
        </w:rPr>
        <w:t>全新更换货物的质保期自更换验收合格之日起重新计算</w:t>
      </w:r>
      <w:r>
        <w:rPr>
          <w:rFonts w:ascii="宋体" w:hAnsi="宋体" w:eastAsia="宋体" w:cs="宋体"/>
          <w:sz w:val="24"/>
          <w:szCs w:val="24"/>
        </w:rPr>
        <w:t>。</w:t>
      </w:r>
    </w:p>
    <w:p w14:paraId="66C64F9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五、付款条件（进度和方式）：</w:t>
      </w:r>
    </w:p>
    <w:p w14:paraId="2536872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1.具备设备进场安装条件，所有清单货物到达现场指定地点后，业主组织监理等相关部门人员现场核实清点清单中数量、品牌、型号等无误，乙方按进度调试安装、培训完成，验收合格后支付合同价90%金额，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000000"/>
          <w:spacing w:val="0"/>
          <w:sz w:val="24"/>
          <w:szCs w:val="24"/>
        </w:rPr>
        <w:t>验收合格且使用满半年无质量问题，采购人在 5 个工作日内无息支付剩余10% 尾款。</w:t>
      </w:r>
    </w:p>
    <w:p w14:paraId="6E795AA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2.本项目为交钥匙项目，安装调试过程中如出现清单中未包含子目，由乙方负责提供产品及安装服务，甲方不再追加任何费用。</w:t>
      </w:r>
    </w:p>
    <w:p w14:paraId="6282D8D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3.结算方式：项目清单中子目如实际未实施则结算时相应扣减，项目最终按实结算，结算总价不得过超过采购预算金额。</w:t>
      </w:r>
    </w:p>
    <w:p w14:paraId="74B90A7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六、履约保证金：</w:t>
      </w: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成交供应商按成交金额的5%缴纳履约保证金，履约保证金由采购人收取，本项目所有货物质保期满后，若货物及工程无质量问题一次性无息返还。【以现金转账、支票、汇票、本票、保函等）缴纳本项目的履约保证金】。</w:t>
      </w:r>
    </w:p>
    <w:p w14:paraId="67A9A5C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七、售后服务:</w:t>
      </w: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成交供应商和制造商应当为采购人提供技术援助电话，解答采购人在使用中遇到的问题，及时为采购人提出解决问题的建议。采购人遇到使用及技术问题，电话咨询、网络远程不能解决的，成交供应商在2.5小时内到达现场进行处理，确保产品正常工作；无法在2.5小时内解决的，应在2.5小时内提供备用产品，使采购人能够正常使用。在质保期内，如果成交供应商和制造商的产品技术升级，成交供应商应及时通知采购人，如采购人有相应要求，成交供应商和制造商应对采购人购买的产品进行免费升级服务。质量保证期过后，成交供应商和制造商应同样提供免费电话咨询服务，并应承诺提供产品上门维护服务。质量保证期过后，采购人需要继续由原成交供应商和制造商提供售后服务的，该成交供应商和制造商应以优惠价格提供售后服务。成交供应商和制造商售后服务中，维修使用的备品备件及易损件应为原厂配件，未经采购人同意不得使用非原厂配件。</w:t>
      </w:r>
    </w:p>
    <w:p w14:paraId="653B1D7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八、安装调试及验收</w:t>
      </w:r>
    </w:p>
    <w:p w14:paraId="5689906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1.安装调试</w:t>
      </w:r>
    </w:p>
    <w:p w14:paraId="307FFA9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（1）</w:t>
      </w:r>
      <w:r>
        <w:rPr>
          <w:rFonts w:ascii="宋体" w:hAnsi="宋体" w:eastAsia="宋体" w:cs="宋体"/>
          <w:sz w:val="24"/>
          <w:szCs w:val="24"/>
        </w:rPr>
        <w:t>货物的拆箱、安装调试等工作由成交供应商负责，</w:t>
      </w: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但必须在采购人或用户指定人员的参与下进行，</w:t>
      </w:r>
      <w:r>
        <w:rPr>
          <w:rFonts w:ascii="宋体" w:hAnsi="宋体" w:eastAsia="宋体" w:cs="宋体"/>
          <w:sz w:val="24"/>
          <w:szCs w:val="24"/>
        </w:rPr>
        <w:t>所有材料均须送货到现场并提供产品合格证、原厂清单及技术文件，安装调试须经采购人同意后方可实施</w:t>
      </w: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。</w:t>
      </w:r>
    </w:p>
    <w:p w14:paraId="5FA3811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2.验收：</w:t>
      </w:r>
    </w:p>
    <w:p w14:paraId="31443DD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ascii="宋体" w:hAnsi="宋体" w:eastAsia="宋体" w:cs="宋体"/>
          <w:sz w:val="24"/>
          <w:szCs w:val="24"/>
          <w:highlight w:val="none"/>
        </w:rPr>
      </w:pPr>
      <w:r>
        <w:rPr>
          <w:rFonts w:ascii="宋体" w:hAnsi="宋体" w:eastAsia="宋体" w:cs="宋体"/>
          <w:sz w:val="24"/>
          <w:szCs w:val="24"/>
          <w:highlight w:val="none"/>
        </w:rPr>
        <w:t>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</w:t>
      </w:r>
      <w:r>
        <w:rPr>
          <w:rFonts w:ascii="宋体" w:hAnsi="宋体" w:eastAsia="宋体" w:cs="宋体"/>
          <w:sz w:val="24"/>
          <w:szCs w:val="24"/>
          <w:highlight w:val="none"/>
        </w:rPr>
        <w:t>）项目全部完工后，成交供应商可向采购人提出验收申请。采购人在接到验收申请后</w:t>
      </w:r>
      <w:r>
        <w:rPr>
          <w:rStyle w:val="6"/>
          <w:rFonts w:hint="eastAsia" w:ascii="宋体" w:hAnsi="宋体" w:eastAsia="宋体" w:cs="宋体"/>
          <w:b/>
          <w:bCs/>
          <w:color w:val="1F2329"/>
          <w:sz w:val="24"/>
          <w:szCs w:val="24"/>
          <w:highlight w:val="none"/>
          <w:lang w:val="en-US" w:eastAsia="zh-CN"/>
        </w:rPr>
        <w:t>7</w:t>
      </w:r>
      <w:r>
        <w:rPr>
          <w:rStyle w:val="6"/>
          <w:rFonts w:ascii="宋体" w:hAnsi="宋体" w:eastAsia="宋体" w:cs="宋体"/>
          <w:b/>
          <w:bCs/>
          <w:color w:val="1F2329"/>
          <w:sz w:val="24"/>
          <w:szCs w:val="24"/>
          <w:highlight w:val="none"/>
        </w:rPr>
        <w:t>个工作日内</w:t>
      </w:r>
      <w:r>
        <w:rPr>
          <w:rFonts w:ascii="宋体" w:hAnsi="宋体" w:eastAsia="宋体" w:cs="宋体"/>
          <w:sz w:val="24"/>
          <w:szCs w:val="24"/>
          <w:highlight w:val="none"/>
        </w:rPr>
        <w:t>，组织相关单位及专业人员，依据谈判文件、响应文件、合同及国家现行标准进行正式验收。</w:t>
      </w:r>
    </w:p>
    <w:p w14:paraId="3C2373D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ascii="宋体" w:hAnsi="宋体" w:eastAsia="宋体" w:cs="宋体"/>
          <w:sz w:val="24"/>
          <w:szCs w:val="24"/>
        </w:rPr>
        <w:t>）本项目实行</w:t>
      </w:r>
      <w:r>
        <w:rPr>
          <w:rStyle w:val="6"/>
          <w:rFonts w:ascii="宋体" w:hAnsi="宋体" w:eastAsia="宋体" w:cs="宋体"/>
          <w:b/>
          <w:bCs/>
          <w:color w:val="1F2329"/>
          <w:sz w:val="24"/>
          <w:szCs w:val="24"/>
        </w:rPr>
        <w:t>采购人随机抽检制度</w:t>
      </w:r>
      <w:r>
        <w:rPr>
          <w:rFonts w:ascii="宋体" w:hAnsi="宋体" w:eastAsia="宋体" w:cs="宋体"/>
          <w:sz w:val="24"/>
          <w:szCs w:val="24"/>
        </w:rPr>
        <w:t>。验收过程中，采购人有权随机抽取</w:t>
      </w:r>
      <w:r>
        <w:rPr>
          <w:rStyle w:val="6"/>
          <w:rFonts w:ascii="宋体" w:hAnsi="宋体" w:eastAsia="宋体" w:cs="宋体"/>
          <w:b/>
          <w:bCs/>
          <w:color w:val="1F2329"/>
          <w:sz w:val="24"/>
          <w:szCs w:val="24"/>
        </w:rPr>
        <w:t>不少于 20%且不少于3台/套</w:t>
      </w:r>
      <w:r>
        <w:rPr>
          <w:rFonts w:ascii="宋体" w:hAnsi="宋体" w:eastAsia="宋体" w:cs="宋体"/>
          <w:sz w:val="24"/>
          <w:szCs w:val="24"/>
        </w:rPr>
        <w:t>的产品（含主扩声音箱、功放、摇头光束灯、电脑切割灯、数字调音台、无线话筒等核心设备），委托</w:t>
      </w:r>
      <w:r>
        <w:rPr>
          <w:rStyle w:val="6"/>
          <w:rFonts w:ascii="宋体" w:hAnsi="宋体" w:eastAsia="宋体" w:cs="宋体"/>
          <w:b/>
          <w:bCs/>
          <w:color w:val="000000"/>
          <w:sz w:val="24"/>
          <w:szCs w:val="24"/>
        </w:rPr>
        <w:t>具备 CMA或CNAS资质的第三方检测机构</w:t>
      </w:r>
      <w:r>
        <w:rPr>
          <w:rFonts w:ascii="宋体" w:hAnsi="宋体" w:eastAsia="宋体" w:cs="宋体"/>
          <w:sz w:val="24"/>
          <w:szCs w:val="24"/>
        </w:rPr>
        <w:t>进行现场性能指标检测；检测内容包括但不限于：声压级、频率响应、总谐波失真、信噪比、额定功率、色温、显色指数、光束角度、功耗、安全性能等采购文件规定的关键技术指标。</w:t>
      </w:r>
    </w:p>
    <w:p w14:paraId="7CD0C1F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</w:t>
      </w:r>
      <w:r>
        <w:rPr>
          <w:rFonts w:ascii="宋体" w:hAnsi="宋体" w:eastAsia="宋体" w:cs="宋体"/>
          <w:sz w:val="24"/>
          <w:szCs w:val="24"/>
        </w:rPr>
        <w:t>）抽检产品中</w:t>
      </w:r>
      <w:r>
        <w:rPr>
          <w:rStyle w:val="6"/>
          <w:rFonts w:ascii="宋体" w:hAnsi="宋体" w:eastAsia="宋体" w:cs="宋体"/>
          <w:b/>
          <w:bCs/>
          <w:color w:val="1F2329"/>
          <w:sz w:val="24"/>
          <w:szCs w:val="24"/>
        </w:rPr>
        <w:t>任意一项指标不满足采购文件及响应文件承诺要求</w:t>
      </w:r>
      <w:r>
        <w:rPr>
          <w:rFonts w:ascii="宋体" w:hAnsi="宋体" w:eastAsia="宋体" w:cs="宋体"/>
          <w:sz w:val="24"/>
          <w:szCs w:val="24"/>
        </w:rPr>
        <w:t>的，判定该批次产品验收不合格；成交供应商须对不合格产品</w:t>
      </w:r>
      <w:r>
        <w:rPr>
          <w:rStyle w:val="6"/>
          <w:rFonts w:ascii="宋体" w:hAnsi="宋体" w:eastAsia="宋体" w:cs="宋体"/>
          <w:b/>
          <w:bCs/>
          <w:color w:val="1F2329"/>
          <w:sz w:val="24"/>
          <w:szCs w:val="24"/>
        </w:rPr>
        <w:t>无条件退货、返工、更换为全新原厂正品</w:t>
      </w:r>
      <w:r>
        <w:rPr>
          <w:rFonts w:ascii="宋体" w:hAnsi="宋体" w:eastAsia="宋体" w:cs="宋体"/>
          <w:sz w:val="24"/>
          <w:szCs w:val="24"/>
        </w:rPr>
        <w:t>，并承担第三方检测费、差旅费、返工费、误工费等全部相关费用，直至全部产品达标。</w:t>
      </w:r>
    </w:p>
    <w:p w14:paraId="48AB029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</w:t>
      </w:r>
      <w:r>
        <w:rPr>
          <w:rFonts w:ascii="宋体" w:hAnsi="宋体" w:eastAsia="宋体" w:cs="宋体"/>
          <w:sz w:val="24"/>
          <w:szCs w:val="24"/>
        </w:rPr>
        <w:t>）验收合格后，采购人出具正式验收报告；验收不合格且成交供应商拒不整改或整改后仍不达标的，采购人有权按违约处理，并追究相应责任。</w:t>
      </w:r>
    </w:p>
    <w:p w14:paraId="419DDC0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default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八、其他要求</w:t>
      </w:r>
    </w:p>
    <w:p w14:paraId="4C1AA52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1.培训要求：货物验收合格前，成交人须完成对采购方相应人员的使用操作、维修、保养等相关基础技术的培训，直至能熟练胜任工作。所需费用均由成交人负责。</w:t>
      </w:r>
    </w:p>
    <w:p w14:paraId="6E6AA05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5"/>
          <w:sz w:val="24"/>
          <w:szCs w:val="24"/>
          <w:highlight w:val="none"/>
          <w:lang w:val="en-US" w:eastAsia="zh-CN"/>
        </w:rPr>
        <w:t>2.施工过程中自行与各公司协调，保证工期内顺利完成。</w:t>
      </w:r>
    </w:p>
    <w:p w14:paraId="2BA8D6D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exact"/>
        <w:jc w:val="left"/>
        <w:textAlignment w:val="baseline"/>
        <w:outlineLvl w:val="9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3.</w:t>
      </w:r>
      <w:r>
        <w:rPr>
          <w:rFonts w:ascii="宋体" w:hAnsi="宋体" w:eastAsia="宋体" w:cs="宋体"/>
          <w:b/>
          <w:bCs/>
          <w:sz w:val="24"/>
          <w:szCs w:val="24"/>
        </w:rPr>
        <w:t>成交供应商在签订政府采购合同前，须向采购人提交所投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主要</w:t>
      </w:r>
      <w:r>
        <w:rPr>
          <w:rFonts w:ascii="宋体" w:hAnsi="宋体" w:eastAsia="宋体" w:cs="宋体"/>
          <w:b/>
          <w:bCs/>
          <w:sz w:val="24"/>
          <w:szCs w:val="24"/>
        </w:rPr>
        <w:t>设备的第三方检测（验）报告。报告须带有CMA或CNAS认证标识，并提供检测报告编号在 “国家市场监督管理总局全国认证认可信息公共服务平台” 的查询截图，所有材料均须加盖响应供应商公章。检测报告中的产品品牌、型号、技术参数须与响应文件承诺一致，不一致或无法提供的，视为虚假响应，采购人有权取消成交资格并追究相应责任。</w:t>
      </w:r>
    </w:p>
    <w:p w14:paraId="266EF80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 w:line="360" w:lineRule="auto"/>
        <w:ind w:left="6"/>
        <w:jc w:val="both"/>
        <w:textAlignment w:val="baseline"/>
        <w:rPr>
          <w:rFonts w:hint="default" w:ascii="宋体" w:hAnsi="宋体" w:eastAsia="宋体" w:cs="宋体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4.</w:t>
      </w:r>
      <w:r>
        <w:rPr>
          <w:rFonts w:ascii="宋体" w:hAnsi="宋体" w:eastAsia="宋体" w:cs="宋体"/>
          <w:b/>
          <w:bCs/>
          <w:sz w:val="24"/>
          <w:szCs w:val="24"/>
        </w:rPr>
        <w:t>响应供应商须提供</w:t>
      </w:r>
      <w:r>
        <w:rPr>
          <w:rStyle w:val="6"/>
          <w:rFonts w:ascii="宋体" w:hAnsi="宋体" w:eastAsia="宋体" w:cs="宋体"/>
          <w:b/>
          <w:bCs/>
          <w:color w:val="1F2329"/>
          <w:sz w:val="24"/>
          <w:szCs w:val="24"/>
        </w:rPr>
        <w:t>独立完成的灯光音响系统、音视频系统或多功能厅系统供货及安装类似项目业绩2个</w:t>
      </w:r>
      <w:r>
        <w:rPr>
          <w:rFonts w:hint="eastAsia" w:ascii="宋体" w:hAnsi="宋体" w:eastAsia="宋体" w:cs="宋体"/>
          <w:b/>
          <w:bCs/>
          <w:strike w:val="0"/>
          <w:dstrike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，响应文件中提供项目合同彩色扫描件加盖响应供应商公章，未提供</w:t>
      </w:r>
      <w:r>
        <w:rPr>
          <w:rFonts w:hint="eastAsia" w:ascii="宋体" w:hAnsi="宋体" w:eastAsia="宋体" w:cs="宋体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响应无效</w:t>
      </w:r>
      <w:r>
        <w:rPr>
          <w:rFonts w:hint="eastAsia" w:ascii="宋体" w:hAnsi="宋体" w:eastAsia="宋体" w:cs="宋体"/>
          <w:b/>
          <w:bCs/>
          <w:strike w:val="0"/>
          <w:dstrike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。</w:t>
      </w:r>
    </w:p>
    <w:p w14:paraId="75036278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 Emoji">
    <w:panose1 w:val="020B0502040204020203"/>
    <w:charset w:val="00"/>
    <w:family w:val="auto"/>
    <w:pitch w:val="default"/>
    <w:sig w:usb0="00000001" w:usb1="02000000" w:usb2="08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731853"/>
    <w:rsid w:val="32731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2026-05-14T07:55:00Z</dcterms:created>
  <dc:creator>闲云清烟@恒诚企业咨询</dc:creator>
  <cp:lastModifiedBy>闲云清烟@恒诚企业咨询</cp:lastModifiedBy>
  <dcterms:modified xsi:type="dcterms:W3CDTF">2026-05-14T07:56:07Z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E423D51E66FF41558600CE78437CA025_11</vt:lpwstr>
  </property>
  <property fmtid="{D5CDD505-2E9C-101B-9397-08002B2CF9AE}" pid="4" name="KSOTemplateDocerSaveRecord">
    <vt:lpwstr>eyJoZGlkIjoiOTg3YzIwNmExOGZiYjQ0NmMzOGJhODJhMjJkYTExMTQiLCJ1c2VySWQiOiI0NTQ2MTEwOTYifQ==</vt:lpwstr>
  </property>
</Properties>
</file>