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19F433">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赣州虔晨工程咨询有限责任公司关于</w:t>
      </w:r>
      <w:r>
        <w:rPr>
          <w:rFonts w:hint="eastAsia" w:ascii="仿宋" w:hAnsi="仿宋" w:eastAsia="仿宋" w:cs="仿宋"/>
          <w:b/>
          <w:color w:val="auto"/>
          <w:kern w:val="0"/>
          <w:sz w:val="28"/>
          <w:szCs w:val="28"/>
          <w:lang w:val="en-US" w:eastAsia="zh-CN"/>
        </w:rPr>
        <w:t>江西省寻乌县自然资源局</w:t>
      </w:r>
      <w:r>
        <w:rPr>
          <w:rFonts w:hint="eastAsia" w:ascii="仿宋" w:hAnsi="仿宋" w:eastAsia="仿宋" w:cs="仿宋"/>
          <w:b/>
          <w:color w:val="auto"/>
          <w:kern w:val="0"/>
          <w:sz w:val="28"/>
          <w:szCs w:val="28"/>
          <w:lang w:eastAsia="zh-CN"/>
        </w:rPr>
        <w:t>寻乌县2026年度土地报批技术服务项目</w:t>
      </w:r>
      <w:r>
        <w:rPr>
          <w:rFonts w:hint="eastAsia" w:ascii="仿宋" w:hAnsi="仿宋" w:eastAsia="仿宋" w:cs="仿宋"/>
          <w:b/>
          <w:color w:val="auto"/>
          <w:kern w:val="0"/>
          <w:sz w:val="28"/>
          <w:szCs w:val="28"/>
        </w:rPr>
        <w:t>（项目编号：</w:t>
      </w:r>
      <w:r>
        <w:rPr>
          <w:rFonts w:hint="eastAsia" w:ascii="仿宋" w:hAnsi="仿宋" w:eastAsia="仿宋" w:cs="仿宋"/>
          <w:b/>
          <w:color w:val="auto"/>
          <w:kern w:val="0"/>
          <w:sz w:val="28"/>
          <w:szCs w:val="28"/>
          <w:lang w:eastAsia="zh-CN"/>
        </w:rPr>
        <w:t>GZQC2026-XW-C005</w:t>
      </w:r>
      <w:r>
        <w:rPr>
          <w:rFonts w:hint="eastAsia" w:ascii="仿宋" w:hAnsi="仿宋" w:eastAsia="仿宋" w:cs="仿宋"/>
          <w:b/>
          <w:color w:val="auto"/>
          <w:kern w:val="0"/>
          <w:sz w:val="28"/>
          <w:szCs w:val="28"/>
        </w:rPr>
        <w:t>）的</w:t>
      </w:r>
      <w:r>
        <w:rPr>
          <w:rFonts w:hint="eastAsia" w:ascii="仿宋" w:hAnsi="仿宋" w:eastAsia="仿宋" w:cs="仿宋"/>
          <w:b/>
          <w:color w:val="auto"/>
          <w:kern w:val="0"/>
          <w:sz w:val="28"/>
          <w:szCs w:val="28"/>
          <w:lang w:val="en-US" w:eastAsia="zh-CN"/>
        </w:rPr>
        <w:t>竞争性磋商</w:t>
      </w:r>
      <w:r>
        <w:rPr>
          <w:rFonts w:hint="eastAsia" w:ascii="仿宋" w:hAnsi="仿宋" w:eastAsia="仿宋" w:cs="仿宋"/>
          <w:b/>
          <w:color w:val="auto"/>
          <w:kern w:val="0"/>
          <w:sz w:val="28"/>
          <w:szCs w:val="28"/>
          <w:lang w:eastAsia="zh-CN"/>
        </w:rPr>
        <w:t>公告</w:t>
      </w:r>
    </w:p>
    <w:p w14:paraId="7EE25C6F">
      <w:pPr>
        <w:rPr>
          <w:rFonts w:ascii="仿宋" w:hAnsi="仿宋" w:eastAsia="仿宋" w:cs="仿宋"/>
          <w:color w:val="auto"/>
        </w:rPr>
      </w:pPr>
      <w:bookmarkStart w:id="0" w:name="OLE_LINK1"/>
    </w:p>
    <w:p w14:paraId="380C7389">
      <w:pPr>
        <w:pBdr>
          <w:top w:val="single" w:color="auto" w:sz="4" w:space="1"/>
          <w:left w:val="single" w:color="auto" w:sz="4" w:space="4"/>
          <w:bottom w:val="single" w:color="auto" w:sz="4" w:space="1"/>
          <w:right w:val="single" w:color="auto" w:sz="4" w:space="3"/>
        </w:pBdr>
        <w:tabs>
          <w:tab w:val="left" w:pos="498"/>
        </w:tabs>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项目概况</w:t>
      </w:r>
    </w:p>
    <w:p w14:paraId="3A8D2D55">
      <w:pPr>
        <w:pBdr>
          <w:top w:val="single" w:color="auto" w:sz="4" w:space="1"/>
          <w:left w:val="single" w:color="auto" w:sz="4" w:space="4"/>
          <w:bottom w:val="single" w:color="auto" w:sz="4" w:space="1"/>
          <w:right w:val="single" w:color="auto" w:sz="4" w:space="3"/>
        </w:pBdr>
        <w:ind w:firstLine="560" w:firstLineChars="200"/>
        <w:rPr>
          <w:rFonts w:ascii="仿宋" w:hAnsi="仿宋" w:eastAsia="仿宋" w:cs="仿宋"/>
          <w:color w:val="auto"/>
          <w:sz w:val="28"/>
          <w:szCs w:val="28"/>
          <w:highlight w:val="none"/>
        </w:rPr>
      </w:pPr>
      <w:r>
        <w:rPr>
          <w:rFonts w:hint="eastAsia" w:ascii="仿宋" w:hAnsi="仿宋" w:eastAsia="仿宋" w:cs="仿宋"/>
          <w:color w:val="auto"/>
          <w:sz w:val="28"/>
          <w:szCs w:val="28"/>
          <w:u w:val="single"/>
          <w:lang w:eastAsia="zh-CN"/>
        </w:rPr>
        <w:t>寻乌县2026年度土地报批技术服务项目</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采购项目的潜在</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应在</w:t>
      </w:r>
      <w:r>
        <w:rPr>
          <w:rFonts w:hint="eastAsia" w:ascii="仿宋" w:hAnsi="仿宋" w:eastAsia="仿宋" w:cs="仿宋"/>
          <w:color w:val="auto"/>
          <w:sz w:val="28"/>
          <w:szCs w:val="28"/>
          <w:u w:val="single"/>
        </w:rPr>
        <w:t>江西省公共资源交易网（网址：</w:t>
      </w:r>
      <w:r>
        <w:rPr>
          <w:color w:val="auto"/>
        </w:rPr>
        <w:fldChar w:fldCharType="begin"/>
      </w:r>
      <w:r>
        <w:rPr>
          <w:color w:val="auto"/>
        </w:rPr>
        <w:instrText xml:space="preserve"> HYPERLINK "http://jxsggzy.cn/web/" </w:instrText>
      </w:r>
      <w:r>
        <w:rPr>
          <w:color w:val="auto"/>
        </w:rPr>
        <w:fldChar w:fldCharType="separate"/>
      </w:r>
      <w:r>
        <w:rPr>
          <w:rFonts w:hint="eastAsia"/>
          <w:color w:val="auto"/>
          <w:sz w:val="28"/>
          <w:szCs w:val="28"/>
          <w:u w:val="single"/>
          <w:lang w:eastAsia="zh-CN"/>
        </w:rPr>
        <w:t>http://ggzy.jiangxi.gov.cn/</w:t>
      </w:r>
      <w:r>
        <w:rPr>
          <w:rFonts w:hint="eastAsia"/>
          <w:color w:val="auto"/>
          <w:sz w:val="28"/>
          <w:szCs w:val="28"/>
          <w:u w:val="single"/>
        </w:rPr>
        <w:fldChar w:fldCharType="end"/>
      </w:r>
      <w:r>
        <w:rPr>
          <w:rFonts w:hint="eastAsia" w:ascii="仿宋" w:hAnsi="仿宋" w:eastAsia="仿宋" w:cs="仿宋"/>
          <w:color w:val="auto"/>
          <w:sz w:val="28"/>
          <w:szCs w:val="28"/>
          <w:u w:val="single"/>
        </w:rPr>
        <w:t>）</w:t>
      </w:r>
      <w:r>
        <w:rPr>
          <w:rFonts w:hint="eastAsia" w:ascii="仿宋" w:hAnsi="仿宋" w:eastAsia="仿宋" w:cs="仿宋"/>
          <w:color w:val="auto"/>
          <w:sz w:val="28"/>
          <w:szCs w:val="28"/>
        </w:rPr>
        <w:t>获取</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lang w:eastAsia="zh-CN"/>
        </w:rPr>
        <w:t>文件</w:t>
      </w:r>
      <w:r>
        <w:rPr>
          <w:rFonts w:hint="eastAsia" w:ascii="仿宋" w:hAnsi="仿宋" w:eastAsia="仿宋" w:cs="仿宋"/>
          <w:color w:val="auto"/>
          <w:sz w:val="28"/>
          <w:szCs w:val="28"/>
        </w:rPr>
        <w:t>，并于</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 1</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9</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30</w:t>
      </w:r>
      <w:r>
        <w:rPr>
          <w:rFonts w:hint="eastAsia" w:ascii="仿宋" w:hAnsi="仿宋" w:eastAsia="仿宋" w:cs="仿宋"/>
          <w:color w:val="auto"/>
          <w:sz w:val="28"/>
          <w:szCs w:val="28"/>
          <w:highlight w:val="none"/>
          <w:u w:val="single"/>
        </w:rPr>
        <w:t>分</w:t>
      </w:r>
      <w:r>
        <w:rPr>
          <w:rFonts w:hint="eastAsia" w:ascii="仿宋" w:hAnsi="仿宋" w:eastAsia="仿宋" w:cs="仿宋"/>
          <w:bCs/>
          <w:color w:val="auto"/>
          <w:sz w:val="28"/>
          <w:szCs w:val="28"/>
          <w:highlight w:val="none"/>
        </w:rPr>
        <w:t>（北京时间）前提交</w:t>
      </w:r>
      <w:r>
        <w:rPr>
          <w:rFonts w:hint="eastAsia" w:ascii="仿宋" w:hAnsi="仿宋" w:eastAsia="仿宋" w:cs="仿宋"/>
          <w:bCs/>
          <w:color w:val="auto"/>
          <w:sz w:val="28"/>
          <w:szCs w:val="28"/>
          <w:highlight w:val="none"/>
          <w:lang w:val="en-US" w:eastAsia="zh-CN"/>
        </w:rPr>
        <w:t>响应</w:t>
      </w:r>
      <w:r>
        <w:rPr>
          <w:rFonts w:hint="eastAsia" w:ascii="仿宋" w:hAnsi="仿宋" w:eastAsia="仿宋" w:cs="仿宋"/>
          <w:bCs/>
          <w:color w:val="auto"/>
          <w:sz w:val="28"/>
          <w:szCs w:val="28"/>
          <w:highlight w:val="none"/>
        </w:rPr>
        <w:t>文件</w:t>
      </w:r>
      <w:r>
        <w:rPr>
          <w:rFonts w:hint="eastAsia" w:ascii="仿宋" w:hAnsi="仿宋" w:eastAsia="仿宋" w:cs="仿宋"/>
          <w:color w:val="auto"/>
          <w:sz w:val="28"/>
          <w:szCs w:val="28"/>
          <w:highlight w:val="none"/>
        </w:rPr>
        <w:t>。</w:t>
      </w:r>
    </w:p>
    <w:p w14:paraId="3C742A3C">
      <w:pPr>
        <w:rPr>
          <w:rFonts w:ascii="仿宋" w:hAnsi="仿宋" w:eastAsia="仿宋" w:cs="仿宋"/>
          <w:color w:val="auto"/>
        </w:rPr>
      </w:pPr>
    </w:p>
    <w:p w14:paraId="3B80147A">
      <w:pPr>
        <w:spacing w:line="360" w:lineRule="auto"/>
        <w:ind w:firstLine="562" w:firstLineChars="200"/>
        <w:jc w:val="left"/>
        <w:rPr>
          <w:rFonts w:ascii="仿宋" w:hAnsi="仿宋" w:eastAsia="仿宋" w:cs="仿宋"/>
          <w:b/>
          <w:color w:val="auto"/>
          <w:sz w:val="28"/>
          <w:szCs w:val="28"/>
        </w:rPr>
      </w:pPr>
      <w:bookmarkStart w:id="1" w:name="_Toc28359089"/>
      <w:bookmarkStart w:id="2" w:name="_Toc35393629"/>
      <w:bookmarkStart w:id="3" w:name="_Toc35393798"/>
      <w:bookmarkStart w:id="4" w:name="_Toc28359012"/>
      <w:r>
        <w:rPr>
          <w:rFonts w:hint="eastAsia" w:ascii="仿宋" w:hAnsi="仿宋" w:eastAsia="仿宋" w:cs="仿宋"/>
          <w:b/>
          <w:color w:val="auto"/>
          <w:sz w:val="28"/>
          <w:szCs w:val="28"/>
        </w:rPr>
        <w:t>一、项目基本情况</w:t>
      </w:r>
      <w:bookmarkEnd w:id="1"/>
      <w:bookmarkEnd w:id="2"/>
      <w:bookmarkEnd w:id="3"/>
      <w:bookmarkEnd w:id="4"/>
    </w:p>
    <w:p w14:paraId="4DD6E3B3">
      <w:pPr>
        <w:ind w:firstLine="560" w:firstLineChars="200"/>
        <w:jc w:val="left"/>
        <w:rPr>
          <w:rFonts w:hint="eastAsia" w:ascii="仿宋" w:hAnsi="仿宋" w:eastAsia="仿宋" w:cs="仿宋"/>
          <w:color w:val="auto"/>
          <w:sz w:val="27"/>
          <w:szCs w:val="27"/>
          <w:lang w:eastAsia="zh-CN"/>
        </w:rPr>
      </w:pPr>
      <w:r>
        <w:rPr>
          <w:rFonts w:hint="eastAsia" w:ascii="仿宋" w:hAnsi="仿宋" w:eastAsia="仿宋" w:cs="仿宋"/>
          <w:color w:val="auto"/>
          <w:sz w:val="28"/>
          <w:szCs w:val="28"/>
        </w:rPr>
        <w:t>项目编号：</w:t>
      </w:r>
      <w:r>
        <w:rPr>
          <w:rFonts w:hint="eastAsia" w:ascii="仿宋" w:hAnsi="仿宋" w:eastAsia="仿宋" w:cs="仿宋"/>
          <w:color w:val="auto"/>
          <w:sz w:val="27"/>
          <w:szCs w:val="27"/>
          <w:lang w:eastAsia="zh-CN"/>
        </w:rPr>
        <w:t>GZQC2026-XW-C005</w:t>
      </w:r>
    </w:p>
    <w:p w14:paraId="45BF1BE7">
      <w:pPr>
        <w:ind w:firstLine="560" w:firstLineChars="200"/>
        <w:jc w:val="left"/>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highlight w:val="none"/>
          <w:lang w:eastAsia="zh-CN"/>
        </w:rPr>
        <w:t>寻乌县2026年度土地报批技术服务项目</w:t>
      </w:r>
    </w:p>
    <w:p w14:paraId="4424045D">
      <w:pPr>
        <w:ind w:firstLine="560" w:firstLineChars="200"/>
        <w:jc w:val="left"/>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采购方式：</w:t>
      </w:r>
      <w:r>
        <w:rPr>
          <w:rFonts w:hint="eastAsia" w:ascii="仿宋" w:hAnsi="仿宋" w:eastAsia="仿宋" w:cs="仿宋"/>
          <w:color w:val="auto"/>
          <w:sz w:val="28"/>
          <w:szCs w:val="28"/>
          <w:lang w:val="en-US" w:eastAsia="zh-CN"/>
        </w:rPr>
        <w:t>竞争性磋商</w:t>
      </w:r>
    </w:p>
    <w:p w14:paraId="23285336">
      <w:pPr>
        <w:ind w:firstLine="560" w:firstLineChars="200"/>
        <w:jc w:val="left"/>
        <w:rPr>
          <w:rFonts w:ascii="仿宋" w:hAnsi="仿宋" w:eastAsia="仿宋" w:cs="仿宋"/>
          <w:color w:val="auto"/>
          <w:sz w:val="27"/>
          <w:szCs w:val="27"/>
        </w:rPr>
      </w:pPr>
      <w:r>
        <w:rPr>
          <w:rFonts w:hint="eastAsia" w:ascii="仿宋" w:hAnsi="仿宋" w:eastAsia="仿宋" w:cs="仿宋"/>
          <w:color w:val="auto"/>
          <w:sz w:val="28"/>
          <w:szCs w:val="28"/>
        </w:rPr>
        <w:t>预算金额</w:t>
      </w:r>
      <w:r>
        <w:rPr>
          <w:rFonts w:hint="eastAsia" w:ascii="仿宋" w:hAnsi="仿宋" w:eastAsia="仿宋" w:cs="仿宋"/>
          <w:color w:val="auto"/>
          <w:sz w:val="27"/>
          <w:szCs w:val="27"/>
        </w:rPr>
        <w:t>：</w:t>
      </w:r>
      <w:r>
        <w:rPr>
          <w:rFonts w:hint="eastAsia" w:ascii="仿宋" w:hAnsi="仿宋" w:eastAsia="仿宋" w:cs="仿宋"/>
          <w:color w:val="auto"/>
          <w:sz w:val="27"/>
          <w:szCs w:val="27"/>
          <w:lang w:val="en-US" w:eastAsia="zh-CN"/>
        </w:rPr>
        <w:t>300000.00</w:t>
      </w:r>
      <w:r>
        <w:rPr>
          <w:rFonts w:hint="eastAsia" w:ascii="仿宋" w:hAnsi="仿宋" w:eastAsia="仿宋" w:cs="仿宋"/>
          <w:color w:val="auto"/>
          <w:sz w:val="28"/>
          <w:szCs w:val="28"/>
        </w:rPr>
        <w:t>元</w:t>
      </w:r>
    </w:p>
    <w:p w14:paraId="01C3C8EC">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最高限价</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300000.00</w:t>
      </w:r>
      <w:r>
        <w:rPr>
          <w:rFonts w:hint="eastAsia" w:ascii="仿宋" w:hAnsi="仿宋" w:eastAsia="仿宋" w:cs="仿宋"/>
          <w:color w:val="auto"/>
          <w:sz w:val="28"/>
          <w:szCs w:val="28"/>
        </w:rPr>
        <w:t>元</w:t>
      </w:r>
    </w:p>
    <w:p w14:paraId="61A3F8E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采购需求：</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2805"/>
        <w:gridCol w:w="870"/>
        <w:gridCol w:w="984"/>
        <w:gridCol w:w="4167"/>
      </w:tblGrid>
      <w:tr w14:paraId="5A90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90" w:type="dxa"/>
            <w:vAlign w:val="center"/>
          </w:tcPr>
          <w:p w14:paraId="3A13484F">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品目</w:t>
            </w:r>
          </w:p>
        </w:tc>
        <w:tc>
          <w:tcPr>
            <w:tcW w:w="2805" w:type="dxa"/>
            <w:vAlign w:val="center"/>
          </w:tcPr>
          <w:p w14:paraId="27C19180">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名称</w:t>
            </w:r>
          </w:p>
        </w:tc>
        <w:tc>
          <w:tcPr>
            <w:tcW w:w="870" w:type="dxa"/>
            <w:vAlign w:val="center"/>
          </w:tcPr>
          <w:p w14:paraId="5731DF3A">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数量</w:t>
            </w:r>
          </w:p>
        </w:tc>
        <w:tc>
          <w:tcPr>
            <w:tcW w:w="984" w:type="dxa"/>
            <w:vAlign w:val="center"/>
          </w:tcPr>
          <w:p w14:paraId="2202E754">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单位</w:t>
            </w:r>
          </w:p>
        </w:tc>
        <w:tc>
          <w:tcPr>
            <w:tcW w:w="4167" w:type="dxa"/>
            <w:vAlign w:val="center"/>
          </w:tcPr>
          <w:p w14:paraId="7A474667">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主要工作内容及要求</w:t>
            </w:r>
          </w:p>
        </w:tc>
      </w:tr>
      <w:tr w14:paraId="2409F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990" w:type="dxa"/>
            <w:vAlign w:val="center"/>
          </w:tcPr>
          <w:p w14:paraId="1FE4DFE3">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一</w:t>
            </w:r>
          </w:p>
        </w:tc>
        <w:tc>
          <w:tcPr>
            <w:tcW w:w="2805" w:type="dxa"/>
            <w:vAlign w:val="center"/>
          </w:tcPr>
          <w:p w14:paraId="3B007B5B">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highlight w:val="none"/>
                <w:lang w:eastAsia="zh-CN"/>
              </w:rPr>
              <w:t>寻乌县2026年度土地报批技术服务项目</w:t>
            </w:r>
            <w:r>
              <w:rPr>
                <w:rFonts w:hint="eastAsia" w:ascii="仿宋" w:hAnsi="仿宋" w:eastAsia="仿宋" w:cs="仿宋"/>
                <w:color w:val="auto"/>
                <w:sz w:val="28"/>
                <w:szCs w:val="28"/>
              </w:rPr>
              <w:t>（国</w:t>
            </w:r>
            <w:r>
              <w:rPr>
                <w:rFonts w:hint="eastAsia" w:ascii="仿宋" w:hAnsi="仿宋" w:eastAsia="仿宋" w:cs="仿宋"/>
                <w:color w:val="auto"/>
                <w:sz w:val="28"/>
                <w:szCs w:val="28"/>
                <w:lang w:val="en-US" w:eastAsia="zh-CN"/>
              </w:rPr>
              <w:t>内服务</w:t>
            </w:r>
            <w:r>
              <w:rPr>
                <w:rFonts w:hint="eastAsia" w:ascii="仿宋" w:hAnsi="仿宋" w:eastAsia="仿宋" w:cs="仿宋"/>
                <w:color w:val="auto"/>
                <w:sz w:val="28"/>
                <w:szCs w:val="28"/>
              </w:rPr>
              <w:t>）</w:t>
            </w:r>
          </w:p>
        </w:tc>
        <w:tc>
          <w:tcPr>
            <w:tcW w:w="870" w:type="dxa"/>
            <w:vAlign w:val="center"/>
          </w:tcPr>
          <w:p w14:paraId="1F36E1BA">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984" w:type="dxa"/>
            <w:vAlign w:val="center"/>
          </w:tcPr>
          <w:p w14:paraId="2E3949C9">
            <w:pPr>
              <w:tabs>
                <w:tab w:val="left" w:pos="645"/>
              </w:tabs>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项</w:t>
            </w:r>
          </w:p>
        </w:tc>
        <w:tc>
          <w:tcPr>
            <w:tcW w:w="4167" w:type="dxa"/>
            <w:vAlign w:val="center"/>
          </w:tcPr>
          <w:p w14:paraId="2B59E35B">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具体要求详见“采购项目需求”</w:t>
            </w:r>
          </w:p>
        </w:tc>
      </w:tr>
    </w:tbl>
    <w:p w14:paraId="74BDA623">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合同履行期限：</w:t>
      </w:r>
      <w:r>
        <w:rPr>
          <w:rFonts w:hint="eastAsia" w:ascii="仿宋" w:hAnsi="仿宋" w:eastAsia="仿宋" w:cs="仿宋"/>
          <w:color w:val="auto"/>
          <w:sz w:val="28"/>
          <w:szCs w:val="28"/>
          <w:lang w:eastAsia="zh-CN"/>
        </w:rPr>
        <w:t>自合同签订至2026年12月31日止完成所有服务内容。</w:t>
      </w:r>
    </w:p>
    <w:p w14:paraId="0D814ACA">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本项目</w:t>
      </w:r>
      <w:r>
        <w:rPr>
          <w:rFonts w:hint="eastAsia" w:ascii="仿宋" w:hAnsi="仿宋" w:eastAsia="仿宋" w:cs="仿宋"/>
          <w:b/>
          <w:bCs/>
          <w:color w:val="auto"/>
          <w:sz w:val="28"/>
          <w:szCs w:val="28"/>
          <w:lang w:val="en-US" w:eastAsia="zh-CN"/>
        </w:rPr>
        <w:t>不</w:t>
      </w:r>
      <w:r>
        <w:rPr>
          <w:rFonts w:hint="eastAsia" w:ascii="仿宋" w:hAnsi="仿宋" w:eastAsia="仿宋" w:cs="仿宋"/>
          <w:b/>
          <w:bCs/>
          <w:color w:val="auto"/>
          <w:sz w:val="28"/>
          <w:szCs w:val="28"/>
        </w:rPr>
        <w:t>接受联合体</w:t>
      </w:r>
      <w:r>
        <w:rPr>
          <w:rFonts w:hint="eastAsia" w:ascii="仿宋" w:hAnsi="仿宋" w:eastAsia="仿宋" w:cs="仿宋"/>
          <w:b/>
          <w:bCs/>
          <w:color w:val="auto"/>
          <w:sz w:val="28"/>
          <w:szCs w:val="28"/>
          <w:lang w:eastAsia="zh-CN"/>
        </w:rPr>
        <w:t>投标。</w:t>
      </w:r>
    </w:p>
    <w:p w14:paraId="7C5AE518">
      <w:pPr>
        <w:spacing w:line="360" w:lineRule="auto"/>
        <w:ind w:firstLine="562" w:firstLineChars="200"/>
        <w:jc w:val="left"/>
        <w:rPr>
          <w:rFonts w:ascii="仿宋" w:hAnsi="仿宋" w:eastAsia="仿宋" w:cs="仿宋"/>
          <w:b/>
          <w:color w:val="auto"/>
          <w:sz w:val="28"/>
          <w:szCs w:val="28"/>
        </w:rPr>
      </w:pPr>
      <w:bookmarkStart w:id="5" w:name="_Toc28359013"/>
      <w:bookmarkStart w:id="6" w:name="_Toc35393799"/>
      <w:bookmarkStart w:id="7" w:name="_Toc35393630"/>
      <w:bookmarkStart w:id="8" w:name="_Toc28359090"/>
      <w:r>
        <w:rPr>
          <w:rFonts w:hint="eastAsia" w:ascii="仿宋" w:hAnsi="仿宋" w:eastAsia="仿宋" w:cs="仿宋"/>
          <w:b/>
          <w:color w:val="auto"/>
          <w:sz w:val="28"/>
          <w:szCs w:val="28"/>
        </w:rPr>
        <w:t>二、申请人的资格要求：</w:t>
      </w:r>
      <w:bookmarkEnd w:id="5"/>
      <w:bookmarkEnd w:id="6"/>
      <w:bookmarkEnd w:id="7"/>
      <w:bookmarkEnd w:id="8"/>
    </w:p>
    <w:p w14:paraId="25FDBB4D">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1.满足《中华人民共和国政府采购法》第二十二条规定；</w:t>
      </w:r>
    </w:p>
    <w:p w14:paraId="6AA76408">
      <w:pPr>
        <w:ind w:firstLine="560" w:firstLineChars="200"/>
        <w:jc w:val="left"/>
        <w:rPr>
          <w:rFonts w:ascii="仿宋" w:hAnsi="仿宋" w:eastAsia="仿宋" w:cs="仿宋"/>
          <w:color w:val="auto"/>
          <w:sz w:val="28"/>
          <w:szCs w:val="28"/>
        </w:rPr>
      </w:pPr>
      <w:bookmarkStart w:id="9" w:name="_Toc28359091"/>
      <w:bookmarkStart w:id="10" w:name="_Toc28359014"/>
      <w:r>
        <w:rPr>
          <w:rFonts w:hint="eastAsia" w:ascii="仿宋" w:hAnsi="仿宋" w:eastAsia="仿宋" w:cs="仿宋"/>
          <w:color w:val="auto"/>
          <w:sz w:val="28"/>
          <w:szCs w:val="28"/>
        </w:rPr>
        <w:t xml:space="preserve">（1）具有独立承担民事责任的能力； </w:t>
      </w:r>
    </w:p>
    <w:p w14:paraId="4D9C011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（2）具有良好的商业信誉和健全的财务会计制度；</w:t>
      </w:r>
    </w:p>
    <w:p w14:paraId="657AE3B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（3）具有履行合同所必需的设备和专业技术能力；</w:t>
      </w:r>
    </w:p>
    <w:p w14:paraId="0084D443">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（4）有依法缴纳税收和社会保障资金的良好记录；</w:t>
      </w:r>
    </w:p>
    <w:p w14:paraId="7C1C4DB2">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（5）参加政府采购活动前三年内，在经营活动中没有重大违法记录</w:t>
      </w:r>
      <w:r>
        <w:rPr>
          <w:rFonts w:hint="eastAsia" w:ascii="仿宋" w:hAnsi="仿宋" w:eastAsia="仿宋" w:cs="仿宋"/>
          <w:color w:val="auto"/>
          <w:sz w:val="28"/>
          <w:szCs w:val="28"/>
          <w:lang w:eastAsia="zh-CN"/>
        </w:rPr>
        <w:t>；</w:t>
      </w:r>
    </w:p>
    <w:p w14:paraId="61359473">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6）法律、行政法规规定的其他条件。</w:t>
      </w:r>
    </w:p>
    <w:p w14:paraId="600FEC98">
      <w:pPr>
        <w:spacing w:line="276" w:lineRule="auto"/>
        <w:ind w:firstLine="562" w:firstLineChars="200"/>
        <w:jc w:val="left"/>
        <w:rPr>
          <w:rFonts w:hint="eastAsia" w:ascii="仿宋" w:hAnsi="仿宋" w:eastAsia="仿宋" w:cs="仿宋"/>
          <w:b w:val="0"/>
          <w:bCs w:val="0"/>
          <w:color w:val="auto"/>
          <w:sz w:val="28"/>
          <w:szCs w:val="28"/>
          <w:lang w:eastAsia="zh-CN"/>
        </w:rPr>
      </w:pPr>
      <w:bookmarkStart w:id="11" w:name="_Toc35393631"/>
      <w:bookmarkStart w:id="12" w:name="_Toc35393800"/>
      <w:r>
        <w:rPr>
          <w:rFonts w:hint="eastAsia" w:ascii="仿宋" w:hAnsi="仿宋" w:eastAsia="仿宋" w:cs="仿宋"/>
          <w:b/>
          <w:bCs/>
          <w:color w:val="auto"/>
          <w:sz w:val="28"/>
          <w:szCs w:val="28"/>
        </w:rPr>
        <w:t>2.本项目的特定资格要求：</w:t>
      </w:r>
      <w:r>
        <w:rPr>
          <w:rFonts w:hint="eastAsia" w:ascii="仿宋" w:hAnsi="仿宋" w:eastAsia="仿宋" w:cs="仿宋"/>
          <w:b w:val="0"/>
          <w:bCs w:val="0"/>
          <w:color w:val="auto"/>
          <w:sz w:val="28"/>
          <w:szCs w:val="28"/>
          <w:lang w:eastAsia="zh-CN"/>
        </w:rPr>
        <w:t>具备国家行政主管部门颁发有效的乙级及以上测绘资质证书，专业类别须包含界限与不动产测绘、工程测量。</w:t>
      </w:r>
    </w:p>
    <w:p w14:paraId="0E97BDD7">
      <w:pPr>
        <w:spacing w:line="276" w:lineRule="auto"/>
        <w:ind w:firstLine="562" w:firstLineChars="200"/>
        <w:jc w:val="left"/>
        <w:rPr>
          <w:rFonts w:hint="eastAsia" w:ascii="仿宋" w:hAnsi="仿宋" w:eastAsia="仿宋" w:cs="仿宋"/>
          <w:b w:val="0"/>
          <w:bCs w:val="0"/>
          <w:color w:val="auto"/>
          <w:sz w:val="28"/>
          <w:szCs w:val="28"/>
        </w:rPr>
      </w:pPr>
      <w:r>
        <w:rPr>
          <w:rFonts w:hint="eastAsia" w:ascii="仿宋" w:hAnsi="仿宋" w:eastAsia="仿宋" w:cs="仿宋"/>
          <w:b/>
          <w:bCs/>
          <w:color w:val="auto"/>
          <w:sz w:val="28"/>
          <w:szCs w:val="28"/>
        </w:rPr>
        <w:t>3.落实政府采购政策需满足的资格要求：</w:t>
      </w:r>
      <w:r>
        <w:rPr>
          <w:rFonts w:hint="eastAsia" w:ascii="仿宋" w:hAnsi="仿宋" w:eastAsia="仿宋" w:cs="仿宋"/>
          <w:b w:val="0"/>
          <w:bCs w:val="0"/>
          <w:color w:val="auto"/>
          <w:sz w:val="28"/>
          <w:szCs w:val="28"/>
        </w:rPr>
        <w:t>本项目为专门面向中小企业采购，供应商应为符合《中小企业划型标准规定》(工信部联企业(2011)300号)的中小企业，提供中小企业声明函。本项目支持中、小、微企业发展线上融资，中标（成交）供应商有融资需求的，可享受“政采贷”政策，通过线上申请融资服务。</w:t>
      </w:r>
    </w:p>
    <w:p w14:paraId="2B50C182">
      <w:pPr>
        <w:spacing w:line="276" w:lineRule="auto"/>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4.其他法律法规要求：</w:t>
      </w:r>
    </w:p>
    <w:bookmarkEnd w:id="9"/>
    <w:bookmarkEnd w:id="10"/>
    <w:bookmarkEnd w:id="11"/>
    <w:bookmarkEnd w:id="12"/>
    <w:p w14:paraId="3BB3880E">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（1）单位负责人为同一人或者存在直接控股、管理关系的不同响应人，不得参加同一合同项下的采购活动。</w:t>
      </w:r>
    </w:p>
    <w:p w14:paraId="222C8C6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（2）为采购项目提供整体设计、规范编制或者项目管理、监理、检测等服务的响应人不得参加该采购项目的采购活动。</w:t>
      </w:r>
    </w:p>
    <w:p w14:paraId="2D84BA8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响应人被列入失信被执行人、重大税收违法案件当事人名单、政府采购严重违法失信行为记录名单及其他不符合《中华人民共和国政府采购法》第二十二条规定的响应人（处罚期限尚未届满），不得参加本项目的政府采购活动。</w:t>
      </w:r>
    </w:p>
    <w:p w14:paraId="79FF1710">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三、获取</w:t>
      </w:r>
      <w:r>
        <w:rPr>
          <w:rFonts w:hint="eastAsia" w:ascii="仿宋" w:hAnsi="仿宋" w:eastAsia="仿宋" w:cs="仿宋"/>
          <w:b/>
          <w:color w:val="auto"/>
          <w:sz w:val="28"/>
          <w:szCs w:val="28"/>
          <w:lang w:val="en-US" w:eastAsia="zh-CN"/>
        </w:rPr>
        <w:t>磋商</w:t>
      </w:r>
      <w:r>
        <w:rPr>
          <w:rFonts w:hint="eastAsia" w:ascii="仿宋" w:hAnsi="仿宋" w:eastAsia="仿宋" w:cs="仿宋"/>
          <w:b/>
          <w:color w:val="auto"/>
          <w:sz w:val="28"/>
          <w:szCs w:val="28"/>
        </w:rPr>
        <w:t>文件</w:t>
      </w:r>
    </w:p>
    <w:p w14:paraId="6EB38E85">
      <w:pPr>
        <w:spacing w:line="360" w:lineRule="auto"/>
        <w:ind w:firstLine="540"/>
        <w:jc w:val="left"/>
        <w:rPr>
          <w:rFonts w:ascii="仿宋" w:hAnsi="仿宋" w:eastAsia="仿宋" w:cs="仿宋"/>
          <w:color w:val="auto"/>
          <w:sz w:val="28"/>
          <w:szCs w:val="28"/>
          <w:u w:val="single"/>
        </w:rPr>
      </w:pPr>
      <w:r>
        <w:rPr>
          <w:rFonts w:hint="eastAsia" w:ascii="仿宋" w:hAnsi="仿宋" w:eastAsia="仿宋" w:cs="仿宋"/>
          <w:color w:val="auto"/>
          <w:sz w:val="28"/>
          <w:szCs w:val="28"/>
        </w:rPr>
        <w:t xml:space="preserve">时间： </w:t>
      </w:r>
      <w:r>
        <w:rPr>
          <w:rFonts w:hint="eastAsia" w:ascii="仿宋" w:hAnsi="仿宋" w:eastAsia="仿宋" w:cs="仿宋"/>
          <w:color w:val="auto"/>
          <w:sz w:val="28"/>
          <w:szCs w:val="28"/>
          <w:u w:val="single"/>
        </w:rPr>
        <w:t>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 xml:space="preserve"> 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16</w:t>
      </w:r>
      <w:r>
        <w:rPr>
          <w:rFonts w:hint="eastAsia" w:ascii="仿宋" w:hAnsi="仿宋" w:eastAsia="仿宋" w:cs="仿宋"/>
          <w:color w:val="auto"/>
          <w:sz w:val="28"/>
          <w:szCs w:val="28"/>
          <w:u w:val="single"/>
        </w:rPr>
        <w:t>日至202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25</w:t>
      </w:r>
      <w:r>
        <w:rPr>
          <w:rFonts w:hint="eastAsia" w:ascii="仿宋" w:hAnsi="仿宋" w:eastAsia="仿宋" w:cs="仿宋"/>
          <w:color w:val="auto"/>
          <w:sz w:val="28"/>
          <w:szCs w:val="28"/>
          <w:u w:val="single"/>
        </w:rPr>
        <w:t>日（北京时间，法定节假日除外）；</w:t>
      </w:r>
    </w:p>
    <w:p w14:paraId="56E2B553">
      <w:pPr>
        <w:spacing w:line="360" w:lineRule="auto"/>
        <w:ind w:firstLine="540"/>
        <w:jc w:val="left"/>
        <w:rPr>
          <w:rFonts w:ascii="仿宋" w:hAnsi="仿宋" w:eastAsia="仿宋" w:cs="仿宋"/>
          <w:color w:val="auto"/>
          <w:sz w:val="28"/>
          <w:szCs w:val="28"/>
        </w:rPr>
      </w:pPr>
      <w:bookmarkStart w:id="13" w:name="_Toc28359092"/>
      <w:bookmarkStart w:id="14" w:name="_Toc35393801"/>
      <w:bookmarkStart w:id="15" w:name="_Toc35393632"/>
      <w:bookmarkStart w:id="16" w:name="_Toc28359015"/>
      <w:r>
        <w:rPr>
          <w:rFonts w:hint="eastAsia" w:ascii="仿宋" w:hAnsi="仿宋" w:eastAsia="仿宋" w:cs="仿宋"/>
          <w:color w:val="auto"/>
          <w:sz w:val="28"/>
          <w:szCs w:val="28"/>
        </w:rPr>
        <w:t>地点：</w:t>
      </w:r>
      <w:r>
        <w:rPr>
          <w:rFonts w:hint="eastAsia" w:ascii="仿宋" w:hAnsi="仿宋" w:eastAsia="仿宋" w:cs="仿宋"/>
          <w:color w:val="auto"/>
          <w:kern w:val="0"/>
          <w:sz w:val="27"/>
          <w:szCs w:val="27"/>
        </w:rPr>
        <w:t>江西省公共资源交易网（网址：</w:t>
      </w:r>
      <w:r>
        <w:rPr>
          <w:color w:val="auto"/>
        </w:rPr>
        <w:fldChar w:fldCharType="begin"/>
      </w:r>
      <w:r>
        <w:rPr>
          <w:color w:val="auto"/>
        </w:rPr>
        <w:instrText xml:space="preserve"> HYPERLINK "http://jxsggzy.cn/web/" </w:instrText>
      </w:r>
      <w:r>
        <w:rPr>
          <w:color w:val="auto"/>
        </w:rPr>
        <w:fldChar w:fldCharType="separate"/>
      </w:r>
      <w:r>
        <w:rPr>
          <w:rStyle w:val="11"/>
          <w:rFonts w:hint="eastAsia" w:ascii="仿宋" w:hAnsi="仿宋" w:eastAsia="仿宋" w:cs="仿宋"/>
          <w:color w:val="auto"/>
          <w:kern w:val="0"/>
          <w:sz w:val="27"/>
          <w:szCs w:val="27"/>
          <w:lang w:eastAsia="zh-CN"/>
        </w:rPr>
        <w:t>http://ggzy.jiangxi.gov.cn/</w:t>
      </w:r>
      <w:r>
        <w:rPr>
          <w:rStyle w:val="11"/>
          <w:rFonts w:hint="eastAsia" w:ascii="仿宋" w:hAnsi="仿宋" w:eastAsia="仿宋" w:cs="仿宋"/>
          <w:color w:val="auto"/>
          <w:kern w:val="0"/>
          <w:sz w:val="27"/>
          <w:szCs w:val="27"/>
        </w:rPr>
        <w:fldChar w:fldCharType="end"/>
      </w:r>
      <w:r>
        <w:rPr>
          <w:rFonts w:hint="eastAsia" w:ascii="仿宋" w:hAnsi="仿宋" w:eastAsia="仿宋" w:cs="仿宋"/>
          <w:color w:val="auto"/>
          <w:kern w:val="0"/>
          <w:sz w:val="27"/>
          <w:szCs w:val="27"/>
        </w:rPr>
        <w:t>）；</w:t>
      </w:r>
    </w:p>
    <w:p w14:paraId="2FD9A099">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方式：在江西省公共资源交易平台登录江西省公共资源数智交易平台（新平台）使用CA锁下载</w:t>
      </w:r>
      <w:r>
        <w:rPr>
          <w:rFonts w:hint="eastAsia" w:ascii="仿宋" w:hAnsi="仿宋" w:eastAsia="仿宋" w:cs="仿宋"/>
          <w:color w:val="auto"/>
          <w:sz w:val="28"/>
          <w:szCs w:val="28"/>
          <w:lang w:val="en-US" w:eastAsia="zh-CN"/>
        </w:rPr>
        <w:t>磋商文件；</w:t>
      </w:r>
      <w:r>
        <w:rPr>
          <w:rFonts w:hint="eastAsia" w:ascii="仿宋" w:hAnsi="仿宋" w:eastAsia="仿宋" w:cs="仿宋"/>
          <w:color w:val="auto"/>
          <w:sz w:val="28"/>
          <w:szCs w:val="28"/>
        </w:rPr>
        <w:t>（如报名后未在系统中成功下载</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文件的，其</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文件将被退回）</w:t>
      </w:r>
    </w:p>
    <w:p w14:paraId="79A280C6">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售价：0.00元</w:t>
      </w:r>
    </w:p>
    <w:p w14:paraId="7DBCC604">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四、</w:t>
      </w:r>
      <w:r>
        <w:rPr>
          <w:rFonts w:hint="eastAsia" w:ascii="仿宋" w:hAnsi="仿宋" w:eastAsia="仿宋" w:cs="仿宋"/>
          <w:b/>
          <w:color w:val="auto"/>
          <w:sz w:val="28"/>
          <w:szCs w:val="28"/>
          <w:lang w:val="en-US" w:eastAsia="zh-CN"/>
        </w:rPr>
        <w:t>响应</w:t>
      </w:r>
      <w:r>
        <w:rPr>
          <w:rFonts w:hint="eastAsia" w:ascii="仿宋" w:hAnsi="仿宋" w:eastAsia="仿宋" w:cs="仿宋"/>
          <w:b/>
          <w:color w:val="auto"/>
          <w:sz w:val="28"/>
          <w:szCs w:val="28"/>
        </w:rPr>
        <w:t>文件提交</w:t>
      </w:r>
      <w:bookmarkEnd w:id="13"/>
      <w:bookmarkEnd w:id="14"/>
      <w:bookmarkEnd w:id="15"/>
      <w:bookmarkEnd w:id="16"/>
    </w:p>
    <w:p w14:paraId="1F5FAACF">
      <w:pPr>
        <w:ind w:firstLine="560" w:firstLineChars="200"/>
        <w:jc w:val="left"/>
        <w:rPr>
          <w:rFonts w:ascii="仿宋" w:hAnsi="仿宋" w:eastAsia="仿宋" w:cs="仿宋"/>
          <w:bCs/>
          <w:color w:val="auto"/>
          <w:sz w:val="28"/>
          <w:szCs w:val="28"/>
          <w:highlight w:val="none"/>
        </w:rPr>
      </w:pPr>
      <w:r>
        <w:rPr>
          <w:rFonts w:hint="eastAsia" w:ascii="仿宋" w:hAnsi="仿宋" w:eastAsia="仿宋" w:cs="仿宋"/>
          <w:color w:val="auto"/>
          <w:sz w:val="28"/>
          <w:szCs w:val="28"/>
        </w:rPr>
        <w:t>截止时间：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 1 </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bCs/>
          <w:color w:val="auto"/>
          <w:sz w:val="28"/>
          <w:szCs w:val="28"/>
          <w:highlight w:val="none"/>
          <w:u w:val="single"/>
        </w:rPr>
        <w:t xml:space="preserve"> </w:t>
      </w:r>
      <w:r>
        <w:rPr>
          <w:rFonts w:hint="eastAsia" w:ascii="仿宋" w:hAnsi="仿宋" w:eastAsia="仿宋" w:cs="仿宋"/>
          <w:bCs/>
          <w:color w:val="auto"/>
          <w:sz w:val="28"/>
          <w:szCs w:val="28"/>
          <w:highlight w:val="none"/>
          <w:u w:val="single"/>
          <w:lang w:val="en-US" w:eastAsia="zh-CN"/>
        </w:rPr>
        <w:t>9</w:t>
      </w:r>
      <w:r>
        <w:rPr>
          <w:rFonts w:hint="eastAsia" w:ascii="仿宋" w:hAnsi="仿宋" w:eastAsia="仿宋" w:cs="仿宋"/>
          <w:bCs/>
          <w:color w:val="auto"/>
          <w:sz w:val="28"/>
          <w:szCs w:val="28"/>
          <w:highlight w:val="none"/>
          <w:u w:val="single"/>
        </w:rPr>
        <w:t xml:space="preserve">点 </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 xml:space="preserve"> 分</w:t>
      </w:r>
      <w:r>
        <w:rPr>
          <w:rFonts w:hint="eastAsia" w:ascii="仿宋" w:hAnsi="仿宋" w:eastAsia="仿宋" w:cs="仿宋"/>
          <w:bCs/>
          <w:color w:val="auto"/>
          <w:sz w:val="28"/>
          <w:szCs w:val="28"/>
          <w:highlight w:val="none"/>
        </w:rPr>
        <w:t>（北京时间）</w:t>
      </w:r>
    </w:p>
    <w:p w14:paraId="7736EFBB">
      <w:pPr>
        <w:ind w:firstLine="560" w:firstLineChars="200"/>
        <w:jc w:val="left"/>
        <w:rPr>
          <w:rFonts w:ascii="仿宋" w:hAnsi="仿宋" w:eastAsia="仿宋" w:cs="仿宋"/>
          <w:bCs/>
          <w:color w:val="auto"/>
          <w:sz w:val="28"/>
          <w:szCs w:val="28"/>
          <w:highlight w:val="none"/>
          <w:u w:val="singl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rPr>
        <w:t>电子版</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文件必须在</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截止时间前上传到江西省公共资源交易网（网址：http://www.jxsggzy.cn/web/），逾期上传的</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文件，将导致</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无效，供应商网上操作遇到问题可拨打江苏国泰新点软件有限公司客服电话</w:t>
      </w:r>
      <w:r>
        <w:rPr>
          <w:rFonts w:hint="eastAsia" w:ascii="仿宋" w:hAnsi="仿宋" w:eastAsia="仿宋" w:cs="仿宋"/>
          <w:color w:val="auto"/>
          <w:sz w:val="28"/>
          <w:szCs w:val="28"/>
          <w:highlight w:val="none"/>
          <w:lang w:eastAsia="zh-CN"/>
        </w:rPr>
        <w:t>0512-58188507</w:t>
      </w:r>
      <w:r>
        <w:rPr>
          <w:rFonts w:hint="eastAsia" w:ascii="仿宋" w:hAnsi="仿宋" w:eastAsia="仿宋" w:cs="仿宋"/>
          <w:color w:val="auto"/>
          <w:kern w:val="0"/>
          <w:sz w:val="28"/>
          <w:szCs w:val="28"/>
          <w:highlight w:val="none"/>
        </w:rPr>
        <w:t>。</w:t>
      </w:r>
    </w:p>
    <w:p w14:paraId="4695024E">
      <w:pPr>
        <w:spacing w:line="360" w:lineRule="auto"/>
        <w:ind w:firstLine="562" w:firstLineChars="200"/>
        <w:jc w:val="left"/>
        <w:rPr>
          <w:rFonts w:ascii="仿宋" w:hAnsi="仿宋" w:eastAsia="仿宋" w:cs="仿宋"/>
          <w:b/>
          <w:color w:val="auto"/>
          <w:sz w:val="28"/>
          <w:szCs w:val="28"/>
          <w:highlight w:val="none"/>
        </w:rPr>
      </w:pPr>
      <w:bookmarkStart w:id="17" w:name="_Toc28359093"/>
      <w:bookmarkStart w:id="18" w:name="_Toc28359016"/>
      <w:bookmarkStart w:id="19" w:name="_Toc35393802"/>
      <w:bookmarkStart w:id="20" w:name="_Toc35393633"/>
      <w:r>
        <w:rPr>
          <w:rFonts w:hint="eastAsia" w:ascii="仿宋" w:hAnsi="仿宋" w:eastAsia="仿宋" w:cs="仿宋"/>
          <w:b/>
          <w:color w:val="auto"/>
          <w:sz w:val="28"/>
          <w:szCs w:val="28"/>
          <w:highlight w:val="none"/>
        </w:rPr>
        <w:t>五、开启</w:t>
      </w:r>
      <w:bookmarkEnd w:id="17"/>
      <w:bookmarkEnd w:id="18"/>
      <w:bookmarkEnd w:id="19"/>
      <w:bookmarkEnd w:id="20"/>
    </w:p>
    <w:p w14:paraId="03976986">
      <w:pPr>
        <w:ind w:firstLine="560" w:firstLineChars="200"/>
        <w:jc w:val="left"/>
        <w:rPr>
          <w:rFonts w:ascii="仿宋" w:hAnsi="仿宋" w:eastAsia="仿宋" w:cs="仿宋"/>
          <w:bCs/>
          <w:color w:val="auto"/>
          <w:sz w:val="28"/>
          <w:szCs w:val="28"/>
          <w:u w:val="single"/>
        </w:rPr>
      </w:pPr>
      <w:r>
        <w:rPr>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 xml:space="preserve"> 6 </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1 </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9</w:t>
      </w:r>
      <w:r>
        <w:rPr>
          <w:rFonts w:hint="eastAsia" w:ascii="仿宋" w:hAnsi="仿宋" w:eastAsia="仿宋" w:cs="仿宋"/>
          <w:bCs/>
          <w:color w:val="auto"/>
          <w:sz w:val="28"/>
          <w:szCs w:val="28"/>
          <w:highlight w:val="none"/>
          <w:u w:val="single"/>
        </w:rPr>
        <w:t>点</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分</w:t>
      </w:r>
      <w:r>
        <w:rPr>
          <w:rFonts w:hint="eastAsia" w:ascii="仿宋" w:hAnsi="仿宋" w:eastAsia="仿宋" w:cs="仿宋"/>
          <w:bCs/>
          <w:color w:val="auto"/>
          <w:sz w:val="28"/>
          <w:szCs w:val="28"/>
          <w:highlight w:val="none"/>
        </w:rPr>
        <w:t>（</w:t>
      </w:r>
      <w:r>
        <w:rPr>
          <w:rFonts w:hint="eastAsia" w:ascii="仿宋" w:hAnsi="仿宋" w:eastAsia="仿宋" w:cs="仿宋"/>
          <w:bCs/>
          <w:color w:val="auto"/>
          <w:sz w:val="28"/>
          <w:szCs w:val="28"/>
        </w:rPr>
        <w:t>北京时间）</w:t>
      </w:r>
    </w:p>
    <w:p w14:paraId="4625A069">
      <w:pPr>
        <w:widowControl/>
        <w:bidi w:val="0"/>
        <w:snapToGrid w:val="0"/>
        <w:spacing w:line="360" w:lineRule="auto"/>
        <w:ind w:firstLine="560" w:firstLineChars="200"/>
        <w:jc w:val="left"/>
        <w:rPr>
          <w:rFonts w:hint="eastAsia" w:ascii="仿宋" w:hAnsi="仿宋" w:eastAsia="仿宋" w:cs="仿宋"/>
          <w:color w:val="auto"/>
          <w:kern w:val="0"/>
          <w:sz w:val="28"/>
          <w:szCs w:val="28"/>
          <w:lang w:eastAsia="zh-CN"/>
        </w:rPr>
      </w:pPr>
      <w:r>
        <w:rPr>
          <w:rFonts w:hint="eastAsia" w:ascii="仿宋" w:hAnsi="仿宋" w:eastAsia="仿宋" w:cs="仿宋"/>
          <w:color w:val="auto"/>
          <w:sz w:val="28"/>
          <w:szCs w:val="28"/>
        </w:rPr>
        <w:t>地点：在江西省公共资源交易平台登录江西省公共资源数智交易平台（新平台）“不见面开标”大厅</w:t>
      </w:r>
      <w:r>
        <w:rPr>
          <w:rFonts w:hint="eastAsia" w:ascii="仿宋" w:hAnsi="仿宋" w:eastAsia="仿宋" w:cs="仿宋"/>
          <w:color w:val="auto"/>
          <w:kern w:val="0"/>
          <w:sz w:val="28"/>
          <w:szCs w:val="28"/>
          <w:lang w:eastAsia="zh-CN"/>
        </w:rPr>
        <w:t>；</w:t>
      </w:r>
      <w:r>
        <w:rPr>
          <w:rFonts w:hint="eastAsia" w:ascii="仿宋" w:hAnsi="仿宋" w:eastAsia="仿宋" w:cs="仿宋"/>
          <w:color w:val="auto"/>
          <w:kern w:val="0"/>
          <w:sz w:val="28"/>
          <w:szCs w:val="28"/>
        </w:rPr>
        <w:t>本项目为“不见面开标项目”，</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通过在江西省公共资源交易平台登录江西省公共资源数智交易平台（新平台）“不见面开标”大厅在线签到、线上观看开标现场视频，不需到现场参加开标，</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 xml:space="preserve">应确保自己的电脑环境、CA 锁、网络等状况良好，以免影响参与交易活动。 </w:t>
      </w:r>
    </w:p>
    <w:p w14:paraId="3DD09533">
      <w:pPr>
        <w:spacing w:line="360" w:lineRule="auto"/>
        <w:ind w:firstLine="562" w:firstLineChars="200"/>
        <w:jc w:val="left"/>
        <w:rPr>
          <w:rFonts w:ascii="仿宋" w:hAnsi="仿宋" w:eastAsia="仿宋" w:cs="仿宋"/>
          <w:b/>
          <w:color w:val="auto"/>
          <w:sz w:val="28"/>
          <w:szCs w:val="28"/>
        </w:rPr>
      </w:pPr>
      <w:bookmarkStart w:id="21" w:name="_Toc35393803"/>
      <w:bookmarkStart w:id="22" w:name="_Toc28359094"/>
      <w:bookmarkStart w:id="23" w:name="_Toc28359017"/>
      <w:bookmarkStart w:id="24" w:name="_Toc35393634"/>
      <w:r>
        <w:rPr>
          <w:rFonts w:hint="eastAsia" w:ascii="仿宋" w:hAnsi="仿宋" w:eastAsia="仿宋" w:cs="仿宋"/>
          <w:b/>
          <w:color w:val="auto"/>
          <w:sz w:val="28"/>
          <w:szCs w:val="28"/>
        </w:rPr>
        <w:t>六、公告期限</w:t>
      </w:r>
      <w:bookmarkEnd w:id="21"/>
      <w:bookmarkEnd w:id="22"/>
      <w:bookmarkEnd w:id="23"/>
      <w:bookmarkEnd w:id="24"/>
    </w:p>
    <w:p w14:paraId="422775C7">
      <w:pPr>
        <w:spacing w:line="360" w:lineRule="auto"/>
        <w:ind w:firstLine="560" w:firstLineChars="200"/>
        <w:jc w:val="left"/>
        <w:rPr>
          <w:rFonts w:hint="eastAsia" w:ascii="仿宋" w:hAnsi="仿宋" w:eastAsia="仿宋" w:cs="仿宋"/>
          <w:b w:val="0"/>
          <w:bCs/>
          <w:color w:val="auto"/>
          <w:sz w:val="28"/>
          <w:szCs w:val="28"/>
        </w:rPr>
      </w:pPr>
      <w:bookmarkStart w:id="25" w:name="_Toc35393635"/>
      <w:bookmarkStart w:id="26" w:name="_Toc35393804"/>
      <w:r>
        <w:rPr>
          <w:rFonts w:hint="eastAsia" w:ascii="仿宋" w:hAnsi="仿宋" w:eastAsia="仿宋" w:cs="仿宋"/>
          <w:b w:val="0"/>
          <w:bCs/>
          <w:color w:val="auto"/>
          <w:sz w:val="28"/>
          <w:szCs w:val="28"/>
        </w:rPr>
        <w:t>自本公告发布之日起3个工作日。</w:t>
      </w:r>
    </w:p>
    <w:p w14:paraId="1D4C9D24">
      <w:pPr>
        <w:spacing w:line="360" w:lineRule="auto"/>
        <w:ind w:firstLine="562" w:firstLineChars="200"/>
        <w:jc w:val="left"/>
        <w:rPr>
          <w:rFonts w:hint="eastAsia" w:ascii="仿宋" w:hAnsi="仿宋" w:eastAsia="仿宋" w:cs="仿宋"/>
          <w:color w:val="auto"/>
          <w:sz w:val="28"/>
          <w:szCs w:val="28"/>
        </w:rPr>
      </w:pPr>
      <w:r>
        <w:rPr>
          <w:rFonts w:hint="eastAsia" w:ascii="仿宋" w:hAnsi="仿宋" w:eastAsia="仿宋" w:cs="仿宋"/>
          <w:b/>
          <w:color w:val="auto"/>
          <w:sz w:val="28"/>
          <w:szCs w:val="28"/>
        </w:rPr>
        <w:t>七、其他补充事宜</w:t>
      </w:r>
      <w:bookmarkEnd w:id="25"/>
      <w:bookmarkEnd w:id="26"/>
      <w:bookmarkStart w:id="27" w:name="_Toc35393805"/>
      <w:bookmarkStart w:id="28" w:name="_Toc28359095"/>
      <w:bookmarkStart w:id="29" w:name="_Toc35393636"/>
      <w:bookmarkStart w:id="30" w:name="_Toc28359018"/>
    </w:p>
    <w:p w14:paraId="5AFDA86A">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保证金：本项目不收取</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w:t>
      </w:r>
      <w:r>
        <w:rPr>
          <w:rFonts w:hint="eastAsia" w:ascii="仿宋" w:hAnsi="仿宋" w:eastAsia="仿宋" w:cs="仿宋"/>
          <w:color w:val="auto"/>
          <w:sz w:val="28"/>
          <w:szCs w:val="28"/>
          <w:lang w:val="en-US" w:eastAsia="zh-CN"/>
        </w:rPr>
        <w:t>。</w:t>
      </w:r>
    </w:p>
    <w:p w14:paraId="47510F5E">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履约保证金</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本项目不收取履约保证金</w:t>
      </w:r>
      <w:r>
        <w:rPr>
          <w:rFonts w:hint="eastAsia" w:ascii="仿宋" w:hAnsi="仿宋" w:eastAsia="仿宋" w:cs="仿宋"/>
          <w:color w:val="auto"/>
          <w:sz w:val="28"/>
          <w:szCs w:val="28"/>
          <w:lang w:eastAsia="zh-CN"/>
        </w:rPr>
        <w:t>。</w:t>
      </w:r>
    </w:p>
    <w:p w14:paraId="6F7E57E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.采购代理服务费：本项目招标代理服务费向</w:t>
      </w:r>
      <w:r>
        <w:rPr>
          <w:rFonts w:hint="eastAsia" w:ascii="仿宋" w:hAnsi="仿宋" w:eastAsia="仿宋" w:cs="仿宋"/>
          <w:color w:val="auto"/>
          <w:sz w:val="28"/>
          <w:szCs w:val="28"/>
          <w:lang w:val="en-US" w:eastAsia="zh-CN"/>
        </w:rPr>
        <w:t>成交</w:t>
      </w:r>
      <w:r>
        <w:rPr>
          <w:rFonts w:hint="eastAsia" w:ascii="仿宋" w:hAnsi="仿宋" w:eastAsia="仿宋" w:cs="仿宋"/>
          <w:color w:val="auto"/>
          <w:sz w:val="28"/>
          <w:szCs w:val="28"/>
        </w:rPr>
        <w:t>人收取，收费标准详见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w:t>
      </w:r>
    </w:p>
    <w:p w14:paraId="26F86D1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.落实的政府采购政策：本项将按照《政府采购支持中小企业力度》财库〔2022〕19 号、《政府采购促进中小企业发展管理办法》财库〔2020〕46 号等文件落实中、小、微企业（含监狱和戒毒企业、残疾人福利性单位）、节能、环保、绿色包装等政府采购政策，具体规定详见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 xml:space="preserve">文件。 </w:t>
      </w:r>
    </w:p>
    <w:p w14:paraId="7827D594">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.付款方式：</w:t>
      </w:r>
      <w:r>
        <w:rPr>
          <w:rFonts w:hint="eastAsia" w:ascii="仿宋" w:hAnsi="仿宋" w:eastAsia="仿宋" w:cs="仿宋"/>
          <w:color w:val="auto"/>
          <w:sz w:val="28"/>
          <w:szCs w:val="28"/>
          <w:lang w:eastAsia="zh-CN"/>
        </w:rPr>
        <w:t>（1）完成合同约定的所有工作，经采购人验收后，由甲方一次性支付乙方；（2）甲方付款前，乙方需向甲方交付等额的正式发票。</w:t>
      </w:r>
    </w:p>
    <w:p w14:paraId="797F47C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温馨提示：本项目支持中、小、微企业发展线上融资，参与政府采购的中小微企业可凭借中标（成交）通知书或政府采购合同，通过“中征应收账款融资服务平台”等平台向金融机构申请融资，获得无财产抵押贷款。</w:t>
      </w:r>
    </w:p>
    <w:p w14:paraId="2A03A47A">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政府采购合同线上融资，是指在“江西省公共资源交易平台电子交易系统”与人民银行征信中心“中征应收账款融资服务平台”实现对接后，利用政采平台参与赣州市政府采购活动并中标（成交）的供应商，在取得政府采购中标通知书后，通过政采平台或中征平台向赣州辖区内金融机构提出申请，金融机构在政策范围内，依托相关信息数据为政府采购供应商提供的一站式免抵押融资服务。具体规定详见赣州市财政局 赣州市人民政府金融工作办公室人民银行赣州市中心支行关于印发《关于深入推进赣州市政府采购合同线上融资工作的通知》的通知（赣市财购字[2022]20号）</w:t>
      </w:r>
      <w:r>
        <w:rPr>
          <w:rFonts w:hint="eastAsia" w:ascii="仿宋" w:hAnsi="仿宋" w:eastAsia="仿宋" w:cs="仿宋"/>
          <w:color w:val="auto"/>
          <w:sz w:val="28"/>
          <w:szCs w:val="28"/>
          <w:lang w:eastAsia="zh-CN"/>
        </w:rPr>
        <w:t>。</w:t>
      </w:r>
    </w:p>
    <w:p w14:paraId="0E1774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.不见面开标注意事项：</w:t>
      </w:r>
    </w:p>
    <w:p w14:paraId="2DA11963">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.1本项目采用“不见面开标”系统开标，</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不需要到场参加开标会，现场环节全部转为不见面开标系统线上操作(现场环节包括但不限于现场签到、现场解锁等)，委托代理人必须能够熟练的操作新点系统，因业务不熟悉而导致的一切后果由</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自行承担。</w:t>
      </w:r>
    </w:p>
    <w:p w14:paraId="332AD05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.2在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截止时间前，各</w:t>
      </w:r>
      <w:r>
        <w:rPr>
          <w:rFonts w:hint="eastAsia" w:ascii="仿宋" w:hAnsi="仿宋" w:eastAsia="仿宋" w:cs="仿宋"/>
          <w:color w:val="auto"/>
          <w:sz w:val="28"/>
          <w:szCs w:val="28"/>
          <w:lang w:val="en-US" w:eastAsia="zh-CN"/>
        </w:rPr>
        <w:t>响应人</w:t>
      </w:r>
      <w:r>
        <w:rPr>
          <w:rFonts w:hint="eastAsia" w:ascii="仿宋" w:hAnsi="仿宋" w:eastAsia="仿宋" w:cs="仿宋"/>
          <w:color w:val="auto"/>
          <w:sz w:val="28"/>
          <w:szCs w:val="28"/>
        </w:rPr>
        <w:t>必须在江西省公共资源交易系统登录江西省公共资源数智交易平台（新平台）“不见面开标”大厅进行网上</w:t>
      </w:r>
      <w:r>
        <w:rPr>
          <w:rFonts w:hint="eastAsia" w:ascii="仿宋" w:hAnsi="仿宋" w:eastAsia="仿宋" w:cs="仿宋"/>
          <w:color w:val="auto"/>
          <w:sz w:val="28"/>
          <w:szCs w:val="28"/>
          <w:lang w:val="en-US" w:eastAsia="zh-CN"/>
        </w:rPr>
        <w:t>在线</w:t>
      </w:r>
      <w:r>
        <w:rPr>
          <w:rFonts w:hint="eastAsia" w:ascii="仿宋" w:hAnsi="仿宋" w:eastAsia="仿宋" w:cs="仿宋"/>
          <w:color w:val="auto"/>
          <w:sz w:val="28"/>
          <w:szCs w:val="28"/>
        </w:rPr>
        <w:t>签到，否则无法进入后续的开标环节。如</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截止时间前在线签到，按放弃投标处理。</w:t>
      </w:r>
    </w:p>
    <w:p w14:paraId="49B08A54">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.3</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文件解锁时间:在</w:t>
      </w:r>
      <w:r>
        <w:rPr>
          <w:rFonts w:hint="eastAsia" w:ascii="仿宋" w:hAnsi="仿宋" w:eastAsia="仿宋" w:cs="仿宋"/>
          <w:color w:val="auto"/>
          <w:sz w:val="28"/>
          <w:szCs w:val="28"/>
          <w:lang w:val="en-US" w:eastAsia="zh-CN"/>
        </w:rPr>
        <w:t>采购</w:t>
      </w:r>
      <w:r>
        <w:rPr>
          <w:rFonts w:hint="eastAsia" w:ascii="仿宋" w:hAnsi="仿宋" w:eastAsia="仿宋" w:cs="仿宋"/>
          <w:color w:val="auto"/>
          <w:sz w:val="28"/>
          <w:szCs w:val="28"/>
        </w:rPr>
        <w:t>人宣布开始解锁后20分钟内必须完成解锁（为保证解密成功，建议多准备一台电脑以备用）。解锁时间结束后</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人未解锁的，作放弃投标处理。在此过程中有问题请拨打江苏国泰新点软件有限公司客服电话</w:t>
      </w:r>
      <w:r>
        <w:rPr>
          <w:rFonts w:hint="eastAsia" w:ascii="仿宋" w:hAnsi="仿宋" w:eastAsia="仿宋" w:cs="仿宋"/>
          <w:color w:val="auto"/>
          <w:sz w:val="28"/>
          <w:szCs w:val="28"/>
          <w:lang w:eastAsia="zh-CN"/>
        </w:rPr>
        <w:t>0512-58188507</w:t>
      </w:r>
      <w:r>
        <w:rPr>
          <w:rFonts w:hint="eastAsia" w:ascii="仿宋" w:hAnsi="仿宋" w:eastAsia="仿宋" w:cs="仿宋"/>
          <w:color w:val="auto"/>
          <w:sz w:val="28"/>
          <w:szCs w:val="28"/>
        </w:rPr>
        <w:t>。</w:t>
      </w:r>
    </w:p>
    <w:p w14:paraId="23040A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.4</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人对开标过程和评标结果有异议的，可将异议内容以书面形式提出并加盖单位公章后扫描上传至本项目不见面开标大厅“开标异议文字提问”栏中。</w:t>
      </w:r>
    </w:p>
    <w:p w14:paraId="590846D7">
      <w:pPr>
        <w:ind w:firstLine="560" w:firstLineChars="200"/>
        <w:jc w:val="left"/>
        <w:rPr>
          <w:rFonts w:hint="default" w:ascii="仿宋" w:hAnsi="仿宋" w:eastAsia="仿宋" w:cs="仿宋"/>
          <w:b w:val="0"/>
          <w:color w:val="auto"/>
          <w:kern w:val="2"/>
          <w:sz w:val="28"/>
          <w:szCs w:val="28"/>
          <w:lang w:val="en-US" w:eastAsia="zh-CN" w:bidi="ar-SA"/>
        </w:rPr>
      </w:pPr>
      <w:r>
        <w:rPr>
          <w:rFonts w:hint="eastAsia" w:ascii="仿宋" w:hAnsi="仿宋" w:eastAsia="仿宋" w:cs="仿宋"/>
          <w:b w:val="0"/>
          <w:color w:val="auto"/>
          <w:kern w:val="2"/>
          <w:sz w:val="28"/>
          <w:szCs w:val="28"/>
          <w:lang w:val="en-US" w:eastAsia="zh-CN" w:bidi="ar-SA"/>
        </w:rPr>
        <w:t>7.5响应人如遇到江西省公共资源交易平台操作或投标文件制作软件问题可拨打江苏国泰新点软件有限公司技术支持电话0512-58188507。</w:t>
      </w:r>
    </w:p>
    <w:p w14:paraId="51767D1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.意外情况的处理:</w:t>
      </w:r>
    </w:p>
    <w:p w14:paraId="06A0DA89">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开标场所出现下列情形导致系统无法正常运行，或者无法保证交易过程的公平、公正和信息安全时，招标人、招标代理机构、交易中心对下列情形免责；</w:t>
      </w:r>
    </w:p>
    <w:p w14:paraId="5A68C64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.1所涉开标项目电子服务、交易系统服务器发生故障而无法访问网站或无法使用系统；</w:t>
      </w:r>
    </w:p>
    <w:p w14:paraId="527C900C">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.2所涉开标项目电子服务、交易系统的软件或网络数据库出现错误，不能进行操作；</w:t>
      </w:r>
    </w:p>
    <w:p w14:paraId="5A50CDC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.3系统存在安全漏洞，有潜在的涉密危险；</w:t>
      </w:r>
    </w:p>
    <w:p w14:paraId="7E4A437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.4运行服务器病毒发作导致系统无法正常运行的；</w:t>
      </w:r>
    </w:p>
    <w:p w14:paraId="14CC10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.5电力系统发生故障导致交易系统无法运行的；</w:t>
      </w:r>
    </w:p>
    <w:p w14:paraId="020919B8">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.6其他不可抗力(地震、洪水等)原因导致开标活动无法正常进行的。</w:t>
      </w:r>
    </w:p>
    <w:p w14:paraId="6B25E43B">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.7处理:</w:t>
      </w:r>
    </w:p>
    <w:p w14:paraId="0369F9A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①系统或网络故障在三小时内能排除的，项目不暂停开标，三小时内系统恢复运行后继续实施开标。</w:t>
      </w:r>
    </w:p>
    <w:p w14:paraId="141EFECB">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②系统或网络故障在三个小时内未能排除的，项目暂停开标，发布暂停通告，待系统恢复后另行通知开标。”具体操作详见《不见面开标系统建设项目响应人操作手册（政府采购）》，下载链接：http://spj.ganzhou.gov.cn/gzsxzsp/c117609/202304/0ae92bac597f45dababc9e328de39fee.shtml</w:t>
      </w:r>
      <w:r>
        <w:rPr>
          <w:rFonts w:hint="eastAsia" w:ascii="仿宋" w:hAnsi="仿宋" w:eastAsia="仿宋" w:cs="仿宋"/>
          <w:color w:val="auto"/>
          <w:sz w:val="28"/>
          <w:szCs w:val="28"/>
          <w:lang w:eastAsia="zh-CN"/>
        </w:rPr>
        <w:t>。</w:t>
      </w:r>
    </w:p>
    <w:p w14:paraId="40F1021D">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八、凡对本次</w:t>
      </w:r>
      <w:r>
        <w:rPr>
          <w:rFonts w:hint="eastAsia" w:ascii="仿宋" w:hAnsi="仿宋" w:eastAsia="仿宋" w:cs="仿宋"/>
          <w:b/>
          <w:color w:val="auto"/>
          <w:sz w:val="28"/>
          <w:szCs w:val="28"/>
          <w:lang w:eastAsia="zh-CN"/>
        </w:rPr>
        <w:t>招标</w:t>
      </w:r>
      <w:r>
        <w:rPr>
          <w:rFonts w:hint="eastAsia" w:ascii="仿宋" w:hAnsi="仿宋" w:eastAsia="仿宋" w:cs="仿宋"/>
          <w:b/>
          <w:color w:val="auto"/>
          <w:sz w:val="28"/>
          <w:szCs w:val="28"/>
        </w:rPr>
        <w:t>提出询问，请按以下方式联系。</w:t>
      </w:r>
      <w:bookmarkEnd w:id="27"/>
      <w:bookmarkEnd w:id="28"/>
      <w:bookmarkEnd w:id="29"/>
      <w:bookmarkEnd w:id="30"/>
    </w:p>
    <w:p w14:paraId="70C95E58">
      <w:pPr>
        <w:spacing w:line="360" w:lineRule="auto"/>
        <w:ind w:firstLine="840" w:firstLineChars="300"/>
        <w:jc w:val="left"/>
        <w:rPr>
          <w:rFonts w:ascii="仿宋" w:hAnsi="仿宋" w:eastAsia="仿宋" w:cs="仿宋"/>
          <w:color w:val="auto"/>
          <w:sz w:val="28"/>
          <w:szCs w:val="28"/>
        </w:rPr>
      </w:pPr>
      <w:bookmarkStart w:id="31" w:name="_Toc35393637"/>
      <w:bookmarkStart w:id="32" w:name="_Toc35393806"/>
      <w:bookmarkStart w:id="33" w:name="_Toc28359019"/>
      <w:bookmarkStart w:id="34" w:name="_Toc28359096"/>
      <w:r>
        <w:rPr>
          <w:rFonts w:hint="eastAsia" w:ascii="仿宋" w:hAnsi="仿宋" w:eastAsia="仿宋" w:cs="仿宋"/>
          <w:color w:val="auto"/>
          <w:sz w:val="28"/>
          <w:szCs w:val="28"/>
        </w:rPr>
        <w:t>1.</w:t>
      </w:r>
      <w:r>
        <w:rPr>
          <w:rFonts w:hint="eastAsia" w:ascii="仿宋" w:hAnsi="仿宋" w:eastAsia="仿宋" w:cs="仿宋"/>
          <w:color w:val="auto"/>
          <w:sz w:val="28"/>
          <w:szCs w:val="28"/>
          <w:lang w:eastAsia="zh-CN"/>
        </w:rPr>
        <w:t>招标</w:t>
      </w:r>
      <w:r>
        <w:rPr>
          <w:rFonts w:hint="eastAsia" w:ascii="仿宋" w:hAnsi="仿宋" w:eastAsia="仿宋" w:cs="仿宋"/>
          <w:color w:val="auto"/>
          <w:sz w:val="28"/>
          <w:szCs w:val="28"/>
        </w:rPr>
        <w:t>人信息</w:t>
      </w:r>
      <w:bookmarkEnd w:id="31"/>
      <w:bookmarkEnd w:id="32"/>
      <w:bookmarkEnd w:id="33"/>
      <w:bookmarkEnd w:id="34"/>
    </w:p>
    <w:p w14:paraId="29E7C894">
      <w:pPr>
        <w:spacing w:line="360" w:lineRule="auto"/>
        <w:ind w:left="1129" w:leftChars="371" w:hanging="350" w:hangingChars="125"/>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lang w:eastAsia="zh-CN"/>
        </w:rPr>
        <w:t>寻乌县自然资源局</w:t>
      </w:r>
    </w:p>
    <w:p w14:paraId="06A9667B">
      <w:pPr>
        <w:spacing w:line="360" w:lineRule="auto"/>
        <w:ind w:left="1129" w:leftChars="371" w:hanging="350" w:hangingChars="125"/>
        <w:jc w:val="left"/>
        <w:rPr>
          <w:rFonts w:ascii="仿宋" w:hAnsi="仿宋" w:eastAsia="仿宋" w:cs="仿宋"/>
          <w:color w:val="auto"/>
          <w:sz w:val="28"/>
          <w:szCs w:val="28"/>
          <w:u w:val="single"/>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寻乌县国土大楼</w:t>
      </w:r>
      <w:r>
        <w:rPr>
          <w:rFonts w:hint="eastAsia" w:ascii="仿宋" w:hAnsi="仿宋" w:eastAsia="仿宋" w:cs="仿宋"/>
          <w:color w:val="auto"/>
          <w:sz w:val="28"/>
          <w:szCs w:val="28"/>
          <w:u w:val="single"/>
          <w:lang w:val="en-US" w:eastAsia="zh-CN"/>
        </w:rPr>
        <w:t>4</w:t>
      </w:r>
      <w:r>
        <w:rPr>
          <w:rFonts w:hint="eastAsia" w:ascii="仿宋" w:hAnsi="仿宋" w:eastAsia="仿宋" w:cs="仿宋"/>
          <w:color w:val="auto"/>
          <w:sz w:val="28"/>
          <w:szCs w:val="28"/>
          <w:u w:val="single"/>
          <w:lang w:eastAsia="zh-CN"/>
        </w:rPr>
        <w:t>楼</w:t>
      </w:r>
    </w:p>
    <w:p w14:paraId="2C3A624B">
      <w:pPr>
        <w:widowControl/>
        <w:spacing w:line="440" w:lineRule="exact"/>
        <w:ind w:firstLine="840" w:firstLineChars="300"/>
        <w:jc w:val="left"/>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lang w:eastAsia="zh-CN"/>
        </w:rPr>
        <w:t>0797-2841870</w:t>
      </w:r>
    </w:p>
    <w:p w14:paraId="4CCF909E">
      <w:pPr>
        <w:spacing w:line="360" w:lineRule="auto"/>
        <w:ind w:firstLine="840" w:firstLineChars="300"/>
        <w:jc w:val="left"/>
        <w:rPr>
          <w:rFonts w:ascii="仿宋" w:hAnsi="仿宋" w:eastAsia="仿宋" w:cs="仿宋"/>
          <w:color w:val="auto"/>
          <w:sz w:val="28"/>
          <w:szCs w:val="28"/>
        </w:rPr>
      </w:pPr>
      <w:bookmarkStart w:id="35" w:name="_Toc35393638"/>
      <w:bookmarkStart w:id="36" w:name="_Toc28359020"/>
      <w:bookmarkStart w:id="37" w:name="_Toc35393807"/>
      <w:bookmarkStart w:id="38" w:name="_Toc28359097"/>
      <w:r>
        <w:rPr>
          <w:rFonts w:hint="eastAsia" w:ascii="仿宋" w:hAnsi="仿宋" w:eastAsia="仿宋" w:cs="仿宋"/>
          <w:color w:val="auto"/>
          <w:sz w:val="28"/>
          <w:szCs w:val="28"/>
        </w:rPr>
        <w:t>2.采购代理机构信息</w:t>
      </w:r>
      <w:bookmarkEnd w:id="35"/>
      <w:bookmarkEnd w:id="36"/>
      <w:bookmarkEnd w:id="37"/>
      <w:bookmarkEnd w:id="38"/>
    </w:p>
    <w:p w14:paraId="1763ABF7">
      <w:pPr>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rPr>
        <w:t>赣州虔晨工程咨询有限责任公司</w:t>
      </w:r>
    </w:p>
    <w:p w14:paraId="4261A66C">
      <w:pPr>
        <w:spacing w:line="360" w:lineRule="auto"/>
        <w:ind w:firstLine="840" w:firstLineChars="300"/>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江西省赣州市寻乌县长宁镇金茂花园别墅区12号</w:t>
      </w:r>
    </w:p>
    <w:p w14:paraId="602A6FFC">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rPr>
        <w:t>0797-2823237</w:t>
      </w:r>
    </w:p>
    <w:p w14:paraId="29C855B0">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开 户 行：</w:t>
      </w:r>
      <w:r>
        <w:rPr>
          <w:rFonts w:hint="eastAsia" w:ascii="仿宋" w:hAnsi="仿宋" w:eastAsia="仿宋" w:cs="仿宋"/>
          <w:color w:val="auto"/>
          <w:sz w:val="28"/>
          <w:szCs w:val="28"/>
          <w:u w:val="single"/>
        </w:rPr>
        <w:t>中国建设银行股份有限公司寻乌支行</w:t>
      </w:r>
    </w:p>
    <w:p w14:paraId="7F5A14F6">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账    号：</w:t>
      </w:r>
      <w:r>
        <w:rPr>
          <w:rFonts w:hint="eastAsia" w:ascii="仿宋" w:hAnsi="仿宋" w:eastAsia="仿宋" w:cs="仿宋"/>
          <w:color w:val="auto"/>
          <w:sz w:val="28"/>
          <w:szCs w:val="28"/>
          <w:u w:val="single"/>
        </w:rPr>
        <w:t>36050181165000000451</w:t>
      </w:r>
    </w:p>
    <w:p w14:paraId="67D2E7EE">
      <w:pPr>
        <w:spacing w:line="360" w:lineRule="auto"/>
        <w:ind w:firstLine="840" w:firstLineChars="300"/>
        <w:jc w:val="left"/>
        <w:rPr>
          <w:rFonts w:ascii="仿宋" w:hAnsi="仿宋" w:eastAsia="仿宋" w:cs="仿宋"/>
          <w:color w:val="auto"/>
          <w:sz w:val="28"/>
          <w:szCs w:val="28"/>
        </w:rPr>
      </w:pPr>
      <w:bookmarkStart w:id="39" w:name="_Toc28359098"/>
      <w:bookmarkStart w:id="40" w:name="_Toc35393639"/>
      <w:bookmarkStart w:id="41" w:name="_Toc35393808"/>
      <w:bookmarkStart w:id="42" w:name="_Toc28359021"/>
      <w:r>
        <w:rPr>
          <w:rFonts w:hint="eastAsia" w:ascii="仿宋" w:hAnsi="仿宋" w:eastAsia="仿宋" w:cs="仿宋"/>
          <w:color w:val="auto"/>
          <w:sz w:val="28"/>
          <w:szCs w:val="28"/>
        </w:rPr>
        <w:t>3.项目联系方式</w:t>
      </w:r>
      <w:bookmarkEnd w:id="39"/>
      <w:bookmarkEnd w:id="40"/>
      <w:bookmarkEnd w:id="41"/>
      <w:bookmarkEnd w:id="42"/>
    </w:p>
    <w:p w14:paraId="1B143AB2">
      <w:pPr>
        <w:pStyle w:val="6"/>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项目联系人：</w:t>
      </w:r>
      <w:r>
        <w:rPr>
          <w:rFonts w:hint="eastAsia" w:ascii="仿宋" w:hAnsi="仿宋" w:eastAsia="仿宋" w:cs="仿宋"/>
          <w:color w:val="auto"/>
          <w:sz w:val="28"/>
          <w:szCs w:val="28"/>
          <w:u w:val="single"/>
          <w:lang w:eastAsia="zh-CN"/>
        </w:rPr>
        <w:t>钟</w:t>
      </w:r>
      <w:r>
        <w:rPr>
          <w:rFonts w:hint="eastAsia" w:ascii="仿宋" w:hAnsi="仿宋" w:eastAsia="仿宋" w:cs="仿宋"/>
          <w:color w:val="auto"/>
          <w:sz w:val="28"/>
          <w:szCs w:val="28"/>
          <w:u w:val="single"/>
        </w:rPr>
        <w:t>工</w:t>
      </w:r>
    </w:p>
    <w:p w14:paraId="7E766D65">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电　　 话：</w:t>
      </w:r>
      <w:r>
        <w:rPr>
          <w:rFonts w:hint="eastAsia" w:ascii="仿宋" w:hAnsi="仿宋" w:eastAsia="仿宋" w:cs="仿宋"/>
          <w:color w:val="auto"/>
          <w:sz w:val="28"/>
          <w:szCs w:val="28"/>
          <w:u w:val="single"/>
        </w:rPr>
        <w:t>0797-2823237</w:t>
      </w:r>
      <w:bookmarkEnd w:id="0"/>
      <w:bookmarkStart w:id="43" w:name="_GoBack"/>
      <w:bookmarkEnd w:id="43"/>
    </w:p>
    <w:p w14:paraId="4CAC0B1C">
      <w:pPr>
        <w:rPr>
          <w:color w:val="auto"/>
        </w:rPr>
      </w:pPr>
    </w:p>
    <w:p w14:paraId="6710FD76">
      <w:pPr>
        <w:rPr>
          <w:color w:val="auto"/>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1MzhkMjA4NTBhZjJhOWJhYjNlY2Y0YzU3ZDk0ZGEifQ=="/>
  </w:docVars>
  <w:rsids>
    <w:rsidRoot w:val="1A81466F"/>
    <w:rsid w:val="0049612A"/>
    <w:rsid w:val="00940F9D"/>
    <w:rsid w:val="00D9739A"/>
    <w:rsid w:val="027728BA"/>
    <w:rsid w:val="03AF2659"/>
    <w:rsid w:val="04C42EA2"/>
    <w:rsid w:val="04D81CC3"/>
    <w:rsid w:val="04F53FB0"/>
    <w:rsid w:val="08123F24"/>
    <w:rsid w:val="095C5D9F"/>
    <w:rsid w:val="0A0E3230"/>
    <w:rsid w:val="0BA80E28"/>
    <w:rsid w:val="0E664365"/>
    <w:rsid w:val="104D34B0"/>
    <w:rsid w:val="10AD0C8E"/>
    <w:rsid w:val="11401B02"/>
    <w:rsid w:val="11633683"/>
    <w:rsid w:val="128A02CA"/>
    <w:rsid w:val="14F96B98"/>
    <w:rsid w:val="16EA2209"/>
    <w:rsid w:val="1719707D"/>
    <w:rsid w:val="172117CD"/>
    <w:rsid w:val="17650515"/>
    <w:rsid w:val="19EA4D01"/>
    <w:rsid w:val="1A116732"/>
    <w:rsid w:val="1A81466F"/>
    <w:rsid w:val="1AF91F31"/>
    <w:rsid w:val="1CE95744"/>
    <w:rsid w:val="1FCB3E56"/>
    <w:rsid w:val="204333BD"/>
    <w:rsid w:val="21257C7B"/>
    <w:rsid w:val="222F3BF9"/>
    <w:rsid w:val="2297354C"/>
    <w:rsid w:val="24681644"/>
    <w:rsid w:val="25152157"/>
    <w:rsid w:val="262C2F6E"/>
    <w:rsid w:val="26C65535"/>
    <w:rsid w:val="2CF47F19"/>
    <w:rsid w:val="2FC71915"/>
    <w:rsid w:val="2FE57FED"/>
    <w:rsid w:val="301D3016"/>
    <w:rsid w:val="3241416B"/>
    <w:rsid w:val="33105381"/>
    <w:rsid w:val="34580D8D"/>
    <w:rsid w:val="3495723B"/>
    <w:rsid w:val="353924AC"/>
    <w:rsid w:val="35447564"/>
    <w:rsid w:val="35973B37"/>
    <w:rsid w:val="3696016B"/>
    <w:rsid w:val="377E4FAF"/>
    <w:rsid w:val="37AA673C"/>
    <w:rsid w:val="37FE753F"/>
    <w:rsid w:val="3B506C62"/>
    <w:rsid w:val="3BA25056"/>
    <w:rsid w:val="3BEE26E7"/>
    <w:rsid w:val="3F940875"/>
    <w:rsid w:val="409C64A6"/>
    <w:rsid w:val="42302661"/>
    <w:rsid w:val="42815953"/>
    <w:rsid w:val="4292190E"/>
    <w:rsid w:val="43875E34"/>
    <w:rsid w:val="45100B70"/>
    <w:rsid w:val="46AF3A72"/>
    <w:rsid w:val="46DB665A"/>
    <w:rsid w:val="47AE6146"/>
    <w:rsid w:val="47DE621E"/>
    <w:rsid w:val="481B4154"/>
    <w:rsid w:val="4A4D0811"/>
    <w:rsid w:val="4A8561FD"/>
    <w:rsid w:val="4AAB5291"/>
    <w:rsid w:val="4AD9096B"/>
    <w:rsid w:val="4E1458CD"/>
    <w:rsid w:val="4FB9088F"/>
    <w:rsid w:val="4FF273FA"/>
    <w:rsid w:val="4FF359B6"/>
    <w:rsid w:val="502142D2"/>
    <w:rsid w:val="50744D49"/>
    <w:rsid w:val="50B25872"/>
    <w:rsid w:val="50B60EBE"/>
    <w:rsid w:val="53A07C03"/>
    <w:rsid w:val="53F561A1"/>
    <w:rsid w:val="54CB6F02"/>
    <w:rsid w:val="55AE4859"/>
    <w:rsid w:val="55D87B28"/>
    <w:rsid w:val="56F049FE"/>
    <w:rsid w:val="57867401"/>
    <w:rsid w:val="582622BC"/>
    <w:rsid w:val="58E243D8"/>
    <w:rsid w:val="5980650D"/>
    <w:rsid w:val="5B8A5421"/>
    <w:rsid w:val="5C8C51C9"/>
    <w:rsid w:val="5CD56B70"/>
    <w:rsid w:val="5DA029BE"/>
    <w:rsid w:val="5E5531CE"/>
    <w:rsid w:val="61137C66"/>
    <w:rsid w:val="620820AE"/>
    <w:rsid w:val="624B3015"/>
    <w:rsid w:val="63C21AA0"/>
    <w:rsid w:val="640B0104"/>
    <w:rsid w:val="64A40F83"/>
    <w:rsid w:val="650619ED"/>
    <w:rsid w:val="651D372D"/>
    <w:rsid w:val="65297A59"/>
    <w:rsid w:val="65F22540"/>
    <w:rsid w:val="666432A3"/>
    <w:rsid w:val="66DD4F9F"/>
    <w:rsid w:val="673821D5"/>
    <w:rsid w:val="69220569"/>
    <w:rsid w:val="69801C11"/>
    <w:rsid w:val="69F706AF"/>
    <w:rsid w:val="6A617C95"/>
    <w:rsid w:val="6B36331E"/>
    <w:rsid w:val="6BC84BEB"/>
    <w:rsid w:val="70914D5B"/>
    <w:rsid w:val="71A83839"/>
    <w:rsid w:val="71EF0D7E"/>
    <w:rsid w:val="766A60C4"/>
    <w:rsid w:val="780269D1"/>
    <w:rsid w:val="799E17BC"/>
    <w:rsid w:val="7A9A049A"/>
    <w:rsid w:val="7B2765EB"/>
    <w:rsid w:val="7B9D2AF7"/>
    <w:rsid w:val="7D894DA6"/>
    <w:rsid w:val="7E355268"/>
    <w:rsid w:val="7EA67F61"/>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rPr>
      <w:szCs w:val="20"/>
    </w:rPr>
  </w:style>
  <w:style w:type="paragraph" w:styleId="5">
    <w:name w:val="Body Text"/>
    <w:basedOn w:val="1"/>
    <w:next w:val="1"/>
    <w:autoRedefine/>
    <w:qFormat/>
    <w:uiPriority w:val="99"/>
    <w:rPr>
      <w:szCs w:val="21"/>
    </w:rPr>
  </w:style>
  <w:style w:type="paragraph" w:styleId="6">
    <w:name w:val="Plain Text"/>
    <w:basedOn w:val="1"/>
    <w:autoRedefine/>
    <w:qFormat/>
    <w:uiPriority w:val="0"/>
    <w:rPr>
      <w:rFonts w:ascii="宋体" w:hAnsi="Courier New"/>
      <w:szCs w:val="20"/>
    </w:rPr>
  </w:style>
  <w:style w:type="paragraph" w:styleId="7">
    <w:name w:val="footer"/>
    <w:basedOn w:val="1"/>
    <w:link w:val="13"/>
    <w:autoRedefine/>
    <w:qFormat/>
    <w:uiPriority w:val="0"/>
    <w:pPr>
      <w:tabs>
        <w:tab w:val="center" w:pos="4153"/>
        <w:tab w:val="right" w:pos="8306"/>
      </w:tabs>
      <w:snapToGrid w:val="0"/>
      <w:jc w:val="left"/>
    </w:pPr>
    <w:rPr>
      <w:sz w:val="18"/>
      <w:szCs w:val="18"/>
    </w:rPr>
  </w:style>
  <w:style w:type="paragraph" w:styleId="8">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character" w:styleId="11">
    <w:name w:val="Hyperlink"/>
    <w:basedOn w:val="10"/>
    <w:autoRedefine/>
    <w:qFormat/>
    <w:uiPriority w:val="99"/>
    <w:rPr>
      <w:color w:val="0000FF"/>
      <w:u w:val="none"/>
    </w:rPr>
  </w:style>
  <w:style w:type="character" w:customStyle="1" w:styleId="12">
    <w:name w:val="页眉 Char"/>
    <w:basedOn w:val="10"/>
    <w:link w:val="8"/>
    <w:autoRedefine/>
    <w:qFormat/>
    <w:uiPriority w:val="0"/>
    <w:rPr>
      <w:rFonts w:ascii="Times New Roman" w:hAnsi="Times New Roman" w:eastAsia="宋体" w:cs="Times New Roman"/>
      <w:kern w:val="2"/>
      <w:sz w:val="18"/>
      <w:szCs w:val="18"/>
    </w:rPr>
  </w:style>
  <w:style w:type="character" w:customStyle="1" w:styleId="13">
    <w:name w:val="页脚 Char"/>
    <w:basedOn w:val="10"/>
    <w:link w:val="7"/>
    <w:autoRedefine/>
    <w:qFormat/>
    <w:uiPriority w:val="0"/>
    <w:rPr>
      <w:rFonts w:ascii="Times New Roman" w:hAnsi="Times New Roman" w:eastAsia="宋体" w:cs="Times New Roman"/>
      <w:kern w:val="2"/>
      <w:sz w:val="18"/>
      <w:szCs w:val="18"/>
    </w:rPr>
  </w:style>
  <w:style w:type="table" w:customStyle="1" w:styleId="1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2970</Words>
  <Characters>3385</Characters>
  <Lines>21</Lines>
  <Paragraphs>6</Paragraphs>
  <TotalTime>3</TotalTime>
  <ScaleCrop>false</ScaleCrop>
  <LinksUpToDate>false</LinksUpToDate>
  <CharactersWithSpaces>3429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2022-08-04T03:13:00Z</dcterms:created>
  <dc:creator>Under The Rose 熹</dc:creator>
  <cp:lastModifiedBy>Administrator</cp:lastModifiedBy>
  <cp:lastPrinted>2026-05-14T07:08:00Z</cp:lastPrinted>
  <dcterms:modified xsi:type="dcterms:W3CDTF">2026-05-14T09:09:26Z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CB93656724DD47B1B65D77AC953EE512</vt:lpwstr>
  </property>
  <property fmtid="{D5CDD505-2E9C-101B-9397-08002B2CF9AE}" pid="4" name="KSOTemplateDocerSaveRecord">
    <vt:lpwstr>eyJoZGlkIjoiMzQ0MDE0YjZkNTQ1YzYyMjkwNzZlYjUxYzgyNjYzODQiLCJ1c2VySWQiOiIxNDk1NDY1NTI2In0=</vt:lpwstr>
  </property>
</Properties>
</file>