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49235B">
      <w:pPr>
        <w:widowControl w:val="0"/>
        <w:numPr>
          <w:ilvl w:val="0"/>
          <w:numId w:val="1"/>
        </w:numPr>
        <w:spacing w:before="63" w:line="224" w:lineRule="auto"/>
        <w:ind w:left="0" w:leftChars="0" w:firstLine="0" w:firstLineChars="0"/>
        <w:jc w:val="center"/>
        <w:outlineLvl w:val="0"/>
        <w:rPr>
          <w:rFonts w:ascii="宋体" w:hAnsi="宋体" w:eastAsia="宋体" w:cs="宋体"/>
          <w:color w:val="auto"/>
          <w:sz w:val="31"/>
          <w:szCs w:val="31"/>
          <w:lang w:eastAsia="zh-CN"/>
        </w:rPr>
      </w:pPr>
      <w:bookmarkStart w:id="0" w:name="_Toc9029"/>
      <w:r>
        <w:rPr>
          <w:rFonts w:ascii="宋体" w:hAnsi="宋体" w:eastAsia="宋体" w:cs="宋体"/>
          <w:color w:val="auto"/>
          <w:sz w:val="31"/>
          <w:szCs w:val="31"/>
          <w:lang w:eastAsia="zh-CN"/>
        </w:rPr>
        <w:t>采购需求</w:t>
      </w:r>
      <w:bookmarkEnd w:id="0"/>
    </w:p>
    <w:p w14:paraId="386F6A55">
      <w:pPr>
        <w:pStyle w:val="3"/>
        <w:numPr>
          <w:ilvl w:val="0"/>
          <w:numId w:val="0"/>
        </w:numPr>
        <w:ind w:leftChars="0"/>
        <w:rPr>
          <w:lang w:eastAsia="zh-CN"/>
        </w:rPr>
      </w:pPr>
    </w:p>
    <w:p w14:paraId="69F4E87C">
      <w:pPr>
        <w:widowControl w:val="0"/>
        <w:numPr>
          <w:ilvl w:val="0"/>
          <w:numId w:val="2"/>
        </w:numPr>
        <w:kinsoku/>
        <w:spacing w:before="78" w:line="220" w:lineRule="auto"/>
        <w:jc w:val="both"/>
        <w:outlineLvl w:val="1"/>
      </w:pPr>
      <w:bookmarkStart w:id="1" w:name="_Toc14483"/>
      <w:bookmarkStart w:id="2" w:name="_Toc11116"/>
      <w:r>
        <w:rPr>
          <w:rFonts w:hint="eastAsia" w:ascii="宋体" w:hAnsi="宋体" w:eastAsia="宋体" w:cs="宋体"/>
          <w:b/>
          <w:bCs/>
          <w:color w:val="auto"/>
          <w:spacing w:val="-2"/>
          <w:sz w:val="28"/>
          <w:szCs w:val="28"/>
          <w:lang w:eastAsia="zh-CN"/>
        </w:rPr>
        <w:t>技术要求</w:t>
      </w:r>
      <w:bookmarkEnd w:id="1"/>
      <w:bookmarkEnd w:id="2"/>
    </w:p>
    <w:p w14:paraId="499D42BF">
      <w:pPr>
        <w:pStyle w:val="2"/>
        <w:rPr>
          <w:rFonts w:hint="eastAsia" w:ascii="宋体" w:hAnsi="宋体" w:eastAsia="宋体" w:cs="宋体"/>
          <w:lang w:val="en-US" w:eastAsia="zh-CN"/>
        </w:rPr>
      </w:pPr>
      <w:r>
        <w:rPr>
          <w:rFonts w:hint="eastAsia" w:ascii="宋体" w:hAnsi="宋体" w:eastAsia="宋体" w:cs="宋体"/>
          <w:lang w:val="en-US" w:eastAsia="zh-CN"/>
        </w:rPr>
        <w:t>（一）采购清单</w:t>
      </w:r>
    </w:p>
    <w:tbl>
      <w:tblPr>
        <w:tblStyle w:val="8"/>
        <w:tblpPr w:leftFromText="180" w:rightFromText="180" w:vertAnchor="text" w:horzAnchor="page" w:tblpX="1473" w:tblpY="159"/>
        <w:tblOverlap w:val="never"/>
        <w:tblW w:w="911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696"/>
        <w:gridCol w:w="3366"/>
        <w:gridCol w:w="775"/>
        <w:gridCol w:w="712"/>
        <w:gridCol w:w="1567"/>
      </w:tblGrid>
      <w:tr w14:paraId="057DC4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2696" w:type="dxa"/>
            <w:vAlign w:val="center"/>
          </w:tcPr>
          <w:p w14:paraId="38FE1A78">
            <w:pPr>
              <w:jc w:val="center"/>
              <w:rPr>
                <w:rFonts w:hint="eastAsia" w:ascii="宋体" w:hAnsi="宋体" w:eastAsia="宋体" w:cs="宋体"/>
                <w:b/>
                <w:bCs/>
                <w:sz w:val="24"/>
                <w:szCs w:val="24"/>
              </w:rPr>
            </w:pPr>
            <w:r>
              <w:rPr>
                <w:rFonts w:hint="eastAsia" w:ascii="宋体" w:hAnsi="宋体" w:eastAsia="宋体" w:cs="宋体"/>
                <w:b/>
                <w:bCs/>
                <w:sz w:val="24"/>
                <w:szCs w:val="24"/>
              </w:rPr>
              <w:t>采购</w:t>
            </w:r>
            <w:r>
              <w:rPr>
                <w:rFonts w:hint="eastAsia" w:ascii="宋体" w:hAnsi="宋体" w:eastAsia="宋体" w:cs="宋体"/>
                <w:b/>
                <w:bCs/>
                <w:sz w:val="24"/>
                <w:szCs w:val="24"/>
                <w:lang w:eastAsia="zh-CN"/>
              </w:rPr>
              <w:t>条目</w:t>
            </w:r>
            <w:r>
              <w:rPr>
                <w:rFonts w:hint="eastAsia" w:ascii="宋体" w:hAnsi="宋体" w:eastAsia="宋体" w:cs="宋体"/>
                <w:b/>
                <w:bCs/>
                <w:sz w:val="24"/>
                <w:szCs w:val="24"/>
              </w:rPr>
              <w:t>编号</w:t>
            </w:r>
          </w:p>
        </w:tc>
        <w:tc>
          <w:tcPr>
            <w:tcW w:w="3366" w:type="dxa"/>
            <w:vAlign w:val="center"/>
          </w:tcPr>
          <w:p w14:paraId="6CC06296">
            <w:pPr>
              <w:jc w:val="center"/>
              <w:rPr>
                <w:rFonts w:hint="eastAsia" w:ascii="宋体" w:hAnsi="宋体" w:eastAsia="宋体" w:cs="宋体"/>
                <w:b/>
                <w:bCs/>
                <w:sz w:val="24"/>
                <w:szCs w:val="24"/>
              </w:rPr>
            </w:pPr>
            <w:r>
              <w:rPr>
                <w:rFonts w:hint="eastAsia" w:ascii="宋体" w:hAnsi="宋体" w:eastAsia="宋体" w:cs="宋体"/>
                <w:b/>
                <w:bCs/>
                <w:sz w:val="24"/>
                <w:szCs w:val="24"/>
              </w:rPr>
              <w:t>采购</w:t>
            </w:r>
            <w:r>
              <w:rPr>
                <w:rFonts w:hint="eastAsia" w:ascii="宋体" w:hAnsi="宋体" w:eastAsia="宋体" w:cs="宋体"/>
                <w:b/>
                <w:bCs/>
                <w:sz w:val="24"/>
                <w:szCs w:val="24"/>
                <w:lang w:eastAsia="zh-CN"/>
              </w:rPr>
              <w:t>条目</w:t>
            </w:r>
            <w:r>
              <w:rPr>
                <w:rFonts w:hint="eastAsia" w:ascii="宋体" w:hAnsi="宋体" w:eastAsia="宋体" w:cs="宋体"/>
                <w:b/>
                <w:bCs/>
                <w:sz w:val="24"/>
                <w:szCs w:val="24"/>
              </w:rPr>
              <w:t>名称</w:t>
            </w:r>
          </w:p>
        </w:tc>
        <w:tc>
          <w:tcPr>
            <w:tcW w:w="775" w:type="dxa"/>
            <w:vAlign w:val="center"/>
          </w:tcPr>
          <w:p w14:paraId="48164091">
            <w:pPr>
              <w:jc w:val="center"/>
              <w:rPr>
                <w:rFonts w:hint="eastAsia" w:ascii="宋体" w:hAnsi="宋体" w:eastAsia="宋体" w:cs="宋体"/>
                <w:b/>
                <w:bCs/>
                <w:sz w:val="24"/>
                <w:szCs w:val="24"/>
              </w:rPr>
            </w:pPr>
            <w:r>
              <w:rPr>
                <w:rFonts w:hint="eastAsia" w:ascii="宋体" w:hAnsi="宋体" w:eastAsia="宋体" w:cs="宋体"/>
                <w:b/>
                <w:bCs/>
                <w:sz w:val="24"/>
                <w:szCs w:val="24"/>
              </w:rPr>
              <w:t>数量</w:t>
            </w:r>
          </w:p>
        </w:tc>
        <w:tc>
          <w:tcPr>
            <w:tcW w:w="712" w:type="dxa"/>
            <w:vAlign w:val="center"/>
          </w:tcPr>
          <w:p w14:paraId="6FC42FE2">
            <w:pPr>
              <w:jc w:val="center"/>
              <w:rPr>
                <w:rFonts w:hint="eastAsia" w:ascii="宋体" w:hAnsi="宋体" w:eastAsia="宋体" w:cs="宋体"/>
                <w:b/>
                <w:bCs/>
                <w:sz w:val="24"/>
                <w:szCs w:val="24"/>
              </w:rPr>
            </w:pPr>
            <w:r>
              <w:rPr>
                <w:rFonts w:hint="eastAsia" w:ascii="宋体" w:hAnsi="宋体" w:eastAsia="宋体" w:cs="宋体"/>
                <w:b/>
                <w:bCs/>
                <w:sz w:val="24"/>
                <w:szCs w:val="24"/>
              </w:rPr>
              <w:t>单位</w:t>
            </w:r>
          </w:p>
        </w:tc>
        <w:tc>
          <w:tcPr>
            <w:tcW w:w="1567" w:type="dxa"/>
            <w:vAlign w:val="center"/>
          </w:tcPr>
          <w:p w14:paraId="1DFFA686">
            <w:pPr>
              <w:jc w:val="center"/>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采购预算</w:t>
            </w:r>
          </w:p>
          <w:p w14:paraId="5B598A9E">
            <w:pPr>
              <w:jc w:val="center"/>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（人民币）</w:t>
            </w:r>
          </w:p>
        </w:tc>
      </w:tr>
      <w:tr w14:paraId="5BAA41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2696" w:type="dxa"/>
            <w:vAlign w:val="center"/>
          </w:tcPr>
          <w:p w14:paraId="0A6B9FB0">
            <w:pPr>
              <w:pStyle w:val="9"/>
              <w:widowControl w:val="0"/>
              <w:kinsoku/>
              <w:spacing w:line="360" w:lineRule="auto"/>
              <w:jc w:val="center"/>
              <w:rPr>
                <w:rFonts w:hint="default" w:ascii="宋体" w:hAnsi="宋体" w:eastAsia="宋体" w:cs="宋体"/>
                <w:color w:val="auto"/>
                <w:sz w:val="24"/>
                <w:szCs w:val="24"/>
                <w:lang w:val="en-US" w:eastAsia="zh-CN"/>
              </w:rPr>
            </w:pPr>
            <w:r>
              <w:rPr>
                <w:rFonts w:hint="default" w:ascii="宋体" w:hAnsi="宋体" w:eastAsia="宋体" w:cs="宋体"/>
                <w:color w:val="auto"/>
                <w:sz w:val="24"/>
                <w:szCs w:val="24"/>
                <w:lang w:val="en-US" w:eastAsia="zh-CN"/>
              </w:rPr>
              <w:t>赣购2026F000208815</w:t>
            </w:r>
          </w:p>
        </w:tc>
        <w:tc>
          <w:tcPr>
            <w:tcW w:w="3366" w:type="dxa"/>
            <w:vAlign w:val="center"/>
          </w:tcPr>
          <w:p w14:paraId="2A5129B3">
            <w:pPr>
              <w:pStyle w:val="9"/>
              <w:widowControl w:val="0"/>
              <w:kinsoku/>
              <w:spacing w:line="36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纸质图书</w:t>
            </w:r>
          </w:p>
        </w:tc>
        <w:tc>
          <w:tcPr>
            <w:tcW w:w="775" w:type="dxa"/>
            <w:vAlign w:val="center"/>
          </w:tcPr>
          <w:p w14:paraId="48E725CB">
            <w:pPr>
              <w:pStyle w:val="9"/>
              <w:widowControl w:val="0"/>
              <w:kinsoku/>
              <w:spacing w:line="360" w:lineRule="auto"/>
              <w:jc w:val="center"/>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712" w:type="dxa"/>
            <w:vAlign w:val="center"/>
          </w:tcPr>
          <w:p w14:paraId="6E6C5947">
            <w:pPr>
              <w:pStyle w:val="9"/>
              <w:widowControl w:val="0"/>
              <w:kinsoku/>
              <w:spacing w:line="36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批</w:t>
            </w:r>
          </w:p>
        </w:tc>
        <w:tc>
          <w:tcPr>
            <w:tcW w:w="1567" w:type="dxa"/>
            <w:vAlign w:val="center"/>
          </w:tcPr>
          <w:p w14:paraId="0307E845">
            <w:pPr>
              <w:pStyle w:val="9"/>
              <w:widowControl w:val="0"/>
              <w:kinsoku/>
              <w:spacing w:line="36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50.00万元</w:t>
            </w:r>
          </w:p>
        </w:tc>
      </w:tr>
    </w:tbl>
    <w:p w14:paraId="39672700">
      <w:pPr>
        <w:rPr>
          <w:rFonts w:hint="eastAsia" w:ascii="宋体" w:hAnsi="宋体" w:eastAsia="宋体" w:cs="宋体"/>
          <w:lang w:val="en-US" w:eastAsia="zh-CN"/>
        </w:rPr>
      </w:pPr>
    </w:p>
    <w:p w14:paraId="4E022737">
      <w:pPr>
        <w:pStyle w:val="2"/>
        <w:rPr>
          <w:rFonts w:hint="eastAsia" w:ascii="宋体" w:hAnsi="宋体" w:eastAsia="宋体" w:cs="宋体"/>
          <w:lang w:val="en-US" w:eastAsia="zh-CN"/>
        </w:rPr>
      </w:pPr>
      <w:r>
        <w:rPr>
          <w:rFonts w:hint="eastAsia" w:ascii="宋体" w:hAnsi="宋体" w:eastAsia="宋体" w:cs="宋体"/>
          <w:lang w:val="en-US" w:eastAsia="zh-CN"/>
        </w:rPr>
        <w:t>（二）技术要求</w:t>
      </w:r>
    </w:p>
    <w:p w14:paraId="67868946">
      <w:pPr>
        <w:widowControl w:val="0"/>
        <w:kinsoku/>
        <w:rPr>
          <w:color w:val="auto"/>
        </w:rPr>
      </w:pPr>
    </w:p>
    <w:tbl>
      <w:tblPr>
        <w:tblStyle w:val="5"/>
        <w:tblW w:w="94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4"/>
        <w:gridCol w:w="1630"/>
        <w:gridCol w:w="7048"/>
      </w:tblGrid>
      <w:tr w14:paraId="0F40C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794" w:type="dxa"/>
            <w:noWrap/>
            <w:vAlign w:val="center"/>
          </w:tcPr>
          <w:p w14:paraId="6226AC22">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序号</w:t>
            </w:r>
          </w:p>
        </w:tc>
        <w:tc>
          <w:tcPr>
            <w:tcW w:w="1630" w:type="dxa"/>
            <w:noWrap/>
            <w:vAlign w:val="center"/>
          </w:tcPr>
          <w:p w14:paraId="0EA18106">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名称</w:t>
            </w:r>
          </w:p>
        </w:tc>
        <w:tc>
          <w:tcPr>
            <w:tcW w:w="7048" w:type="dxa"/>
            <w:noWrap/>
            <w:vAlign w:val="center"/>
          </w:tcPr>
          <w:p w14:paraId="6794390B">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b/>
                <w:bCs/>
                <w:color w:val="auto"/>
                <w:kern w:val="0"/>
                <w:sz w:val="24"/>
                <w:szCs w:val="24"/>
                <w:highlight w:val="none"/>
              </w:rPr>
            </w:pPr>
            <w:r>
              <w:rPr>
                <w:rFonts w:hint="eastAsia" w:ascii="宋体" w:hAnsi="宋体" w:eastAsia="宋体" w:cs="宋体"/>
                <w:b/>
                <w:bCs/>
                <w:color w:val="auto"/>
                <w:sz w:val="24"/>
                <w:szCs w:val="24"/>
                <w:highlight w:val="none"/>
              </w:rPr>
              <w:t>技术要求</w:t>
            </w:r>
          </w:p>
        </w:tc>
      </w:tr>
      <w:tr w14:paraId="5B35A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794" w:type="dxa"/>
            <w:noWrap/>
            <w:vAlign w:val="center"/>
          </w:tcPr>
          <w:p w14:paraId="59D85704">
            <w:pPr>
              <w:keepNext w:val="0"/>
              <w:keepLines w:val="0"/>
              <w:widowControl/>
              <w:suppressLineNumbers w:val="0"/>
              <w:spacing w:before="0" w:beforeAutospacing="0" w:after="0" w:afterAutospacing="0" w:line="360" w:lineRule="auto"/>
              <w:ind w:left="0" w:right="0" w:firstLine="240" w:firstLineChars="10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630" w:type="dxa"/>
            <w:shd w:val="clear" w:color="auto" w:fill="auto"/>
            <w:noWrap/>
            <w:vAlign w:val="center"/>
          </w:tcPr>
          <w:p w14:paraId="7412BD40">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b/>
                <w:color w:val="auto"/>
                <w:kern w:val="0"/>
                <w:sz w:val="24"/>
                <w:szCs w:val="24"/>
                <w:lang w:val="en-US" w:eastAsia="zh-CN" w:bidi="ar-SA"/>
              </w:rPr>
            </w:pPr>
            <w:r>
              <w:rPr>
                <w:rFonts w:hint="eastAsia" w:ascii="宋体" w:hAnsi="宋体" w:eastAsia="宋体" w:cs="宋体"/>
                <w:b w:val="0"/>
                <w:bCs/>
                <w:color w:val="auto"/>
                <w:kern w:val="0"/>
                <w:sz w:val="24"/>
                <w:szCs w:val="24"/>
                <w:highlight w:val="none"/>
                <w:lang w:val="en-US" w:eastAsia="zh-CN"/>
              </w:rPr>
              <w:t>图书采购要求</w:t>
            </w:r>
          </w:p>
        </w:tc>
        <w:tc>
          <w:tcPr>
            <w:tcW w:w="7048" w:type="dxa"/>
            <w:shd w:val="clear" w:color="auto" w:fill="auto"/>
            <w:noWrap/>
            <w:vAlign w:val="top"/>
          </w:tcPr>
          <w:p w14:paraId="36F799E4">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本次所采购</w:t>
            </w:r>
            <w:r>
              <w:rPr>
                <w:rFonts w:hint="eastAsia" w:ascii="宋体" w:hAnsi="宋体" w:eastAsia="宋体" w:cs="宋体"/>
                <w:color w:val="auto"/>
                <w:sz w:val="24"/>
                <w:szCs w:val="24"/>
                <w:highlight w:val="none"/>
                <w:lang w:val="en-US" w:eastAsia="zh-CN"/>
              </w:rPr>
              <w:t>的图书</w:t>
            </w:r>
            <w:r>
              <w:rPr>
                <w:rFonts w:hint="eastAsia" w:ascii="宋体" w:hAnsi="宋体" w:eastAsia="宋体" w:cs="宋体"/>
                <w:color w:val="auto"/>
                <w:sz w:val="24"/>
                <w:szCs w:val="24"/>
                <w:highlight w:val="none"/>
              </w:rPr>
              <w:t>必须是经国家批准的</w:t>
            </w:r>
            <w:r>
              <w:rPr>
                <w:rFonts w:hint="eastAsia" w:ascii="宋体" w:hAnsi="宋体" w:eastAsia="宋体" w:cs="宋体"/>
                <w:color w:val="auto"/>
                <w:sz w:val="24"/>
                <w:szCs w:val="24"/>
                <w:highlight w:val="none"/>
                <w:lang w:val="en-US" w:eastAsia="zh-CN"/>
              </w:rPr>
              <w:t>2023年1月1日以后</w:t>
            </w:r>
            <w:r>
              <w:rPr>
                <w:rFonts w:hint="eastAsia" w:ascii="宋体" w:hAnsi="宋体" w:eastAsia="宋体" w:cs="宋体"/>
                <w:color w:val="auto"/>
                <w:sz w:val="24"/>
                <w:szCs w:val="24"/>
                <w:highlight w:val="none"/>
              </w:rPr>
              <w:t>出版</w:t>
            </w:r>
            <w:r>
              <w:rPr>
                <w:rFonts w:hint="eastAsia" w:ascii="宋体" w:hAnsi="宋体" w:eastAsia="宋体" w:cs="宋体"/>
                <w:color w:val="auto"/>
                <w:sz w:val="24"/>
                <w:szCs w:val="24"/>
                <w:highlight w:val="none"/>
                <w:lang w:val="en-US" w:eastAsia="zh-CN"/>
              </w:rPr>
              <w:t>或</w:t>
            </w:r>
            <w:r>
              <w:rPr>
                <w:rFonts w:hint="eastAsia" w:ascii="宋体" w:hAnsi="宋体" w:eastAsia="宋体" w:cs="宋体"/>
                <w:color w:val="auto"/>
                <w:sz w:val="24"/>
                <w:szCs w:val="24"/>
                <w:highlight w:val="none"/>
              </w:rPr>
              <w:t>印刷的正式出版物，</w:t>
            </w:r>
            <w:r>
              <w:rPr>
                <w:rFonts w:hint="eastAsia" w:ascii="宋体" w:hAnsi="宋体" w:eastAsia="宋体" w:cs="宋体"/>
                <w:sz w:val="24"/>
                <w:szCs w:val="24"/>
                <w:highlight w:val="none"/>
              </w:rPr>
              <w:t>必须为未经使用的正版、全新的图书，</w:t>
            </w:r>
            <w:r>
              <w:rPr>
                <w:rFonts w:hint="eastAsia" w:ascii="宋体" w:hAnsi="宋体" w:eastAsia="宋体" w:cs="宋体"/>
                <w:color w:val="auto"/>
                <w:sz w:val="24"/>
                <w:szCs w:val="24"/>
                <w:highlight w:val="none"/>
              </w:rPr>
              <w:t>重点采购</w:t>
            </w:r>
            <w:r>
              <w:rPr>
                <w:rFonts w:hint="eastAsia" w:ascii="宋体" w:hAnsi="宋体" w:eastAsia="宋体" w:cs="宋体"/>
                <w:color w:val="auto"/>
                <w:sz w:val="24"/>
                <w:szCs w:val="24"/>
                <w:highlight w:val="none"/>
                <w:lang w:val="en-US" w:eastAsia="zh-CN"/>
              </w:rPr>
              <w:t>与学校学科相匹配</w:t>
            </w:r>
            <w:r>
              <w:rPr>
                <w:rFonts w:hint="eastAsia" w:ascii="宋体" w:hAnsi="宋体" w:eastAsia="宋体" w:cs="宋体"/>
                <w:color w:val="auto"/>
                <w:sz w:val="24"/>
                <w:szCs w:val="24"/>
                <w:highlight w:val="none"/>
              </w:rPr>
              <w:t>、符合</w:t>
            </w:r>
            <w:r>
              <w:rPr>
                <w:rFonts w:hint="eastAsia" w:ascii="宋体" w:hAnsi="宋体" w:eastAsia="宋体" w:cs="宋体"/>
                <w:color w:val="auto"/>
                <w:sz w:val="24"/>
                <w:szCs w:val="24"/>
                <w:highlight w:val="none"/>
                <w:lang w:val="en-US" w:eastAsia="zh-CN"/>
              </w:rPr>
              <w:t>高校</w:t>
            </w:r>
            <w:r>
              <w:rPr>
                <w:rFonts w:hint="eastAsia" w:ascii="宋体" w:hAnsi="宋体" w:eastAsia="宋体" w:cs="宋体"/>
                <w:color w:val="auto"/>
                <w:sz w:val="24"/>
                <w:szCs w:val="24"/>
                <w:highlight w:val="none"/>
                <w:lang w:eastAsia="zh-CN"/>
              </w:rPr>
              <w:t>图书馆需求</w:t>
            </w:r>
            <w:r>
              <w:rPr>
                <w:rFonts w:hint="eastAsia" w:ascii="宋体" w:hAnsi="宋体" w:eastAsia="宋体" w:cs="宋体"/>
                <w:color w:val="auto"/>
                <w:sz w:val="24"/>
                <w:szCs w:val="24"/>
                <w:highlight w:val="none"/>
              </w:rPr>
              <w:t>、并具有馆藏价值的</w:t>
            </w:r>
            <w:r>
              <w:rPr>
                <w:rFonts w:hint="eastAsia" w:ascii="宋体" w:hAnsi="宋体" w:eastAsia="宋体" w:cs="宋体"/>
                <w:color w:val="auto"/>
                <w:sz w:val="24"/>
                <w:szCs w:val="24"/>
                <w:highlight w:val="none"/>
                <w:lang w:val="en-US" w:eastAsia="zh-CN"/>
              </w:rPr>
              <w:t>专业</w:t>
            </w:r>
            <w:r>
              <w:rPr>
                <w:rFonts w:hint="eastAsia" w:ascii="宋体" w:hAnsi="宋体" w:eastAsia="宋体" w:cs="宋体"/>
                <w:color w:val="auto"/>
                <w:sz w:val="24"/>
                <w:szCs w:val="24"/>
                <w:highlight w:val="none"/>
              </w:rPr>
              <w:t>图书。图书内容不存在</w:t>
            </w:r>
            <w:r>
              <w:rPr>
                <w:rFonts w:hint="eastAsia" w:ascii="宋体" w:hAnsi="宋体" w:eastAsia="宋体" w:cs="宋体"/>
                <w:color w:val="auto"/>
                <w:sz w:val="24"/>
                <w:szCs w:val="24"/>
                <w:highlight w:val="none"/>
                <w:lang w:val="en-US" w:eastAsia="zh-CN"/>
              </w:rPr>
              <w:t>政治安全和</w:t>
            </w:r>
            <w:r>
              <w:rPr>
                <w:rFonts w:hint="eastAsia" w:ascii="宋体" w:hAnsi="宋体" w:eastAsia="宋体" w:cs="宋体"/>
                <w:color w:val="auto"/>
                <w:sz w:val="24"/>
                <w:szCs w:val="24"/>
                <w:highlight w:val="none"/>
              </w:rPr>
              <w:t>意识形态</w:t>
            </w:r>
            <w:r>
              <w:rPr>
                <w:rFonts w:hint="eastAsia" w:ascii="宋体" w:hAnsi="宋体" w:eastAsia="宋体" w:cs="宋体"/>
                <w:color w:val="auto"/>
                <w:sz w:val="24"/>
                <w:szCs w:val="24"/>
                <w:highlight w:val="none"/>
                <w:lang w:val="en-US" w:eastAsia="zh-CN"/>
              </w:rPr>
              <w:t>安全</w:t>
            </w:r>
            <w:r>
              <w:rPr>
                <w:rFonts w:hint="eastAsia" w:ascii="宋体" w:hAnsi="宋体" w:eastAsia="宋体" w:cs="宋体"/>
                <w:color w:val="auto"/>
                <w:sz w:val="24"/>
                <w:szCs w:val="24"/>
                <w:highlight w:val="none"/>
              </w:rPr>
              <w:t>问题。</w:t>
            </w:r>
          </w:p>
          <w:p w14:paraId="4A6F7674">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2.采购方式：</w:t>
            </w:r>
            <w:r>
              <w:rPr>
                <w:rFonts w:hint="eastAsia" w:ascii="宋体" w:hAnsi="宋体" w:eastAsia="宋体" w:cs="宋体"/>
                <w:color w:val="auto"/>
                <w:sz w:val="24"/>
                <w:szCs w:val="24"/>
                <w:highlight w:val="none"/>
              </w:rPr>
              <w:t>以现场采购</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书目报订、</w:t>
            </w:r>
            <w:r>
              <w:rPr>
                <w:rFonts w:hint="eastAsia" w:ascii="宋体" w:hAnsi="宋体" w:eastAsia="宋体" w:cs="宋体"/>
                <w:color w:val="auto"/>
                <w:sz w:val="24"/>
                <w:szCs w:val="24"/>
                <w:highlight w:val="none"/>
              </w:rPr>
              <w:t>增订补订</w:t>
            </w:r>
            <w:r>
              <w:rPr>
                <w:rFonts w:hint="eastAsia" w:ascii="宋体" w:hAnsi="宋体" w:eastAsia="宋体" w:cs="宋体"/>
                <w:color w:val="auto"/>
                <w:sz w:val="24"/>
                <w:szCs w:val="24"/>
                <w:highlight w:val="none"/>
                <w:lang w:val="en-US" w:eastAsia="zh-CN"/>
              </w:rPr>
              <w:t>和定单采购等多种形式</w:t>
            </w:r>
            <w:r>
              <w:rPr>
                <w:rFonts w:hint="eastAsia" w:ascii="宋体" w:hAnsi="宋体" w:eastAsia="宋体" w:cs="宋体"/>
                <w:color w:val="auto"/>
                <w:sz w:val="24"/>
                <w:szCs w:val="24"/>
                <w:highlight w:val="none"/>
              </w:rPr>
              <w:t>相结合。书目报订主要参考能全面客观反映全国已出版或即将出版新书信息的采访书目，现采地点以官方或协会举办的出版社直接参与的全国大型书市为主</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提供国内各大</w:t>
            </w:r>
            <w:r>
              <w:rPr>
                <w:rFonts w:hint="eastAsia" w:ascii="宋体" w:hAnsi="宋体" w:eastAsia="宋体" w:cs="宋体"/>
                <w:color w:val="auto"/>
                <w:sz w:val="24"/>
                <w:szCs w:val="24"/>
                <w:highlight w:val="none"/>
                <w:lang w:val="en-US" w:eastAsia="zh-CN"/>
              </w:rPr>
              <w:t>图书销售平台</w:t>
            </w:r>
            <w:r>
              <w:rPr>
                <w:rFonts w:hint="eastAsia" w:ascii="宋体" w:hAnsi="宋体" w:eastAsia="宋体" w:cs="宋体"/>
                <w:color w:val="auto"/>
                <w:sz w:val="24"/>
                <w:szCs w:val="24"/>
                <w:highlight w:val="none"/>
              </w:rPr>
              <w:t>热门图书销售排行榜和社会热点采访信息</w:t>
            </w:r>
            <w:r>
              <w:rPr>
                <w:rFonts w:hint="eastAsia" w:ascii="宋体" w:hAnsi="宋体" w:eastAsia="宋体" w:cs="宋体"/>
                <w:color w:val="auto"/>
                <w:sz w:val="24"/>
                <w:szCs w:val="24"/>
                <w:highlight w:val="none"/>
                <w:lang w:val="en-US" w:eastAsia="zh-CN"/>
              </w:rPr>
              <w:t>。</w:t>
            </w:r>
          </w:p>
          <w:p w14:paraId="498CBEBD">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kern w:val="0"/>
                <w:sz w:val="24"/>
                <w:szCs w:val="24"/>
                <w:highlight w:val="none"/>
                <w:lang w:eastAsia="zh-CN"/>
              </w:rPr>
              <w:t>投标人</w:t>
            </w:r>
            <w:r>
              <w:rPr>
                <w:rFonts w:hint="eastAsia" w:ascii="宋体" w:hAnsi="宋体" w:eastAsia="宋体" w:cs="宋体"/>
                <w:color w:val="auto"/>
                <w:sz w:val="24"/>
                <w:szCs w:val="24"/>
                <w:highlight w:val="none"/>
              </w:rPr>
              <w:t>应有</w:t>
            </w:r>
            <w:r>
              <w:rPr>
                <w:rFonts w:hint="eastAsia" w:ascii="宋体" w:hAnsi="宋体" w:eastAsia="宋体" w:cs="宋体"/>
                <w:color w:val="auto"/>
                <w:sz w:val="24"/>
                <w:szCs w:val="24"/>
                <w:highlight w:val="none"/>
                <w:lang w:val="en-US" w:eastAsia="zh-CN"/>
              </w:rPr>
              <w:t>供</w:t>
            </w:r>
            <w:r>
              <w:rPr>
                <w:rFonts w:hint="eastAsia" w:ascii="宋体" w:hAnsi="宋体" w:eastAsia="宋体" w:cs="宋体"/>
                <w:color w:val="auto"/>
                <w:sz w:val="24"/>
                <w:szCs w:val="24"/>
                <w:highlight w:val="none"/>
              </w:rPr>
              <w:t>图书现场采购的场所(</w:t>
            </w:r>
            <w:r>
              <w:rPr>
                <w:rFonts w:hint="eastAsia" w:ascii="宋体" w:hAnsi="宋体" w:eastAsia="宋体" w:cs="宋体"/>
                <w:color w:val="auto"/>
                <w:sz w:val="24"/>
                <w:szCs w:val="24"/>
                <w:highlight w:val="none"/>
                <w:vertAlign w:val="baseline"/>
                <w:lang w:val="en-US" w:eastAsia="zh-CN"/>
              </w:rPr>
              <w:t>图书</w:t>
            </w:r>
            <w:r>
              <w:rPr>
                <w:rFonts w:hint="eastAsia" w:ascii="宋体" w:hAnsi="宋体" w:eastAsia="宋体" w:cs="宋体"/>
                <w:color w:val="auto"/>
                <w:sz w:val="24"/>
                <w:szCs w:val="24"/>
                <w:highlight w:val="none"/>
              </w:rPr>
              <w:t>品种</w:t>
            </w:r>
            <w:r>
              <w:rPr>
                <w:rFonts w:hint="eastAsia" w:ascii="宋体" w:hAnsi="宋体" w:eastAsia="宋体" w:cs="宋体"/>
                <w:color w:val="auto"/>
                <w:sz w:val="24"/>
                <w:szCs w:val="24"/>
                <w:highlight w:val="none"/>
                <w:lang w:val="en-US" w:eastAsia="zh-CN"/>
              </w:rPr>
              <w:t>达</w:t>
            </w:r>
            <w:r>
              <w:rPr>
                <w:rFonts w:hint="eastAsia" w:ascii="宋体" w:hAnsi="宋体" w:eastAsia="宋体" w:cs="宋体"/>
                <w:color w:val="auto"/>
                <w:sz w:val="24"/>
                <w:szCs w:val="24"/>
                <w:highlight w:val="none"/>
              </w:rPr>
              <w:t>10万种以上)，并有完整的图书加工场所，具备图书深加工、全加工的能力。</w:t>
            </w:r>
          </w:p>
          <w:p w14:paraId="0A454F15">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sz w:val="24"/>
                <w:szCs w:val="24"/>
                <w:highlight w:val="none"/>
                <w:lang w:val="en-US" w:eastAsia="zh-CN"/>
              </w:rPr>
              <w:t>4.为提高采购效率，</w:t>
            </w:r>
            <w:r>
              <w:rPr>
                <w:rFonts w:hint="eastAsia" w:ascii="宋体" w:hAnsi="宋体" w:eastAsia="宋体" w:cs="宋体"/>
                <w:color w:val="auto"/>
                <w:kern w:val="0"/>
                <w:sz w:val="24"/>
                <w:szCs w:val="24"/>
                <w:highlight w:val="none"/>
                <w:lang w:eastAsia="zh-CN"/>
              </w:rPr>
              <w:t>投标人</w:t>
            </w:r>
            <w:r>
              <w:rPr>
                <w:rFonts w:hint="eastAsia" w:ascii="宋体" w:hAnsi="宋体" w:eastAsia="宋体" w:cs="宋体"/>
                <w:color w:val="auto"/>
                <w:kern w:val="0"/>
                <w:sz w:val="24"/>
                <w:szCs w:val="24"/>
                <w:highlight w:val="none"/>
                <w:lang w:val="en-US" w:eastAsia="zh-CN"/>
              </w:rPr>
              <w:t>在服务期内</w:t>
            </w:r>
            <w:r>
              <w:rPr>
                <w:rFonts w:hint="eastAsia" w:ascii="宋体" w:hAnsi="宋体" w:eastAsia="宋体" w:cs="宋体"/>
                <w:color w:val="auto"/>
                <w:kern w:val="0"/>
                <w:sz w:val="24"/>
                <w:szCs w:val="24"/>
                <w:highlight w:val="none"/>
              </w:rPr>
              <w:t>须为采购人提供网上馆配会选书服务。网上馆配会包括专业服务于图书馆和读者的荐购服务平台和专业服务于图书馆采编人员的馆配数据采访服务平台两部分，图书馆读者荐购服务平台是以图片和文字为展现形式，馆配数据采访服务平台是以马克数据为展现形式</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为</w:t>
            </w:r>
            <w:r>
              <w:rPr>
                <w:rFonts w:hint="eastAsia" w:ascii="宋体" w:hAnsi="宋体" w:eastAsia="宋体" w:cs="宋体"/>
                <w:color w:val="auto"/>
                <w:kern w:val="0"/>
                <w:sz w:val="24"/>
                <w:szCs w:val="24"/>
                <w:highlight w:val="none"/>
              </w:rPr>
              <w:t>图书馆采编人员免费提供专业化、规范化、标准化的图书数据采访服务</w:t>
            </w:r>
            <w:r>
              <w:rPr>
                <w:rFonts w:hint="eastAsia" w:ascii="宋体" w:hAnsi="宋体" w:eastAsia="宋体" w:cs="宋体"/>
                <w:color w:val="auto"/>
                <w:kern w:val="0"/>
                <w:sz w:val="24"/>
                <w:szCs w:val="24"/>
                <w:highlight w:val="none"/>
                <w:lang w:eastAsia="zh-CN"/>
              </w:rPr>
              <w:t>。</w:t>
            </w:r>
          </w:p>
          <w:p w14:paraId="50DE65A5">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sz w:val="24"/>
                <w:szCs w:val="24"/>
                <w:highlight w:val="none"/>
                <w:lang w:val="en-US" w:eastAsia="zh-CN"/>
              </w:rPr>
              <w:t>5.为提高采购质量，</w:t>
            </w:r>
            <w:r>
              <w:rPr>
                <w:rFonts w:hint="eastAsia" w:ascii="宋体" w:hAnsi="宋体" w:eastAsia="宋体" w:cs="宋体"/>
                <w:color w:val="auto"/>
                <w:kern w:val="0"/>
                <w:sz w:val="24"/>
                <w:szCs w:val="24"/>
                <w:highlight w:val="none"/>
                <w:lang w:eastAsia="zh-CN"/>
              </w:rPr>
              <w:t>投标人在合同履行期限内</w:t>
            </w:r>
            <w:r>
              <w:rPr>
                <w:rFonts w:hint="eastAsia" w:ascii="宋体" w:hAnsi="宋体" w:eastAsia="宋体" w:cs="宋体"/>
                <w:color w:val="auto"/>
                <w:kern w:val="0"/>
                <w:sz w:val="24"/>
                <w:szCs w:val="24"/>
                <w:highlight w:val="none"/>
              </w:rPr>
              <w:t>须为采购人提供图书馆智能采访管理系统</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可</w:t>
            </w:r>
            <w:r>
              <w:rPr>
                <w:rFonts w:hint="eastAsia" w:ascii="宋体" w:hAnsi="宋体" w:eastAsia="宋体" w:cs="宋体"/>
                <w:color w:val="auto"/>
                <w:kern w:val="0"/>
                <w:sz w:val="24"/>
                <w:szCs w:val="24"/>
                <w:highlight w:val="none"/>
                <w:lang w:eastAsia="zh-CN"/>
              </w:rPr>
              <w:t>根据图书馆采访工作流程，结合研发人员多年从事馆配行业的工作经验，运用互联网+技术，充分利用大数据技术与思维，运用权重算法，</w:t>
            </w:r>
            <w:r>
              <w:rPr>
                <w:rFonts w:hint="eastAsia" w:ascii="宋体" w:hAnsi="宋体" w:eastAsia="宋体" w:cs="宋体"/>
                <w:color w:val="auto"/>
                <w:kern w:val="0"/>
                <w:sz w:val="24"/>
                <w:szCs w:val="24"/>
                <w:highlight w:val="none"/>
                <w:lang w:val="en-US" w:eastAsia="zh-CN"/>
              </w:rPr>
              <w:t>针对</w:t>
            </w:r>
            <w:r>
              <w:rPr>
                <w:rFonts w:hint="eastAsia" w:ascii="宋体" w:hAnsi="宋体" w:eastAsia="宋体" w:cs="宋体"/>
                <w:color w:val="auto"/>
                <w:kern w:val="0"/>
                <w:sz w:val="24"/>
                <w:szCs w:val="24"/>
                <w:highlight w:val="none"/>
                <w:lang w:eastAsia="zh-CN"/>
              </w:rPr>
              <w:t>图书馆研发的科学、高效、实用的</w:t>
            </w:r>
            <w:r>
              <w:rPr>
                <w:rFonts w:hint="eastAsia" w:ascii="宋体" w:hAnsi="宋体" w:eastAsia="宋体" w:cs="宋体"/>
                <w:color w:val="auto"/>
                <w:kern w:val="0"/>
                <w:sz w:val="24"/>
                <w:szCs w:val="24"/>
                <w:highlight w:val="none"/>
                <w:lang w:val="en-US" w:eastAsia="zh-CN"/>
              </w:rPr>
              <w:t>专业</w:t>
            </w:r>
            <w:r>
              <w:rPr>
                <w:rFonts w:hint="eastAsia" w:ascii="宋体" w:hAnsi="宋体" w:eastAsia="宋体" w:cs="宋体"/>
                <w:color w:val="auto"/>
                <w:kern w:val="0"/>
                <w:sz w:val="24"/>
                <w:szCs w:val="24"/>
                <w:highlight w:val="none"/>
                <w:lang w:eastAsia="zh-CN"/>
              </w:rPr>
              <w:t>采访管理系统。</w:t>
            </w:r>
            <w:r>
              <w:rPr>
                <w:rFonts w:hint="eastAsia" w:ascii="宋体" w:hAnsi="宋体" w:eastAsia="宋体" w:cs="宋体"/>
                <w:color w:val="auto"/>
                <w:kern w:val="0"/>
                <w:sz w:val="24"/>
                <w:szCs w:val="24"/>
                <w:highlight w:val="none"/>
                <w:lang w:val="en-US" w:eastAsia="zh-CN"/>
              </w:rPr>
              <w:t>可</w:t>
            </w:r>
            <w:r>
              <w:rPr>
                <w:rFonts w:hint="eastAsia" w:ascii="宋体" w:hAnsi="宋体" w:eastAsia="宋体" w:cs="宋体"/>
                <w:color w:val="auto"/>
                <w:kern w:val="0"/>
                <w:sz w:val="24"/>
                <w:szCs w:val="24"/>
                <w:highlight w:val="none"/>
                <w:lang w:eastAsia="zh-CN"/>
              </w:rPr>
              <w:t>以多种检索方式来选书，例如中图法、学科、主题词、关键词等。</w:t>
            </w:r>
          </w:p>
          <w:p w14:paraId="5BDC93C0">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能根据采购人专业设置，分专业制作专题采访书目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采访数据</w:t>
            </w:r>
            <w:r>
              <w:rPr>
                <w:rFonts w:hint="eastAsia" w:ascii="宋体" w:hAnsi="宋体" w:eastAsia="宋体" w:cs="宋体"/>
                <w:color w:val="auto"/>
                <w:sz w:val="24"/>
                <w:szCs w:val="24"/>
                <w:highlight w:val="none"/>
                <w:lang w:val="en-US" w:eastAsia="zh-CN"/>
              </w:rPr>
              <w:t>包括</w:t>
            </w:r>
            <w:r>
              <w:rPr>
                <w:rFonts w:hint="eastAsia" w:ascii="宋体" w:hAnsi="宋体" w:eastAsia="宋体" w:cs="宋体"/>
                <w:color w:val="auto"/>
                <w:sz w:val="24"/>
                <w:szCs w:val="24"/>
                <w:highlight w:val="none"/>
              </w:rPr>
              <w:t>书名、作者、内容简介、使用人群、出版社、ISBN、出版日期、单价</w:t>
            </w:r>
            <w:r>
              <w:rPr>
                <w:rFonts w:hint="eastAsia" w:ascii="宋体" w:hAnsi="宋体" w:eastAsia="宋体" w:cs="宋体"/>
                <w:color w:val="auto"/>
                <w:sz w:val="24"/>
                <w:szCs w:val="24"/>
                <w:highlight w:val="none"/>
                <w:lang w:val="en-US" w:eastAsia="zh-CN"/>
              </w:rPr>
              <w:t>等</w:t>
            </w:r>
            <w:r>
              <w:rPr>
                <w:rFonts w:hint="eastAsia" w:ascii="宋体" w:hAnsi="宋体" w:eastAsia="宋体" w:cs="宋体"/>
                <w:color w:val="auto"/>
                <w:sz w:val="24"/>
                <w:szCs w:val="24"/>
                <w:highlight w:val="none"/>
              </w:rPr>
              <w:t>内容。</w:t>
            </w:r>
            <w:r>
              <w:rPr>
                <w:rFonts w:hint="eastAsia" w:ascii="宋体" w:hAnsi="宋体" w:eastAsia="宋体" w:cs="宋体"/>
                <w:color w:val="auto"/>
                <w:sz w:val="24"/>
                <w:szCs w:val="24"/>
                <w:highlight w:val="none"/>
                <w:lang w:val="en-US" w:eastAsia="zh-CN"/>
              </w:rPr>
              <w:t>投标人</w:t>
            </w:r>
            <w:r>
              <w:rPr>
                <w:rFonts w:hint="eastAsia" w:ascii="宋体" w:hAnsi="宋体" w:eastAsia="宋体" w:cs="宋体"/>
                <w:color w:val="auto"/>
                <w:sz w:val="24"/>
                <w:szCs w:val="24"/>
                <w:highlight w:val="none"/>
              </w:rPr>
              <w:t>必须完全根据采购人提供的最终订单进行图书采购。</w:t>
            </w:r>
          </w:p>
          <w:p w14:paraId="5A14ED59">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7.投标人</w:t>
            </w:r>
            <w:r>
              <w:rPr>
                <w:rFonts w:hint="eastAsia" w:ascii="宋体" w:hAnsi="宋体" w:eastAsia="宋体" w:cs="宋体"/>
                <w:color w:val="auto"/>
                <w:sz w:val="24"/>
                <w:szCs w:val="24"/>
                <w:highlight w:val="none"/>
              </w:rPr>
              <w:t>须对采购人立户建立订单数据库，收到图书订单后应立刻回复确认收到，并对每批订单及时查重报订，不得人为延误报订，对</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图书馆订单中出现的重复订购信息，</w:t>
            </w:r>
            <w:r>
              <w:rPr>
                <w:rFonts w:hint="eastAsia" w:ascii="宋体" w:hAnsi="宋体" w:eastAsia="宋体" w:cs="宋体"/>
                <w:color w:val="auto"/>
                <w:sz w:val="24"/>
                <w:szCs w:val="24"/>
                <w:highlight w:val="none"/>
                <w:lang w:eastAsia="zh-CN"/>
              </w:rPr>
              <w:t>中标人</w:t>
            </w:r>
            <w:r>
              <w:rPr>
                <w:rFonts w:hint="eastAsia" w:ascii="宋体" w:hAnsi="宋体" w:eastAsia="宋体" w:cs="宋体"/>
                <w:color w:val="auto"/>
                <w:sz w:val="24"/>
                <w:szCs w:val="24"/>
                <w:highlight w:val="none"/>
              </w:rPr>
              <w:t>须在获得采购人确认后方可报订。对由于书目信息不完整或错误信息（如书名和书号不一致）错订图书要及时回告。若单册价格在</w:t>
            </w:r>
            <w:r>
              <w:rPr>
                <w:rFonts w:hint="eastAsia" w:ascii="宋体" w:hAnsi="宋体" w:eastAsia="宋体" w:cs="宋体"/>
                <w:color w:val="auto"/>
                <w:sz w:val="24"/>
                <w:szCs w:val="24"/>
                <w:highlight w:val="none"/>
                <w:lang w:val="en-US" w:eastAsia="zh-CN"/>
              </w:rPr>
              <w:t>150</w:t>
            </w:r>
            <w:r>
              <w:rPr>
                <w:rFonts w:hint="eastAsia" w:ascii="宋体" w:hAnsi="宋体" w:eastAsia="宋体" w:cs="宋体"/>
                <w:color w:val="auto"/>
                <w:sz w:val="24"/>
                <w:szCs w:val="24"/>
                <w:highlight w:val="none"/>
              </w:rPr>
              <w:t>元以上、复本订数超过</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教材类</w:t>
            </w:r>
            <w:r>
              <w:rPr>
                <w:rFonts w:hint="eastAsia" w:ascii="宋体" w:hAnsi="宋体" w:eastAsia="宋体" w:cs="宋体"/>
                <w:color w:val="auto"/>
                <w:sz w:val="24"/>
                <w:szCs w:val="24"/>
                <w:highlight w:val="none"/>
              </w:rPr>
              <w:t>，要求配货前须二次确认。</w:t>
            </w:r>
          </w:p>
          <w:p w14:paraId="1AF3F1CA">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8.投标人</w:t>
            </w:r>
            <w:r>
              <w:rPr>
                <w:rFonts w:hint="eastAsia" w:ascii="宋体" w:hAnsi="宋体" w:eastAsia="宋体" w:cs="宋体"/>
                <w:color w:val="auto"/>
                <w:sz w:val="24"/>
                <w:szCs w:val="24"/>
                <w:highlight w:val="none"/>
              </w:rPr>
              <w:t>应在采购人提供订单后一个月内反馈订购信息及未订到原因，报订图书的总到书率≥95%，</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上批次总到书率未到85%将不再发送下批次订单。</w:t>
            </w:r>
          </w:p>
          <w:p w14:paraId="5DE60B1F">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对下列情况无论图书加工与否</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应无条件退货，因此而产生的一切费用由</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承担</w:t>
            </w:r>
            <w:r>
              <w:rPr>
                <w:rFonts w:hint="eastAsia" w:ascii="宋体" w:hAnsi="宋体" w:eastAsia="宋体" w:cs="宋体"/>
                <w:color w:val="auto"/>
                <w:sz w:val="24"/>
                <w:szCs w:val="24"/>
                <w:highlight w:val="none"/>
                <w:lang w:eastAsia="zh-CN"/>
              </w:rPr>
              <w:t>：①</w:t>
            </w:r>
            <w:r>
              <w:rPr>
                <w:rFonts w:hint="eastAsia" w:ascii="宋体" w:hAnsi="宋体" w:eastAsia="宋体" w:cs="宋体"/>
                <w:color w:val="auto"/>
                <w:sz w:val="24"/>
                <w:szCs w:val="24"/>
                <w:highlight w:val="none"/>
                <w:lang w:val="en-US" w:eastAsia="zh-CN"/>
              </w:rPr>
              <w:t>与采购订单不符、与订单重复、</w:t>
            </w:r>
            <w:r>
              <w:rPr>
                <w:rFonts w:hint="eastAsia" w:ascii="宋体" w:hAnsi="宋体" w:eastAsia="宋体" w:cs="宋体"/>
                <w:color w:val="auto"/>
                <w:sz w:val="24"/>
                <w:szCs w:val="24"/>
                <w:highlight w:val="none"/>
              </w:rPr>
              <w:t>馆藏数据重复的图书，以及不符合采购人馆藏要求的图书；</w:t>
            </w:r>
            <w:r>
              <w:rPr>
                <w:rFonts w:hint="eastAsia" w:ascii="宋体" w:hAnsi="宋体" w:eastAsia="宋体" w:cs="宋体"/>
                <w:color w:val="auto"/>
                <w:sz w:val="24"/>
                <w:szCs w:val="24"/>
                <w:highlight w:val="none"/>
                <w:lang w:eastAsia="zh-CN"/>
              </w:rPr>
              <w:t>②</w:t>
            </w:r>
            <w:r>
              <w:rPr>
                <w:rFonts w:hint="eastAsia" w:ascii="宋体" w:hAnsi="宋体" w:eastAsia="宋体" w:cs="宋体"/>
                <w:color w:val="auto"/>
                <w:sz w:val="24"/>
                <w:szCs w:val="24"/>
                <w:highlight w:val="none"/>
                <w:lang w:val="en-US" w:eastAsia="zh-CN"/>
              </w:rPr>
              <w:t>套书不全、</w:t>
            </w:r>
            <w:r>
              <w:rPr>
                <w:rFonts w:hint="eastAsia" w:ascii="宋体" w:hAnsi="宋体" w:eastAsia="宋体" w:cs="宋体"/>
                <w:color w:val="auto"/>
                <w:sz w:val="24"/>
                <w:szCs w:val="24"/>
                <w:highlight w:val="none"/>
              </w:rPr>
              <w:t>开本≤64开</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活页</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祼背、</w:t>
            </w:r>
            <w:r>
              <w:rPr>
                <w:rFonts w:hint="eastAsia" w:ascii="宋体" w:hAnsi="宋体" w:eastAsia="宋体" w:cs="宋体"/>
                <w:color w:val="auto"/>
                <w:sz w:val="24"/>
                <w:szCs w:val="24"/>
                <w:highlight w:val="none"/>
              </w:rPr>
              <w:t>挂图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乐谱</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袋装书</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装帧怪异</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纯粹的光盘</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线装图书</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磁带以及与磁带配套的图书</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eastAsia="zh-CN"/>
              </w:rPr>
              <w:t>③</w:t>
            </w:r>
            <w:r>
              <w:rPr>
                <w:rFonts w:hint="eastAsia" w:ascii="宋体" w:hAnsi="宋体" w:eastAsia="宋体" w:cs="宋体"/>
                <w:color w:val="auto"/>
                <w:sz w:val="24"/>
                <w:szCs w:val="24"/>
                <w:highlight w:val="none"/>
              </w:rPr>
              <w:t>采购人已明确做出撤订的图书；④采购人没有订购，</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强行搭售的图书；⑤订单发出后2个月内不到的图书；⑥码洋</w:t>
            </w:r>
            <w:r>
              <w:rPr>
                <w:rFonts w:hint="eastAsia" w:ascii="宋体" w:hAnsi="宋体" w:eastAsia="宋体" w:cs="宋体"/>
                <w:color w:val="auto"/>
                <w:sz w:val="24"/>
                <w:szCs w:val="24"/>
                <w:highlight w:val="none"/>
                <w:lang w:val="en-US" w:eastAsia="zh-CN"/>
              </w:rPr>
              <w:t>大于150</w:t>
            </w:r>
            <w:r>
              <w:rPr>
                <w:rFonts w:hint="eastAsia" w:ascii="宋体" w:hAnsi="宋体" w:eastAsia="宋体" w:cs="宋体"/>
                <w:color w:val="auto"/>
                <w:sz w:val="24"/>
                <w:szCs w:val="24"/>
                <w:highlight w:val="none"/>
              </w:rPr>
              <w:t>元/本，订数大于</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本（不含）</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教材类未经采购人确定</w:t>
            </w:r>
            <w:r>
              <w:rPr>
                <w:rFonts w:hint="eastAsia" w:ascii="宋体" w:hAnsi="宋体" w:eastAsia="宋体" w:cs="宋体"/>
                <w:color w:val="auto"/>
                <w:sz w:val="24"/>
                <w:szCs w:val="24"/>
                <w:highlight w:val="none"/>
              </w:rPr>
              <w:t>的图书</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⑦少儿、中小学用书、远程教育等不符合高职办学层次和要求的图书</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⑧因装订、印刷和运输等造成质量问题的图书</w:t>
            </w:r>
            <w:r>
              <w:rPr>
                <w:rFonts w:hint="eastAsia" w:ascii="宋体" w:hAnsi="宋体" w:eastAsia="宋体" w:cs="宋体"/>
                <w:color w:val="auto"/>
                <w:sz w:val="24"/>
                <w:szCs w:val="24"/>
                <w:highlight w:val="none"/>
                <w:lang w:val="en-US" w:eastAsia="zh-CN"/>
              </w:rPr>
              <w:t>；⑨存在政治安全和意识形态安全问题的图书。</w:t>
            </w:r>
          </w:p>
          <w:p w14:paraId="6F60AB97">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严禁</w:t>
            </w:r>
            <w:r>
              <w:rPr>
                <w:rFonts w:hint="eastAsia" w:ascii="宋体" w:hAnsi="宋体" w:eastAsia="宋体" w:cs="宋体"/>
                <w:color w:val="auto"/>
                <w:sz w:val="24"/>
                <w:szCs w:val="24"/>
                <w:highlight w:val="none"/>
                <w:lang w:eastAsia="zh-CN"/>
              </w:rPr>
              <w:t>中标人</w:t>
            </w:r>
            <w:r>
              <w:rPr>
                <w:rFonts w:hint="eastAsia" w:ascii="宋体" w:hAnsi="宋体" w:eastAsia="宋体" w:cs="宋体"/>
                <w:color w:val="auto"/>
                <w:sz w:val="24"/>
                <w:szCs w:val="24"/>
                <w:highlight w:val="none"/>
              </w:rPr>
              <w:t>因成本、利润等原因选择性报订，故意不提供</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所要图书，图书馆可直接将每批订单未到书向出版社报订，如能够订到，将作为故意不提供进行相应处罚，从履约保证金中扣除</w:t>
            </w:r>
            <w:r>
              <w:rPr>
                <w:rFonts w:hint="eastAsia" w:ascii="宋体" w:hAnsi="宋体" w:eastAsia="宋体" w:cs="宋体"/>
                <w:color w:val="auto"/>
                <w:sz w:val="24"/>
                <w:szCs w:val="24"/>
                <w:highlight w:val="none"/>
                <w:lang w:val="en-US" w:eastAsia="zh-CN"/>
              </w:rPr>
              <w:t>选择性报订图书的</w:t>
            </w:r>
            <w:r>
              <w:rPr>
                <w:rFonts w:hint="eastAsia" w:ascii="宋体" w:hAnsi="宋体" w:eastAsia="宋体" w:cs="宋体"/>
                <w:color w:val="auto"/>
                <w:sz w:val="24"/>
                <w:szCs w:val="24"/>
                <w:highlight w:val="none"/>
              </w:rPr>
              <w:t>2倍码洋金额，并记入</w:t>
            </w:r>
            <w:r>
              <w:rPr>
                <w:rFonts w:hint="eastAsia" w:ascii="宋体" w:hAnsi="宋体" w:eastAsia="宋体" w:cs="宋体"/>
                <w:color w:val="auto"/>
                <w:sz w:val="24"/>
                <w:szCs w:val="24"/>
                <w:highlight w:val="none"/>
                <w:lang w:val="en-US" w:eastAsia="zh-CN"/>
              </w:rPr>
              <w:t>学校的</w:t>
            </w:r>
            <w:r>
              <w:rPr>
                <w:rFonts w:hint="eastAsia" w:ascii="宋体" w:hAnsi="宋体" w:eastAsia="宋体" w:cs="宋体"/>
                <w:color w:val="auto"/>
                <w:sz w:val="24"/>
                <w:szCs w:val="24"/>
                <w:highlight w:val="none"/>
                <w:lang w:eastAsia="zh-CN"/>
              </w:rPr>
              <w:t>中标人</w:t>
            </w:r>
            <w:r>
              <w:rPr>
                <w:rFonts w:hint="eastAsia" w:ascii="宋体" w:hAnsi="宋体" w:eastAsia="宋体" w:cs="宋体"/>
                <w:color w:val="auto"/>
                <w:sz w:val="24"/>
                <w:szCs w:val="24"/>
                <w:highlight w:val="none"/>
              </w:rPr>
              <w:t>信誉档案。</w:t>
            </w:r>
            <w:r>
              <w:rPr>
                <w:rFonts w:hint="eastAsia" w:ascii="宋体" w:hAnsi="宋体" w:eastAsia="宋体" w:cs="宋体"/>
                <w:color w:val="auto"/>
                <w:sz w:val="24"/>
                <w:szCs w:val="24"/>
                <w:highlight w:val="none"/>
                <w:lang w:eastAsia="zh-CN"/>
              </w:rPr>
              <w:t>中标人</w:t>
            </w:r>
            <w:r>
              <w:rPr>
                <w:rFonts w:hint="eastAsia" w:ascii="宋体" w:hAnsi="宋体" w:eastAsia="宋体" w:cs="宋体"/>
                <w:color w:val="auto"/>
                <w:sz w:val="24"/>
                <w:szCs w:val="24"/>
                <w:highlight w:val="none"/>
              </w:rPr>
              <w:t>不得更换图书馆预订和现采的图书订单和采购数据，不得搭配非图书馆订购的图书。对有意或无意错发书、加塞非采购人订购图书的情况</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验收发现坚决退货</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并按错书码洋的2倍扣除履约保证金，记入</w:t>
            </w:r>
            <w:r>
              <w:rPr>
                <w:rFonts w:hint="eastAsia" w:ascii="宋体" w:hAnsi="宋体" w:eastAsia="宋体" w:cs="宋体"/>
                <w:color w:val="auto"/>
                <w:sz w:val="24"/>
                <w:szCs w:val="24"/>
                <w:highlight w:val="none"/>
                <w:lang w:val="en-US" w:eastAsia="zh-CN"/>
              </w:rPr>
              <w:t>学校的</w:t>
            </w:r>
            <w:r>
              <w:rPr>
                <w:rFonts w:hint="eastAsia" w:ascii="宋体" w:hAnsi="宋体" w:eastAsia="宋体" w:cs="宋体"/>
                <w:color w:val="auto"/>
                <w:sz w:val="24"/>
                <w:szCs w:val="24"/>
                <w:highlight w:val="none"/>
                <w:lang w:eastAsia="zh-CN"/>
              </w:rPr>
              <w:t>中标人</w:t>
            </w:r>
            <w:r>
              <w:rPr>
                <w:rFonts w:hint="eastAsia" w:ascii="宋体" w:hAnsi="宋体" w:eastAsia="宋体" w:cs="宋体"/>
                <w:color w:val="auto"/>
                <w:sz w:val="24"/>
                <w:szCs w:val="24"/>
                <w:highlight w:val="none"/>
              </w:rPr>
              <w:t>信誉档案。</w:t>
            </w:r>
          </w:p>
          <w:p w14:paraId="4B2A3ACB">
            <w:pPr>
              <w:pStyle w:val="10"/>
              <w:keepNext w:val="0"/>
              <w:keepLines w:val="0"/>
              <w:widowControl/>
              <w:numPr>
                <w:ilvl w:val="0"/>
                <w:numId w:val="0"/>
              </w:numPr>
              <w:suppressLineNumbers w:val="0"/>
              <w:spacing w:before="0" w:beforeAutospacing="0" w:after="0" w:afterAutospacing="0" w:line="360" w:lineRule="auto"/>
              <w:ind w:left="0" w:leftChars="0" w:right="0" w:firstLine="0" w:firstLineChars="0"/>
              <w:rPr>
                <w:rFonts w:hint="eastAsia" w:ascii="宋体" w:hAnsi="宋体" w:eastAsia="宋体" w:cs="宋体"/>
                <w:i/>
                <w:color w:val="auto"/>
                <w:kern w:val="0"/>
                <w:sz w:val="24"/>
                <w:szCs w:val="24"/>
                <w:u w:val="single"/>
                <w:lang w:val="en-US" w:eastAsia="zh-CN" w:bidi="ar-SA"/>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严格遵守国家有关出版物发行管理规定，提供经国家批准的正式出版物，保证供应100%的正版图书。如发现 1 册盗版图书，采购人有权拒付应付该</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的全部图书款及履约保证金，</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还须支付图书总码洋的10倍罚金，且采购人有权终止合同，由此造成的损失，一律由</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承担。</w:t>
            </w:r>
          </w:p>
        </w:tc>
      </w:tr>
      <w:tr w14:paraId="5D066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794" w:type="dxa"/>
            <w:noWrap/>
            <w:vAlign w:val="center"/>
          </w:tcPr>
          <w:p w14:paraId="230FED55">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1630" w:type="dxa"/>
            <w:shd w:val="clear" w:color="auto" w:fill="auto"/>
            <w:noWrap/>
            <w:vAlign w:val="center"/>
          </w:tcPr>
          <w:p w14:paraId="0110C0BC">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b/>
                <w:color w:val="auto"/>
                <w:kern w:val="0"/>
                <w:sz w:val="24"/>
                <w:szCs w:val="24"/>
                <w:lang w:val="en-US" w:eastAsia="zh-CN" w:bidi="ar-SA"/>
              </w:rPr>
            </w:pPr>
            <w:r>
              <w:rPr>
                <w:rFonts w:hint="eastAsia" w:ascii="宋体" w:hAnsi="宋体" w:eastAsia="宋体" w:cs="宋体"/>
                <w:b w:val="0"/>
                <w:bCs/>
                <w:color w:val="auto"/>
                <w:kern w:val="0"/>
                <w:sz w:val="24"/>
                <w:szCs w:val="24"/>
                <w:highlight w:val="none"/>
                <w:lang w:val="en-US" w:eastAsia="zh-CN"/>
              </w:rPr>
              <w:t>图书数据</w:t>
            </w:r>
          </w:p>
        </w:tc>
        <w:tc>
          <w:tcPr>
            <w:tcW w:w="7048" w:type="dxa"/>
            <w:shd w:val="clear" w:color="auto" w:fill="auto"/>
            <w:noWrap/>
            <w:vAlign w:val="top"/>
          </w:tcPr>
          <w:p w14:paraId="3CEBD030">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应广泛搜集各种出版信息，及时提供以网络型 [MARC 格式]为主，印刷型、电子型在内的各种出版信息、书目，同时受理采购人依据读者荐购等其它来源的报订订单，重点收集采购人所指定出版社的出版信息。</w:t>
            </w:r>
          </w:p>
          <w:p w14:paraId="771F36AE">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须及时按采购人订单提供正版图书，随书提供 CNMARC 格式的编目数据，使用《中国图书分类法》（第五版）准确类分图书，著录等级以 CALIS 的数据为准。</w:t>
            </w:r>
          </w:p>
          <w:p w14:paraId="6F560940">
            <w:pPr>
              <w:pStyle w:val="10"/>
              <w:keepNext w:val="0"/>
              <w:keepLines w:val="0"/>
              <w:widowControl/>
              <w:suppressLineNumbers w:val="0"/>
              <w:spacing w:before="0" w:beforeAutospacing="0" w:after="0" w:afterAutospacing="0" w:line="360" w:lineRule="auto"/>
              <w:ind w:left="0" w:right="0" w:firstLine="0" w:firstLineChars="0"/>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必须保证随书编目 MARC 数据的质量，不得有遗漏（如果发现有数据缺失，应及时补发）；必须采用 CALIS 最新标准的机读目录格式，著录字段完整、准确无误，MARC 数据差错率应低于1‰。如果在后续合作中发现随书编目 MARC 数据差错率大于1‰，按单一进书批次来计算，则每大于 0.1 个百分点，将处罚金 50 元，该罚金将从履约保证金中扣除。</w:t>
            </w:r>
          </w:p>
        </w:tc>
      </w:tr>
      <w:tr w14:paraId="0545E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794" w:type="dxa"/>
            <w:vAlign w:val="center"/>
          </w:tcPr>
          <w:p w14:paraId="401463E4">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sz w:val="24"/>
                <w:szCs w:val="24"/>
                <w:lang w:val="en-US" w:eastAsia="zh-CN"/>
              </w:rPr>
            </w:pPr>
            <w:r>
              <w:rPr>
                <w:rFonts w:hint="eastAsia" w:ascii="宋体" w:hAnsi="宋体" w:eastAsia="宋体" w:cs="宋体"/>
                <w:color w:val="auto"/>
                <w:sz w:val="24"/>
                <w:szCs w:val="24"/>
                <w:highlight w:val="none"/>
                <w:lang w:val="en-US" w:eastAsia="zh-CN"/>
              </w:rPr>
              <w:t>3</w:t>
            </w:r>
          </w:p>
        </w:tc>
        <w:tc>
          <w:tcPr>
            <w:tcW w:w="1630" w:type="dxa"/>
            <w:shd w:val="clear" w:color="auto" w:fill="auto"/>
            <w:vAlign w:val="center"/>
          </w:tcPr>
          <w:p w14:paraId="5001C6F4">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b/>
                <w:color w:val="auto"/>
                <w:kern w:val="0"/>
                <w:sz w:val="24"/>
                <w:szCs w:val="24"/>
                <w:lang w:val="en-US" w:eastAsia="zh-CN" w:bidi="ar-SA"/>
              </w:rPr>
            </w:pPr>
            <w:r>
              <w:rPr>
                <w:rFonts w:hint="eastAsia" w:ascii="宋体" w:hAnsi="宋体" w:eastAsia="宋体" w:cs="宋体"/>
                <w:b w:val="0"/>
                <w:bCs/>
                <w:color w:val="auto"/>
                <w:sz w:val="24"/>
                <w:szCs w:val="24"/>
                <w:highlight w:val="none"/>
                <w:lang w:val="en-US" w:eastAsia="zh-CN"/>
              </w:rPr>
              <w:t>图书加工</w:t>
            </w:r>
          </w:p>
        </w:tc>
        <w:tc>
          <w:tcPr>
            <w:tcW w:w="7048" w:type="dxa"/>
            <w:shd w:val="clear" w:color="auto" w:fill="auto"/>
            <w:vAlign w:val="top"/>
          </w:tcPr>
          <w:p w14:paraId="4243ED9A">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提供图书加工服务队伍，</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配备5人，承诺图书到馆后，24小时内安排加工人员上门加工。加工人员须是从事书目数据加工业务的专业人员，</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须自带设备（电脑、打印机)和加工材料，驻馆为采购人提供图书全套加工服务：粘贴磁条、加盖馆藏章、打馆藏号、粘贴条形码并覆膜，图书分类、编目录入、馆藏分配、粘贴书标色标并覆膜、上架等。</w:t>
            </w:r>
          </w:p>
          <w:p w14:paraId="13DF1B04">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2.投标人应能按以下要求</w:t>
            </w:r>
            <w:r>
              <w:rPr>
                <w:rFonts w:hint="eastAsia" w:ascii="宋体" w:hAnsi="宋体" w:eastAsia="宋体" w:cs="宋体"/>
                <w:color w:val="auto"/>
                <w:sz w:val="24"/>
                <w:szCs w:val="24"/>
                <w:highlight w:val="none"/>
              </w:rPr>
              <w:t>提供图书加工服务</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 xml:space="preserve">具体要求如下： </w:t>
            </w:r>
          </w:p>
          <w:p w14:paraId="7477ED37">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2.1</w:t>
            </w:r>
            <w:r>
              <w:rPr>
                <w:rFonts w:hint="eastAsia" w:ascii="宋体" w:hAnsi="宋体" w:eastAsia="宋体" w:cs="宋体"/>
                <w:color w:val="auto"/>
                <w:sz w:val="24"/>
                <w:szCs w:val="24"/>
                <w:highlight w:val="none"/>
              </w:rPr>
              <w:t>磁条质量要求：16厘米钴基复合磁条（可冲销磁条），含钴量60%-70%，带双面胶，质量合格</w:t>
            </w:r>
            <w:r>
              <w:rPr>
                <w:rFonts w:hint="eastAsia" w:ascii="宋体" w:hAnsi="宋体" w:eastAsia="宋体" w:cs="宋体"/>
                <w:color w:val="auto"/>
                <w:sz w:val="24"/>
                <w:szCs w:val="24"/>
                <w:highlight w:val="none"/>
                <w:lang w:eastAsia="zh-CN"/>
              </w:rPr>
              <w:t>。</w:t>
            </w:r>
          </w:p>
          <w:p w14:paraId="38CBD7C9">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yellow"/>
              </w:rPr>
            </w:pPr>
            <w:r>
              <w:rPr>
                <w:rFonts w:hint="eastAsia" w:ascii="宋体" w:hAnsi="宋体" w:eastAsia="宋体" w:cs="宋体"/>
                <w:color w:val="auto"/>
                <w:sz w:val="24"/>
                <w:szCs w:val="24"/>
                <w:highlight w:val="none"/>
                <w:lang w:val="en-US" w:eastAsia="zh-CN"/>
              </w:rPr>
              <w:t>2.2</w:t>
            </w:r>
            <w:r>
              <w:rPr>
                <w:rFonts w:hint="eastAsia" w:ascii="宋体" w:hAnsi="宋体" w:eastAsia="宋体" w:cs="宋体"/>
                <w:color w:val="auto"/>
                <w:sz w:val="24"/>
                <w:szCs w:val="24"/>
                <w:highlight w:val="none"/>
              </w:rPr>
              <w:t>磁条粘贴要求：正文页码大于300页，贴磁条2根；小于300页，贴磁条1根。磁条粘贴</w:t>
            </w:r>
            <w:r>
              <w:rPr>
                <w:rFonts w:hint="eastAsia" w:ascii="宋体" w:hAnsi="宋体" w:eastAsia="宋体" w:cs="宋体"/>
                <w:color w:val="auto"/>
                <w:sz w:val="24"/>
                <w:szCs w:val="24"/>
                <w:highlight w:val="none"/>
                <w:lang w:val="en-US" w:eastAsia="zh-CN"/>
              </w:rPr>
              <w:t>在书的中间页面</w:t>
            </w:r>
            <w:r>
              <w:rPr>
                <w:rFonts w:hint="eastAsia" w:ascii="宋体" w:hAnsi="宋体" w:eastAsia="宋体" w:cs="宋体"/>
                <w:color w:val="auto"/>
                <w:sz w:val="24"/>
                <w:szCs w:val="24"/>
                <w:highlight w:val="none"/>
              </w:rPr>
              <w:t>，但要求粘贴在书脊隐蔽处，以不易发现为准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 xml:space="preserve"> </w:t>
            </w:r>
          </w:p>
          <w:p w14:paraId="28D97E6D">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3加盖馆藏章要求：每册图书加盖馆藏章三处，一处在书名页（盖“江西外语外贸职业学院图书馆馆藏章”，一处在书的侧面（盖“江西外语外贸职业学院图书馆馆藏章”一枚），一处在书尾空白页（盖“爱护图书请勿污损”章各一枚）。馆藏章印模由采购人提供，</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 xml:space="preserve">负责刻印，并保证与印模一致。 </w:t>
            </w:r>
          </w:p>
          <w:p w14:paraId="69028335">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.4条形码粘贴要求：每本书粘贴</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张条形码。条形码由</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负责印制，必须清晰无误，数字登录号前加JVTC，不得使用针式打印机打印条码。条形码粘贴在图书</w:t>
            </w:r>
            <w:r>
              <w:rPr>
                <w:rFonts w:hint="eastAsia" w:ascii="宋体" w:hAnsi="宋体" w:eastAsia="宋体" w:cs="宋体"/>
                <w:color w:val="auto"/>
                <w:sz w:val="24"/>
                <w:szCs w:val="24"/>
                <w:highlight w:val="none"/>
                <w:lang w:val="en-US" w:eastAsia="zh-CN"/>
              </w:rPr>
              <w:t>封面左上角</w:t>
            </w:r>
            <w:r>
              <w:rPr>
                <w:rFonts w:hint="eastAsia" w:ascii="宋体" w:hAnsi="宋体" w:eastAsia="宋体" w:cs="宋体"/>
                <w:color w:val="auto"/>
                <w:sz w:val="24"/>
                <w:szCs w:val="24"/>
                <w:highlight w:val="none"/>
              </w:rPr>
              <w:t>处并覆膜，另</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张粘贴在图书的第25页右上角并覆膜。</w:t>
            </w:r>
          </w:p>
          <w:p w14:paraId="03C5C65E">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.5粘贴书标并覆膜要求：每本书粘贴一张书标，书标内容为图书分类号及书次号。书标粘贴在图书书脊底端，横贴并覆膜。</w:t>
            </w:r>
          </w:p>
          <w:p w14:paraId="57512970">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.6图书分类：以《中国图书分类法》第五版为分类依据，分到五至六级，以馆藏种次号作为参考，种次号数值大的酌情分到七级。</w:t>
            </w:r>
          </w:p>
          <w:p w14:paraId="4B4E64CF">
            <w:pPr>
              <w:pStyle w:val="10"/>
              <w:keepNext w:val="0"/>
              <w:keepLines w:val="0"/>
              <w:widowControl/>
              <w:suppressLineNumbers w:val="0"/>
              <w:spacing w:before="0" w:beforeAutospacing="0" w:after="0" w:afterAutospacing="0" w:line="360" w:lineRule="auto"/>
              <w:ind w:left="0" w:right="0" w:firstLine="0" w:firstLineChars="0"/>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.7有光盘的图书集中安排（放置在每批的最前面），须在光盘上贴原书同样打印书标 1 枚，同时在图书题名页正下方（条码下方）加盖“本书含随书光盘”宋体四号长方形小红章。</w:t>
            </w:r>
          </w:p>
        </w:tc>
      </w:tr>
      <w:tr w14:paraId="246D5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794" w:type="dxa"/>
            <w:vAlign w:val="center"/>
          </w:tcPr>
          <w:p w14:paraId="34242DA4">
            <w:pPr>
              <w:keepNext w:val="0"/>
              <w:keepLines w:val="0"/>
              <w:widowControl/>
              <w:suppressLineNumbers w:val="0"/>
              <w:spacing w:before="0" w:beforeAutospacing="0" w:after="0" w:afterAutospacing="0" w:line="360" w:lineRule="auto"/>
              <w:ind w:left="0" w:right="0"/>
              <w:jc w:val="center"/>
              <w:outlineLvl w:val="9"/>
              <w:rPr>
                <w:rFonts w:hint="eastAsia" w:ascii="宋体" w:hAnsi="宋体" w:eastAsia="宋体" w:cs="宋体"/>
                <w:sz w:val="24"/>
                <w:szCs w:val="24"/>
                <w:lang w:val="en-US" w:eastAsia="zh-CN"/>
              </w:rPr>
            </w:pPr>
            <w:r>
              <w:rPr>
                <w:rFonts w:hint="eastAsia" w:ascii="宋体" w:hAnsi="宋体" w:eastAsia="宋体" w:cs="宋体"/>
                <w:color w:val="auto"/>
                <w:sz w:val="24"/>
                <w:szCs w:val="24"/>
                <w:highlight w:val="none"/>
                <w:lang w:val="en-US" w:eastAsia="zh-CN"/>
              </w:rPr>
              <w:t>4</w:t>
            </w:r>
          </w:p>
        </w:tc>
        <w:tc>
          <w:tcPr>
            <w:tcW w:w="1630" w:type="dxa"/>
            <w:shd w:val="clear" w:color="auto" w:fill="auto"/>
            <w:vAlign w:val="center"/>
          </w:tcPr>
          <w:p w14:paraId="5F824DDE">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b/>
                <w:color w:val="auto"/>
                <w:kern w:val="0"/>
                <w:sz w:val="24"/>
                <w:szCs w:val="24"/>
                <w:lang w:val="en-US" w:eastAsia="zh-CN" w:bidi="ar-SA"/>
              </w:rPr>
            </w:pPr>
            <w:r>
              <w:rPr>
                <w:rFonts w:hint="eastAsia" w:ascii="宋体" w:hAnsi="宋体" w:eastAsia="宋体" w:cs="宋体"/>
                <w:b w:val="0"/>
                <w:bCs/>
                <w:color w:val="auto"/>
                <w:sz w:val="24"/>
                <w:szCs w:val="24"/>
                <w:highlight w:val="none"/>
                <w:lang w:val="en-US" w:eastAsia="zh-CN"/>
              </w:rPr>
              <w:t>服务能力</w:t>
            </w:r>
          </w:p>
        </w:tc>
        <w:tc>
          <w:tcPr>
            <w:tcW w:w="7048" w:type="dxa"/>
            <w:shd w:val="clear" w:color="auto" w:fill="auto"/>
            <w:vAlign w:val="top"/>
          </w:tcPr>
          <w:p w14:paraId="7B0F2E77">
            <w:pPr>
              <w:pStyle w:val="10"/>
              <w:keepNext w:val="0"/>
              <w:keepLines w:val="0"/>
              <w:widowControl/>
              <w:suppressLineNumbers w:val="0"/>
              <w:spacing w:before="0" w:beforeAutospacing="0" w:after="0" w:afterAutospacing="0" w:line="360" w:lineRule="auto"/>
              <w:ind w:left="0" w:right="0" w:firstLine="0" w:firstLineChars="0"/>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为了保证图书的学术性、专业性和科研性，投标人</w:t>
            </w:r>
            <w:r>
              <w:rPr>
                <w:rFonts w:hint="eastAsia" w:ascii="宋体" w:hAnsi="宋体" w:eastAsia="宋体" w:cs="宋体"/>
                <w:color w:val="auto"/>
                <w:spacing w:val="-12"/>
                <w:sz w:val="24"/>
                <w:szCs w:val="24"/>
                <w:highlight w:val="none"/>
              </w:rPr>
              <w:t>具</w:t>
            </w:r>
            <w:r>
              <w:rPr>
                <w:rFonts w:hint="eastAsia" w:ascii="宋体" w:hAnsi="宋体" w:eastAsia="宋体" w:cs="宋体"/>
                <w:color w:val="auto"/>
                <w:spacing w:val="-12"/>
                <w:sz w:val="24"/>
                <w:szCs w:val="24"/>
                <w:highlight w:val="none"/>
                <w:lang w:val="en-US" w:eastAsia="zh-CN"/>
              </w:rPr>
              <w:t>备100家以上出版社2026</w:t>
            </w:r>
            <w:r>
              <w:rPr>
                <w:rFonts w:hint="eastAsia" w:ascii="宋体" w:hAnsi="宋体" w:eastAsia="宋体" w:cs="宋体"/>
                <w:color w:val="auto"/>
                <w:sz w:val="24"/>
                <w:szCs w:val="24"/>
                <w:highlight w:val="none"/>
              </w:rPr>
              <w:t>年图书发行代理资格</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根据采购人专业设置特点，必须包括</w:t>
            </w:r>
            <w:r>
              <w:rPr>
                <w:rFonts w:hint="eastAsia" w:ascii="宋体" w:hAnsi="宋体" w:eastAsia="宋体" w:cs="宋体"/>
                <w:color w:val="auto"/>
                <w:sz w:val="24"/>
                <w:szCs w:val="24"/>
                <w:highlight w:val="none"/>
              </w:rPr>
              <w:t>以下核心出版社图书，出版社如下：商务印书馆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lang w:val="en-US" w:eastAsia="zh-CN" w:bidi="ar"/>
              </w:rPr>
              <w:t>生活•读书•新知三联书店</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北京大学出版社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中国人民大学出版社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复旦大学出版社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清华大学出版社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北京师范大学出版社、华东师范大学出版社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东北财经大学出版社、中信出版股份有限公司、浙江大学出版社、厦门大学出版社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中国经济出版社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中国金融出版社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中国财政经济出版社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经济科学出版社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中国社会科学出版社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机械工业出版社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电子工业出版社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人民邮电出版社、人民文学出版社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外国文学出版社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上海译文出版社</w:t>
            </w:r>
            <w:r>
              <w:rPr>
                <w:rFonts w:hint="eastAsia" w:ascii="宋体" w:hAnsi="宋体" w:eastAsia="宋体" w:cs="宋体"/>
                <w:color w:val="auto"/>
                <w:sz w:val="24"/>
                <w:szCs w:val="24"/>
                <w:highlight w:val="none"/>
                <w:lang w:val="en-US" w:eastAsia="zh-CN"/>
              </w:rPr>
              <w:t>、</w:t>
            </w:r>
            <w:r>
              <w:rPr>
                <w:rStyle w:val="7"/>
                <w:rFonts w:hint="eastAsia" w:ascii="宋体" w:hAnsi="宋体" w:eastAsia="宋体" w:cs="宋体"/>
                <w:i w:val="0"/>
                <w:iCs w:val="0"/>
                <w:caps w:val="0"/>
                <w:color w:val="auto"/>
                <w:spacing w:val="0"/>
                <w:sz w:val="24"/>
                <w:szCs w:val="24"/>
                <w:shd w:val="clear" w:fill="FFFFFF"/>
              </w:rPr>
              <w:t>北京语言大学出版社</w:t>
            </w:r>
            <w:r>
              <w:rPr>
                <w:rStyle w:val="7"/>
                <w:rFonts w:hint="eastAsia" w:ascii="宋体" w:hAnsi="宋体" w:eastAsia="宋体" w:cs="宋体"/>
                <w:i w:val="0"/>
                <w:iCs w:val="0"/>
                <w:caps w:val="0"/>
                <w:color w:val="auto"/>
                <w:spacing w:val="0"/>
                <w:sz w:val="24"/>
                <w:szCs w:val="24"/>
                <w:shd w:val="clear" w:fill="FFFFFF"/>
                <w:lang w:eastAsia="zh-CN"/>
              </w:rPr>
              <w:t>、</w:t>
            </w:r>
            <w:r>
              <w:rPr>
                <w:rFonts w:hint="eastAsia" w:ascii="宋体" w:hAnsi="宋体" w:eastAsia="宋体" w:cs="宋体"/>
                <w:color w:val="auto"/>
                <w:sz w:val="24"/>
                <w:szCs w:val="24"/>
                <w:highlight w:val="none"/>
              </w:rPr>
              <w:t>外语教学与研究出版社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上海外语教育出版社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高等教育出版社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北京师范大学出版社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中国建筑工业出版社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中国科技出版传媒股份有限公司（科学出版社）</w:t>
            </w:r>
            <w:r>
              <w:rPr>
                <w:rFonts w:hint="eastAsia" w:ascii="宋体" w:hAnsi="宋体" w:eastAsia="宋体" w:cs="宋体"/>
                <w:color w:val="auto"/>
                <w:sz w:val="24"/>
                <w:szCs w:val="24"/>
                <w:highlight w:val="none"/>
                <w:lang w:eastAsia="zh-CN"/>
              </w:rPr>
              <w:t>。</w:t>
            </w:r>
          </w:p>
        </w:tc>
      </w:tr>
      <w:tr w14:paraId="302D3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794" w:type="dxa"/>
          </w:tcPr>
          <w:p w14:paraId="5A85DEF1">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color w:val="auto"/>
                <w:sz w:val="24"/>
                <w:szCs w:val="24"/>
                <w:highlight w:val="none"/>
                <w:lang w:val="en-US" w:eastAsia="zh-CN"/>
              </w:rPr>
            </w:pPr>
          </w:p>
          <w:p w14:paraId="6F4942CE">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color w:val="auto"/>
                <w:sz w:val="24"/>
                <w:szCs w:val="24"/>
                <w:highlight w:val="none"/>
                <w:lang w:val="en-US" w:eastAsia="zh-CN"/>
              </w:rPr>
            </w:pPr>
          </w:p>
          <w:p w14:paraId="44D1FC82">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color w:val="auto"/>
                <w:sz w:val="24"/>
                <w:szCs w:val="24"/>
                <w:highlight w:val="none"/>
                <w:lang w:val="en-US" w:eastAsia="zh-CN"/>
              </w:rPr>
            </w:pPr>
          </w:p>
          <w:p w14:paraId="294C17F1">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color w:val="auto"/>
                <w:sz w:val="24"/>
                <w:szCs w:val="24"/>
                <w:highlight w:val="none"/>
                <w:lang w:val="en-US" w:eastAsia="zh-CN"/>
              </w:rPr>
            </w:pPr>
          </w:p>
          <w:p w14:paraId="72ADBBC0">
            <w:pPr>
              <w:keepNext w:val="0"/>
              <w:keepLines w:val="0"/>
              <w:widowControl/>
              <w:suppressLineNumbers w:val="0"/>
              <w:spacing w:before="0" w:beforeAutospacing="0" w:after="0" w:afterAutospacing="0" w:line="360" w:lineRule="auto"/>
              <w:ind w:left="0" w:right="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1630" w:type="dxa"/>
            <w:shd w:val="clear" w:color="auto" w:fill="auto"/>
            <w:vAlign w:val="center"/>
          </w:tcPr>
          <w:p w14:paraId="7AFB1077">
            <w:pPr>
              <w:keepNext w:val="0"/>
              <w:keepLines w:val="0"/>
              <w:widowControl/>
              <w:suppressLineNumbers w:val="0"/>
              <w:spacing w:before="0" w:beforeAutospacing="0" w:after="0" w:afterAutospacing="0" w:line="360" w:lineRule="auto"/>
              <w:ind w:left="0" w:right="0"/>
              <w:jc w:val="both"/>
              <w:rPr>
                <w:rFonts w:hint="eastAsia" w:ascii="宋体" w:hAnsi="宋体" w:eastAsia="宋体" w:cs="宋体"/>
                <w:b w:val="0"/>
                <w:bCs/>
                <w:color w:val="auto"/>
                <w:kern w:val="2"/>
                <w:sz w:val="24"/>
                <w:szCs w:val="24"/>
                <w:highlight w:val="none"/>
                <w:lang w:val="en-US" w:eastAsia="zh-CN" w:bidi="ar-SA"/>
              </w:rPr>
            </w:pPr>
            <w:r>
              <w:rPr>
                <w:rFonts w:hint="eastAsia" w:ascii="宋体" w:hAnsi="宋体" w:eastAsia="宋体" w:cs="宋体"/>
                <w:b w:val="0"/>
                <w:bCs/>
                <w:color w:val="auto"/>
                <w:sz w:val="24"/>
                <w:szCs w:val="24"/>
                <w:highlight w:val="none"/>
                <w:lang w:val="en-US" w:eastAsia="zh-CN"/>
              </w:rPr>
              <w:t>服务要求</w:t>
            </w:r>
          </w:p>
        </w:tc>
        <w:tc>
          <w:tcPr>
            <w:tcW w:w="7048" w:type="dxa"/>
            <w:shd w:val="clear" w:color="auto" w:fill="auto"/>
            <w:vAlign w:val="top"/>
          </w:tcPr>
          <w:p w14:paraId="3638D74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必须按采购人规定要求加工图书，并按采购人规定的时间、地点送书，并搬运入库</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按类上架</w:t>
            </w:r>
            <w:r>
              <w:rPr>
                <w:rFonts w:hint="eastAsia" w:ascii="宋体" w:hAnsi="宋体" w:eastAsia="宋体" w:cs="宋体"/>
                <w:color w:val="auto"/>
                <w:sz w:val="24"/>
                <w:szCs w:val="24"/>
                <w:highlight w:val="none"/>
              </w:rPr>
              <w:t xml:space="preserve">。 </w:t>
            </w:r>
          </w:p>
          <w:p w14:paraId="54A25C08">
            <w:pPr>
              <w:pStyle w:val="10"/>
              <w:keepNext w:val="0"/>
              <w:keepLines w:val="0"/>
              <w:widowControl/>
              <w:suppressLineNumbers w:val="0"/>
              <w:spacing w:before="0" w:beforeAutospacing="0" w:after="0" w:afterAutospacing="0" w:line="360" w:lineRule="auto"/>
              <w:ind w:left="0" w:right="0" w:firstLine="0" w:firstLineChars="0"/>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必须按采购人订购的图书品种、数量及时供货，除推迟出版或发生影响合同履行的不可抗力情况以外，若不能按时供货的图书种数或册数超过订单订购数的</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rPr>
              <w:t>%，即可以认定该</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不具备供货条件，采购人有权要求终止供货，因终止供货而造成的损失由该</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承担。采购人有权采取相应的补救措施（如直接向出版商邮购图书或向其他</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补订图书），由此给采购人造成的各项损失或增加的各项费用（如折扣损失、邮费、数据费、加工费）等均由违约的</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承担</w:t>
            </w:r>
            <w:r>
              <w:rPr>
                <w:rFonts w:hint="eastAsia" w:ascii="宋体" w:hAnsi="宋体" w:eastAsia="宋体" w:cs="宋体"/>
                <w:color w:val="auto"/>
                <w:sz w:val="24"/>
                <w:szCs w:val="24"/>
                <w:highlight w:val="none"/>
                <w:lang w:eastAsia="zh-CN"/>
              </w:rPr>
              <w:t>。</w:t>
            </w:r>
          </w:p>
        </w:tc>
      </w:tr>
      <w:tr w14:paraId="040D1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794" w:type="dxa"/>
            <w:vAlign w:val="center"/>
          </w:tcPr>
          <w:p w14:paraId="677DBF94">
            <w:pPr>
              <w:keepNext w:val="0"/>
              <w:keepLines w:val="0"/>
              <w:widowControl/>
              <w:suppressLineNumbers w:val="0"/>
              <w:spacing w:before="0" w:beforeAutospacing="0" w:after="0" w:afterAutospacing="0" w:line="360" w:lineRule="auto"/>
              <w:ind w:left="0" w:right="0"/>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1630" w:type="dxa"/>
            <w:shd w:val="clear" w:color="auto" w:fill="auto"/>
            <w:vAlign w:val="center"/>
          </w:tcPr>
          <w:p w14:paraId="3D297C7F">
            <w:pPr>
              <w:keepNext w:val="0"/>
              <w:keepLines w:val="0"/>
              <w:widowControl/>
              <w:suppressLineNumbers w:val="0"/>
              <w:spacing w:before="0" w:beforeAutospacing="0" w:after="0" w:afterAutospacing="0" w:line="360" w:lineRule="auto"/>
              <w:ind w:left="0" w:right="0"/>
              <w:jc w:val="both"/>
              <w:rPr>
                <w:rFonts w:hint="eastAsia" w:ascii="宋体" w:hAnsi="宋体" w:eastAsia="宋体" w:cs="宋体"/>
                <w:b w:val="0"/>
                <w:bCs/>
                <w:color w:val="auto"/>
                <w:kern w:val="2"/>
                <w:sz w:val="24"/>
                <w:szCs w:val="24"/>
                <w:highlight w:val="none"/>
                <w:lang w:val="en-US" w:eastAsia="zh-CN" w:bidi="ar-SA"/>
              </w:rPr>
            </w:pPr>
            <w:r>
              <w:rPr>
                <w:rFonts w:hint="eastAsia" w:ascii="宋体" w:hAnsi="宋体" w:eastAsia="宋体" w:cs="宋体"/>
                <w:b w:val="0"/>
                <w:bCs/>
                <w:color w:val="auto"/>
                <w:sz w:val="24"/>
                <w:szCs w:val="24"/>
                <w:highlight w:val="none"/>
                <w:lang w:val="en-US" w:eastAsia="zh-CN"/>
              </w:rPr>
              <w:t>其它服务</w:t>
            </w:r>
          </w:p>
        </w:tc>
        <w:tc>
          <w:tcPr>
            <w:tcW w:w="7048" w:type="dxa"/>
            <w:shd w:val="clear" w:color="auto" w:fill="auto"/>
            <w:vAlign w:val="top"/>
          </w:tcPr>
          <w:p w14:paraId="77347719">
            <w:pPr>
              <w:pStyle w:val="10"/>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为推动“书香校园”活动，承诺能协助图书馆举行读书活动，以激发全校师生阅读的热情。</w:t>
            </w:r>
          </w:p>
          <w:p w14:paraId="667EFF58">
            <w:pPr>
              <w:pStyle w:val="10"/>
              <w:keepNext w:val="0"/>
              <w:keepLines w:val="0"/>
              <w:widowControl/>
              <w:suppressLineNumbers w:val="0"/>
              <w:spacing w:before="0" w:beforeAutospacing="0" w:after="0" w:afterAutospacing="0" w:line="360" w:lineRule="auto"/>
              <w:ind w:left="0" w:right="0" w:firstLine="0" w:firstLineChars="0"/>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承诺每年最少组织现采</w:t>
            </w:r>
            <w:r>
              <w:rPr>
                <w:rFonts w:hint="eastAsia" w:ascii="宋体" w:hAnsi="宋体" w:eastAsia="宋体" w:cs="宋体"/>
                <w:color w:val="auto"/>
                <w:sz w:val="24"/>
                <w:szCs w:val="24"/>
                <w:highlight w:val="none"/>
                <w:lang w:val="en-US" w:eastAsia="zh-CN"/>
              </w:rPr>
              <w:t>或</w:t>
            </w:r>
            <w:r>
              <w:rPr>
                <w:rFonts w:hint="eastAsia" w:ascii="宋体" w:hAnsi="宋体" w:eastAsia="宋体" w:cs="宋体"/>
                <w:color w:val="auto"/>
                <w:sz w:val="24"/>
                <w:szCs w:val="24"/>
                <w:highlight w:val="none"/>
              </w:rPr>
              <w:t>参加全国书市一次。</w:t>
            </w:r>
          </w:p>
        </w:tc>
      </w:tr>
    </w:tbl>
    <w:p w14:paraId="42CD8C91">
      <w:pPr>
        <w:pStyle w:val="3"/>
      </w:pPr>
      <w:r>
        <w:rPr>
          <w:rFonts w:hint="eastAsia" w:ascii="宋体" w:hAnsi="宋体" w:eastAsia="宋体" w:cs="宋体"/>
          <w:b/>
          <w:bCs/>
          <w:sz w:val="24"/>
          <w:szCs w:val="24"/>
        </w:rPr>
        <w:t>注：以上</w:t>
      </w:r>
      <w:r>
        <w:rPr>
          <w:rFonts w:hint="eastAsia" w:ascii="宋体" w:hAnsi="宋体" w:eastAsia="宋体" w:cs="宋体"/>
          <w:b/>
          <w:bCs/>
          <w:sz w:val="24"/>
          <w:szCs w:val="24"/>
          <w:lang w:eastAsia="zh-CN"/>
        </w:rPr>
        <w:t>技术</w:t>
      </w:r>
      <w:r>
        <w:rPr>
          <w:rFonts w:hint="eastAsia" w:ascii="宋体" w:hAnsi="宋体" w:eastAsia="宋体" w:cs="宋体"/>
          <w:b/>
          <w:bCs/>
          <w:sz w:val="24"/>
          <w:szCs w:val="24"/>
        </w:rPr>
        <w:t>要求必须完全响应（或优于），否则视为</w:t>
      </w:r>
      <w:r>
        <w:rPr>
          <w:rFonts w:hint="eastAsia" w:ascii="宋体" w:hAnsi="宋体" w:eastAsia="宋体" w:cs="宋体"/>
          <w:b/>
          <w:bCs/>
          <w:color w:val="auto"/>
          <w:spacing w:val="9"/>
          <w:kern w:val="0"/>
          <w:sz w:val="24"/>
          <w:szCs w:val="24"/>
          <w:lang w:eastAsia="zh-CN"/>
        </w:rPr>
        <w:t>投标</w:t>
      </w:r>
      <w:r>
        <w:rPr>
          <w:rFonts w:hint="eastAsia" w:ascii="宋体" w:hAnsi="宋体" w:eastAsia="宋体" w:cs="宋体"/>
          <w:b/>
          <w:bCs/>
          <w:sz w:val="24"/>
          <w:szCs w:val="24"/>
        </w:rPr>
        <w:t>无效</w:t>
      </w:r>
      <w:r>
        <w:rPr>
          <w:rFonts w:hint="eastAsia" w:ascii="宋体" w:hAnsi="宋体" w:eastAsia="宋体" w:cs="宋体"/>
          <w:b/>
          <w:bCs/>
          <w:sz w:val="24"/>
          <w:szCs w:val="24"/>
          <w:lang w:eastAsia="zh-CN"/>
        </w:rPr>
        <w:t>。</w:t>
      </w:r>
      <w:bookmarkStart w:id="3" w:name="_GoBack"/>
      <w:bookmarkEnd w:id="3"/>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FF734B">
    <w:pPr>
      <w:pStyle w:val="4"/>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AF3CDB6">
                          <w:pPr>
                            <w:pStyle w:val="4"/>
                          </w:pPr>
                          <w:r>
                            <w:fldChar w:fldCharType="begin"/>
                          </w:r>
                          <w:r>
                            <w:instrText xml:space="preserve"> PAGE  \* MERGEFORMAT </w:instrText>
                          </w:r>
                          <w:r>
                            <w:fldChar w:fldCharType="separate"/>
                          </w:r>
                          <w:r>
                            <w:t>82</w:t>
                          </w:r>
                          <w:r>
                            <w:fldChar w:fldCharType="end"/>
                          </w:r>
                          <w:r>
                            <w:t xml:space="preserve"> / </w:t>
                          </w:r>
                          <w:r>
                            <w:fldChar w:fldCharType="begin"/>
                          </w:r>
                          <w:r>
                            <w:instrText xml:space="preserve"> NUMPAGES  \* MERGEFORMAT </w:instrText>
                          </w:r>
                          <w:r>
                            <w:fldChar w:fldCharType="separate"/>
                          </w:r>
                          <w:r>
                            <w:t>99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h6FlQ6AgAAcQQAAA4AAABkcnMvZTJvRG9jLnhtbK1UzY7TMBC+I/EO&#10;lu80bVe7qqqmq7JVEVLFrrQgzq7jNJH8J9ttUh4A3oATF+48V5+Dz07SRQuHPXBJx57xN/N9M9PF&#10;baskOQrna6NzOhmNKRGam6LW+5x++rh5M6PEB6YLJo0WOT0JT2+Xr18tGjsXU1MZWQhHAKL9vLE5&#10;rUKw8yzzvBKK+ZGxQsNZGqdYwNHts8KxBuhKZtPx+CZrjCusM1x4j9t156Q9onsJoCnLmou14Qcl&#10;dOhQnZAsgJKvauvpMlVbloKH+7L0IhCZUzAN6YsksHfxmy0XbL53zFY170tgLynhGSfFao2kF6g1&#10;C4wcXP0XlKq5M96UYcSNyjoiSRGwmIyfafNYMSsSF0jt7UV0//9g+YfjgyN1kdPrK0o0U+j4+fu3&#10;849f559fCe4gUGP9HHGPFpGhfWtajM1w73EZebelU/EXjAj8kPd0kVe0gfD4aDadzcZwcfiGA/Cz&#10;p+fW+fBOGEWikVOH/iVZ2XHrQxc6hMRs2mxqKVMPpSZNTm+ursfpwcUDcKljrEjT0MNESl3p0Qrt&#10;ru157kxxAk1nuknxlm9qlLJlPjwwh9FA+ViecI9PKQ1Smt6ipDLuy7/uYzw6Bi8lDUYtpxqbRYl8&#10;r9FJAIbBcIOxGwx9UHcGszvBUlqeTDxwQQ5m6Yz6jI1axRxwMc2RKadhMO9CN+7YSC5WqxR0sK7e&#10;V90DzKFlYasfLY9polTerg4B0ibFo0CdKuhUPGASU8/6rYmj/uc5RT39Uy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DIehZUOgIAAHEEAAAOAAAAAAAAAAEAIAAAAB8BAABkcnMvZTJvRG9j&#10;LnhtbFBLBQYAAAAABgAGAFkBAADLBQAAAAA=&#10;">
              <v:fill on="f" focussize="0,0"/>
              <v:stroke on="f" weight="0.5pt"/>
              <v:imagedata o:title=""/>
              <o:lock v:ext="edit" aspectratio="f"/>
              <v:textbox inset="0mm,0mm,0mm,0mm" style="mso-fit-shape-to-text:t;">
                <w:txbxContent>
                  <w:p w14:paraId="3AF3CDB6">
                    <w:pPr>
                      <w:pStyle w:val="4"/>
                    </w:pPr>
                    <w:r>
                      <w:fldChar w:fldCharType="begin"/>
                    </w:r>
                    <w:r>
                      <w:instrText xml:space="preserve"> PAGE  \* MERGEFORMAT </w:instrText>
                    </w:r>
                    <w:r>
                      <w:fldChar w:fldCharType="separate"/>
                    </w:r>
                    <w:r>
                      <w:t>82</w:t>
                    </w:r>
                    <w:r>
                      <w:fldChar w:fldCharType="end"/>
                    </w:r>
                    <w:r>
                      <w:t xml:space="preserve"> / </w:t>
                    </w:r>
                    <w:r>
                      <w:fldChar w:fldCharType="begin"/>
                    </w:r>
                    <w:r>
                      <w:instrText xml:space="preserve"> NUMPAGES  \* MERGEFORMAT </w:instrText>
                    </w:r>
                    <w:r>
                      <w:fldChar w:fldCharType="separate"/>
                    </w:r>
                    <w:r>
                      <w:t>99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E53C67"/>
    <w:multiLevelType w:val="singleLevel"/>
    <w:tmpl w:val="38E53C67"/>
    <w:lvl w:ilvl="0" w:tentative="0">
      <w:start w:val="3"/>
      <w:numFmt w:val="chineseCounting"/>
      <w:suff w:val="space"/>
      <w:lvlText w:val="第%1章"/>
      <w:lvlJc w:val="left"/>
      <w:rPr>
        <w:rFonts w:hint="eastAsia"/>
      </w:rPr>
    </w:lvl>
  </w:abstractNum>
  <w:abstractNum w:abstractNumId="1">
    <w:nsid w:val="6EB91237"/>
    <w:multiLevelType w:val="singleLevel"/>
    <w:tmpl w:val="6EB91237"/>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350A0C"/>
    <w:rsid w:val="44DE56B5"/>
    <w:rsid w:val="4F350A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4"/>
    <w:basedOn w:val="1"/>
    <w:next w:val="1"/>
    <w:semiHidden/>
    <w:unhideWhenUsed/>
    <w:qFormat/>
    <w:uiPriority w:val="0"/>
    <w:pPr>
      <w:keepNext/>
      <w:keepLines/>
      <w:spacing w:line="372" w:lineRule="auto"/>
      <w:outlineLvl w:val="3"/>
    </w:pPr>
    <w:rPr>
      <w:rFonts w:eastAsia="黑体"/>
      <w:b/>
      <w:sz w:val="28"/>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next w:val="1"/>
    <w:qFormat/>
    <w:uiPriority w:val="0"/>
    <w:rPr>
      <w:rFonts w:ascii="仿宋" w:hAnsi="仿宋" w:eastAsia="仿宋" w:cs="仿宋"/>
      <w:sz w:val="30"/>
      <w:szCs w:val="30"/>
    </w:rPr>
  </w:style>
  <w:style w:type="paragraph" w:styleId="4">
    <w:name w:val="footer"/>
    <w:basedOn w:val="1"/>
    <w:qFormat/>
    <w:uiPriority w:val="99"/>
    <w:pPr>
      <w:tabs>
        <w:tab w:val="center" w:pos="4153"/>
        <w:tab w:val="right" w:pos="8306"/>
      </w:tabs>
    </w:pPr>
    <w:rPr>
      <w:sz w:val="18"/>
    </w:rPr>
  </w:style>
  <w:style w:type="character" w:styleId="7">
    <w:name w:val="Emphasis"/>
    <w:qFormat/>
    <w:uiPriority w:val="0"/>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style>
  <w:style w:type="paragraph" w:styleId="10">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3416</Words>
  <Characters>3541</Characters>
  <Lines>0</Lines>
  <Paragraphs>0</Paragraphs>
  <TotalTime>0</TotalTime>
  <ScaleCrop>false</ScaleCrop>
  <LinksUpToDate>false</LinksUpToDate>
  <CharactersWithSpaces>3566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2026-04-27T06:31:00Z</dcterms:created>
  <dc:creator>江西安澜李欢</dc:creator>
  <cp:lastModifiedBy>江西安澜李欢</cp:lastModifiedBy>
  <dcterms:modified xsi:type="dcterms:W3CDTF">2026-05-14T08:14:08Z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2D2DACC7D25F4D8A8FE0172C84F33C0E_11</vt:lpwstr>
  </property>
  <property fmtid="{D5CDD505-2E9C-101B-9397-08002B2CF9AE}" pid="4" name="KSOTemplateDocerSaveRecord">
    <vt:lpwstr>eyJoZGlkIjoiOWJhZWU4ZjE5MDc2NzRjZmFhM2EzNTgwYTZlMDBiNDgiLCJ1c2VySWQiOiI1NDQ4NjM5MjEifQ==</vt:lpwstr>
  </property>
</Properties>
</file>