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8255" b="825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7"/>
              <w:pageBreakBefore w:val="0"/>
              <w:widowControl w:val="0"/>
              <w:wordWrap/>
              <w:overflowPunct/>
              <w:topLinePunct w:val="0"/>
              <w:bidi w:val="0"/>
              <w:spacing w:line="245" w:lineRule="auto"/>
              <w:rPr>
                <w:color w:val="auto"/>
                <w:highlight w:val="none"/>
              </w:rPr>
            </w:pPr>
          </w:p>
          <w:p w14:paraId="40F7ED8D">
            <w:pPr>
              <w:pStyle w:val="7"/>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7"/>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7"/>
              <w:pageBreakBefore w:val="0"/>
              <w:widowControl w:val="0"/>
              <w:wordWrap/>
              <w:overflowPunct/>
              <w:topLinePunct w:val="0"/>
              <w:bidi w:val="0"/>
              <w:spacing w:line="263" w:lineRule="auto"/>
              <w:rPr>
                <w:color w:val="auto"/>
                <w:highlight w:val="none"/>
              </w:rPr>
            </w:pPr>
          </w:p>
          <w:p w14:paraId="0743B18A">
            <w:pPr>
              <w:pStyle w:val="7"/>
              <w:pageBreakBefore w:val="0"/>
              <w:widowControl w:val="0"/>
              <w:wordWrap/>
              <w:overflowPunct/>
              <w:topLinePunct w:val="0"/>
              <w:bidi w:val="0"/>
              <w:spacing w:line="263" w:lineRule="auto"/>
              <w:rPr>
                <w:color w:val="auto"/>
                <w:highlight w:val="none"/>
              </w:rPr>
            </w:pPr>
          </w:p>
          <w:p w14:paraId="144BF3D0">
            <w:pPr>
              <w:pStyle w:val="7"/>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08CE9823">
            <w:pPr>
              <w:pStyle w:val="7"/>
              <w:pageBreakBefore w:val="0"/>
              <w:widowControl w:val="0"/>
              <w:wordWrap/>
              <w:overflowPunct/>
              <w:topLinePunct w:val="0"/>
              <w:bidi w:val="0"/>
              <w:jc w:val="center"/>
              <w:rPr>
                <w:color w:val="auto"/>
                <w:highlight w:val="none"/>
              </w:rPr>
            </w:pPr>
            <w:r>
              <w:rPr>
                <w:rFonts w:hint="eastAsia" w:ascii="宋体" w:hAnsi="宋体" w:eastAsia="宋体" w:cs="宋体"/>
                <w:b/>
                <w:bCs/>
                <w:color w:val="auto"/>
                <w:sz w:val="24"/>
                <w:szCs w:val="24"/>
                <w:u w:val="none"/>
                <w:shd w:val="clear" w:color="auto" w:fill="FFFFFF"/>
                <w:lang w:eastAsia="zh-CN"/>
              </w:rPr>
              <w:t>南昌县八一乡人民政府食堂食材配送服务采购项目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0E4CD573">
            <w:pPr>
              <w:widowControl w:val="0"/>
              <w:spacing w:before="253" w:line="219" w:lineRule="auto"/>
              <w:jc w:val="center"/>
              <w:rPr>
                <w:rFonts w:hint="default" w:eastAsia="宋体"/>
                <w:color w:val="auto"/>
                <w:highlight w:val="none"/>
                <w:lang w:val="en-US" w:eastAsia="zh-CN"/>
              </w:rPr>
            </w:pPr>
            <w:r>
              <w:rPr>
                <w:rFonts w:hint="eastAsia" w:ascii="宋体" w:hAnsi="宋体" w:eastAsia="宋体" w:cs="宋体"/>
                <w:color w:val="auto"/>
                <w:sz w:val="24"/>
                <w:szCs w:val="24"/>
                <w:lang w:val="en-US" w:eastAsia="zh-CN"/>
              </w:rPr>
              <w:t>详见第五章中的“采购需求”</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2856DFA6">
            <w:pPr>
              <w:widowControl w:val="0"/>
              <w:spacing w:before="253" w:line="360" w:lineRule="auto"/>
              <w:jc w:val="center"/>
              <w:rPr>
                <w:color w:val="auto"/>
                <w:highlight w:val="none"/>
              </w:rPr>
            </w:pPr>
            <w:r>
              <w:rPr>
                <w:rFonts w:hint="eastAsia" w:ascii="宋体" w:hAnsi="宋体" w:eastAsia="宋体" w:cs="宋体"/>
                <w:color w:val="auto"/>
                <w:sz w:val="24"/>
                <w:szCs w:val="24"/>
                <w:lang w:val="en-US" w:eastAsia="zh-CN"/>
              </w:rPr>
              <w:t>详见第五章中的“商务条款”</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14:paraId="4BB6DCE7">
            <w:pPr>
              <w:widowControl w:val="0"/>
              <w:spacing w:before="253" w:line="360" w:lineRule="auto"/>
              <w:jc w:val="center"/>
              <w:rPr>
                <w:color w:val="auto"/>
                <w:highlight w:val="none"/>
              </w:rPr>
            </w:pPr>
            <w:r>
              <w:rPr>
                <w:rFonts w:hint="eastAsia" w:ascii="宋体" w:hAnsi="宋体" w:eastAsia="宋体" w:cs="宋体"/>
                <w:color w:val="auto"/>
                <w:sz w:val="24"/>
                <w:szCs w:val="24"/>
                <w:lang w:val="en-US" w:eastAsia="zh-CN"/>
              </w:rPr>
              <w:t>详见第五章中的“商务条款”</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14:paraId="350793D5">
            <w:pPr>
              <w:pStyle w:val="7"/>
              <w:pageBreakBefore w:val="0"/>
              <w:widowControl w:val="0"/>
              <w:wordWrap/>
              <w:overflowPunct/>
              <w:topLinePunct w:val="0"/>
              <w:bidi w:val="0"/>
              <w:jc w:val="center"/>
              <w:rPr>
                <w:color w:val="auto"/>
                <w:highlight w:val="none"/>
              </w:rPr>
            </w:pPr>
          </w:p>
        </w:tc>
      </w:tr>
    </w:tbl>
    <w:p w14:paraId="497C9B59">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pPr>
    </w:p>
    <w:p w14:paraId="0EF27975">
      <w:pPr>
        <w:pageBreakBefore w:val="0"/>
        <w:widowControl w:val="0"/>
        <w:wordWrap/>
        <w:overflowPunct/>
        <w:topLinePunct w:val="0"/>
        <w:bidi w:val="0"/>
        <w:rPr>
          <w:color w:val="auto"/>
          <w:highlight w:val="none"/>
        </w:rPr>
      </w:pPr>
    </w:p>
    <w:p w14:paraId="484FF160">
      <w:pPr>
        <w:pageBreakBefore w:val="0"/>
        <w:widowControl w:val="0"/>
        <w:wordWrap/>
        <w:overflowPunct/>
        <w:topLinePunct w:val="0"/>
        <w:bidi w:val="0"/>
        <w:rPr>
          <w:color w:val="auto"/>
          <w:highlight w:val="none"/>
        </w:rPr>
      </w:pPr>
    </w:p>
    <w:p w14:paraId="4C6C6663">
      <w:pPr>
        <w:pageBreakBefore w:val="0"/>
        <w:widowControl w:val="0"/>
        <w:wordWrap/>
        <w:overflowPunct/>
        <w:topLinePunct w:val="0"/>
        <w:bidi w:val="0"/>
        <w:rPr>
          <w:color w:val="auto"/>
          <w:highlight w:val="none"/>
        </w:rPr>
      </w:pPr>
    </w:p>
    <w:p w14:paraId="06102071">
      <w:pPr>
        <w:pageBreakBefore w:val="0"/>
        <w:widowControl w:val="0"/>
        <w:wordWrap/>
        <w:overflowPunct/>
        <w:topLinePunct w:val="0"/>
        <w:bidi w:val="0"/>
        <w:rPr>
          <w:color w:val="auto"/>
          <w:highlight w:val="none"/>
        </w:rPr>
      </w:pPr>
    </w:p>
    <w:p w14:paraId="438B2B78">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6EF4E5D2">
      <w:pPr>
        <w:pageBreakBefore w:val="0"/>
        <w:widowControl w:val="0"/>
        <w:wordWrap/>
        <w:overflowPunct/>
        <w:topLinePunct w:val="0"/>
        <w:bidi w:val="0"/>
        <w:spacing w:line="258" w:lineRule="auto"/>
        <w:rPr>
          <w:color w:val="auto"/>
          <w:highlight w:val="none"/>
        </w:rPr>
      </w:pPr>
    </w:p>
    <w:p w14:paraId="0D9C0787">
      <w:pPr>
        <w:pageBreakBefore w:val="0"/>
        <w:widowControl w:val="0"/>
        <w:wordWrap/>
        <w:overflowPunct/>
        <w:topLinePunct w:val="0"/>
        <w:bidi w:val="0"/>
        <w:spacing w:line="258" w:lineRule="auto"/>
        <w:rPr>
          <w:color w:val="auto"/>
          <w:highlight w:val="none"/>
        </w:rPr>
      </w:pPr>
    </w:p>
    <w:p w14:paraId="42AD2341">
      <w:pPr>
        <w:spacing w:line="360" w:lineRule="auto"/>
        <w:ind w:firstLine="480" w:firstLineChars="200"/>
        <w:rPr>
          <w:rFonts w:hint="eastAsia" w:ascii="宋体" w:hAnsi="宋体" w:cs="宋体"/>
          <w:sz w:val="24"/>
        </w:rPr>
      </w:pPr>
      <w:r>
        <w:rPr>
          <w:rFonts w:hint="eastAsia" w:ascii="宋体" w:hAnsi="宋体" w:cs="宋体"/>
          <w:sz w:val="24"/>
        </w:rPr>
        <w:t>清单明细：</w:t>
      </w:r>
    </w:p>
    <w:tbl>
      <w:tblPr>
        <w:tblStyle w:val="4"/>
        <w:tblW w:w="5112"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85"/>
        <w:gridCol w:w="5707"/>
        <w:gridCol w:w="872"/>
        <w:gridCol w:w="1049"/>
      </w:tblGrid>
      <w:tr w14:paraId="47089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2FAEE301">
            <w:pPr>
              <w:spacing w:line="360" w:lineRule="auto"/>
              <w:jc w:val="center"/>
              <w:rPr>
                <w:rFonts w:hint="eastAsia" w:ascii="宋体" w:hAnsi="宋体" w:cs="宋体"/>
                <w:sz w:val="24"/>
              </w:rPr>
            </w:pPr>
            <w:r>
              <w:rPr>
                <w:rFonts w:hint="eastAsia" w:ascii="宋体" w:hAnsi="宋体" w:cs="宋体"/>
                <w:sz w:val="24"/>
              </w:rPr>
              <w:t>序号</w:t>
            </w:r>
          </w:p>
        </w:tc>
        <w:tc>
          <w:tcPr>
            <w:tcW w:w="3274" w:type="pct"/>
            <w:noWrap w:val="0"/>
            <w:vAlign w:val="center"/>
          </w:tcPr>
          <w:p w14:paraId="01894CD7">
            <w:pPr>
              <w:spacing w:line="360" w:lineRule="auto"/>
              <w:jc w:val="center"/>
              <w:rPr>
                <w:rFonts w:hint="eastAsia" w:ascii="宋体" w:hAnsi="宋体" w:cs="宋体"/>
                <w:sz w:val="24"/>
              </w:rPr>
            </w:pPr>
            <w:r>
              <w:rPr>
                <w:rFonts w:hint="eastAsia" w:ascii="宋体" w:hAnsi="宋体" w:cs="宋体"/>
                <w:sz w:val="24"/>
              </w:rPr>
              <w:t>种类</w:t>
            </w:r>
          </w:p>
        </w:tc>
        <w:tc>
          <w:tcPr>
            <w:tcW w:w="500" w:type="pct"/>
            <w:noWrap w:val="0"/>
            <w:vAlign w:val="center"/>
          </w:tcPr>
          <w:p w14:paraId="439B57EC">
            <w:pPr>
              <w:spacing w:line="360" w:lineRule="auto"/>
              <w:jc w:val="center"/>
              <w:rPr>
                <w:rFonts w:hint="eastAsia" w:ascii="宋体" w:hAnsi="宋体" w:cs="宋体"/>
                <w:sz w:val="24"/>
              </w:rPr>
            </w:pPr>
            <w:r>
              <w:rPr>
                <w:rFonts w:hint="eastAsia" w:ascii="宋体" w:hAnsi="宋体" w:cs="宋体"/>
                <w:sz w:val="24"/>
              </w:rPr>
              <w:t>数量</w:t>
            </w:r>
          </w:p>
        </w:tc>
        <w:tc>
          <w:tcPr>
            <w:tcW w:w="602" w:type="pct"/>
            <w:noWrap w:val="0"/>
            <w:vAlign w:val="center"/>
          </w:tcPr>
          <w:p w14:paraId="707F600D">
            <w:pPr>
              <w:spacing w:line="360" w:lineRule="auto"/>
              <w:jc w:val="center"/>
              <w:rPr>
                <w:rFonts w:hint="eastAsia" w:ascii="宋体" w:hAnsi="宋体" w:cs="宋体"/>
                <w:sz w:val="24"/>
              </w:rPr>
            </w:pPr>
            <w:r>
              <w:rPr>
                <w:rFonts w:hint="eastAsia" w:ascii="宋体" w:hAnsi="宋体" w:cs="宋体"/>
                <w:sz w:val="24"/>
              </w:rPr>
              <w:t>单位</w:t>
            </w:r>
          </w:p>
        </w:tc>
      </w:tr>
      <w:tr w14:paraId="704671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6F3B34BD">
            <w:pPr>
              <w:spacing w:line="360" w:lineRule="auto"/>
              <w:jc w:val="center"/>
              <w:rPr>
                <w:rFonts w:hint="eastAsia" w:ascii="宋体" w:hAnsi="宋体" w:cs="宋体"/>
                <w:sz w:val="24"/>
              </w:rPr>
            </w:pPr>
            <w:r>
              <w:rPr>
                <w:rFonts w:hint="eastAsia" w:ascii="宋体" w:hAnsi="宋体" w:cs="宋体"/>
                <w:sz w:val="24"/>
              </w:rPr>
              <w:t>1</w:t>
            </w:r>
          </w:p>
        </w:tc>
        <w:tc>
          <w:tcPr>
            <w:tcW w:w="3274" w:type="pct"/>
            <w:noWrap w:val="0"/>
            <w:vAlign w:val="center"/>
          </w:tcPr>
          <w:p w14:paraId="2AD77F48">
            <w:pPr>
              <w:spacing w:line="360" w:lineRule="auto"/>
              <w:ind w:firstLine="480" w:firstLineChars="200"/>
              <w:jc w:val="center"/>
              <w:rPr>
                <w:rFonts w:hint="eastAsia" w:ascii="宋体" w:hAnsi="宋体" w:cs="宋体"/>
                <w:sz w:val="24"/>
              </w:rPr>
            </w:pPr>
            <w:r>
              <w:rPr>
                <w:rFonts w:hint="eastAsia" w:ascii="宋体" w:hAnsi="宋体" w:cs="宋体"/>
                <w:sz w:val="24"/>
              </w:rPr>
              <w:t>冷鲜肉类</w:t>
            </w:r>
          </w:p>
        </w:tc>
        <w:tc>
          <w:tcPr>
            <w:tcW w:w="500" w:type="pct"/>
            <w:noWrap w:val="0"/>
            <w:vAlign w:val="center"/>
          </w:tcPr>
          <w:p w14:paraId="149EDA6A">
            <w:pPr>
              <w:spacing w:line="360" w:lineRule="auto"/>
              <w:jc w:val="center"/>
              <w:rPr>
                <w:rFonts w:hint="eastAsia" w:ascii="宋体" w:hAnsi="宋体" w:cs="宋体"/>
                <w:sz w:val="24"/>
              </w:rPr>
            </w:pPr>
            <w:r>
              <w:rPr>
                <w:rFonts w:hint="eastAsia" w:ascii="宋体" w:hAnsi="宋体" w:cs="宋体"/>
                <w:sz w:val="24"/>
              </w:rPr>
              <w:t>1</w:t>
            </w:r>
          </w:p>
        </w:tc>
        <w:tc>
          <w:tcPr>
            <w:tcW w:w="602" w:type="pct"/>
            <w:noWrap w:val="0"/>
            <w:vAlign w:val="center"/>
          </w:tcPr>
          <w:p w14:paraId="1BB11EAC">
            <w:pPr>
              <w:spacing w:line="360" w:lineRule="auto"/>
              <w:jc w:val="center"/>
              <w:rPr>
                <w:rFonts w:hint="eastAsia" w:ascii="宋体" w:hAnsi="宋体" w:cs="宋体"/>
                <w:sz w:val="24"/>
              </w:rPr>
            </w:pPr>
            <w:r>
              <w:rPr>
                <w:rFonts w:hint="eastAsia" w:ascii="宋体" w:hAnsi="宋体" w:cs="宋体"/>
                <w:sz w:val="24"/>
              </w:rPr>
              <w:t>批</w:t>
            </w:r>
          </w:p>
        </w:tc>
      </w:tr>
      <w:tr w14:paraId="5ADE7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13861C72">
            <w:pPr>
              <w:spacing w:line="360" w:lineRule="auto"/>
              <w:jc w:val="center"/>
              <w:rPr>
                <w:rFonts w:hint="eastAsia" w:ascii="宋体" w:hAnsi="宋体" w:cs="宋体"/>
                <w:sz w:val="24"/>
              </w:rPr>
            </w:pPr>
            <w:r>
              <w:rPr>
                <w:rFonts w:hint="eastAsia" w:ascii="宋体" w:hAnsi="宋体" w:cs="宋体"/>
                <w:sz w:val="24"/>
              </w:rPr>
              <w:t>2</w:t>
            </w:r>
          </w:p>
        </w:tc>
        <w:tc>
          <w:tcPr>
            <w:tcW w:w="3274" w:type="pct"/>
            <w:noWrap w:val="0"/>
            <w:vAlign w:val="center"/>
          </w:tcPr>
          <w:p w14:paraId="528E271C">
            <w:pPr>
              <w:spacing w:line="360" w:lineRule="auto"/>
              <w:ind w:firstLine="480" w:firstLineChars="200"/>
              <w:jc w:val="center"/>
              <w:rPr>
                <w:rFonts w:hint="eastAsia" w:ascii="宋体" w:hAnsi="宋体" w:cs="宋体"/>
                <w:sz w:val="24"/>
              </w:rPr>
            </w:pPr>
            <w:r>
              <w:rPr>
                <w:rFonts w:hint="eastAsia" w:ascii="宋体" w:hAnsi="宋体" w:cs="宋体"/>
                <w:sz w:val="24"/>
              </w:rPr>
              <w:t>干货类</w:t>
            </w:r>
          </w:p>
        </w:tc>
        <w:tc>
          <w:tcPr>
            <w:tcW w:w="500" w:type="pct"/>
            <w:noWrap w:val="0"/>
            <w:vAlign w:val="center"/>
          </w:tcPr>
          <w:p w14:paraId="4C8AEE9A">
            <w:pPr>
              <w:spacing w:line="360" w:lineRule="auto"/>
              <w:jc w:val="center"/>
              <w:rPr>
                <w:rFonts w:hint="eastAsia" w:ascii="宋体" w:hAnsi="宋体" w:cs="宋体"/>
                <w:sz w:val="24"/>
              </w:rPr>
            </w:pPr>
            <w:r>
              <w:rPr>
                <w:rFonts w:hint="eastAsia" w:ascii="宋体" w:hAnsi="宋体" w:cs="宋体"/>
                <w:sz w:val="24"/>
              </w:rPr>
              <w:t>1</w:t>
            </w:r>
          </w:p>
        </w:tc>
        <w:tc>
          <w:tcPr>
            <w:tcW w:w="602" w:type="pct"/>
            <w:noWrap w:val="0"/>
            <w:vAlign w:val="center"/>
          </w:tcPr>
          <w:p w14:paraId="13F7CDC9">
            <w:pPr>
              <w:spacing w:line="360" w:lineRule="auto"/>
              <w:jc w:val="center"/>
              <w:rPr>
                <w:rFonts w:hint="eastAsia" w:ascii="宋体" w:hAnsi="宋体" w:cs="宋体"/>
                <w:sz w:val="24"/>
              </w:rPr>
            </w:pPr>
            <w:r>
              <w:rPr>
                <w:rFonts w:hint="eastAsia" w:ascii="宋体" w:hAnsi="宋体" w:cs="宋体"/>
                <w:sz w:val="24"/>
              </w:rPr>
              <w:t>批</w:t>
            </w:r>
          </w:p>
        </w:tc>
      </w:tr>
      <w:tr w14:paraId="2FCDD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2BFCEC2F">
            <w:pPr>
              <w:spacing w:line="360" w:lineRule="auto"/>
              <w:jc w:val="center"/>
              <w:rPr>
                <w:rFonts w:hint="eastAsia" w:ascii="宋体" w:hAnsi="宋体" w:cs="宋体"/>
                <w:sz w:val="24"/>
              </w:rPr>
            </w:pPr>
            <w:r>
              <w:rPr>
                <w:rFonts w:hint="eastAsia" w:ascii="宋体" w:hAnsi="宋体" w:cs="宋体"/>
                <w:sz w:val="24"/>
              </w:rPr>
              <w:t>3</w:t>
            </w:r>
          </w:p>
        </w:tc>
        <w:tc>
          <w:tcPr>
            <w:tcW w:w="3274" w:type="pct"/>
            <w:noWrap w:val="0"/>
            <w:vAlign w:val="center"/>
          </w:tcPr>
          <w:p w14:paraId="573DFB37">
            <w:pPr>
              <w:spacing w:line="360" w:lineRule="auto"/>
              <w:ind w:firstLine="480" w:firstLineChars="200"/>
              <w:jc w:val="center"/>
              <w:rPr>
                <w:rFonts w:hint="eastAsia" w:ascii="宋体" w:hAnsi="宋体" w:cs="宋体"/>
                <w:sz w:val="24"/>
              </w:rPr>
            </w:pPr>
            <w:r>
              <w:rPr>
                <w:rFonts w:hint="eastAsia" w:ascii="宋体" w:hAnsi="宋体" w:cs="宋体"/>
                <w:sz w:val="24"/>
              </w:rPr>
              <w:t>鱼类</w:t>
            </w:r>
          </w:p>
        </w:tc>
        <w:tc>
          <w:tcPr>
            <w:tcW w:w="500" w:type="pct"/>
            <w:noWrap w:val="0"/>
            <w:vAlign w:val="center"/>
          </w:tcPr>
          <w:p w14:paraId="26096DAC">
            <w:pPr>
              <w:spacing w:line="360" w:lineRule="auto"/>
              <w:jc w:val="center"/>
              <w:rPr>
                <w:rFonts w:hint="eastAsia" w:ascii="宋体" w:hAnsi="宋体" w:cs="宋体"/>
                <w:sz w:val="24"/>
              </w:rPr>
            </w:pPr>
            <w:r>
              <w:rPr>
                <w:rFonts w:hint="eastAsia" w:ascii="宋体" w:hAnsi="宋体" w:cs="宋体"/>
                <w:sz w:val="24"/>
              </w:rPr>
              <w:t>1</w:t>
            </w:r>
          </w:p>
        </w:tc>
        <w:tc>
          <w:tcPr>
            <w:tcW w:w="602" w:type="pct"/>
            <w:noWrap w:val="0"/>
            <w:vAlign w:val="center"/>
          </w:tcPr>
          <w:p w14:paraId="5F8E7B66">
            <w:pPr>
              <w:spacing w:line="360" w:lineRule="auto"/>
              <w:jc w:val="center"/>
              <w:rPr>
                <w:rFonts w:hint="eastAsia" w:ascii="宋体" w:hAnsi="宋体" w:cs="宋体"/>
                <w:sz w:val="24"/>
              </w:rPr>
            </w:pPr>
            <w:r>
              <w:rPr>
                <w:rFonts w:hint="eastAsia" w:ascii="宋体" w:hAnsi="宋体" w:cs="宋体"/>
                <w:sz w:val="24"/>
              </w:rPr>
              <w:t>批</w:t>
            </w:r>
          </w:p>
        </w:tc>
      </w:tr>
      <w:tr w14:paraId="21B32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56C09687">
            <w:pPr>
              <w:spacing w:line="360" w:lineRule="auto"/>
              <w:jc w:val="center"/>
              <w:rPr>
                <w:rFonts w:hint="eastAsia" w:ascii="宋体" w:hAnsi="宋体" w:cs="宋体"/>
                <w:sz w:val="24"/>
              </w:rPr>
            </w:pPr>
            <w:r>
              <w:rPr>
                <w:rFonts w:hint="eastAsia" w:ascii="宋体" w:hAnsi="宋体" w:cs="宋体"/>
                <w:sz w:val="24"/>
              </w:rPr>
              <w:t>4</w:t>
            </w:r>
          </w:p>
        </w:tc>
        <w:tc>
          <w:tcPr>
            <w:tcW w:w="3274" w:type="pct"/>
            <w:noWrap w:val="0"/>
            <w:vAlign w:val="center"/>
          </w:tcPr>
          <w:p w14:paraId="1B037599">
            <w:pPr>
              <w:spacing w:line="360" w:lineRule="auto"/>
              <w:ind w:firstLine="480" w:firstLineChars="200"/>
              <w:jc w:val="center"/>
              <w:rPr>
                <w:rFonts w:hint="eastAsia" w:ascii="宋体" w:hAnsi="宋体" w:cs="宋体"/>
                <w:sz w:val="24"/>
              </w:rPr>
            </w:pPr>
            <w:r>
              <w:rPr>
                <w:rFonts w:hint="eastAsia" w:ascii="宋体" w:hAnsi="宋体" w:cs="宋体"/>
                <w:sz w:val="24"/>
              </w:rPr>
              <w:t>蔬菜类</w:t>
            </w:r>
          </w:p>
        </w:tc>
        <w:tc>
          <w:tcPr>
            <w:tcW w:w="500" w:type="pct"/>
            <w:noWrap w:val="0"/>
            <w:vAlign w:val="center"/>
          </w:tcPr>
          <w:p w14:paraId="7261F074">
            <w:pPr>
              <w:spacing w:line="360" w:lineRule="auto"/>
              <w:jc w:val="center"/>
              <w:rPr>
                <w:rFonts w:hint="eastAsia" w:ascii="宋体" w:hAnsi="宋体" w:cs="宋体"/>
                <w:sz w:val="24"/>
              </w:rPr>
            </w:pPr>
            <w:r>
              <w:rPr>
                <w:rFonts w:hint="eastAsia" w:ascii="宋体" w:hAnsi="宋体" w:cs="宋体"/>
                <w:sz w:val="24"/>
              </w:rPr>
              <w:t>1</w:t>
            </w:r>
          </w:p>
        </w:tc>
        <w:tc>
          <w:tcPr>
            <w:tcW w:w="602" w:type="pct"/>
            <w:noWrap w:val="0"/>
            <w:vAlign w:val="center"/>
          </w:tcPr>
          <w:p w14:paraId="4EFA3AFC">
            <w:pPr>
              <w:spacing w:line="360" w:lineRule="auto"/>
              <w:jc w:val="center"/>
              <w:rPr>
                <w:rFonts w:hint="eastAsia" w:ascii="宋体" w:hAnsi="宋体" w:cs="宋体"/>
                <w:sz w:val="24"/>
              </w:rPr>
            </w:pPr>
            <w:r>
              <w:rPr>
                <w:rFonts w:hint="eastAsia" w:ascii="宋体" w:hAnsi="宋体" w:cs="宋体"/>
                <w:sz w:val="24"/>
              </w:rPr>
              <w:t>批</w:t>
            </w:r>
          </w:p>
        </w:tc>
      </w:tr>
      <w:tr w14:paraId="260E5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623" w:type="pct"/>
            <w:noWrap w:val="0"/>
            <w:vAlign w:val="center"/>
          </w:tcPr>
          <w:p w14:paraId="01BF4A75">
            <w:pPr>
              <w:spacing w:line="360" w:lineRule="auto"/>
              <w:jc w:val="center"/>
              <w:rPr>
                <w:rFonts w:hint="eastAsia" w:ascii="宋体" w:hAnsi="宋体" w:cs="宋体"/>
                <w:sz w:val="24"/>
                <w:lang w:val="en-US" w:eastAsia="zh-CN"/>
              </w:rPr>
            </w:pPr>
            <w:bookmarkStart w:id="1" w:name="_Toc195005486"/>
            <w:r>
              <w:rPr>
                <w:rFonts w:hint="eastAsia" w:ascii="宋体" w:hAnsi="宋体" w:cs="宋体"/>
                <w:sz w:val="24"/>
                <w:lang w:val="en-US" w:eastAsia="zh-CN"/>
              </w:rPr>
              <w:t>5-8</w:t>
            </w:r>
          </w:p>
        </w:tc>
        <w:tc>
          <w:tcPr>
            <w:tcW w:w="3274" w:type="pct"/>
            <w:noWrap w:val="0"/>
            <w:vAlign w:val="center"/>
          </w:tcPr>
          <w:p w14:paraId="1FA26CCB">
            <w:pPr>
              <w:spacing w:line="360" w:lineRule="auto"/>
              <w:ind w:firstLine="480" w:firstLineChars="200"/>
              <w:jc w:val="center"/>
              <w:rPr>
                <w:rFonts w:hint="eastAsia" w:ascii="宋体" w:hAnsi="宋体" w:cs="宋体"/>
                <w:sz w:val="24"/>
                <w:lang w:val="en-US" w:eastAsia="zh-CN"/>
              </w:rPr>
            </w:pPr>
            <w:r>
              <w:rPr>
                <w:rFonts w:hint="eastAsia" w:ascii="宋体" w:hAnsi="宋体" w:cs="宋体"/>
                <w:sz w:val="24"/>
                <w:lang w:val="en-US" w:eastAsia="zh-CN"/>
              </w:rPr>
              <w:t>其他类</w:t>
            </w:r>
          </w:p>
        </w:tc>
        <w:tc>
          <w:tcPr>
            <w:tcW w:w="500" w:type="pct"/>
            <w:noWrap w:val="0"/>
            <w:vAlign w:val="center"/>
          </w:tcPr>
          <w:p w14:paraId="12486876">
            <w:pPr>
              <w:spacing w:line="360" w:lineRule="auto"/>
              <w:jc w:val="center"/>
              <w:rPr>
                <w:rFonts w:hint="eastAsia" w:ascii="宋体" w:hAnsi="宋体" w:cs="宋体"/>
                <w:sz w:val="24"/>
                <w:lang w:val="en-US" w:eastAsia="zh-CN"/>
              </w:rPr>
            </w:pPr>
            <w:r>
              <w:rPr>
                <w:rFonts w:hint="eastAsia" w:ascii="宋体" w:hAnsi="宋体" w:cs="宋体"/>
                <w:sz w:val="24"/>
                <w:lang w:val="en-US" w:eastAsia="zh-CN"/>
              </w:rPr>
              <w:t>1</w:t>
            </w:r>
          </w:p>
        </w:tc>
        <w:tc>
          <w:tcPr>
            <w:tcW w:w="602" w:type="pct"/>
            <w:noWrap w:val="0"/>
            <w:vAlign w:val="center"/>
          </w:tcPr>
          <w:p w14:paraId="14B71BA0">
            <w:pPr>
              <w:spacing w:line="360" w:lineRule="auto"/>
              <w:jc w:val="center"/>
              <w:rPr>
                <w:rFonts w:hint="eastAsia" w:ascii="宋体" w:hAnsi="宋体" w:cs="宋体"/>
                <w:sz w:val="24"/>
                <w:lang w:val="en-US" w:eastAsia="zh-CN"/>
              </w:rPr>
            </w:pPr>
            <w:r>
              <w:rPr>
                <w:rFonts w:hint="eastAsia" w:ascii="宋体" w:hAnsi="宋体" w:cs="宋体"/>
                <w:sz w:val="24"/>
                <w:lang w:val="en-US" w:eastAsia="zh-CN"/>
              </w:rPr>
              <w:t>批</w:t>
            </w:r>
          </w:p>
        </w:tc>
      </w:tr>
    </w:tbl>
    <w:p w14:paraId="3C0B2950">
      <w:pPr>
        <w:spacing w:line="360" w:lineRule="auto"/>
        <w:ind w:firstLine="480" w:firstLineChars="200"/>
        <w:rPr>
          <w:rFonts w:hint="eastAsia" w:ascii="宋体" w:hAnsi="宋体" w:cs="宋体"/>
          <w:sz w:val="24"/>
        </w:rPr>
      </w:pPr>
      <w:r>
        <w:rPr>
          <w:rFonts w:hint="eastAsia" w:ascii="宋体" w:hAnsi="宋体" w:cs="宋体"/>
          <w:sz w:val="24"/>
          <w:lang w:val="en-US" w:eastAsia="zh-CN"/>
        </w:rPr>
        <w:t>二、</w:t>
      </w:r>
      <w:r>
        <w:rPr>
          <w:rFonts w:hint="eastAsia" w:ascii="宋体" w:hAnsi="宋体" w:cs="宋体"/>
          <w:sz w:val="24"/>
        </w:rPr>
        <w:t>服务标准和要求</w:t>
      </w:r>
      <w:bookmarkEnd w:id="1"/>
    </w:p>
    <w:p w14:paraId="4BAD3EC7">
      <w:pPr>
        <w:spacing w:line="360" w:lineRule="auto"/>
        <w:ind w:firstLine="480" w:firstLineChars="200"/>
        <w:rPr>
          <w:rFonts w:hint="eastAsia" w:ascii="宋体" w:hAnsi="宋体" w:cs="宋体"/>
          <w:sz w:val="24"/>
        </w:rPr>
      </w:pPr>
      <w:r>
        <w:rPr>
          <w:rFonts w:hint="eastAsia" w:ascii="宋体" w:hAnsi="宋体" w:cs="宋体"/>
          <w:sz w:val="24"/>
        </w:rPr>
        <w:t>(一)食材要求：</w:t>
      </w:r>
    </w:p>
    <w:p w14:paraId="4056D68E">
      <w:pPr>
        <w:spacing w:line="360" w:lineRule="auto"/>
        <w:ind w:firstLine="480" w:firstLineChars="200"/>
        <w:rPr>
          <w:rFonts w:hint="eastAsia" w:ascii="宋体" w:hAnsi="宋体" w:cs="宋体"/>
          <w:sz w:val="24"/>
        </w:rPr>
      </w:pPr>
      <w:r>
        <w:rPr>
          <w:rFonts w:hint="eastAsia" w:ascii="宋体" w:hAnsi="宋体" w:cs="宋体"/>
          <w:sz w:val="24"/>
        </w:rPr>
        <w:t>1.冷鲜肉类</w:t>
      </w:r>
    </w:p>
    <w:tbl>
      <w:tblPr>
        <w:tblStyle w:val="4"/>
        <w:tblW w:w="503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2"/>
        <w:gridCol w:w="2575"/>
        <w:gridCol w:w="4133"/>
        <w:gridCol w:w="752"/>
      </w:tblGrid>
      <w:tr w14:paraId="334E6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654" w:type="pct"/>
            <w:noWrap w:val="0"/>
            <w:vAlign w:val="center"/>
          </w:tcPr>
          <w:p w14:paraId="69E3D21D">
            <w:pPr>
              <w:spacing w:line="360" w:lineRule="auto"/>
              <w:jc w:val="center"/>
              <w:rPr>
                <w:rFonts w:hint="eastAsia" w:ascii="宋体" w:hAnsi="宋体" w:cs="宋体"/>
                <w:sz w:val="24"/>
              </w:rPr>
            </w:pPr>
            <w:r>
              <w:rPr>
                <w:rFonts w:hint="eastAsia" w:ascii="宋体" w:hAnsi="宋体" w:cs="宋体"/>
                <w:sz w:val="24"/>
              </w:rPr>
              <w:t>品名</w:t>
            </w:r>
          </w:p>
        </w:tc>
        <w:tc>
          <w:tcPr>
            <w:tcW w:w="1500" w:type="pct"/>
            <w:noWrap w:val="0"/>
            <w:vAlign w:val="center"/>
          </w:tcPr>
          <w:p w14:paraId="5257938E">
            <w:pPr>
              <w:spacing w:line="360" w:lineRule="auto"/>
              <w:jc w:val="center"/>
              <w:rPr>
                <w:rFonts w:hint="eastAsia" w:ascii="宋体" w:hAnsi="宋体" w:cs="宋体"/>
                <w:sz w:val="24"/>
              </w:rPr>
            </w:pPr>
            <w:r>
              <w:rPr>
                <w:rFonts w:hint="eastAsia" w:ascii="宋体" w:hAnsi="宋体" w:cs="宋体"/>
                <w:sz w:val="24"/>
              </w:rPr>
              <w:t>质量标准</w:t>
            </w:r>
          </w:p>
        </w:tc>
        <w:tc>
          <w:tcPr>
            <w:tcW w:w="2408" w:type="pct"/>
            <w:noWrap w:val="0"/>
            <w:vAlign w:val="center"/>
          </w:tcPr>
          <w:p w14:paraId="6FCC2D32">
            <w:pPr>
              <w:spacing w:line="360" w:lineRule="auto"/>
              <w:jc w:val="center"/>
              <w:rPr>
                <w:rFonts w:hint="eastAsia" w:ascii="宋体" w:hAnsi="宋体" w:cs="宋体"/>
                <w:sz w:val="24"/>
              </w:rPr>
            </w:pPr>
            <w:r>
              <w:rPr>
                <w:rFonts w:hint="eastAsia" w:ascii="宋体" w:hAnsi="宋体" w:cs="宋体"/>
                <w:sz w:val="24"/>
              </w:rPr>
              <w:t>基本要求</w:t>
            </w:r>
          </w:p>
        </w:tc>
        <w:tc>
          <w:tcPr>
            <w:tcW w:w="436" w:type="pct"/>
            <w:noWrap w:val="0"/>
            <w:vAlign w:val="center"/>
          </w:tcPr>
          <w:p w14:paraId="78EBF3B0">
            <w:pPr>
              <w:spacing w:line="360" w:lineRule="auto"/>
              <w:jc w:val="center"/>
              <w:rPr>
                <w:rFonts w:hint="eastAsia" w:ascii="宋体" w:hAnsi="宋体" w:cs="宋体"/>
                <w:sz w:val="24"/>
              </w:rPr>
            </w:pPr>
            <w:r>
              <w:rPr>
                <w:rFonts w:hint="eastAsia" w:ascii="宋体" w:hAnsi="宋体" w:cs="宋体"/>
                <w:sz w:val="24"/>
              </w:rPr>
              <w:t>规格</w:t>
            </w:r>
          </w:p>
        </w:tc>
      </w:tr>
      <w:tr w14:paraId="4F5BA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54" w:type="pct"/>
            <w:noWrap w:val="0"/>
            <w:vAlign w:val="center"/>
          </w:tcPr>
          <w:p w14:paraId="7DD15780">
            <w:pPr>
              <w:spacing w:line="360" w:lineRule="auto"/>
              <w:jc w:val="center"/>
              <w:rPr>
                <w:rFonts w:hint="eastAsia" w:ascii="宋体" w:hAnsi="宋体" w:cs="宋体"/>
                <w:sz w:val="24"/>
              </w:rPr>
            </w:pPr>
            <w:r>
              <w:rPr>
                <w:rFonts w:hint="eastAsia" w:ascii="宋体" w:hAnsi="宋体" w:cs="宋体"/>
                <w:sz w:val="24"/>
              </w:rPr>
              <w:t>五花肉</w:t>
            </w:r>
          </w:p>
        </w:tc>
        <w:tc>
          <w:tcPr>
            <w:tcW w:w="1500" w:type="pct"/>
            <w:noWrap w:val="0"/>
            <w:vAlign w:val="center"/>
          </w:tcPr>
          <w:p w14:paraId="41BAA04E">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78CA9B75">
            <w:pPr>
              <w:spacing w:line="360" w:lineRule="auto"/>
              <w:jc w:val="center"/>
              <w:rPr>
                <w:rFonts w:hint="eastAsia" w:ascii="宋体" w:hAnsi="宋体" w:cs="宋体"/>
                <w:sz w:val="24"/>
              </w:rPr>
            </w:pPr>
            <w:r>
              <w:rPr>
                <w:rFonts w:hint="eastAsia" w:ascii="宋体" w:hAnsi="宋体" w:cs="宋体"/>
                <w:sz w:val="24"/>
              </w:rPr>
              <w:t>当日屠宰，表皮洁净，肥瘦适中，色泽正常，去骨，无异味，无注水。</w:t>
            </w:r>
          </w:p>
        </w:tc>
        <w:tc>
          <w:tcPr>
            <w:tcW w:w="436" w:type="pct"/>
            <w:noWrap w:val="0"/>
            <w:vAlign w:val="center"/>
          </w:tcPr>
          <w:p w14:paraId="7AF76B76">
            <w:pPr>
              <w:spacing w:line="360" w:lineRule="auto"/>
              <w:jc w:val="center"/>
              <w:rPr>
                <w:rFonts w:hint="eastAsia" w:ascii="宋体" w:hAnsi="宋体" w:cs="宋体"/>
                <w:sz w:val="24"/>
              </w:rPr>
            </w:pPr>
            <w:r>
              <w:rPr>
                <w:rFonts w:hint="eastAsia" w:ascii="宋体" w:hAnsi="宋体" w:cs="宋体"/>
                <w:sz w:val="24"/>
              </w:rPr>
              <w:t>斤</w:t>
            </w:r>
          </w:p>
        </w:tc>
      </w:tr>
      <w:tr w14:paraId="3FDD0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11EDB091">
            <w:pPr>
              <w:spacing w:line="360" w:lineRule="auto"/>
              <w:jc w:val="center"/>
              <w:rPr>
                <w:rFonts w:hint="eastAsia" w:ascii="宋体" w:hAnsi="宋体" w:cs="宋体"/>
                <w:sz w:val="24"/>
              </w:rPr>
            </w:pPr>
            <w:r>
              <w:rPr>
                <w:rFonts w:hint="eastAsia" w:ascii="宋体" w:hAnsi="宋体" w:cs="宋体"/>
                <w:sz w:val="24"/>
              </w:rPr>
              <w:t>剁刀肉</w:t>
            </w:r>
          </w:p>
        </w:tc>
        <w:tc>
          <w:tcPr>
            <w:tcW w:w="1500" w:type="pct"/>
            <w:noWrap w:val="0"/>
            <w:vAlign w:val="center"/>
          </w:tcPr>
          <w:p w14:paraId="77E8FE67">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1DC66153">
            <w:pPr>
              <w:spacing w:line="360" w:lineRule="auto"/>
              <w:jc w:val="center"/>
              <w:rPr>
                <w:rFonts w:hint="eastAsia" w:ascii="宋体" w:hAnsi="宋体" w:cs="宋体"/>
                <w:sz w:val="24"/>
              </w:rPr>
            </w:pPr>
            <w:r>
              <w:rPr>
                <w:rFonts w:hint="eastAsia" w:ascii="宋体" w:hAnsi="宋体" w:cs="宋体"/>
                <w:sz w:val="24"/>
              </w:rPr>
              <w:t>当日屠宰，表皮洁净，肥瘦适中，色泽正常，带骨，无异味，无注水。</w:t>
            </w:r>
          </w:p>
        </w:tc>
        <w:tc>
          <w:tcPr>
            <w:tcW w:w="436" w:type="pct"/>
            <w:noWrap w:val="0"/>
            <w:vAlign w:val="center"/>
          </w:tcPr>
          <w:p w14:paraId="76326B4C">
            <w:pPr>
              <w:spacing w:line="360" w:lineRule="auto"/>
              <w:jc w:val="center"/>
              <w:rPr>
                <w:rFonts w:hint="eastAsia" w:ascii="宋体" w:hAnsi="宋体" w:cs="宋体"/>
                <w:sz w:val="24"/>
              </w:rPr>
            </w:pPr>
            <w:r>
              <w:rPr>
                <w:rFonts w:hint="eastAsia" w:ascii="宋体" w:hAnsi="宋体" w:cs="宋体"/>
                <w:sz w:val="24"/>
              </w:rPr>
              <w:t>斤</w:t>
            </w:r>
          </w:p>
        </w:tc>
      </w:tr>
      <w:tr w14:paraId="3BBD5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60F2C605">
            <w:pPr>
              <w:spacing w:line="360" w:lineRule="auto"/>
              <w:jc w:val="center"/>
              <w:rPr>
                <w:rFonts w:hint="eastAsia" w:ascii="宋体" w:hAnsi="宋体" w:cs="宋体"/>
                <w:sz w:val="24"/>
              </w:rPr>
            </w:pPr>
            <w:r>
              <w:rPr>
                <w:rFonts w:hint="eastAsia" w:ascii="宋体" w:hAnsi="宋体" w:cs="宋体"/>
                <w:sz w:val="24"/>
              </w:rPr>
              <w:t>精肉</w:t>
            </w:r>
          </w:p>
        </w:tc>
        <w:tc>
          <w:tcPr>
            <w:tcW w:w="1500" w:type="pct"/>
            <w:noWrap w:val="0"/>
            <w:vAlign w:val="center"/>
          </w:tcPr>
          <w:p w14:paraId="0FA202DD">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297BAFFE">
            <w:pPr>
              <w:spacing w:line="360" w:lineRule="auto"/>
              <w:jc w:val="center"/>
              <w:rPr>
                <w:rFonts w:hint="eastAsia" w:ascii="宋体" w:hAnsi="宋体" w:cs="宋体"/>
                <w:sz w:val="24"/>
              </w:rPr>
            </w:pPr>
            <w:r>
              <w:rPr>
                <w:rFonts w:hint="eastAsia" w:ascii="宋体" w:hAnsi="宋体" w:cs="宋体"/>
                <w:sz w:val="24"/>
              </w:rPr>
              <w:t>当日屠宰，色泽正常，无异味，无注水。</w:t>
            </w:r>
          </w:p>
        </w:tc>
        <w:tc>
          <w:tcPr>
            <w:tcW w:w="436" w:type="pct"/>
            <w:noWrap w:val="0"/>
            <w:vAlign w:val="center"/>
          </w:tcPr>
          <w:p w14:paraId="004C2133">
            <w:pPr>
              <w:spacing w:line="360" w:lineRule="auto"/>
              <w:jc w:val="center"/>
              <w:rPr>
                <w:rFonts w:hint="eastAsia" w:ascii="宋体" w:hAnsi="宋体" w:cs="宋体"/>
                <w:sz w:val="24"/>
              </w:rPr>
            </w:pPr>
            <w:r>
              <w:rPr>
                <w:rFonts w:hint="eastAsia" w:ascii="宋体" w:hAnsi="宋体" w:cs="宋体"/>
                <w:sz w:val="24"/>
              </w:rPr>
              <w:t>斤</w:t>
            </w:r>
          </w:p>
        </w:tc>
      </w:tr>
      <w:tr w14:paraId="6D31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05A1AFAB">
            <w:pPr>
              <w:spacing w:line="360" w:lineRule="auto"/>
              <w:jc w:val="center"/>
              <w:rPr>
                <w:rFonts w:hint="eastAsia" w:ascii="宋体" w:hAnsi="宋体" w:cs="宋体"/>
                <w:sz w:val="24"/>
              </w:rPr>
            </w:pPr>
            <w:r>
              <w:rPr>
                <w:rFonts w:hint="eastAsia" w:ascii="宋体" w:hAnsi="宋体" w:cs="宋体"/>
                <w:sz w:val="24"/>
              </w:rPr>
              <w:t>排骨</w:t>
            </w:r>
          </w:p>
        </w:tc>
        <w:tc>
          <w:tcPr>
            <w:tcW w:w="1500" w:type="pct"/>
            <w:noWrap w:val="0"/>
            <w:vAlign w:val="center"/>
          </w:tcPr>
          <w:p w14:paraId="5F2D3FB8">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3518BB09">
            <w:pPr>
              <w:spacing w:line="360" w:lineRule="auto"/>
              <w:jc w:val="center"/>
              <w:rPr>
                <w:rFonts w:hint="eastAsia" w:ascii="宋体" w:hAnsi="宋体" w:cs="宋体"/>
                <w:sz w:val="24"/>
              </w:rPr>
            </w:pPr>
            <w:r>
              <w:rPr>
                <w:rFonts w:hint="eastAsia" w:ascii="宋体" w:hAnsi="宋体" w:cs="宋体"/>
                <w:sz w:val="24"/>
              </w:rPr>
              <w:t>当日屠宰，色泽正常，无异味，无注水。</w:t>
            </w:r>
          </w:p>
        </w:tc>
        <w:tc>
          <w:tcPr>
            <w:tcW w:w="436" w:type="pct"/>
            <w:noWrap w:val="0"/>
            <w:vAlign w:val="center"/>
          </w:tcPr>
          <w:p w14:paraId="0F8C7B75">
            <w:pPr>
              <w:spacing w:line="360" w:lineRule="auto"/>
              <w:jc w:val="center"/>
              <w:rPr>
                <w:rFonts w:hint="eastAsia" w:ascii="宋体" w:hAnsi="宋体" w:cs="宋体"/>
                <w:sz w:val="24"/>
              </w:rPr>
            </w:pPr>
            <w:r>
              <w:rPr>
                <w:rFonts w:hint="eastAsia" w:ascii="宋体" w:hAnsi="宋体" w:cs="宋体"/>
                <w:sz w:val="24"/>
              </w:rPr>
              <w:t>斤</w:t>
            </w:r>
          </w:p>
        </w:tc>
      </w:tr>
      <w:tr w14:paraId="59DED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14B1BA8D">
            <w:pPr>
              <w:spacing w:line="360" w:lineRule="auto"/>
              <w:jc w:val="center"/>
              <w:rPr>
                <w:rFonts w:hint="eastAsia" w:ascii="宋体" w:hAnsi="宋体" w:cs="宋体"/>
                <w:sz w:val="24"/>
              </w:rPr>
            </w:pPr>
            <w:r>
              <w:rPr>
                <w:rFonts w:hint="eastAsia" w:ascii="宋体" w:hAnsi="宋体" w:cs="宋体"/>
                <w:sz w:val="24"/>
              </w:rPr>
              <w:t>筒子骨</w:t>
            </w:r>
          </w:p>
        </w:tc>
        <w:tc>
          <w:tcPr>
            <w:tcW w:w="1500" w:type="pct"/>
            <w:noWrap w:val="0"/>
            <w:vAlign w:val="center"/>
          </w:tcPr>
          <w:p w14:paraId="4A50AC61">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63D89AE5">
            <w:pPr>
              <w:spacing w:line="360" w:lineRule="auto"/>
              <w:jc w:val="center"/>
              <w:rPr>
                <w:rFonts w:hint="eastAsia" w:ascii="宋体" w:hAnsi="宋体" w:cs="宋体"/>
                <w:sz w:val="24"/>
              </w:rPr>
            </w:pPr>
            <w:r>
              <w:rPr>
                <w:rFonts w:hint="eastAsia" w:ascii="宋体" w:hAnsi="宋体" w:cs="宋体"/>
                <w:sz w:val="24"/>
              </w:rPr>
              <w:t>当日屠宰，色泽正常，无异味，无注水。</w:t>
            </w:r>
          </w:p>
        </w:tc>
        <w:tc>
          <w:tcPr>
            <w:tcW w:w="436" w:type="pct"/>
            <w:noWrap w:val="0"/>
            <w:vAlign w:val="center"/>
          </w:tcPr>
          <w:p w14:paraId="44DB1F46">
            <w:pPr>
              <w:spacing w:line="360" w:lineRule="auto"/>
              <w:jc w:val="center"/>
              <w:rPr>
                <w:rFonts w:hint="eastAsia" w:ascii="宋体" w:hAnsi="宋体" w:cs="宋体"/>
                <w:sz w:val="24"/>
              </w:rPr>
            </w:pPr>
            <w:r>
              <w:rPr>
                <w:rFonts w:hint="eastAsia" w:ascii="宋体" w:hAnsi="宋体" w:cs="宋体"/>
                <w:sz w:val="24"/>
              </w:rPr>
              <w:t>斤</w:t>
            </w:r>
          </w:p>
        </w:tc>
      </w:tr>
      <w:tr w14:paraId="1DC14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34581370">
            <w:pPr>
              <w:spacing w:line="360" w:lineRule="auto"/>
              <w:jc w:val="center"/>
              <w:rPr>
                <w:rFonts w:hint="eastAsia" w:ascii="宋体" w:hAnsi="宋体" w:cs="宋体"/>
                <w:sz w:val="24"/>
              </w:rPr>
            </w:pPr>
            <w:r>
              <w:rPr>
                <w:rFonts w:hint="eastAsia" w:ascii="宋体" w:hAnsi="宋体" w:cs="宋体"/>
                <w:sz w:val="24"/>
              </w:rPr>
              <w:t>龙骨</w:t>
            </w:r>
          </w:p>
        </w:tc>
        <w:tc>
          <w:tcPr>
            <w:tcW w:w="1500" w:type="pct"/>
            <w:noWrap w:val="0"/>
            <w:vAlign w:val="center"/>
          </w:tcPr>
          <w:p w14:paraId="67705BF8">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3A5EAAFC">
            <w:pPr>
              <w:spacing w:line="360" w:lineRule="auto"/>
              <w:jc w:val="center"/>
              <w:rPr>
                <w:rFonts w:hint="eastAsia" w:ascii="宋体" w:hAnsi="宋体" w:cs="宋体"/>
                <w:sz w:val="24"/>
              </w:rPr>
            </w:pPr>
            <w:r>
              <w:rPr>
                <w:rFonts w:hint="eastAsia" w:ascii="宋体" w:hAnsi="宋体" w:cs="宋体"/>
                <w:sz w:val="24"/>
              </w:rPr>
              <w:t>当日屠宰，色泽正常，无异味，无注水。</w:t>
            </w:r>
          </w:p>
        </w:tc>
        <w:tc>
          <w:tcPr>
            <w:tcW w:w="436" w:type="pct"/>
            <w:noWrap w:val="0"/>
            <w:vAlign w:val="center"/>
          </w:tcPr>
          <w:p w14:paraId="3FDE4628">
            <w:pPr>
              <w:spacing w:line="360" w:lineRule="auto"/>
              <w:jc w:val="center"/>
              <w:rPr>
                <w:rFonts w:hint="eastAsia" w:ascii="宋体" w:hAnsi="宋体" w:cs="宋体"/>
                <w:sz w:val="24"/>
              </w:rPr>
            </w:pPr>
            <w:r>
              <w:rPr>
                <w:rFonts w:hint="eastAsia" w:ascii="宋体" w:hAnsi="宋体" w:cs="宋体"/>
                <w:sz w:val="24"/>
              </w:rPr>
              <w:t>斤</w:t>
            </w:r>
          </w:p>
        </w:tc>
      </w:tr>
      <w:tr w14:paraId="5D457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0C3F2ABE">
            <w:pPr>
              <w:spacing w:line="360" w:lineRule="auto"/>
              <w:jc w:val="center"/>
              <w:rPr>
                <w:rFonts w:hint="eastAsia" w:ascii="宋体" w:hAnsi="宋体" w:cs="宋体"/>
                <w:sz w:val="24"/>
              </w:rPr>
            </w:pPr>
            <w:r>
              <w:rPr>
                <w:rFonts w:hint="eastAsia" w:ascii="宋体" w:hAnsi="宋体" w:cs="宋体"/>
                <w:sz w:val="24"/>
              </w:rPr>
              <w:t>猪脚</w:t>
            </w:r>
          </w:p>
        </w:tc>
        <w:tc>
          <w:tcPr>
            <w:tcW w:w="1500" w:type="pct"/>
            <w:noWrap w:val="0"/>
            <w:vAlign w:val="center"/>
          </w:tcPr>
          <w:p w14:paraId="4B2ABD44">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42157F13">
            <w:pPr>
              <w:spacing w:line="360" w:lineRule="auto"/>
              <w:jc w:val="center"/>
              <w:rPr>
                <w:rFonts w:hint="eastAsia" w:ascii="宋体" w:hAnsi="宋体" w:cs="宋体"/>
                <w:sz w:val="24"/>
              </w:rPr>
            </w:pPr>
            <w:r>
              <w:rPr>
                <w:rFonts w:hint="eastAsia" w:ascii="宋体" w:hAnsi="宋体" w:cs="宋体"/>
                <w:sz w:val="24"/>
              </w:rPr>
              <w:t>当日屠宰，表皮洁净，色泽正常，无异味，无注水。</w:t>
            </w:r>
          </w:p>
        </w:tc>
        <w:tc>
          <w:tcPr>
            <w:tcW w:w="436" w:type="pct"/>
            <w:noWrap w:val="0"/>
            <w:vAlign w:val="center"/>
          </w:tcPr>
          <w:p w14:paraId="1C747690">
            <w:pPr>
              <w:spacing w:line="360" w:lineRule="auto"/>
              <w:jc w:val="center"/>
              <w:rPr>
                <w:rFonts w:hint="eastAsia" w:ascii="宋体" w:hAnsi="宋体" w:cs="宋体"/>
                <w:sz w:val="24"/>
              </w:rPr>
            </w:pPr>
            <w:r>
              <w:rPr>
                <w:rFonts w:hint="eastAsia" w:ascii="宋体" w:hAnsi="宋体" w:cs="宋体"/>
                <w:sz w:val="24"/>
              </w:rPr>
              <w:t>斤</w:t>
            </w:r>
          </w:p>
        </w:tc>
      </w:tr>
      <w:tr w14:paraId="317E1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13D7B0CD">
            <w:pPr>
              <w:spacing w:line="360" w:lineRule="auto"/>
              <w:jc w:val="center"/>
              <w:rPr>
                <w:rFonts w:hint="eastAsia" w:ascii="宋体" w:hAnsi="宋体" w:cs="宋体"/>
                <w:sz w:val="24"/>
              </w:rPr>
            </w:pPr>
            <w:r>
              <w:rPr>
                <w:rFonts w:hint="eastAsia" w:ascii="宋体" w:hAnsi="宋体" w:cs="宋体"/>
                <w:sz w:val="24"/>
              </w:rPr>
              <w:t>猪肚</w:t>
            </w:r>
          </w:p>
        </w:tc>
        <w:tc>
          <w:tcPr>
            <w:tcW w:w="1500" w:type="pct"/>
            <w:noWrap w:val="0"/>
            <w:vAlign w:val="center"/>
          </w:tcPr>
          <w:p w14:paraId="6CAAEF8A">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6E30C384">
            <w:pPr>
              <w:spacing w:line="360" w:lineRule="auto"/>
              <w:jc w:val="center"/>
              <w:rPr>
                <w:rFonts w:hint="eastAsia" w:ascii="宋体" w:hAnsi="宋体" w:cs="宋体"/>
                <w:sz w:val="24"/>
              </w:rPr>
            </w:pPr>
            <w:r>
              <w:rPr>
                <w:rFonts w:hint="eastAsia" w:ascii="宋体" w:hAnsi="宋体" w:cs="宋体"/>
                <w:sz w:val="24"/>
              </w:rPr>
              <w:t>当日屠宰，色泽正常，无异味，无异物，无注水。</w:t>
            </w:r>
          </w:p>
        </w:tc>
        <w:tc>
          <w:tcPr>
            <w:tcW w:w="436" w:type="pct"/>
            <w:noWrap w:val="0"/>
            <w:vAlign w:val="center"/>
          </w:tcPr>
          <w:p w14:paraId="3B33CF46">
            <w:pPr>
              <w:spacing w:line="360" w:lineRule="auto"/>
              <w:jc w:val="center"/>
              <w:rPr>
                <w:rFonts w:hint="eastAsia" w:ascii="宋体" w:hAnsi="宋体" w:cs="宋体"/>
                <w:sz w:val="24"/>
              </w:rPr>
            </w:pPr>
            <w:r>
              <w:rPr>
                <w:rFonts w:hint="eastAsia" w:ascii="宋体" w:hAnsi="宋体" w:cs="宋体"/>
                <w:sz w:val="24"/>
              </w:rPr>
              <w:t>斤</w:t>
            </w:r>
          </w:p>
        </w:tc>
      </w:tr>
      <w:tr w14:paraId="732A4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654" w:type="pct"/>
            <w:noWrap w:val="0"/>
            <w:vAlign w:val="center"/>
          </w:tcPr>
          <w:p w14:paraId="4942E09C">
            <w:pPr>
              <w:spacing w:line="360" w:lineRule="auto"/>
              <w:jc w:val="center"/>
              <w:rPr>
                <w:rFonts w:hint="eastAsia" w:ascii="宋体" w:hAnsi="宋体" w:cs="宋体"/>
                <w:sz w:val="24"/>
              </w:rPr>
            </w:pPr>
            <w:r>
              <w:rPr>
                <w:rFonts w:hint="eastAsia" w:ascii="宋体" w:hAnsi="宋体" w:cs="宋体"/>
                <w:sz w:val="24"/>
              </w:rPr>
              <w:t>老鸭</w:t>
            </w:r>
          </w:p>
        </w:tc>
        <w:tc>
          <w:tcPr>
            <w:tcW w:w="1500" w:type="pct"/>
            <w:noWrap w:val="0"/>
            <w:vAlign w:val="center"/>
          </w:tcPr>
          <w:p w14:paraId="72CCA0D8">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447FECB5">
            <w:pPr>
              <w:spacing w:line="360" w:lineRule="auto"/>
              <w:jc w:val="center"/>
              <w:rPr>
                <w:rFonts w:hint="eastAsia" w:ascii="宋体" w:hAnsi="宋体" w:cs="宋体"/>
                <w:sz w:val="24"/>
              </w:rPr>
            </w:pPr>
            <w:r>
              <w:rPr>
                <w:rFonts w:hint="eastAsia" w:ascii="宋体" w:hAnsi="宋体" w:cs="宋体"/>
                <w:sz w:val="24"/>
              </w:rPr>
              <w:t>冷鲜，无注水，全净膛，表皮完整洁</w:t>
            </w:r>
          </w:p>
        </w:tc>
        <w:tc>
          <w:tcPr>
            <w:tcW w:w="436" w:type="pct"/>
            <w:noWrap w:val="0"/>
            <w:vAlign w:val="center"/>
          </w:tcPr>
          <w:p w14:paraId="709274B2">
            <w:pPr>
              <w:spacing w:line="360" w:lineRule="auto"/>
              <w:jc w:val="center"/>
              <w:rPr>
                <w:rFonts w:hint="eastAsia" w:ascii="宋体" w:hAnsi="宋体" w:cs="宋体"/>
                <w:sz w:val="24"/>
              </w:rPr>
            </w:pPr>
            <w:r>
              <w:rPr>
                <w:rFonts w:hint="eastAsia" w:ascii="宋体" w:hAnsi="宋体" w:cs="宋体"/>
                <w:sz w:val="24"/>
              </w:rPr>
              <w:t>斤</w:t>
            </w:r>
          </w:p>
        </w:tc>
      </w:tr>
      <w:tr w14:paraId="78659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654" w:type="pct"/>
            <w:noWrap w:val="0"/>
            <w:vAlign w:val="center"/>
          </w:tcPr>
          <w:p w14:paraId="2584F8A7">
            <w:pPr>
              <w:spacing w:line="360" w:lineRule="auto"/>
              <w:jc w:val="center"/>
              <w:rPr>
                <w:rFonts w:hint="eastAsia" w:ascii="宋体" w:hAnsi="宋体" w:cs="宋体"/>
                <w:sz w:val="24"/>
              </w:rPr>
            </w:pPr>
            <w:r>
              <w:rPr>
                <w:rFonts w:hint="eastAsia" w:ascii="宋体" w:hAnsi="宋体" w:cs="宋体"/>
                <w:sz w:val="24"/>
              </w:rPr>
              <w:t>麻鸡</w:t>
            </w:r>
          </w:p>
        </w:tc>
        <w:tc>
          <w:tcPr>
            <w:tcW w:w="1500" w:type="pct"/>
            <w:noWrap w:val="0"/>
            <w:vAlign w:val="center"/>
          </w:tcPr>
          <w:p w14:paraId="25B380C9">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467089A1">
            <w:pPr>
              <w:spacing w:line="360" w:lineRule="auto"/>
              <w:jc w:val="center"/>
              <w:rPr>
                <w:rFonts w:hint="eastAsia" w:ascii="宋体" w:hAnsi="宋体" w:cs="宋体"/>
                <w:sz w:val="24"/>
              </w:rPr>
            </w:pPr>
            <w:r>
              <w:rPr>
                <w:rFonts w:hint="eastAsia" w:ascii="宋体" w:hAnsi="宋体" w:cs="宋体"/>
                <w:sz w:val="24"/>
              </w:rPr>
              <w:t>冷鲜，无注水，全净膛，表皮完整洁</w:t>
            </w:r>
          </w:p>
        </w:tc>
        <w:tc>
          <w:tcPr>
            <w:tcW w:w="436" w:type="pct"/>
            <w:noWrap w:val="0"/>
            <w:vAlign w:val="center"/>
          </w:tcPr>
          <w:p w14:paraId="57A045BC">
            <w:pPr>
              <w:spacing w:line="360" w:lineRule="auto"/>
              <w:jc w:val="center"/>
              <w:rPr>
                <w:rFonts w:hint="eastAsia" w:ascii="宋体" w:hAnsi="宋体" w:cs="宋体"/>
                <w:sz w:val="24"/>
              </w:rPr>
            </w:pPr>
            <w:r>
              <w:rPr>
                <w:rFonts w:hint="eastAsia" w:ascii="宋体" w:hAnsi="宋体" w:cs="宋体"/>
                <w:sz w:val="24"/>
              </w:rPr>
              <w:t>斤</w:t>
            </w:r>
          </w:p>
        </w:tc>
      </w:tr>
      <w:tr w14:paraId="14093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654" w:type="pct"/>
            <w:noWrap w:val="0"/>
            <w:vAlign w:val="center"/>
          </w:tcPr>
          <w:p w14:paraId="54ACF194">
            <w:pPr>
              <w:spacing w:line="360" w:lineRule="auto"/>
              <w:jc w:val="center"/>
              <w:rPr>
                <w:rFonts w:hint="eastAsia" w:ascii="宋体" w:hAnsi="宋体" w:cs="宋体"/>
                <w:sz w:val="24"/>
              </w:rPr>
            </w:pPr>
            <w:r>
              <w:rPr>
                <w:rFonts w:hint="eastAsia" w:ascii="宋体" w:hAnsi="宋体" w:cs="宋体"/>
                <w:sz w:val="24"/>
              </w:rPr>
              <w:t>牛腩</w:t>
            </w:r>
          </w:p>
        </w:tc>
        <w:tc>
          <w:tcPr>
            <w:tcW w:w="1500" w:type="pct"/>
            <w:noWrap w:val="0"/>
            <w:vAlign w:val="center"/>
          </w:tcPr>
          <w:p w14:paraId="4175DE86">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7F099C7E">
            <w:pPr>
              <w:spacing w:line="360" w:lineRule="auto"/>
              <w:jc w:val="center"/>
              <w:rPr>
                <w:rFonts w:hint="eastAsia" w:ascii="宋体" w:hAnsi="宋体" w:cs="宋体"/>
                <w:sz w:val="24"/>
              </w:rPr>
            </w:pPr>
            <w:r>
              <w:rPr>
                <w:rFonts w:hint="eastAsia" w:ascii="宋体" w:hAnsi="宋体" w:cs="宋体"/>
                <w:sz w:val="24"/>
              </w:rPr>
              <w:t>色泽正常，无异味，无注水。</w:t>
            </w:r>
          </w:p>
        </w:tc>
        <w:tc>
          <w:tcPr>
            <w:tcW w:w="436" w:type="pct"/>
            <w:noWrap w:val="0"/>
            <w:vAlign w:val="center"/>
          </w:tcPr>
          <w:p w14:paraId="0F2F240A">
            <w:pPr>
              <w:spacing w:line="360" w:lineRule="auto"/>
              <w:jc w:val="center"/>
              <w:rPr>
                <w:rFonts w:hint="eastAsia" w:ascii="宋体" w:hAnsi="宋体" w:cs="宋体"/>
                <w:sz w:val="24"/>
              </w:rPr>
            </w:pPr>
            <w:r>
              <w:rPr>
                <w:rFonts w:hint="eastAsia" w:ascii="宋体" w:hAnsi="宋体" w:cs="宋体"/>
                <w:sz w:val="24"/>
              </w:rPr>
              <w:t>斤</w:t>
            </w:r>
          </w:p>
        </w:tc>
      </w:tr>
      <w:tr w14:paraId="34953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654" w:type="pct"/>
            <w:noWrap w:val="0"/>
            <w:vAlign w:val="center"/>
          </w:tcPr>
          <w:p w14:paraId="0CBBA5FD">
            <w:pPr>
              <w:spacing w:line="360" w:lineRule="auto"/>
              <w:jc w:val="center"/>
              <w:rPr>
                <w:rFonts w:hint="eastAsia" w:ascii="宋体" w:hAnsi="宋体" w:cs="宋体"/>
                <w:sz w:val="24"/>
              </w:rPr>
            </w:pPr>
            <w:r>
              <w:rPr>
                <w:rFonts w:hint="eastAsia" w:ascii="宋体" w:hAnsi="宋体" w:cs="宋体"/>
                <w:sz w:val="24"/>
              </w:rPr>
              <w:t>牛肉</w:t>
            </w:r>
          </w:p>
        </w:tc>
        <w:tc>
          <w:tcPr>
            <w:tcW w:w="1500" w:type="pct"/>
            <w:noWrap w:val="0"/>
            <w:vAlign w:val="center"/>
          </w:tcPr>
          <w:p w14:paraId="1156AF84">
            <w:pPr>
              <w:spacing w:line="360" w:lineRule="auto"/>
              <w:jc w:val="center"/>
              <w:rPr>
                <w:rFonts w:hint="eastAsia" w:ascii="宋体" w:hAnsi="宋体" w:cs="宋体"/>
                <w:sz w:val="24"/>
              </w:rPr>
            </w:pPr>
            <w:r>
              <w:rPr>
                <w:rFonts w:hint="eastAsia" w:ascii="宋体" w:hAnsi="宋体" w:cs="宋体"/>
                <w:sz w:val="24"/>
              </w:rPr>
              <w:t>符合GB 2707-2016标准</w:t>
            </w:r>
          </w:p>
        </w:tc>
        <w:tc>
          <w:tcPr>
            <w:tcW w:w="2408" w:type="pct"/>
            <w:noWrap w:val="0"/>
            <w:vAlign w:val="center"/>
          </w:tcPr>
          <w:p w14:paraId="02BDF24D">
            <w:pPr>
              <w:spacing w:line="360" w:lineRule="auto"/>
              <w:jc w:val="center"/>
              <w:rPr>
                <w:rFonts w:hint="eastAsia" w:ascii="宋体" w:hAnsi="宋体" w:cs="宋体"/>
                <w:sz w:val="24"/>
              </w:rPr>
            </w:pPr>
            <w:r>
              <w:rPr>
                <w:rFonts w:hint="eastAsia" w:ascii="宋体" w:hAnsi="宋体" w:cs="宋体"/>
                <w:sz w:val="24"/>
              </w:rPr>
              <w:t>色泽正常，无异味，无注水。</w:t>
            </w:r>
          </w:p>
        </w:tc>
        <w:tc>
          <w:tcPr>
            <w:tcW w:w="436" w:type="pct"/>
            <w:noWrap w:val="0"/>
            <w:vAlign w:val="center"/>
          </w:tcPr>
          <w:p w14:paraId="2444FBAF">
            <w:pPr>
              <w:spacing w:line="360" w:lineRule="auto"/>
              <w:jc w:val="center"/>
              <w:rPr>
                <w:rFonts w:hint="eastAsia" w:ascii="宋体" w:hAnsi="宋体" w:cs="宋体"/>
                <w:sz w:val="24"/>
              </w:rPr>
            </w:pPr>
            <w:r>
              <w:rPr>
                <w:rFonts w:hint="eastAsia" w:ascii="宋体" w:hAnsi="宋体" w:cs="宋体"/>
                <w:sz w:val="24"/>
              </w:rPr>
              <w:t>斤</w:t>
            </w:r>
          </w:p>
        </w:tc>
      </w:tr>
      <w:tr w14:paraId="1F572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5000" w:type="pct"/>
            <w:gridSpan w:val="4"/>
            <w:noWrap w:val="0"/>
            <w:vAlign w:val="center"/>
          </w:tcPr>
          <w:p w14:paraId="498A214D">
            <w:pPr>
              <w:spacing w:line="360" w:lineRule="auto"/>
              <w:jc w:val="center"/>
              <w:rPr>
                <w:rFonts w:hint="eastAsia" w:ascii="宋体" w:hAnsi="宋体" w:cs="宋体"/>
                <w:sz w:val="24"/>
              </w:rPr>
            </w:pPr>
            <w:r>
              <w:rPr>
                <w:rFonts w:hint="eastAsia" w:ascii="宋体" w:hAnsi="宋体" w:cs="宋体"/>
                <w:sz w:val="24"/>
              </w:rPr>
              <w:t>质量标准：表中所列标准参照食品安全标准与监测评估司发布标准，如与最新颁布的食品安全国家标准不一致时，按最新颁布的食品安全国家标准执行。</w:t>
            </w:r>
          </w:p>
        </w:tc>
      </w:tr>
    </w:tbl>
    <w:p w14:paraId="7EB43745">
      <w:pPr>
        <w:spacing w:line="360" w:lineRule="auto"/>
        <w:ind w:firstLine="480" w:firstLineChars="200"/>
        <w:rPr>
          <w:rFonts w:hint="eastAsia" w:ascii="宋体" w:hAnsi="宋体" w:cs="宋体"/>
          <w:sz w:val="24"/>
        </w:rPr>
      </w:pPr>
      <w:r>
        <w:rPr>
          <w:rFonts w:hint="eastAsia" w:ascii="宋体" w:hAnsi="宋体" w:cs="宋体"/>
          <w:sz w:val="24"/>
        </w:rPr>
        <w:t>2.干货类</w:t>
      </w:r>
    </w:p>
    <w:tbl>
      <w:tblPr>
        <w:tblStyle w:val="4"/>
        <w:tblW w:w="506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3"/>
        <w:gridCol w:w="3574"/>
        <w:gridCol w:w="1741"/>
        <w:gridCol w:w="1308"/>
      </w:tblGrid>
      <w:tr w14:paraId="786D5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0A669B76">
            <w:pPr>
              <w:spacing w:line="360" w:lineRule="auto"/>
              <w:ind w:firstLine="480" w:firstLineChars="200"/>
              <w:rPr>
                <w:rFonts w:hint="eastAsia" w:ascii="宋体" w:hAnsi="宋体" w:cs="宋体"/>
                <w:sz w:val="24"/>
              </w:rPr>
            </w:pPr>
            <w:r>
              <w:rPr>
                <w:rFonts w:hint="eastAsia" w:ascii="宋体" w:hAnsi="宋体" w:cs="宋体"/>
                <w:sz w:val="24"/>
              </w:rPr>
              <w:t>品名</w:t>
            </w:r>
          </w:p>
        </w:tc>
        <w:tc>
          <w:tcPr>
            <w:tcW w:w="2069" w:type="pct"/>
            <w:noWrap w:val="0"/>
            <w:vAlign w:val="center"/>
          </w:tcPr>
          <w:p w14:paraId="39A46978">
            <w:pPr>
              <w:spacing w:line="360" w:lineRule="auto"/>
              <w:ind w:firstLine="480" w:firstLineChars="200"/>
              <w:rPr>
                <w:rFonts w:hint="eastAsia" w:ascii="宋体" w:hAnsi="宋体" w:cs="宋体"/>
                <w:sz w:val="24"/>
              </w:rPr>
            </w:pPr>
            <w:r>
              <w:rPr>
                <w:rFonts w:hint="eastAsia" w:ascii="宋体" w:hAnsi="宋体" w:cs="宋体"/>
                <w:sz w:val="24"/>
              </w:rPr>
              <w:t>质量标准</w:t>
            </w:r>
          </w:p>
        </w:tc>
        <w:tc>
          <w:tcPr>
            <w:tcW w:w="1008" w:type="pct"/>
            <w:noWrap w:val="0"/>
            <w:vAlign w:val="center"/>
          </w:tcPr>
          <w:p w14:paraId="163F9601">
            <w:pPr>
              <w:spacing w:line="360" w:lineRule="auto"/>
              <w:ind w:firstLine="480" w:firstLineChars="200"/>
              <w:rPr>
                <w:rFonts w:hint="eastAsia" w:ascii="宋体" w:hAnsi="宋体" w:cs="宋体"/>
                <w:sz w:val="24"/>
              </w:rPr>
            </w:pPr>
            <w:r>
              <w:rPr>
                <w:rFonts w:hint="eastAsia" w:ascii="宋体" w:hAnsi="宋体" w:cs="宋体"/>
                <w:sz w:val="24"/>
              </w:rPr>
              <w:t>基本要求</w:t>
            </w:r>
          </w:p>
        </w:tc>
        <w:tc>
          <w:tcPr>
            <w:tcW w:w="757" w:type="pct"/>
            <w:noWrap w:val="0"/>
            <w:vAlign w:val="center"/>
          </w:tcPr>
          <w:p w14:paraId="18FFE6F7">
            <w:pPr>
              <w:spacing w:line="360" w:lineRule="auto"/>
              <w:ind w:firstLine="480" w:firstLineChars="200"/>
              <w:rPr>
                <w:rFonts w:hint="eastAsia" w:ascii="宋体" w:hAnsi="宋体" w:cs="宋体"/>
                <w:sz w:val="24"/>
              </w:rPr>
            </w:pPr>
            <w:r>
              <w:rPr>
                <w:rFonts w:hint="eastAsia" w:ascii="宋体" w:hAnsi="宋体" w:cs="宋体"/>
                <w:sz w:val="24"/>
              </w:rPr>
              <w:t>规格</w:t>
            </w:r>
          </w:p>
        </w:tc>
      </w:tr>
      <w:tr w14:paraId="23D71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0F6071EF">
            <w:pPr>
              <w:spacing w:line="360" w:lineRule="auto"/>
              <w:ind w:firstLine="480" w:firstLineChars="200"/>
              <w:rPr>
                <w:rFonts w:hint="eastAsia" w:ascii="宋体" w:hAnsi="宋体" w:cs="宋体"/>
                <w:sz w:val="24"/>
              </w:rPr>
            </w:pPr>
            <w:r>
              <w:rPr>
                <w:rFonts w:hint="eastAsia" w:ascii="宋体" w:hAnsi="宋体" w:cs="宋体"/>
                <w:sz w:val="24"/>
              </w:rPr>
              <w:t>加碘精制盐</w:t>
            </w:r>
          </w:p>
        </w:tc>
        <w:tc>
          <w:tcPr>
            <w:tcW w:w="2069" w:type="pct"/>
            <w:noWrap w:val="0"/>
            <w:vAlign w:val="center"/>
          </w:tcPr>
          <w:p w14:paraId="09C224DB">
            <w:pPr>
              <w:spacing w:line="360" w:lineRule="auto"/>
              <w:ind w:firstLine="480" w:firstLineChars="200"/>
              <w:rPr>
                <w:rFonts w:hint="eastAsia" w:ascii="宋体" w:hAnsi="宋体" w:cs="宋体"/>
                <w:sz w:val="24"/>
              </w:rPr>
            </w:pPr>
            <w:r>
              <w:rPr>
                <w:rFonts w:hint="eastAsia" w:ascii="宋体" w:hAnsi="宋体" w:cs="宋体"/>
                <w:sz w:val="24"/>
              </w:rPr>
              <w:t>符合GB 2721-2015标准</w:t>
            </w:r>
          </w:p>
        </w:tc>
        <w:tc>
          <w:tcPr>
            <w:tcW w:w="1008" w:type="pct"/>
            <w:noWrap w:val="0"/>
            <w:vAlign w:val="center"/>
          </w:tcPr>
          <w:p w14:paraId="43DB51D8">
            <w:pPr>
              <w:spacing w:line="360" w:lineRule="auto"/>
              <w:ind w:firstLine="480" w:firstLineChars="200"/>
              <w:rPr>
                <w:rFonts w:hint="eastAsia" w:ascii="宋体" w:hAnsi="宋体" w:cs="宋体"/>
                <w:sz w:val="24"/>
              </w:rPr>
            </w:pPr>
            <w:r>
              <w:rPr>
                <w:rFonts w:hint="eastAsia" w:ascii="宋体" w:hAnsi="宋体" w:cs="宋体"/>
                <w:sz w:val="24"/>
              </w:rPr>
              <w:t>优质</w:t>
            </w:r>
          </w:p>
        </w:tc>
        <w:tc>
          <w:tcPr>
            <w:tcW w:w="757" w:type="pct"/>
            <w:noWrap w:val="0"/>
            <w:vAlign w:val="center"/>
          </w:tcPr>
          <w:p w14:paraId="1AB4FADE">
            <w:pPr>
              <w:spacing w:line="360" w:lineRule="auto"/>
              <w:ind w:firstLine="480" w:firstLineChars="200"/>
              <w:rPr>
                <w:rFonts w:hint="eastAsia" w:ascii="宋体" w:hAnsi="宋体" w:cs="宋体"/>
                <w:sz w:val="24"/>
              </w:rPr>
            </w:pPr>
            <w:r>
              <w:rPr>
                <w:rFonts w:hint="eastAsia" w:ascii="宋体" w:hAnsi="宋体" w:cs="宋体"/>
                <w:sz w:val="24"/>
              </w:rPr>
              <w:t>20KG</w:t>
            </w:r>
          </w:p>
        </w:tc>
      </w:tr>
      <w:tr w14:paraId="38E76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2C2DC30E">
            <w:pPr>
              <w:spacing w:line="360" w:lineRule="auto"/>
              <w:ind w:firstLine="480" w:firstLineChars="200"/>
              <w:rPr>
                <w:rFonts w:hint="eastAsia" w:ascii="宋体" w:hAnsi="宋体" w:cs="宋体"/>
                <w:sz w:val="24"/>
              </w:rPr>
            </w:pPr>
            <w:r>
              <w:rPr>
                <w:rFonts w:hint="eastAsia" w:ascii="宋体" w:hAnsi="宋体" w:cs="宋体"/>
                <w:sz w:val="24"/>
              </w:rPr>
              <w:t>蒸鱼豉油</w:t>
            </w:r>
          </w:p>
        </w:tc>
        <w:tc>
          <w:tcPr>
            <w:tcW w:w="2069" w:type="pct"/>
            <w:noWrap w:val="0"/>
            <w:vAlign w:val="center"/>
          </w:tcPr>
          <w:p w14:paraId="0DCA1F7B">
            <w:pPr>
              <w:spacing w:line="360" w:lineRule="auto"/>
              <w:ind w:firstLine="480" w:firstLineChars="200"/>
              <w:rPr>
                <w:rFonts w:hint="eastAsia" w:ascii="宋体" w:hAnsi="宋体" w:cs="宋体"/>
                <w:sz w:val="24"/>
              </w:rPr>
            </w:pPr>
            <w:r>
              <w:rPr>
                <w:rFonts w:hint="eastAsia" w:ascii="宋体" w:hAnsi="宋体" w:cs="宋体"/>
                <w:sz w:val="24"/>
              </w:rPr>
              <w:t>符合GB/T 18186-2000</w:t>
            </w:r>
          </w:p>
        </w:tc>
        <w:tc>
          <w:tcPr>
            <w:tcW w:w="1008" w:type="pct"/>
            <w:noWrap w:val="0"/>
            <w:vAlign w:val="center"/>
          </w:tcPr>
          <w:p w14:paraId="41383CC3">
            <w:pPr>
              <w:spacing w:line="360" w:lineRule="auto"/>
              <w:ind w:firstLine="480" w:firstLineChars="200"/>
              <w:rPr>
                <w:rFonts w:hint="eastAsia" w:ascii="宋体" w:hAnsi="宋体" w:cs="宋体"/>
                <w:sz w:val="24"/>
              </w:rPr>
            </w:pPr>
            <w:r>
              <w:rPr>
                <w:rFonts w:hint="eastAsia" w:ascii="宋体" w:hAnsi="宋体" w:cs="宋体"/>
                <w:sz w:val="24"/>
              </w:rPr>
              <w:t>一级品</w:t>
            </w:r>
          </w:p>
        </w:tc>
        <w:tc>
          <w:tcPr>
            <w:tcW w:w="757" w:type="pct"/>
            <w:noWrap w:val="0"/>
            <w:vAlign w:val="center"/>
          </w:tcPr>
          <w:p w14:paraId="7CA1455A">
            <w:pPr>
              <w:spacing w:line="360" w:lineRule="auto"/>
              <w:ind w:firstLine="480" w:firstLineChars="200"/>
              <w:rPr>
                <w:rFonts w:hint="eastAsia" w:ascii="宋体" w:hAnsi="宋体" w:cs="宋体"/>
                <w:sz w:val="24"/>
              </w:rPr>
            </w:pPr>
            <w:r>
              <w:rPr>
                <w:rFonts w:hint="eastAsia" w:ascii="宋体" w:hAnsi="宋体" w:cs="宋体"/>
                <w:sz w:val="24"/>
              </w:rPr>
              <w:t>1.9L</w:t>
            </w:r>
          </w:p>
        </w:tc>
      </w:tr>
      <w:tr w14:paraId="1503F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3B9F06C7">
            <w:pPr>
              <w:spacing w:line="360" w:lineRule="auto"/>
              <w:ind w:firstLine="480" w:firstLineChars="200"/>
              <w:rPr>
                <w:rFonts w:hint="eastAsia" w:ascii="宋体" w:hAnsi="宋体" w:cs="宋体"/>
                <w:sz w:val="24"/>
              </w:rPr>
            </w:pPr>
            <w:r>
              <w:rPr>
                <w:rFonts w:hint="eastAsia" w:ascii="宋体" w:hAnsi="宋体" w:cs="宋体"/>
                <w:sz w:val="24"/>
              </w:rPr>
              <w:t>八角</w:t>
            </w:r>
          </w:p>
        </w:tc>
        <w:tc>
          <w:tcPr>
            <w:tcW w:w="2069" w:type="pct"/>
            <w:noWrap w:val="0"/>
            <w:vAlign w:val="center"/>
          </w:tcPr>
          <w:p w14:paraId="1F5A31A6">
            <w:pPr>
              <w:spacing w:line="360" w:lineRule="auto"/>
              <w:ind w:firstLine="480" w:firstLineChars="200"/>
              <w:rPr>
                <w:rFonts w:hint="eastAsia" w:ascii="宋体" w:hAnsi="宋体" w:cs="宋体"/>
                <w:sz w:val="24"/>
              </w:rPr>
            </w:pPr>
            <w:r>
              <w:rPr>
                <w:rFonts w:hint="eastAsia" w:ascii="宋体" w:hAnsi="宋体" w:cs="宋体"/>
                <w:sz w:val="24"/>
              </w:rPr>
              <w:t>符合GB/T 7652-2016标准</w:t>
            </w:r>
          </w:p>
        </w:tc>
        <w:tc>
          <w:tcPr>
            <w:tcW w:w="1008" w:type="pct"/>
            <w:noWrap w:val="0"/>
            <w:vAlign w:val="center"/>
          </w:tcPr>
          <w:p w14:paraId="557402C9">
            <w:pPr>
              <w:spacing w:line="360" w:lineRule="auto"/>
              <w:ind w:firstLine="480" w:firstLineChars="200"/>
              <w:rPr>
                <w:rFonts w:hint="eastAsia" w:ascii="宋体" w:hAnsi="宋体" w:cs="宋体"/>
                <w:sz w:val="24"/>
              </w:rPr>
            </w:pPr>
            <w:r>
              <w:rPr>
                <w:rFonts w:hint="eastAsia" w:ascii="宋体" w:hAnsi="宋体" w:cs="宋体"/>
                <w:sz w:val="24"/>
              </w:rPr>
              <w:t>优质</w:t>
            </w:r>
          </w:p>
        </w:tc>
        <w:tc>
          <w:tcPr>
            <w:tcW w:w="757" w:type="pct"/>
            <w:noWrap w:val="0"/>
            <w:vAlign w:val="center"/>
          </w:tcPr>
          <w:p w14:paraId="6AA760CB">
            <w:pPr>
              <w:spacing w:line="360" w:lineRule="auto"/>
              <w:ind w:firstLine="480" w:firstLineChars="200"/>
              <w:rPr>
                <w:rFonts w:hint="eastAsia" w:ascii="宋体" w:hAnsi="宋体" w:cs="宋体"/>
                <w:sz w:val="24"/>
              </w:rPr>
            </w:pPr>
            <w:r>
              <w:rPr>
                <w:rFonts w:hint="eastAsia" w:ascii="宋体" w:hAnsi="宋体" w:cs="宋体"/>
                <w:sz w:val="24"/>
              </w:rPr>
              <w:t>斤</w:t>
            </w:r>
          </w:p>
        </w:tc>
      </w:tr>
      <w:tr w14:paraId="53AC7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5F4ABDA9">
            <w:pPr>
              <w:spacing w:line="360" w:lineRule="auto"/>
              <w:ind w:firstLine="480" w:firstLineChars="200"/>
              <w:rPr>
                <w:rFonts w:hint="eastAsia" w:ascii="宋体" w:hAnsi="宋体" w:cs="宋体"/>
                <w:sz w:val="24"/>
              </w:rPr>
            </w:pPr>
            <w:r>
              <w:rPr>
                <w:rFonts w:hint="eastAsia" w:ascii="宋体" w:hAnsi="宋体" w:cs="宋体"/>
                <w:sz w:val="24"/>
              </w:rPr>
              <w:t>桂皮</w:t>
            </w:r>
          </w:p>
        </w:tc>
        <w:tc>
          <w:tcPr>
            <w:tcW w:w="2069" w:type="pct"/>
            <w:noWrap w:val="0"/>
            <w:vAlign w:val="center"/>
          </w:tcPr>
          <w:p w14:paraId="3CF8C9B2">
            <w:pPr>
              <w:spacing w:line="360" w:lineRule="auto"/>
              <w:ind w:firstLine="480" w:firstLineChars="200"/>
              <w:rPr>
                <w:rFonts w:hint="eastAsia" w:ascii="宋体" w:hAnsi="宋体" w:cs="宋体"/>
                <w:sz w:val="24"/>
              </w:rPr>
            </w:pPr>
            <w:r>
              <w:rPr>
                <w:rFonts w:hint="eastAsia" w:ascii="宋体" w:hAnsi="宋体" w:cs="宋体"/>
                <w:sz w:val="24"/>
              </w:rPr>
              <w:t>符合GB/T30381-2013标准</w:t>
            </w:r>
          </w:p>
        </w:tc>
        <w:tc>
          <w:tcPr>
            <w:tcW w:w="1008" w:type="pct"/>
            <w:noWrap w:val="0"/>
            <w:vAlign w:val="center"/>
          </w:tcPr>
          <w:p w14:paraId="3B5D4B50">
            <w:pPr>
              <w:spacing w:line="360" w:lineRule="auto"/>
              <w:ind w:firstLine="480" w:firstLineChars="200"/>
              <w:rPr>
                <w:rFonts w:hint="eastAsia" w:ascii="宋体" w:hAnsi="宋体" w:cs="宋体"/>
                <w:sz w:val="24"/>
              </w:rPr>
            </w:pPr>
            <w:r>
              <w:rPr>
                <w:rFonts w:hint="eastAsia" w:ascii="宋体" w:hAnsi="宋体" w:cs="宋体"/>
                <w:sz w:val="24"/>
              </w:rPr>
              <w:t>优质</w:t>
            </w:r>
          </w:p>
        </w:tc>
        <w:tc>
          <w:tcPr>
            <w:tcW w:w="757" w:type="pct"/>
            <w:noWrap w:val="0"/>
            <w:vAlign w:val="center"/>
          </w:tcPr>
          <w:p w14:paraId="4508E503">
            <w:pPr>
              <w:spacing w:line="360" w:lineRule="auto"/>
              <w:ind w:firstLine="480" w:firstLineChars="200"/>
              <w:rPr>
                <w:rFonts w:hint="eastAsia" w:ascii="宋体" w:hAnsi="宋体" w:cs="宋体"/>
                <w:sz w:val="24"/>
              </w:rPr>
            </w:pPr>
            <w:r>
              <w:rPr>
                <w:rFonts w:hint="eastAsia" w:ascii="宋体" w:hAnsi="宋体" w:cs="宋体"/>
                <w:sz w:val="24"/>
              </w:rPr>
              <w:t>斤</w:t>
            </w:r>
          </w:p>
        </w:tc>
      </w:tr>
      <w:tr w14:paraId="29E5A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2F981613">
            <w:pPr>
              <w:spacing w:line="360" w:lineRule="auto"/>
              <w:ind w:firstLine="480" w:firstLineChars="200"/>
              <w:rPr>
                <w:rFonts w:hint="eastAsia" w:ascii="宋体" w:hAnsi="宋体" w:cs="宋体"/>
                <w:sz w:val="24"/>
              </w:rPr>
            </w:pPr>
            <w:r>
              <w:rPr>
                <w:rFonts w:hint="eastAsia" w:ascii="宋体" w:hAnsi="宋体" w:cs="宋体"/>
                <w:sz w:val="24"/>
              </w:rPr>
              <w:t>野生木耳</w:t>
            </w:r>
          </w:p>
        </w:tc>
        <w:tc>
          <w:tcPr>
            <w:tcW w:w="2069" w:type="pct"/>
            <w:noWrap w:val="0"/>
            <w:vAlign w:val="center"/>
          </w:tcPr>
          <w:p w14:paraId="76FD7D3F">
            <w:pPr>
              <w:spacing w:line="360" w:lineRule="auto"/>
              <w:ind w:firstLine="480" w:firstLineChars="200"/>
              <w:rPr>
                <w:rFonts w:hint="eastAsia" w:ascii="宋体" w:hAnsi="宋体" w:cs="宋体"/>
                <w:sz w:val="24"/>
              </w:rPr>
            </w:pPr>
            <w:r>
              <w:rPr>
                <w:rFonts w:hint="eastAsia" w:ascii="宋体" w:hAnsi="宋体" w:cs="宋体"/>
                <w:sz w:val="24"/>
              </w:rPr>
              <w:t>符合GB/T 6192-2019标准</w:t>
            </w:r>
          </w:p>
        </w:tc>
        <w:tc>
          <w:tcPr>
            <w:tcW w:w="1008" w:type="pct"/>
            <w:noWrap w:val="0"/>
            <w:vAlign w:val="center"/>
          </w:tcPr>
          <w:p w14:paraId="36B4388B">
            <w:pPr>
              <w:spacing w:line="360" w:lineRule="auto"/>
              <w:ind w:firstLine="480" w:firstLineChars="200"/>
              <w:rPr>
                <w:rFonts w:hint="eastAsia" w:ascii="宋体" w:hAnsi="宋体" w:cs="宋体"/>
                <w:sz w:val="24"/>
              </w:rPr>
            </w:pPr>
            <w:r>
              <w:rPr>
                <w:rFonts w:hint="eastAsia" w:ascii="宋体" w:hAnsi="宋体" w:cs="宋体"/>
                <w:sz w:val="24"/>
              </w:rPr>
              <w:t>优质</w:t>
            </w:r>
          </w:p>
        </w:tc>
        <w:tc>
          <w:tcPr>
            <w:tcW w:w="757" w:type="pct"/>
            <w:noWrap w:val="0"/>
            <w:vAlign w:val="center"/>
          </w:tcPr>
          <w:p w14:paraId="7D58D41B">
            <w:pPr>
              <w:spacing w:line="360" w:lineRule="auto"/>
              <w:ind w:firstLine="480" w:firstLineChars="200"/>
              <w:rPr>
                <w:rFonts w:hint="eastAsia" w:ascii="宋体" w:hAnsi="宋体" w:cs="宋体"/>
                <w:sz w:val="24"/>
              </w:rPr>
            </w:pPr>
            <w:r>
              <w:rPr>
                <w:rFonts w:hint="eastAsia" w:ascii="宋体" w:hAnsi="宋体" w:cs="宋体"/>
                <w:sz w:val="24"/>
              </w:rPr>
              <w:t>斤</w:t>
            </w:r>
          </w:p>
        </w:tc>
      </w:tr>
      <w:tr w14:paraId="4F757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026B26A5">
            <w:pPr>
              <w:spacing w:line="360" w:lineRule="auto"/>
              <w:ind w:firstLine="480" w:firstLineChars="200"/>
              <w:rPr>
                <w:rFonts w:hint="eastAsia" w:ascii="宋体" w:hAnsi="宋体" w:cs="宋体"/>
                <w:sz w:val="24"/>
              </w:rPr>
            </w:pPr>
            <w:r>
              <w:rPr>
                <w:rFonts w:hint="eastAsia" w:ascii="宋体" w:hAnsi="宋体" w:cs="宋体"/>
                <w:sz w:val="24"/>
              </w:rPr>
              <w:t>豆瓣酱</w:t>
            </w:r>
          </w:p>
        </w:tc>
        <w:tc>
          <w:tcPr>
            <w:tcW w:w="2069" w:type="pct"/>
            <w:noWrap w:val="0"/>
            <w:vAlign w:val="center"/>
          </w:tcPr>
          <w:p w14:paraId="55213AEC">
            <w:pPr>
              <w:spacing w:line="360" w:lineRule="auto"/>
              <w:ind w:firstLine="480" w:firstLineChars="200"/>
              <w:rPr>
                <w:rFonts w:hint="eastAsia" w:ascii="宋体" w:hAnsi="宋体" w:cs="宋体"/>
                <w:sz w:val="24"/>
              </w:rPr>
            </w:pPr>
            <w:r>
              <w:rPr>
                <w:rFonts w:hint="eastAsia" w:ascii="宋体" w:hAnsi="宋体" w:cs="宋体"/>
                <w:sz w:val="24"/>
              </w:rPr>
              <w:t>符合GB/T20560-2006标准</w:t>
            </w:r>
          </w:p>
        </w:tc>
        <w:tc>
          <w:tcPr>
            <w:tcW w:w="1008" w:type="pct"/>
            <w:noWrap w:val="0"/>
            <w:vAlign w:val="center"/>
          </w:tcPr>
          <w:p w14:paraId="657A1F8F">
            <w:pPr>
              <w:spacing w:line="360" w:lineRule="auto"/>
              <w:ind w:firstLine="480" w:firstLineChars="200"/>
              <w:rPr>
                <w:rFonts w:hint="eastAsia" w:ascii="宋体" w:hAnsi="宋体" w:cs="宋体"/>
                <w:sz w:val="24"/>
              </w:rPr>
            </w:pPr>
            <w:r>
              <w:rPr>
                <w:rFonts w:hint="eastAsia" w:ascii="宋体" w:hAnsi="宋体" w:cs="宋体"/>
                <w:sz w:val="24"/>
              </w:rPr>
              <w:t>优质</w:t>
            </w:r>
          </w:p>
        </w:tc>
        <w:tc>
          <w:tcPr>
            <w:tcW w:w="757" w:type="pct"/>
            <w:noWrap w:val="0"/>
            <w:vAlign w:val="center"/>
          </w:tcPr>
          <w:p w14:paraId="6ABBED52">
            <w:pPr>
              <w:spacing w:line="360" w:lineRule="auto"/>
              <w:jc w:val="center"/>
              <w:rPr>
                <w:rFonts w:hint="eastAsia" w:ascii="宋体" w:hAnsi="宋体" w:cs="宋体"/>
                <w:sz w:val="24"/>
              </w:rPr>
            </w:pPr>
            <w:r>
              <w:rPr>
                <w:rFonts w:hint="eastAsia" w:ascii="宋体" w:hAnsi="宋体" w:cs="宋体"/>
                <w:sz w:val="24"/>
              </w:rPr>
              <w:t>55/10KG</w:t>
            </w:r>
          </w:p>
        </w:tc>
      </w:tr>
      <w:tr w14:paraId="4033D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0CA20D4C">
            <w:pPr>
              <w:spacing w:line="360" w:lineRule="auto"/>
              <w:ind w:firstLine="480" w:firstLineChars="200"/>
              <w:rPr>
                <w:rFonts w:hint="eastAsia" w:ascii="宋体" w:hAnsi="宋体" w:cs="宋体"/>
                <w:sz w:val="24"/>
              </w:rPr>
            </w:pPr>
            <w:r>
              <w:rPr>
                <w:rFonts w:hint="eastAsia" w:ascii="宋体" w:hAnsi="宋体" w:cs="宋体"/>
                <w:sz w:val="24"/>
              </w:rPr>
              <w:t>红烧酱油</w:t>
            </w:r>
          </w:p>
        </w:tc>
        <w:tc>
          <w:tcPr>
            <w:tcW w:w="2069" w:type="pct"/>
            <w:noWrap w:val="0"/>
            <w:vAlign w:val="center"/>
          </w:tcPr>
          <w:p w14:paraId="58354108">
            <w:pPr>
              <w:spacing w:line="360" w:lineRule="auto"/>
              <w:ind w:firstLine="480" w:firstLineChars="200"/>
              <w:rPr>
                <w:rFonts w:hint="eastAsia" w:ascii="宋体" w:hAnsi="宋体" w:cs="宋体"/>
                <w:sz w:val="24"/>
              </w:rPr>
            </w:pPr>
            <w:r>
              <w:rPr>
                <w:rFonts w:hint="eastAsia" w:ascii="宋体" w:hAnsi="宋体" w:cs="宋体"/>
                <w:sz w:val="24"/>
              </w:rPr>
              <w:t>符合GB 2717-2018标准</w:t>
            </w:r>
          </w:p>
        </w:tc>
        <w:tc>
          <w:tcPr>
            <w:tcW w:w="1008" w:type="pct"/>
            <w:noWrap w:val="0"/>
            <w:vAlign w:val="center"/>
          </w:tcPr>
          <w:p w14:paraId="45B04F45">
            <w:pPr>
              <w:spacing w:line="360" w:lineRule="auto"/>
              <w:ind w:firstLine="480" w:firstLineChars="200"/>
              <w:rPr>
                <w:rFonts w:hint="eastAsia" w:ascii="宋体" w:hAnsi="宋体" w:cs="宋体"/>
                <w:sz w:val="24"/>
              </w:rPr>
            </w:pPr>
            <w:r>
              <w:rPr>
                <w:rFonts w:hint="eastAsia" w:ascii="宋体" w:hAnsi="宋体" w:cs="宋体"/>
                <w:sz w:val="24"/>
              </w:rPr>
              <w:t>一级品</w:t>
            </w:r>
          </w:p>
        </w:tc>
        <w:tc>
          <w:tcPr>
            <w:tcW w:w="757" w:type="pct"/>
            <w:noWrap w:val="0"/>
            <w:vAlign w:val="center"/>
          </w:tcPr>
          <w:p w14:paraId="4FCD598A">
            <w:pPr>
              <w:spacing w:line="360" w:lineRule="auto"/>
              <w:ind w:firstLine="480" w:firstLineChars="200"/>
              <w:rPr>
                <w:rFonts w:hint="eastAsia" w:ascii="宋体" w:hAnsi="宋体" w:cs="宋体"/>
                <w:sz w:val="24"/>
              </w:rPr>
            </w:pPr>
            <w:r>
              <w:rPr>
                <w:rFonts w:hint="eastAsia" w:ascii="宋体" w:hAnsi="宋体" w:cs="宋体"/>
                <w:sz w:val="24"/>
              </w:rPr>
              <w:t>1.9L</w:t>
            </w:r>
          </w:p>
        </w:tc>
      </w:tr>
      <w:tr w14:paraId="36D50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165" w:type="pct"/>
            <w:noWrap w:val="0"/>
            <w:vAlign w:val="center"/>
          </w:tcPr>
          <w:p w14:paraId="71940588">
            <w:pPr>
              <w:spacing w:line="360" w:lineRule="auto"/>
              <w:ind w:firstLine="480" w:firstLineChars="200"/>
              <w:rPr>
                <w:rFonts w:hint="eastAsia" w:ascii="宋体" w:hAnsi="宋体" w:cs="宋体"/>
                <w:sz w:val="24"/>
              </w:rPr>
            </w:pPr>
            <w:r>
              <w:rPr>
                <w:rFonts w:hint="eastAsia" w:ascii="宋体" w:hAnsi="宋体" w:cs="宋体"/>
                <w:sz w:val="24"/>
              </w:rPr>
              <w:t>白砂糖</w:t>
            </w:r>
          </w:p>
        </w:tc>
        <w:tc>
          <w:tcPr>
            <w:tcW w:w="2069" w:type="pct"/>
            <w:noWrap w:val="0"/>
            <w:vAlign w:val="center"/>
          </w:tcPr>
          <w:p w14:paraId="76073468">
            <w:pPr>
              <w:spacing w:line="360" w:lineRule="auto"/>
              <w:ind w:firstLine="480" w:firstLineChars="200"/>
              <w:rPr>
                <w:rFonts w:hint="eastAsia" w:ascii="宋体" w:hAnsi="宋体" w:cs="宋体"/>
                <w:sz w:val="24"/>
              </w:rPr>
            </w:pPr>
            <w:r>
              <w:rPr>
                <w:rFonts w:hint="eastAsia" w:ascii="宋体" w:hAnsi="宋体" w:cs="宋体"/>
                <w:sz w:val="24"/>
              </w:rPr>
              <w:t>符合GB 13104-2014标准</w:t>
            </w:r>
          </w:p>
        </w:tc>
        <w:tc>
          <w:tcPr>
            <w:tcW w:w="1008" w:type="pct"/>
            <w:noWrap w:val="0"/>
            <w:vAlign w:val="center"/>
          </w:tcPr>
          <w:p w14:paraId="046270F3">
            <w:pPr>
              <w:spacing w:line="360" w:lineRule="auto"/>
              <w:ind w:firstLine="480" w:firstLineChars="200"/>
              <w:rPr>
                <w:rFonts w:hint="eastAsia" w:ascii="宋体" w:hAnsi="宋体" w:cs="宋体"/>
                <w:sz w:val="24"/>
              </w:rPr>
            </w:pPr>
            <w:r>
              <w:rPr>
                <w:rFonts w:hint="eastAsia" w:ascii="宋体" w:hAnsi="宋体" w:cs="宋体"/>
                <w:sz w:val="24"/>
              </w:rPr>
              <w:t>一级</w:t>
            </w:r>
          </w:p>
        </w:tc>
        <w:tc>
          <w:tcPr>
            <w:tcW w:w="757" w:type="pct"/>
            <w:noWrap w:val="0"/>
            <w:vAlign w:val="center"/>
          </w:tcPr>
          <w:p w14:paraId="6216D1A7">
            <w:pPr>
              <w:spacing w:line="360" w:lineRule="auto"/>
              <w:ind w:firstLine="480" w:firstLineChars="200"/>
              <w:rPr>
                <w:rFonts w:hint="eastAsia" w:ascii="宋体" w:hAnsi="宋体" w:cs="宋体"/>
                <w:sz w:val="24"/>
              </w:rPr>
            </w:pPr>
            <w:r>
              <w:rPr>
                <w:rFonts w:hint="eastAsia" w:ascii="宋体" w:hAnsi="宋体" w:cs="宋体"/>
                <w:sz w:val="24"/>
              </w:rPr>
              <w:t>15KG</w:t>
            </w:r>
          </w:p>
        </w:tc>
      </w:tr>
      <w:tr w14:paraId="09955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1165" w:type="pct"/>
            <w:noWrap w:val="0"/>
            <w:vAlign w:val="center"/>
          </w:tcPr>
          <w:p w14:paraId="0CB2AC03">
            <w:pPr>
              <w:spacing w:line="360" w:lineRule="auto"/>
              <w:ind w:firstLine="480" w:firstLineChars="200"/>
              <w:rPr>
                <w:rFonts w:hint="eastAsia" w:ascii="宋体" w:hAnsi="宋体" w:cs="宋体"/>
                <w:sz w:val="24"/>
              </w:rPr>
            </w:pPr>
            <w:r>
              <w:rPr>
                <w:rFonts w:hint="eastAsia" w:ascii="宋体" w:hAnsi="宋体" w:cs="宋体"/>
                <w:sz w:val="24"/>
              </w:rPr>
              <w:t>备注</w:t>
            </w:r>
          </w:p>
        </w:tc>
        <w:tc>
          <w:tcPr>
            <w:tcW w:w="3834" w:type="pct"/>
            <w:gridSpan w:val="3"/>
            <w:noWrap w:val="0"/>
            <w:vAlign w:val="center"/>
          </w:tcPr>
          <w:p w14:paraId="176BAA3A">
            <w:pPr>
              <w:spacing w:line="360" w:lineRule="auto"/>
              <w:ind w:firstLine="480" w:firstLineChars="200"/>
              <w:rPr>
                <w:rFonts w:hint="eastAsia" w:ascii="宋体" w:hAnsi="宋体" w:cs="宋体"/>
                <w:sz w:val="24"/>
              </w:rPr>
            </w:pPr>
            <w:r>
              <w:rPr>
                <w:rFonts w:hint="eastAsia" w:ascii="宋体" w:hAnsi="宋体" w:cs="宋体"/>
                <w:sz w:val="24"/>
              </w:rPr>
              <w:t>质量标准：表中所列标准参照食品安全标准与监测评估司发布标准，如与最新颁布的食品安全国家标准不一致时，按最新颁布的食品安全国家标准执行。</w:t>
            </w:r>
          </w:p>
        </w:tc>
      </w:tr>
    </w:tbl>
    <w:p w14:paraId="1392562C">
      <w:pPr>
        <w:spacing w:line="360" w:lineRule="auto"/>
        <w:ind w:firstLine="480" w:firstLineChars="200"/>
        <w:rPr>
          <w:rFonts w:hint="eastAsia" w:ascii="宋体" w:hAnsi="宋体" w:cs="宋体"/>
          <w:sz w:val="24"/>
        </w:rPr>
      </w:pPr>
      <w:r>
        <w:rPr>
          <w:rFonts w:hint="eastAsia" w:ascii="宋体" w:hAnsi="宋体" w:cs="宋体"/>
          <w:sz w:val="24"/>
        </w:rPr>
        <w:t>3.鱼类</w:t>
      </w:r>
    </w:p>
    <w:tbl>
      <w:tblPr>
        <w:tblStyle w:val="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9"/>
        <w:gridCol w:w="2214"/>
        <w:gridCol w:w="4101"/>
        <w:gridCol w:w="1115"/>
      </w:tblGrid>
      <w:tr w14:paraId="7F042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6938373A">
            <w:pPr>
              <w:spacing w:line="360" w:lineRule="auto"/>
              <w:jc w:val="center"/>
              <w:rPr>
                <w:rFonts w:hint="eastAsia" w:ascii="宋体" w:hAnsi="宋体" w:cs="宋体"/>
                <w:sz w:val="24"/>
              </w:rPr>
            </w:pPr>
            <w:r>
              <w:rPr>
                <w:rFonts w:hint="eastAsia" w:ascii="宋体" w:hAnsi="宋体" w:cs="宋体"/>
                <w:sz w:val="24"/>
              </w:rPr>
              <w:t>品名</w:t>
            </w:r>
          </w:p>
        </w:tc>
        <w:tc>
          <w:tcPr>
            <w:tcW w:w="1299" w:type="pct"/>
            <w:noWrap w:val="0"/>
            <w:vAlign w:val="center"/>
          </w:tcPr>
          <w:p w14:paraId="2D27C02A">
            <w:pPr>
              <w:spacing w:line="360" w:lineRule="auto"/>
              <w:jc w:val="center"/>
              <w:rPr>
                <w:rFonts w:hint="eastAsia" w:ascii="宋体" w:hAnsi="宋体" w:cs="宋体"/>
                <w:sz w:val="24"/>
              </w:rPr>
            </w:pPr>
            <w:r>
              <w:rPr>
                <w:rFonts w:hint="eastAsia" w:ascii="宋体" w:hAnsi="宋体" w:cs="宋体"/>
                <w:sz w:val="24"/>
              </w:rPr>
              <w:t>质量标准</w:t>
            </w:r>
          </w:p>
        </w:tc>
        <w:tc>
          <w:tcPr>
            <w:tcW w:w="2406" w:type="pct"/>
            <w:noWrap w:val="0"/>
            <w:vAlign w:val="center"/>
          </w:tcPr>
          <w:p w14:paraId="12D74F46">
            <w:pPr>
              <w:spacing w:line="360" w:lineRule="auto"/>
              <w:jc w:val="center"/>
              <w:rPr>
                <w:rFonts w:hint="eastAsia" w:ascii="宋体" w:hAnsi="宋体" w:cs="宋体"/>
                <w:sz w:val="24"/>
              </w:rPr>
            </w:pPr>
            <w:r>
              <w:rPr>
                <w:rFonts w:hint="eastAsia" w:ascii="宋体" w:hAnsi="宋体" w:cs="宋体"/>
                <w:sz w:val="24"/>
              </w:rPr>
              <w:t>基本要求</w:t>
            </w:r>
          </w:p>
        </w:tc>
        <w:tc>
          <w:tcPr>
            <w:tcW w:w="654" w:type="pct"/>
            <w:noWrap w:val="0"/>
            <w:vAlign w:val="center"/>
          </w:tcPr>
          <w:p w14:paraId="61DC5510">
            <w:pPr>
              <w:spacing w:line="360" w:lineRule="auto"/>
              <w:jc w:val="center"/>
              <w:rPr>
                <w:rFonts w:hint="eastAsia" w:ascii="宋体" w:hAnsi="宋体" w:cs="宋体"/>
                <w:sz w:val="24"/>
              </w:rPr>
            </w:pPr>
            <w:r>
              <w:rPr>
                <w:rFonts w:hint="eastAsia" w:ascii="宋体" w:hAnsi="宋体" w:cs="宋体"/>
                <w:sz w:val="24"/>
              </w:rPr>
              <w:t>规格</w:t>
            </w:r>
          </w:p>
        </w:tc>
      </w:tr>
      <w:tr w14:paraId="64FE6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7A50FBC6">
            <w:pPr>
              <w:spacing w:line="360" w:lineRule="auto"/>
              <w:jc w:val="center"/>
              <w:rPr>
                <w:rFonts w:hint="eastAsia" w:ascii="宋体" w:hAnsi="宋体" w:cs="宋体"/>
                <w:sz w:val="24"/>
              </w:rPr>
            </w:pPr>
            <w:r>
              <w:rPr>
                <w:rFonts w:hint="eastAsia" w:ascii="宋体" w:hAnsi="宋体" w:cs="宋体"/>
                <w:sz w:val="24"/>
              </w:rPr>
              <w:t>草鱼</w:t>
            </w:r>
          </w:p>
        </w:tc>
        <w:tc>
          <w:tcPr>
            <w:tcW w:w="1299" w:type="pct"/>
            <w:noWrap w:val="0"/>
            <w:vAlign w:val="center"/>
          </w:tcPr>
          <w:p w14:paraId="46DF5B51">
            <w:pPr>
              <w:spacing w:line="360" w:lineRule="auto"/>
              <w:jc w:val="center"/>
              <w:rPr>
                <w:rFonts w:hint="eastAsia" w:ascii="宋体" w:hAnsi="宋体" w:cs="宋体"/>
                <w:sz w:val="24"/>
              </w:rPr>
            </w:pPr>
            <w:r>
              <w:rPr>
                <w:rFonts w:hint="eastAsia" w:ascii="宋体" w:hAnsi="宋体" w:cs="宋体"/>
                <w:sz w:val="24"/>
              </w:rPr>
              <w:t>二级品</w:t>
            </w:r>
          </w:p>
        </w:tc>
        <w:tc>
          <w:tcPr>
            <w:tcW w:w="2406" w:type="pct"/>
            <w:noWrap w:val="0"/>
            <w:vAlign w:val="center"/>
          </w:tcPr>
          <w:p w14:paraId="71F464F8">
            <w:pPr>
              <w:spacing w:line="360" w:lineRule="auto"/>
              <w:jc w:val="center"/>
              <w:rPr>
                <w:rFonts w:hint="eastAsia" w:ascii="宋体" w:hAnsi="宋体" w:cs="宋体"/>
                <w:sz w:val="24"/>
              </w:rPr>
            </w:pPr>
            <w:r>
              <w:rPr>
                <w:rFonts w:hint="eastAsia" w:ascii="宋体" w:hAnsi="宋体" w:cs="宋体"/>
                <w:sz w:val="24"/>
              </w:rPr>
              <w:t>产品洁净度：洁净度高。产品鲜活度：新鲜度高。产品安全卫生质量：达标。</w:t>
            </w:r>
          </w:p>
        </w:tc>
        <w:tc>
          <w:tcPr>
            <w:tcW w:w="654" w:type="pct"/>
            <w:noWrap w:val="0"/>
            <w:vAlign w:val="center"/>
          </w:tcPr>
          <w:p w14:paraId="469BCEBB">
            <w:pPr>
              <w:spacing w:line="360" w:lineRule="auto"/>
              <w:jc w:val="center"/>
              <w:rPr>
                <w:rFonts w:hint="eastAsia" w:ascii="宋体" w:hAnsi="宋体" w:cs="宋体"/>
                <w:sz w:val="24"/>
              </w:rPr>
            </w:pPr>
            <w:r>
              <w:rPr>
                <w:rFonts w:hint="eastAsia" w:ascii="宋体" w:hAnsi="宋体" w:cs="宋体"/>
                <w:sz w:val="24"/>
              </w:rPr>
              <w:t>斤</w:t>
            </w:r>
          </w:p>
        </w:tc>
      </w:tr>
      <w:tr w14:paraId="103A7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48375C49">
            <w:pPr>
              <w:spacing w:line="360" w:lineRule="auto"/>
              <w:jc w:val="center"/>
              <w:rPr>
                <w:rFonts w:hint="eastAsia" w:ascii="宋体" w:hAnsi="宋体" w:cs="宋体"/>
                <w:sz w:val="24"/>
              </w:rPr>
            </w:pPr>
            <w:r>
              <w:rPr>
                <w:rFonts w:hint="eastAsia" w:ascii="宋体" w:hAnsi="宋体" w:cs="宋体"/>
                <w:sz w:val="24"/>
              </w:rPr>
              <w:t>雄鱼头</w:t>
            </w:r>
          </w:p>
        </w:tc>
        <w:tc>
          <w:tcPr>
            <w:tcW w:w="1299" w:type="pct"/>
            <w:noWrap w:val="0"/>
            <w:vAlign w:val="center"/>
          </w:tcPr>
          <w:p w14:paraId="49DF957B">
            <w:pPr>
              <w:spacing w:line="360" w:lineRule="auto"/>
              <w:jc w:val="center"/>
              <w:rPr>
                <w:rFonts w:hint="eastAsia" w:ascii="宋体" w:hAnsi="宋体" w:cs="宋体"/>
                <w:sz w:val="24"/>
              </w:rPr>
            </w:pPr>
            <w:r>
              <w:rPr>
                <w:rFonts w:hint="eastAsia" w:ascii="宋体" w:hAnsi="宋体" w:cs="宋体"/>
                <w:sz w:val="24"/>
              </w:rPr>
              <w:t>二级品</w:t>
            </w:r>
          </w:p>
        </w:tc>
        <w:tc>
          <w:tcPr>
            <w:tcW w:w="2406" w:type="pct"/>
            <w:noWrap w:val="0"/>
            <w:vAlign w:val="center"/>
          </w:tcPr>
          <w:p w14:paraId="3DE077A5">
            <w:pPr>
              <w:spacing w:line="360" w:lineRule="auto"/>
              <w:jc w:val="center"/>
              <w:rPr>
                <w:rFonts w:hint="eastAsia" w:ascii="宋体" w:hAnsi="宋体" w:cs="宋体"/>
                <w:sz w:val="24"/>
              </w:rPr>
            </w:pPr>
            <w:r>
              <w:rPr>
                <w:rFonts w:hint="eastAsia" w:ascii="宋体" w:hAnsi="宋体" w:cs="宋体"/>
                <w:sz w:val="24"/>
              </w:rPr>
              <w:t>产品洁净度：洁净度高。产品鲜活度：新鲜度高。产品安全卫生质量：达标。</w:t>
            </w:r>
          </w:p>
        </w:tc>
        <w:tc>
          <w:tcPr>
            <w:tcW w:w="654" w:type="pct"/>
            <w:noWrap w:val="0"/>
            <w:vAlign w:val="center"/>
          </w:tcPr>
          <w:p w14:paraId="36FDDB04">
            <w:pPr>
              <w:spacing w:line="360" w:lineRule="auto"/>
              <w:jc w:val="center"/>
              <w:rPr>
                <w:rFonts w:hint="eastAsia" w:ascii="宋体" w:hAnsi="宋体" w:cs="宋体"/>
                <w:sz w:val="24"/>
              </w:rPr>
            </w:pPr>
            <w:r>
              <w:rPr>
                <w:rFonts w:hint="eastAsia" w:ascii="宋体" w:hAnsi="宋体" w:cs="宋体"/>
                <w:sz w:val="24"/>
              </w:rPr>
              <w:t>斤</w:t>
            </w:r>
          </w:p>
        </w:tc>
      </w:tr>
      <w:tr w14:paraId="148D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206F5CEE">
            <w:pPr>
              <w:spacing w:line="360" w:lineRule="auto"/>
              <w:jc w:val="center"/>
              <w:rPr>
                <w:rFonts w:hint="eastAsia" w:ascii="宋体" w:hAnsi="宋体" w:cs="宋体"/>
                <w:sz w:val="24"/>
              </w:rPr>
            </w:pPr>
            <w:r>
              <w:rPr>
                <w:rFonts w:hint="eastAsia" w:ascii="宋体" w:hAnsi="宋体" w:cs="宋体"/>
                <w:sz w:val="24"/>
              </w:rPr>
              <w:t>黄丫头</w:t>
            </w:r>
          </w:p>
        </w:tc>
        <w:tc>
          <w:tcPr>
            <w:tcW w:w="1299" w:type="pct"/>
            <w:noWrap w:val="0"/>
            <w:vAlign w:val="center"/>
          </w:tcPr>
          <w:p w14:paraId="51CA0939">
            <w:pPr>
              <w:spacing w:line="360" w:lineRule="auto"/>
              <w:jc w:val="center"/>
              <w:rPr>
                <w:rFonts w:hint="eastAsia" w:ascii="宋体" w:hAnsi="宋体" w:cs="宋体"/>
                <w:sz w:val="24"/>
              </w:rPr>
            </w:pPr>
            <w:r>
              <w:rPr>
                <w:rFonts w:hint="eastAsia" w:ascii="宋体" w:hAnsi="宋体" w:cs="宋体"/>
                <w:sz w:val="24"/>
              </w:rPr>
              <w:t>二级品</w:t>
            </w:r>
          </w:p>
        </w:tc>
        <w:tc>
          <w:tcPr>
            <w:tcW w:w="2406" w:type="pct"/>
            <w:noWrap w:val="0"/>
            <w:vAlign w:val="center"/>
          </w:tcPr>
          <w:p w14:paraId="19F8D2A5">
            <w:pPr>
              <w:spacing w:line="360" w:lineRule="auto"/>
              <w:jc w:val="center"/>
              <w:rPr>
                <w:rFonts w:hint="eastAsia" w:ascii="宋体" w:hAnsi="宋体" w:cs="宋体"/>
                <w:sz w:val="24"/>
              </w:rPr>
            </w:pPr>
            <w:r>
              <w:rPr>
                <w:rFonts w:hint="eastAsia" w:ascii="宋体" w:hAnsi="宋体" w:cs="宋体"/>
                <w:sz w:val="24"/>
              </w:rPr>
              <w:t>产品洁净度：洁净度高。产品鲜活度：新鲜度高。产品安全卫生质量：达标。</w:t>
            </w:r>
          </w:p>
        </w:tc>
        <w:tc>
          <w:tcPr>
            <w:tcW w:w="654" w:type="pct"/>
            <w:noWrap w:val="0"/>
            <w:vAlign w:val="center"/>
          </w:tcPr>
          <w:p w14:paraId="08991726">
            <w:pPr>
              <w:spacing w:line="360" w:lineRule="auto"/>
              <w:jc w:val="center"/>
              <w:rPr>
                <w:rFonts w:hint="eastAsia" w:ascii="宋体" w:hAnsi="宋体" w:cs="宋体"/>
                <w:sz w:val="24"/>
              </w:rPr>
            </w:pPr>
            <w:r>
              <w:rPr>
                <w:rFonts w:hint="eastAsia" w:ascii="宋体" w:hAnsi="宋体" w:cs="宋体"/>
                <w:sz w:val="24"/>
              </w:rPr>
              <w:t>斤</w:t>
            </w:r>
          </w:p>
        </w:tc>
      </w:tr>
      <w:tr w14:paraId="1F19E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072DB27F">
            <w:pPr>
              <w:spacing w:line="360" w:lineRule="auto"/>
              <w:jc w:val="center"/>
              <w:rPr>
                <w:rFonts w:hint="eastAsia" w:ascii="宋体" w:hAnsi="宋体" w:cs="宋体"/>
                <w:sz w:val="24"/>
              </w:rPr>
            </w:pPr>
            <w:r>
              <w:rPr>
                <w:rFonts w:hint="eastAsia" w:ascii="宋体" w:hAnsi="宋体" w:cs="宋体"/>
                <w:sz w:val="24"/>
              </w:rPr>
              <w:t>鲈鱼</w:t>
            </w:r>
          </w:p>
        </w:tc>
        <w:tc>
          <w:tcPr>
            <w:tcW w:w="1299" w:type="pct"/>
            <w:noWrap w:val="0"/>
            <w:vAlign w:val="center"/>
          </w:tcPr>
          <w:p w14:paraId="00CF3313">
            <w:pPr>
              <w:spacing w:line="360" w:lineRule="auto"/>
              <w:jc w:val="center"/>
              <w:rPr>
                <w:rFonts w:hint="eastAsia" w:ascii="宋体" w:hAnsi="宋体" w:cs="宋体"/>
                <w:sz w:val="24"/>
              </w:rPr>
            </w:pPr>
            <w:r>
              <w:rPr>
                <w:rFonts w:hint="eastAsia" w:ascii="宋体" w:hAnsi="宋体" w:cs="宋体"/>
                <w:sz w:val="24"/>
              </w:rPr>
              <w:t>二级品</w:t>
            </w:r>
          </w:p>
        </w:tc>
        <w:tc>
          <w:tcPr>
            <w:tcW w:w="2406" w:type="pct"/>
            <w:noWrap w:val="0"/>
            <w:vAlign w:val="center"/>
          </w:tcPr>
          <w:p w14:paraId="566936BC">
            <w:pPr>
              <w:spacing w:line="360" w:lineRule="auto"/>
              <w:jc w:val="center"/>
              <w:rPr>
                <w:rFonts w:hint="eastAsia" w:ascii="宋体" w:hAnsi="宋体" w:cs="宋体"/>
                <w:sz w:val="24"/>
              </w:rPr>
            </w:pPr>
            <w:r>
              <w:rPr>
                <w:rFonts w:hint="eastAsia" w:ascii="宋体" w:hAnsi="宋体" w:cs="宋体"/>
                <w:sz w:val="24"/>
              </w:rPr>
              <w:t>产品洁净度：洁净度高。产品鲜活度：新鲜度高。产品安全卫生质量：达标。</w:t>
            </w:r>
          </w:p>
        </w:tc>
        <w:tc>
          <w:tcPr>
            <w:tcW w:w="654" w:type="pct"/>
            <w:noWrap w:val="0"/>
            <w:vAlign w:val="center"/>
          </w:tcPr>
          <w:p w14:paraId="2B8B6A85">
            <w:pPr>
              <w:spacing w:line="360" w:lineRule="auto"/>
              <w:jc w:val="center"/>
              <w:rPr>
                <w:rFonts w:hint="eastAsia" w:ascii="宋体" w:hAnsi="宋体" w:cs="宋体"/>
                <w:sz w:val="24"/>
              </w:rPr>
            </w:pPr>
            <w:r>
              <w:rPr>
                <w:rFonts w:hint="eastAsia" w:ascii="宋体" w:hAnsi="宋体" w:cs="宋体"/>
                <w:sz w:val="24"/>
              </w:rPr>
              <w:t>斤</w:t>
            </w:r>
          </w:p>
        </w:tc>
      </w:tr>
      <w:tr w14:paraId="70257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2BD77DF8">
            <w:pPr>
              <w:spacing w:line="360" w:lineRule="auto"/>
              <w:jc w:val="center"/>
              <w:rPr>
                <w:rFonts w:hint="eastAsia" w:ascii="宋体" w:hAnsi="宋体" w:cs="宋体"/>
                <w:sz w:val="24"/>
              </w:rPr>
            </w:pPr>
            <w:r>
              <w:rPr>
                <w:rFonts w:hint="eastAsia" w:ascii="宋体" w:hAnsi="宋体" w:cs="宋体"/>
                <w:sz w:val="24"/>
              </w:rPr>
              <w:t>鲫鱼</w:t>
            </w:r>
          </w:p>
        </w:tc>
        <w:tc>
          <w:tcPr>
            <w:tcW w:w="1299" w:type="pct"/>
            <w:noWrap w:val="0"/>
            <w:vAlign w:val="center"/>
          </w:tcPr>
          <w:p w14:paraId="543F6B12">
            <w:pPr>
              <w:spacing w:line="360" w:lineRule="auto"/>
              <w:jc w:val="center"/>
              <w:rPr>
                <w:rFonts w:hint="eastAsia" w:ascii="宋体" w:hAnsi="宋体" w:cs="宋体"/>
                <w:sz w:val="24"/>
              </w:rPr>
            </w:pPr>
            <w:r>
              <w:rPr>
                <w:rFonts w:hint="eastAsia" w:ascii="宋体" w:hAnsi="宋体" w:cs="宋体"/>
                <w:sz w:val="24"/>
              </w:rPr>
              <w:t>二级品</w:t>
            </w:r>
          </w:p>
        </w:tc>
        <w:tc>
          <w:tcPr>
            <w:tcW w:w="2406" w:type="pct"/>
            <w:noWrap w:val="0"/>
            <w:vAlign w:val="center"/>
          </w:tcPr>
          <w:p w14:paraId="6A559F62">
            <w:pPr>
              <w:spacing w:line="360" w:lineRule="auto"/>
              <w:jc w:val="center"/>
              <w:rPr>
                <w:rFonts w:hint="eastAsia" w:ascii="宋体" w:hAnsi="宋体" w:cs="宋体"/>
                <w:sz w:val="24"/>
              </w:rPr>
            </w:pPr>
            <w:r>
              <w:rPr>
                <w:rFonts w:hint="eastAsia" w:ascii="宋体" w:hAnsi="宋体" w:cs="宋体"/>
                <w:sz w:val="24"/>
              </w:rPr>
              <w:t>产品洁净度：洁净度高。产品鲜活度：新鲜度高。产品安全卫生质量：达标。</w:t>
            </w:r>
          </w:p>
        </w:tc>
        <w:tc>
          <w:tcPr>
            <w:tcW w:w="654" w:type="pct"/>
            <w:noWrap w:val="0"/>
            <w:vAlign w:val="center"/>
          </w:tcPr>
          <w:p w14:paraId="2ACBB484">
            <w:pPr>
              <w:spacing w:line="360" w:lineRule="auto"/>
              <w:jc w:val="center"/>
              <w:rPr>
                <w:rFonts w:hint="eastAsia" w:ascii="宋体" w:hAnsi="宋体" w:cs="宋体"/>
                <w:sz w:val="24"/>
              </w:rPr>
            </w:pPr>
            <w:r>
              <w:rPr>
                <w:rFonts w:hint="eastAsia" w:ascii="宋体" w:hAnsi="宋体" w:cs="宋体"/>
                <w:sz w:val="24"/>
              </w:rPr>
              <w:t>斤</w:t>
            </w:r>
          </w:p>
        </w:tc>
      </w:tr>
      <w:tr w14:paraId="6A76F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43D27125">
            <w:pPr>
              <w:spacing w:line="360" w:lineRule="auto"/>
              <w:jc w:val="center"/>
              <w:rPr>
                <w:rFonts w:hint="eastAsia" w:ascii="宋体" w:hAnsi="宋体" w:cs="宋体"/>
                <w:sz w:val="24"/>
              </w:rPr>
            </w:pPr>
            <w:r>
              <w:rPr>
                <w:rFonts w:hint="eastAsia" w:ascii="宋体" w:hAnsi="宋体" w:cs="宋体"/>
                <w:sz w:val="24"/>
              </w:rPr>
              <w:t>黄鱼</w:t>
            </w:r>
          </w:p>
        </w:tc>
        <w:tc>
          <w:tcPr>
            <w:tcW w:w="1299" w:type="pct"/>
            <w:noWrap w:val="0"/>
            <w:vAlign w:val="center"/>
          </w:tcPr>
          <w:p w14:paraId="2CA9D420">
            <w:pPr>
              <w:spacing w:line="360" w:lineRule="auto"/>
              <w:jc w:val="center"/>
              <w:rPr>
                <w:rFonts w:hint="eastAsia" w:ascii="宋体" w:hAnsi="宋体" w:cs="宋体"/>
                <w:sz w:val="24"/>
              </w:rPr>
            </w:pPr>
            <w:r>
              <w:rPr>
                <w:rFonts w:hint="eastAsia" w:ascii="宋体" w:hAnsi="宋体" w:cs="宋体"/>
                <w:sz w:val="24"/>
              </w:rPr>
              <w:t>符合GB 2733-2015标准</w:t>
            </w:r>
          </w:p>
        </w:tc>
        <w:tc>
          <w:tcPr>
            <w:tcW w:w="2406" w:type="pct"/>
            <w:noWrap w:val="0"/>
            <w:vAlign w:val="center"/>
          </w:tcPr>
          <w:p w14:paraId="0EDD9143">
            <w:pPr>
              <w:spacing w:line="360" w:lineRule="auto"/>
              <w:jc w:val="center"/>
              <w:rPr>
                <w:rFonts w:hint="eastAsia" w:ascii="宋体" w:hAnsi="宋体" w:cs="宋体"/>
                <w:sz w:val="24"/>
              </w:rPr>
            </w:pPr>
            <w:r>
              <w:rPr>
                <w:rFonts w:hint="eastAsia" w:ascii="宋体" w:hAnsi="宋体" w:cs="宋体"/>
                <w:sz w:val="24"/>
              </w:rPr>
              <w:t>产品外观：大小均衡，三两左右。产品洁净度：洁净度高。产品鲜活度：冰冻。产品安全卫生质量：达标。</w:t>
            </w:r>
          </w:p>
        </w:tc>
        <w:tc>
          <w:tcPr>
            <w:tcW w:w="654" w:type="pct"/>
            <w:noWrap w:val="0"/>
            <w:vAlign w:val="center"/>
          </w:tcPr>
          <w:p w14:paraId="3FA0B057">
            <w:pPr>
              <w:spacing w:line="360" w:lineRule="auto"/>
              <w:jc w:val="center"/>
              <w:rPr>
                <w:rFonts w:hint="eastAsia" w:ascii="宋体" w:hAnsi="宋体" w:cs="宋体"/>
                <w:sz w:val="24"/>
              </w:rPr>
            </w:pPr>
            <w:r>
              <w:rPr>
                <w:rFonts w:hint="eastAsia" w:ascii="宋体" w:hAnsi="宋体" w:cs="宋体"/>
                <w:sz w:val="24"/>
              </w:rPr>
              <w:t>斤</w:t>
            </w:r>
          </w:p>
        </w:tc>
      </w:tr>
      <w:tr w14:paraId="196FE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noWrap w:val="0"/>
            <w:vAlign w:val="center"/>
          </w:tcPr>
          <w:p w14:paraId="66908B92">
            <w:pPr>
              <w:spacing w:line="360" w:lineRule="auto"/>
              <w:jc w:val="center"/>
              <w:rPr>
                <w:rFonts w:hint="eastAsia" w:ascii="宋体" w:hAnsi="宋体" w:cs="宋体"/>
                <w:sz w:val="24"/>
              </w:rPr>
            </w:pPr>
            <w:r>
              <w:rPr>
                <w:rFonts w:hint="eastAsia" w:ascii="宋体" w:hAnsi="宋体" w:cs="宋体"/>
                <w:sz w:val="24"/>
              </w:rPr>
              <w:t>大带鱼</w:t>
            </w:r>
          </w:p>
        </w:tc>
        <w:tc>
          <w:tcPr>
            <w:tcW w:w="1299" w:type="pct"/>
            <w:noWrap w:val="0"/>
            <w:vAlign w:val="center"/>
          </w:tcPr>
          <w:p w14:paraId="695FD148">
            <w:pPr>
              <w:spacing w:line="360" w:lineRule="auto"/>
              <w:jc w:val="center"/>
              <w:rPr>
                <w:rFonts w:hint="eastAsia" w:ascii="宋体" w:hAnsi="宋体" w:cs="宋体"/>
                <w:sz w:val="24"/>
              </w:rPr>
            </w:pPr>
            <w:r>
              <w:rPr>
                <w:rFonts w:hint="eastAsia" w:ascii="宋体" w:hAnsi="宋体" w:cs="宋体"/>
                <w:sz w:val="24"/>
              </w:rPr>
              <w:t>符合GB 2733-2015标准</w:t>
            </w:r>
          </w:p>
        </w:tc>
        <w:tc>
          <w:tcPr>
            <w:tcW w:w="2406" w:type="pct"/>
            <w:noWrap w:val="0"/>
            <w:vAlign w:val="center"/>
          </w:tcPr>
          <w:p w14:paraId="310BC8A8">
            <w:pPr>
              <w:spacing w:line="360" w:lineRule="auto"/>
              <w:jc w:val="center"/>
              <w:rPr>
                <w:rFonts w:hint="eastAsia" w:ascii="宋体" w:hAnsi="宋体" w:cs="宋体"/>
                <w:sz w:val="24"/>
              </w:rPr>
            </w:pPr>
            <w:r>
              <w:rPr>
                <w:rFonts w:hint="eastAsia" w:ascii="宋体" w:hAnsi="宋体" w:cs="宋体"/>
                <w:sz w:val="24"/>
              </w:rPr>
              <w:t>产品洁净度：洁净度高。产品鲜活度：冰冻。产品安全卫生质量：达标。</w:t>
            </w:r>
          </w:p>
        </w:tc>
        <w:tc>
          <w:tcPr>
            <w:tcW w:w="654" w:type="pct"/>
            <w:noWrap w:val="0"/>
            <w:vAlign w:val="center"/>
          </w:tcPr>
          <w:p w14:paraId="06C8CB22">
            <w:pPr>
              <w:spacing w:line="360" w:lineRule="auto"/>
              <w:jc w:val="center"/>
              <w:rPr>
                <w:rFonts w:hint="eastAsia" w:ascii="宋体" w:hAnsi="宋体" w:cs="宋体"/>
                <w:sz w:val="24"/>
              </w:rPr>
            </w:pPr>
            <w:r>
              <w:rPr>
                <w:rFonts w:hint="eastAsia" w:ascii="宋体" w:hAnsi="宋体" w:cs="宋体"/>
                <w:sz w:val="24"/>
              </w:rPr>
              <w:t>斤</w:t>
            </w:r>
          </w:p>
        </w:tc>
      </w:tr>
    </w:tbl>
    <w:p w14:paraId="041F156B">
      <w:pPr>
        <w:spacing w:line="360" w:lineRule="auto"/>
        <w:ind w:firstLine="480" w:firstLineChars="200"/>
        <w:rPr>
          <w:rFonts w:hint="eastAsia" w:ascii="宋体" w:hAnsi="宋体" w:cs="宋体"/>
          <w:sz w:val="24"/>
        </w:rPr>
      </w:pPr>
      <w:r>
        <w:rPr>
          <w:rFonts w:hint="eastAsia" w:ascii="宋体" w:hAnsi="宋体" w:cs="宋体"/>
          <w:sz w:val="24"/>
        </w:rPr>
        <w:t>4.蔬菜类</w:t>
      </w:r>
    </w:p>
    <w:tbl>
      <w:tblPr>
        <w:tblStyle w:val="4"/>
        <w:tblW w:w="51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0"/>
        <w:gridCol w:w="1160"/>
        <w:gridCol w:w="5855"/>
        <w:gridCol w:w="806"/>
      </w:tblGrid>
      <w:tr w14:paraId="6B9DE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7DE0B83A">
            <w:pPr>
              <w:spacing w:line="360" w:lineRule="auto"/>
              <w:jc w:val="center"/>
              <w:rPr>
                <w:rFonts w:hint="eastAsia" w:ascii="宋体" w:hAnsi="宋体" w:cs="宋体"/>
                <w:sz w:val="24"/>
              </w:rPr>
            </w:pPr>
            <w:r>
              <w:rPr>
                <w:rFonts w:hint="eastAsia" w:ascii="宋体" w:hAnsi="宋体" w:cs="宋体"/>
                <w:sz w:val="24"/>
              </w:rPr>
              <w:t>品名</w:t>
            </w:r>
          </w:p>
        </w:tc>
        <w:tc>
          <w:tcPr>
            <w:tcW w:w="655" w:type="pct"/>
            <w:noWrap w:val="0"/>
            <w:vAlign w:val="center"/>
          </w:tcPr>
          <w:p w14:paraId="3D147E09">
            <w:pPr>
              <w:spacing w:line="360" w:lineRule="auto"/>
              <w:jc w:val="center"/>
              <w:rPr>
                <w:rFonts w:hint="eastAsia" w:ascii="宋体" w:hAnsi="宋体" w:cs="宋体"/>
                <w:sz w:val="24"/>
              </w:rPr>
            </w:pPr>
            <w:r>
              <w:rPr>
                <w:rFonts w:hint="eastAsia" w:ascii="宋体" w:hAnsi="宋体" w:cs="宋体"/>
                <w:sz w:val="24"/>
              </w:rPr>
              <w:t>质量标准</w:t>
            </w:r>
          </w:p>
        </w:tc>
        <w:tc>
          <w:tcPr>
            <w:tcW w:w="3306" w:type="pct"/>
            <w:noWrap w:val="0"/>
            <w:vAlign w:val="center"/>
          </w:tcPr>
          <w:p w14:paraId="11D21AE7">
            <w:pPr>
              <w:spacing w:line="360" w:lineRule="auto"/>
              <w:jc w:val="center"/>
              <w:rPr>
                <w:rFonts w:hint="eastAsia" w:ascii="宋体" w:hAnsi="宋体" w:cs="宋体"/>
                <w:sz w:val="24"/>
              </w:rPr>
            </w:pPr>
            <w:r>
              <w:rPr>
                <w:rFonts w:hint="eastAsia" w:ascii="宋体" w:hAnsi="宋体" w:cs="宋体"/>
                <w:sz w:val="24"/>
              </w:rPr>
              <w:t>基本要求</w:t>
            </w:r>
          </w:p>
        </w:tc>
        <w:tc>
          <w:tcPr>
            <w:tcW w:w="455" w:type="pct"/>
            <w:noWrap w:val="0"/>
            <w:vAlign w:val="center"/>
          </w:tcPr>
          <w:p w14:paraId="78E53DC7">
            <w:pPr>
              <w:spacing w:line="360" w:lineRule="auto"/>
              <w:jc w:val="center"/>
              <w:rPr>
                <w:rFonts w:hint="eastAsia" w:ascii="宋体" w:hAnsi="宋体" w:cs="宋体"/>
                <w:sz w:val="24"/>
              </w:rPr>
            </w:pPr>
            <w:r>
              <w:rPr>
                <w:rFonts w:hint="eastAsia" w:ascii="宋体" w:hAnsi="宋体" w:cs="宋体"/>
                <w:sz w:val="24"/>
              </w:rPr>
              <w:t>规格</w:t>
            </w:r>
          </w:p>
        </w:tc>
      </w:tr>
      <w:tr w14:paraId="2D563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21C084D6">
            <w:pPr>
              <w:spacing w:line="360" w:lineRule="auto"/>
              <w:jc w:val="center"/>
              <w:rPr>
                <w:rFonts w:hint="eastAsia" w:ascii="宋体" w:hAnsi="宋体" w:cs="宋体"/>
                <w:sz w:val="24"/>
              </w:rPr>
            </w:pPr>
            <w:r>
              <w:rPr>
                <w:rFonts w:hint="eastAsia" w:ascii="宋体" w:hAnsi="宋体" w:cs="宋体"/>
                <w:sz w:val="24"/>
              </w:rPr>
              <w:t>小米椒</w:t>
            </w:r>
          </w:p>
        </w:tc>
        <w:tc>
          <w:tcPr>
            <w:tcW w:w="655" w:type="pct"/>
            <w:noWrap w:val="0"/>
            <w:vAlign w:val="center"/>
          </w:tcPr>
          <w:p w14:paraId="1F5BCE24">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3A7EB8DA">
            <w:pPr>
              <w:spacing w:line="360" w:lineRule="auto"/>
              <w:jc w:val="center"/>
              <w:rPr>
                <w:rFonts w:hint="eastAsia" w:ascii="宋体" w:hAnsi="宋体" w:cs="宋体"/>
                <w:sz w:val="24"/>
              </w:rPr>
            </w:pPr>
            <w:r>
              <w:rPr>
                <w:rFonts w:hint="eastAsia" w:ascii="宋体" w:hAnsi="宋体" w:cs="宋体"/>
                <w:sz w:val="24"/>
              </w:rPr>
              <w:t>大小均匀，表面光滑，色泽红艳</w:t>
            </w:r>
          </w:p>
        </w:tc>
        <w:tc>
          <w:tcPr>
            <w:tcW w:w="455" w:type="pct"/>
            <w:noWrap w:val="0"/>
            <w:vAlign w:val="center"/>
          </w:tcPr>
          <w:p w14:paraId="43CA7FA8">
            <w:pPr>
              <w:spacing w:line="360" w:lineRule="auto"/>
              <w:jc w:val="center"/>
              <w:rPr>
                <w:rFonts w:hint="eastAsia" w:ascii="宋体" w:hAnsi="宋体" w:cs="宋体"/>
                <w:sz w:val="24"/>
              </w:rPr>
            </w:pPr>
            <w:r>
              <w:rPr>
                <w:rFonts w:hint="eastAsia" w:ascii="宋体" w:hAnsi="宋体" w:cs="宋体"/>
                <w:sz w:val="24"/>
              </w:rPr>
              <w:t>斤</w:t>
            </w:r>
          </w:p>
        </w:tc>
      </w:tr>
      <w:tr w14:paraId="41EE3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6C3C52D3">
            <w:pPr>
              <w:spacing w:line="360" w:lineRule="auto"/>
              <w:jc w:val="center"/>
              <w:rPr>
                <w:rFonts w:hint="eastAsia" w:ascii="宋体" w:hAnsi="宋体" w:cs="宋体"/>
                <w:sz w:val="24"/>
              </w:rPr>
            </w:pPr>
            <w:r>
              <w:rPr>
                <w:rFonts w:hint="eastAsia" w:ascii="宋体" w:hAnsi="宋体" w:cs="宋体"/>
                <w:sz w:val="24"/>
              </w:rPr>
              <w:t>青椒</w:t>
            </w:r>
          </w:p>
        </w:tc>
        <w:tc>
          <w:tcPr>
            <w:tcW w:w="655" w:type="pct"/>
            <w:noWrap w:val="0"/>
            <w:vAlign w:val="center"/>
          </w:tcPr>
          <w:p w14:paraId="7751C073">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0F51F612">
            <w:pPr>
              <w:spacing w:line="360" w:lineRule="auto"/>
              <w:jc w:val="center"/>
              <w:rPr>
                <w:rFonts w:hint="eastAsia" w:ascii="宋体" w:hAnsi="宋体" w:cs="宋体"/>
                <w:sz w:val="24"/>
              </w:rPr>
            </w:pPr>
            <w:r>
              <w:rPr>
                <w:rFonts w:hint="eastAsia" w:ascii="宋体" w:hAnsi="宋体" w:cs="宋体"/>
                <w:sz w:val="24"/>
              </w:rPr>
              <w:t>大小均匀，表面光滑，色泽鲜明</w:t>
            </w:r>
          </w:p>
        </w:tc>
        <w:tc>
          <w:tcPr>
            <w:tcW w:w="455" w:type="pct"/>
            <w:noWrap w:val="0"/>
            <w:vAlign w:val="center"/>
          </w:tcPr>
          <w:p w14:paraId="17F68DD7">
            <w:pPr>
              <w:spacing w:line="360" w:lineRule="auto"/>
              <w:jc w:val="center"/>
              <w:rPr>
                <w:rFonts w:hint="eastAsia" w:ascii="宋体" w:hAnsi="宋体" w:cs="宋体"/>
                <w:sz w:val="24"/>
              </w:rPr>
            </w:pPr>
            <w:r>
              <w:rPr>
                <w:rFonts w:hint="eastAsia" w:ascii="宋体" w:hAnsi="宋体" w:cs="宋体"/>
                <w:sz w:val="24"/>
              </w:rPr>
              <w:t>斤</w:t>
            </w:r>
          </w:p>
        </w:tc>
      </w:tr>
      <w:tr w14:paraId="6C211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0BE22B41">
            <w:pPr>
              <w:spacing w:line="360" w:lineRule="auto"/>
              <w:jc w:val="center"/>
              <w:rPr>
                <w:rFonts w:hint="eastAsia" w:ascii="宋体" w:hAnsi="宋体" w:cs="宋体"/>
                <w:sz w:val="24"/>
              </w:rPr>
            </w:pPr>
            <w:r>
              <w:rPr>
                <w:rFonts w:hint="eastAsia" w:ascii="宋体" w:hAnsi="宋体" w:cs="宋体"/>
                <w:sz w:val="24"/>
              </w:rPr>
              <w:t>胡萝卜</w:t>
            </w:r>
          </w:p>
        </w:tc>
        <w:tc>
          <w:tcPr>
            <w:tcW w:w="655" w:type="pct"/>
            <w:noWrap w:val="0"/>
            <w:vAlign w:val="center"/>
          </w:tcPr>
          <w:p w14:paraId="7BCFFC62">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39B72C90">
            <w:pPr>
              <w:spacing w:line="360" w:lineRule="auto"/>
              <w:jc w:val="center"/>
              <w:rPr>
                <w:rFonts w:hint="eastAsia" w:ascii="宋体" w:hAnsi="宋体" w:cs="宋体"/>
                <w:sz w:val="24"/>
              </w:rPr>
            </w:pPr>
            <w:r>
              <w:rPr>
                <w:rFonts w:hint="eastAsia" w:ascii="宋体" w:hAnsi="宋体" w:cs="宋体"/>
                <w:sz w:val="24"/>
              </w:rPr>
              <w:t>外观一致；光滑，肉质根呈该品种固有的色泽，色泽一致；肉质根发育均匀，质地脆嫩；无冷害及机械伤；</w:t>
            </w:r>
          </w:p>
        </w:tc>
        <w:tc>
          <w:tcPr>
            <w:tcW w:w="455" w:type="pct"/>
            <w:noWrap w:val="0"/>
            <w:vAlign w:val="center"/>
          </w:tcPr>
          <w:p w14:paraId="40C3DAC0">
            <w:pPr>
              <w:spacing w:line="360" w:lineRule="auto"/>
              <w:jc w:val="center"/>
              <w:rPr>
                <w:rFonts w:hint="eastAsia" w:ascii="宋体" w:hAnsi="宋体" w:cs="宋体"/>
                <w:sz w:val="24"/>
              </w:rPr>
            </w:pPr>
            <w:r>
              <w:rPr>
                <w:rFonts w:hint="eastAsia" w:ascii="宋体" w:hAnsi="宋体" w:cs="宋体"/>
                <w:sz w:val="24"/>
              </w:rPr>
              <w:t>斤</w:t>
            </w:r>
          </w:p>
        </w:tc>
      </w:tr>
      <w:tr w14:paraId="79D25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1E302C99">
            <w:pPr>
              <w:spacing w:line="360" w:lineRule="auto"/>
              <w:jc w:val="center"/>
              <w:rPr>
                <w:rFonts w:hint="eastAsia" w:ascii="宋体" w:hAnsi="宋体" w:cs="宋体"/>
                <w:sz w:val="24"/>
              </w:rPr>
            </w:pPr>
            <w:r>
              <w:rPr>
                <w:rFonts w:hint="eastAsia" w:ascii="宋体" w:hAnsi="宋体" w:cs="宋体"/>
                <w:sz w:val="24"/>
              </w:rPr>
              <w:t>白萝卜</w:t>
            </w:r>
          </w:p>
        </w:tc>
        <w:tc>
          <w:tcPr>
            <w:tcW w:w="655" w:type="pct"/>
            <w:noWrap w:val="0"/>
            <w:vAlign w:val="center"/>
          </w:tcPr>
          <w:p w14:paraId="3A0B1911">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53E5660F">
            <w:pPr>
              <w:spacing w:line="360" w:lineRule="auto"/>
              <w:jc w:val="center"/>
              <w:rPr>
                <w:rFonts w:hint="eastAsia" w:ascii="宋体" w:hAnsi="宋体" w:cs="宋体"/>
                <w:sz w:val="24"/>
              </w:rPr>
            </w:pPr>
            <w:r>
              <w:rPr>
                <w:rFonts w:hint="eastAsia" w:ascii="宋体" w:hAnsi="宋体" w:cs="宋体"/>
                <w:sz w:val="24"/>
              </w:rPr>
              <w:t>肉质紧密、条直匀称，粗细不匀，硬实不软，水分大，甜味适中。</w:t>
            </w:r>
          </w:p>
        </w:tc>
        <w:tc>
          <w:tcPr>
            <w:tcW w:w="455" w:type="pct"/>
            <w:noWrap w:val="0"/>
            <w:vAlign w:val="center"/>
          </w:tcPr>
          <w:p w14:paraId="5AB12AE8">
            <w:pPr>
              <w:spacing w:line="360" w:lineRule="auto"/>
              <w:jc w:val="center"/>
              <w:rPr>
                <w:rFonts w:hint="eastAsia" w:ascii="宋体" w:hAnsi="宋体" w:cs="宋体"/>
                <w:sz w:val="24"/>
              </w:rPr>
            </w:pPr>
            <w:r>
              <w:rPr>
                <w:rFonts w:hint="eastAsia" w:ascii="宋体" w:hAnsi="宋体" w:cs="宋体"/>
                <w:sz w:val="24"/>
              </w:rPr>
              <w:t>斤</w:t>
            </w:r>
          </w:p>
        </w:tc>
      </w:tr>
      <w:tr w14:paraId="4D8BC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65FE3DAE">
            <w:pPr>
              <w:spacing w:line="360" w:lineRule="auto"/>
              <w:jc w:val="center"/>
              <w:rPr>
                <w:rFonts w:hint="eastAsia" w:ascii="宋体" w:hAnsi="宋体" w:cs="宋体"/>
                <w:sz w:val="24"/>
              </w:rPr>
            </w:pPr>
            <w:r>
              <w:rPr>
                <w:rFonts w:hint="eastAsia" w:ascii="宋体" w:hAnsi="宋体" w:cs="宋体"/>
                <w:sz w:val="24"/>
              </w:rPr>
              <w:t>四季豆</w:t>
            </w:r>
          </w:p>
        </w:tc>
        <w:tc>
          <w:tcPr>
            <w:tcW w:w="655" w:type="pct"/>
            <w:noWrap w:val="0"/>
            <w:vAlign w:val="center"/>
          </w:tcPr>
          <w:p w14:paraId="55EABB5D">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5CF21B49">
            <w:pPr>
              <w:spacing w:line="360" w:lineRule="auto"/>
              <w:jc w:val="center"/>
              <w:rPr>
                <w:rFonts w:hint="eastAsia" w:ascii="宋体" w:hAnsi="宋体" w:cs="宋体"/>
                <w:sz w:val="24"/>
              </w:rPr>
            </w:pPr>
            <w:r>
              <w:rPr>
                <w:rFonts w:hint="eastAsia" w:ascii="宋体" w:hAnsi="宋体" w:cs="宋体"/>
                <w:sz w:val="24"/>
              </w:rPr>
              <w:t>形状扁长肥厚、无斑点无裂痕、水份充足。</w:t>
            </w:r>
          </w:p>
        </w:tc>
        <w:tc>
          <w:tcPr>
            <w:tcW w:w="455" w:type="pct"/>
            <w:noWrap w:val="0"/>
            <w:vAlign w:val="center"/>
          </w:tcPr>
          <w:p w14:paraId="17171A43">
            <w:pPr>
              <w:spacing w:line="360" w:lineRule="auto"/>
              <w:jc w:val="center"/>
              <w:rPr>
                <w:rFonts w:hint="eastAsia" w:ascii="宋体" w:hAnsi="宋体" w:cs="宋体"/>
                <w:sz w:val="24"/>
              </w:rPr>
            </w:pPr>
            <w:r>
              <w:rPr>
                <w:rFonts w:hint="eastAsia" w:ascii="宋体" w:hAnsi="宋体" w:cs="宋体"/>
                <w:sz w:val="24"/>
              </w:rPr>
              <w:t>斤</w:t>
            </w:r>
          </w:p>
        </w:tc>
      </w:tr>
      <w:tr w14:paraId="3C877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02C0AFD6">
            <w:pPr>
              <w:spacing w:line="360" w:lineRule="auto"/>
              <w:jc w:val="center"/>
              <w:rPr>
                <w:rFonts w:hint="eastAsia" w:ascii="宋体" w:hAnsi="宋体" w:cs="宋体"/>
                <w:sz w:val="24"/>
              </w:rPr>
            </w:pPr>
            <w:r>
              <w:rPr>
                <w:rFonts w:hint="eastAsia" w:ascii="宋体" w:hAnsi="宋体" w:cs="宋体"/>
                <w:sz w:val="24"/>
              </w:rPr>
              <w:t>莲藕</w:t>
            </w:r>
          </w:p>
        </w:tc>
        <w:tc>
          <w:tcPr>
            <w:tcW w:w="655" w:type="pct"/>
            <w:noWrap w:val="0"/>
            <w:vAlign w:val="center"/>
          </w:tcPr>
          <w:p w14:paraId="7C7249B2">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590495C1">
            <w:pPr>
              <w:spacing w:line="360" w:lineRule="auto"/>
              <w:jc w:val="center"/>
              <w:rPr>
                <w:rFonts w:hint="eastAsia" w:ascii="宋体" w:hAnsi="宋体" w:cs="宋体"/>
                <w:sz w:val="24"/>
              </w:rPr>
            </w:pPr>
            <w:r>
              <w:rPr>
                <w:rFonts w:hint="eastAsia" w:ascii="宋体" w:hAnsi="宋体" w:cs="宋体"/>
                <w:sz w:val="24"/>
              </w:rPr>
              <w:t>表皮颜色白中带黄，藕节肥大，无叉，水分充足，肉洁白脆嫩，藕节一般为3-4节。</w:t>
            </w:r>
          </w:p>
        </w:tc>
        <w:tc>
          <w:tcPr>
            <w:tcW w:w="455" w:type="pct"/>
            <w:noWrap w:val="0"/>
            <w:vAlign w:val="center"/>
          </w:tcPr>
          <w:p w14:paraId="78EEC810">
            <w:pPr>
              <w:spacing w:line="360" w:lineRule="auto"/>
              <w:jc w:val="center"/>
              <w:rPr>
                <w:rFonts w:hint="eastAsia" w:ascii="宋体" w:hAnsi="宋体" w:cs="宋体"/>
                <w:sz w:val="24"/>
              </w:rPr>
            </w:pPr>
            <w:r>
              <w:rPr>
                <w:rFonts w:hint="eastAsia" w:ascii="宋体" w:hAnsi="宋体" w:cs="宋体"/>
                <w:sz w:val="24"/>
              </w:rPr>
              <w:t>斤</w:t>
            </w:r>
          </w:p>
        </w:tc>
      </w:tr>
      <w:tr w14:paraId="17A05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5A8700E2">
            <w:pPr>
              <w:spacing w:line="360" w:lineRule="auto"/>
              <w:jc w:val="center"/>
              <w:rPr>
                <w:rFonts w:hint="eastAsia" w:ascii="宋体" w:hAnsi="宋体" w:cs="宋体"/>
                <w:sz w:val="24"/>
              </w:rPr>
            </w:pPr>
            <w:r>
              <w:rPr>
                <w:rFonts w:hint="eastAsia" w:ascii="宋体" w:hAnsi="宋体" w:cs="宋体"/>
                <w:sz w:val="24"/>
              </w:rPr>
              <w:t>西红柿</w:t>
            </w:r>
          </w:p>
        </w:tc>
        <w:tc>
          <w:tcPr>
            <w:tcW w:w="655" w:type="pct"/>
            <w:noWrap w:val="0"/>
            <w:vAlign w:val="center"/>
          </w:tcPr>
          <w:p w14:paraId="7998AF5F">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6C243181">
            <w:pPr>
              <w:spacing w:line="360" w:lineRule="auto"/>
              <w:jc w:val="center"/>
              <w:rPr>
                <w:rFonts w:hint="eastAsia" w:ascii="宋体" w:hAnsi="宋体" w:cs="宋体"/>
                <w:sz w:val="24"/>
              </w:rPr>
            </w:pPr>
            <w:r>
              <w:rPr>
                <w:rFonts w:hint="eastAsia" w:ascii="宋体" w:hAnsi="宋体" w:cs="宋体"/>
                <w:sz w:val="24"/>
              </w:rPr>
              <w:t>个头大小均匀，色泽红润，红中带黄绿，无农药无化肥，皮薄，软硬适中。</w:t>
            </w:r>
          </w:p>
        </w:tc>
        <w:tc>
          <w:tcPr>
            <w:tcW w:w="455" w:type="pct"/>
            <w:noWrap w:val="0"/>
            <w:vAlign w:val="center"/>
          </w:tcPr>
          <w:p w14:paraId="1523CC77">
            <w:pPr>
              <w:spacing w:line="360" w:lineRule="auto"/>
              <w:jc w:val="center"/>
              <w:rPr>
                <w:rFonts w:hint="eastAsia" w:ascii="宋体" w:hAnsi="宋体" w:cs="宋体"/>
                <w:sz w:val="24"/>
              </w:rPr>
            </w:pPr>
            <w:r>
              <w:rPr>
                <w:rFonts w:hint="eastAsia" w:ascii="宋体" w:hAnsi="宋体" w:cs="宋体"/>
                <w:sz w:val="24"/>
              </w:rPr>
              <w:t>斤</w:t>
            </w:r>
          </w:p>
        </w:tc>
      </w:tr>
      <w:tr w14:paraId="5095A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75B4B66D">
            <w:pPr>
              <w:spacing w:line="360" w:lineRule="auto"/>
              <w:jc w:val="center"/>
              <w:rPr>
                <w:rFonts w:hint="eastAsia" w:ascii="宋体" w:hAnsi="宋体" w:cs="宋体"/>
                <w:sz w:val="24"/>
              </w:rPr>
            </w:pPr>
            <w:r>
              <w:rPr>
                <w:rFonts w:hint="eastAsia" w:ascii="宋体" w:hAnsi="宋体" w:cs="宋体"/>
                <w:sz w:val="24"/>
              </w:rPr>
              <w:t>南瓜</w:t>
            </w:r>
          </w:p>
        </w:tc>
        <w:tc>
          <w:tcPr>
            <w:tcW w:w="655" w:type="pct"/>
            <w:noWrap w:val="0"/>
            <w:vAlign w:val="center"/>
          </w:tcPr>
          <w:p w14:paraId="51187159">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7C8A4EC0">
            <w:pPr>
              <w:spacing w:line="360" w:lineRule="auto"/>
              <w:jc w:val="center"/>
              <w:rPr>
                <w:rFonts w:hint="eastAsia" w:ascii="宋体" w:hAnsi="宋体" w:cs="宋体"/>
                <w:sz w:val="24"/>
              </w:rPr>
            </w:pPr>
            <w:r>
              <w:rPr>
                <w:rFonts w:hint="eastAsia" w:ascii="宋体" w:hAnsi="宋体" w:cs="宋体"/>
                <w:sz w:val="24"/>
              </w:rPr>
              <w:t>颜色金黄色或橙黄色，瓜形周正，肉金黄紧密、粉甜，表面硬实。</w:t>
            </w:r>
          </w:p>
        </w:tc>
        <w:tc>
          <w:tcPr>
            <w:tcW w:w="455" w:type="pct"/>
            <w:noWrap w:val="0"/>
            <w:vAlign w:val="center"/>
          </w:tcPr>
          <w:p w14:paraId="51863A0C">
            <w:pPr>
              <w:spacing w:line="360" w:lineRule="auto"/>
              <w:jc w:val="center"/>
              <w:rPr>
                <w:rFonts w:hint="eastAsia" w:ascii="宋体" w:hAnsi="宋体" w:cs="宋体"/>
                <w:sz w:val="24"/>
              </w:rPr>
            </w:pPr>
            <w:r>
              <w:rPr>
                <w:rFonts w:hint="eastAsia" w:ascii="宋体" w:hAnsi="宋体" w:cs="宋体"/>
                <w:sz w:val="24"/>
              </w:rPr>
              <w:t>斤</w:t>
            </w:r>
          </w:p>
        </w:tc>
      </w:tr>
      <w:tr w14:paraId="46833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78F3B69F">
            <w:pPr>
              <w:spacing w:line="360" w:lineRule="auto"/>
              <w:jc w:val="center"/>
              <w:rPr>
                <w:rFonts w:hint="eastAsia" w:ascii="宋体" w:hAnsi="宋体" w:cs="宋体"/>
                <w:sz w:val="24"/>
              </w:rPr>
            </w:pPr>
            <w:r>
              <w:rPr>
                <w:rFonts w:hint="eastAsia" w:ascii="宋体" w:hAnsi="宋体" w:cs="宋体"/>
                <w:sz w:val="24"/>
              </w:rPr>
              <w:t>山药</w:t>
            </w:r>
          </w:p>
        </w:tc>
        <w:tc>
          <w:tcPr>
            <w:tcW w:w="655" w:type="pct"/>
            <w:noWrap w:val="0"/>
            <w:vAlign w:val="center"/>
          </w:tcPr>
          <w:p w14:paraId="5EE6761A">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1EA35F6D">
            <w:pPr>
              <w:spacing w:line="360" w:lineRule="auto"/>
              <w:jc w:val="center"/>
              <w:rPr>
                <w:rFonts w:hint="eastAsia" w:ascii="宋体" w:hAnsi="宋体" w:cs="宋体"/>
                <w:sz w:val="24"/>
              </w:rPr>
            </w:pPr>
            <w:r>
              <w:rPr>
                <w:rFonts w:hint="eastAsia" w:ascii="宋体" w:hAnsi="宋体" w:cs="宋体"/>
                <w:sz w:val="24"/>
              </w:rPr>
              <w:t>表皮发亮不发黑、无裂痕、形状粗壮。</w:t>
            </w:r>
          </w:p>
        </w:tc>
        <w:tc>
          <w:tcPr>
            <w:tcW w:w="455" w:type="pct"/>
            <w:noWrap w:val="0"/>
            <w:vAlign w:val="center"/>
          </w:tcPr>
          <w:p w14:paraId="105207A6">
            <w:pPr>
              <w:spacing w:line="360" w:lineRule="auto"/>
              <w:jc w:val="center"/>
              <w:rPr>
                <w:rFonts w:hint="eastAsia" w:ascii="宋体" w:hAnsi="宋体" w:cs="宋体"/>
                <w:sz w:val="24"/>
              </w:rPr>
            </w:pPr>
            <w:r>
              <w:rPr>
                <w:rFonts w:hint="eastAsia" w:ascii="宋体" w:hAnsi="宋体" w:cs="宋体"/>
                <w:sz w:val="24"/>
              </w:rPr>
              <w:t>斤</w:t>
            </w:r>
          </w:p>
        </w:tc>
      </w:tr>
      <w:tr w14:paraId="01B0E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582" w:type="pct"/>
            <w:noWrap w:val="0"/>
            <w:vAlign w:val="center"/>
          </w:tcPr>
          <w:p w14:paraId="5A22CAF7">
            <w:pPr>
              <w:spacing w:line="360" w:lineRule="auto"/>
              <w:jc w:val="center"/>
              <w:rPr>
                <w:rFonts w:hint="eastAsia" w:ascii="宋体" w:hAnsi="宋体" w:cs="宋体"/>
                <w:sz w:val="24"/>
              </w:rPr>
            </w:pPr>
            <w:r>
              <w:rPr>
                <w:rFonts w:hint="eastAsia" w:ascii="宋体" w:hAnsi="宋体" w:cs="宋体"/>
                <w:sz w:val="24"/>
              </w:rPr>
              <w:t>包菜</w:t>
            </w:r>
          </w:p>
        </w:tc>
        <w:tc>
          <w:tcPr>
            <w:tcW w:w="655" w:type="pct"/>
            <w:noWrap w:val="0"/>
            <w:vAlign w:val="center"/>
          </w:tcPr>
          <w:p w14:paraId="6CF4626C">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01327853">
            <w:pPr>
              <w:spacing w:line="360" w:lineRule="auto"/>
              <w:jc w:val="center"/>
              <w:rPr>
                <w:rFonts w:hint="eastAsia" w:ascii="宋体" w:hAnsi="宋体" w:cs="宋体"/>
                <w:sz w:val="24"/>
              </w:rPr>
            </w:pPr>
            <w:r>
              <w:rPr>
                <w:rFonts w:hint="eastAsia" w:ascii="宋体" w:hAnsi="宋体" w:cs="宋体"/>
                <w:sz w:val="24"/>
              </w:rPr>
              <w:t>形状均匀、圆润、叶子包裹紧实、颜色鲜绿、耐寒性高。</w:t>
            </w:r>
          </w:p>
        </w:tc>
        <w:tc>
          <w:tcPr>
            <w:tcW w:w="455" w:type="pct"/>
            <w:noWrap w:val="0"/>
            <w:vAlign w:val="center"/>
          </w:tcPr>
          <w:p w14:paraId="4F284413">
            <w:pPr>
              <w:spacing w:line="360" w:lineRule="auto"/>
              <w:jc w:val="center"/>
              <w:rPr>
                <w:rFonts w:hint="eastAsia" w:ascii="宋体" w:hAnsi="宋体" w:cs="宋体"/>
                <w:sz w:val="24"/>
              </w:rPr>
            </w:pPr>
            <w:r>
              <w:rPr>
                <w:rFonts w:hint="eastAsia" w:ascii="宋体" w:hAnsi="宋体" w:cs="宋体"/>
                <w:sz w:val="24"/>
              </w:rPr>
              <w:t>斤</w:t>
            </w:r>
          </w:p>
        </w:tc>
      </w:tr>
      <w:tr w14:paraId="6A010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82" w:type="pct"/>
            <w:noWrap w:val="0"/>
            <w:vAlign w:val="center"/>
          </w:tcPr>
          <w:p w14:paraId="202DACC5">
            <w:pPr>
              <w:spacing w:line="360" w:lineRule="auto"/>
              <w:jc w:val="center"/>
              <w:rPr>
                <w:rFonts w:hint="eastAsia" w:ascii="宋体" w:hAnsi="宋体" w:cs="宋体"/>
                <w:sz w:val="24"/>
              </w:rPr>
            </w:pPr>
            <w:r>
              <w:rPr>
                <w:rFonts w:hint="eastAsia" w:ascii="宋体" w:hAnsi="宋体" w:cs="宋体"/>
                <w:sz w:val="24"/>
              </w:rPr>
              <w:t>老姜</w:t>
            </w:r>
          </w:p>
        </w:tc>
        <w:tc>
          <w:tcPr>
            <w:tcW w:w="655" w:type="pct"/>
            <w:noWrap w:val="0"/>
            <w:vAlign w:val="center"/>
          </w:tcPr>
          <w:p w14:paraId="27282D7B">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790AAD93">
            <w:pPr>
              <w:spacing w:line="360" w:lineRule="auto"/>
              <w:jc w:val="center"/>
              <w:rPr>
                <w:rFonts w:hint="eastAsia" w:ascii="宋体" w:hAnsi="宋体" w:cs="宋体"/>
                <w:sz w:val="24"/>
              </w:rPr>
            </w:pPr>
            <w:r>
              <w:rPr>
                <w:rFonts w:hint="eastAsia" w:ascii="宋体" w:hAnsi="宋体" w:cs="宋体"/>
                <w:sz w:val="24"/>
              </w:rPr>
              <w:t>色泽黄嫩、水润、块茎肥大。</w:t>
            </w:r>
          </w:p>
        </w:tc>
        <w:tc>
          <w:tcPr>
            <w:tcW w:w="455" w:type="pct"/>
            <w:noWrap w:val="0"/>
            <w:vAlign w:val="center"/>
          </w:tcPr>
          <w:p w14:paraId="0B87251F">
            <w:pPr>
              <w:spacing w:line="360" w:lineRule="auto"/>
              <w:jc w:val="center"/>
              <w:rPr>
                <w:rFonts w:hint="eastAsia" w:ascii="宋体" w:hAnsi="宋体" w:cs="宋体"/>
                <w:sz w:val="24"/>
              </w:rPr>
            </w:pPr>
            <w:r>
              <w:rPr>
                <w:rFonts w:hint="eastAsia" w:ascii="宋体" w:hAnsi="宋体" w:cs="宋体"/>
                <w:sz w:val="24"/>
              </w:rPr>
              <w:t>斤</w:t>
            </w:r>
          </w:p>
        </w:tc>
      </w:tr>
      <w:tr w14:paraId="52E89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30C58A3C">
            <w:pPr>
              <w:spacing w:line="360" w:lineRule="auto"/>
              <w:jc w:val="center"/>
              <w:rPr>
                <w:rFonts w:hint="eastAsia" w:ascii="宋体" w:hAnsi="宋体" w:cs="宋体"/>
                <w:sz w:val="24"/>
              </w:rPr>
            </w:pPr>
            <w:r>
              <w:rPr>
                <w:rFonts w:hint="eastAsia" w:ascii="宋体" w:hAnsi="宋体" w:cs="宋体"/>
                <w:sz w:val="24"/>
              </w:rPr>
              <w:t>生菜</w:t>
            </w:r>
          </w:p>
        </w:tc>
        <w:tc>
          <w:tcPr>
            <w:tcW w:w="655" w:type="pct"/>
            <w:noWrap w:val="0"/>
            <w:vAlign w:val="center"/>
          </w:tcPr>
          <w:p w14:paraId="24E6154D">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28DEC9D2">
            <w:pPr>
              <w:spacing w:line="360" w:lineRule="auto"/>
              <w:jc w:val="center"/>
              <w:rPr>
                <w:rFonts w:hint="eastAsia" w:ascii="宋体" w:hAnsi="宋体" w:cs="宋体"/>
                <w:sz w:val="24"/>
              </w:rPr>
            </w:pPr>
            <w:r>
              <w:rPr>
                <w:rFonts w:hint="eastAsia" w:ascii="宋体" w:hAnsi="宋体" w:cs="宋体"/>
                <w:sz w:val="24"/>
              </w:rPr>
              <w:t>颜色鲜艳，淡绿，叶子水份充足，脆嫩薄、可竖起，棵株挺直。</w:t>
            </w:r>
          </w:p>
        </w:tc>
        <w:tc>
          <w:tcPr>
            <w:tcW w:w="455" w:type="pct"/>
            <w:noWrap w:val="0"/>
            <w:vAlign w:val="center"/>
          </w:tcPr>
          <w:p w14:paraId="259F510E">
            <w:pPr>
              <w:spacing w:line="360" w:lineRule="auto"/>
              <w:jc w:val="center"/>
              <w:rPr>
                <w:rFonts w:hint="eastAsia" w:ascii="宋体" w:hAnsi="宋体" w:cs="宋体"/>
                <w:sz w:val="24"/>
              </w:rPr>
            </w:pPr>
            <w:r>
              <w:rPr>
                <w:rFonts w:hint="eastAsia" w:ascii="宋体" w:hAnsi="宋体" w:cs="宋体"/>
                <w:sz w:val="24"/>
              </w:rPr>
              <w:t>斤</w:t>
            </w:r>
          </w:p>
        </w:tc>
      </w:tr>
      <w:tr w14:paraId="4AA19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582" w:type="pct"/>
            <w:noWrap w:val="0"/>
            <w:vAlign w:val="center"/>
          </w:tcPr>
          <w:p w14:paraId="7CA7925D">
            <w:pPr>
              <w:spacing w:line="360" w:lineRule="auto"/>
              <w:jc w:val="center"/>
              <w:rPr>
                <w:rFonts w:hint="eastAsia" w:ascii="宋体" w:hAnsi="宋体" w:cs="宋体"/>
                <w:sz w:val="24"/>
              </w:rPr>
            </w:pPr>
            <w:r>
              <w:rPr>
                <w:rFonts w:hint="eastAsia" w:ascii="宋体" w:hAnsi="宋体" w:cs="宋体"/>
                <w:sz w:val="24"/>
              </w:rPr>
              <w:t>小青菜</w:t>
            </w:r>
          </w:p>
        </w:tc>
        <w:tc>
          <w:tcPr>
            <w:tcW w:w="655" w:type="pct"/>
            <w:noWrap w:val="0"/>
            <w:vAlign w:val="center"/>
          </w:tcPr>
          <w:p w14:paraId="48383C8F">
            <w:pPr>
              <w:spacing w:line="360" w:lineRule="auto"/>
              <w:jc w:val="center"/>
              <w:rPr>
                <w:rFonts w:hint="eastAsia" w:ascii="宋体" w:hAnsi="宋体" w:cs="宋体"/>
                <w:sz w:val="24"/>
              </w:rPr>
            </w:pPr>
            <w:r>
              <w:rPr>
                <w:rFonts w:hint="eastAsia" w:ascii="宋体" w:hAnsi="宋体" w:cs="宋体"/>
                <w:sz w:val="24"/>
              </w:rPr>
              <w:t>优质</w:t>
            </w:r>
          </w:p>
        </w:tc>
        <w:tc>
          <w:tcPr>
            <w:tcW w:w="3306" w:type="pct"/>
            <w:noWrap w:val="0"/>
            <w:vAlign w:val="center"/>
          </w:tcPr>
          <w:p w14:paraId="22487C5E">
            <w:pPr>
              <w:spacing w:line="360" w:lineRule="auto"/>
              <w:jc w:val="center"/>
              <w:rPr>
                <w:rFonts w:hint="eastAsia" w:ascii="宋体" w:hAnsi="宋体" w:cs="宋体"/>
                <w:sz w:val="24"/>
              </w:rPr>
            </w:pPr>
            <w:r>
              <w:rPr>
                <w:rFonts w:hint="eastAsia" w:ascii="宋体" w:hAnsi="宋体" w:cs="宋体"/>
                <w:sz w:val="24"/>
              </w:rPr>
              <w:t>梗白色或浅绿色,较嫩,叶子深绿色,整棵菜水份充足,无根。</w:t>
            </w:r>
          </w:p>
        </w:tc>
        <w:tc>
          <w:tcPr>
            <w:tcW w:w="455" w:type="pct"/>
            <w:noWrap w:val="0"/>
            <w:vAlign w:val="center"/>
          </w:tcPr>
          <w:p w14:paraId="0590A151">
            <w:pPr>
              <w:spacing w:line="360" w:lineRule="auto"/>
              <w:jc w:val="center"/>
              <w:rPr>
                <w:rFonts w:hint="eastAsia" w:ascii="宋体" w:hAnsi="宋体" w:cs="宋体"/>
                <w:sz w:val="24"/>
              </w:rPr>
            </w:pPr>
            <w:r>
              <w:rPr>
                <w:rFonts w:hint="eastAsia" w:ascii="宋体" w:hAnsi="宋体" w:cs="宋体"/>
                <w:sz w:val="24"/>
              </w:rPr>
              <w:t>斤</w:t>
            </w:r>
          </w:p>
        </w:tc>
      </w:tr>
      <w:tr w14:paraId="3237A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582" w:type="pct"/>
            <w:noWrap w:val="0"/>
            <w:vAlign w:val="center"/>
          </w:tcPr>
          <w:p w14:paraId="4EAAB07C">
            <w:pPr>
              <w:spacing w:line="360" w:lineRule="auto"/>
              <w:jc w:val="center"/>
              <w:rPr>
                <w:rFonts w:hint="eastAsia" w:ascii="宋体" w:hAnsi="宋体" w:cs="宋体"/>
                <w:sz w:val="24"/>
              </w:rPr>
            </w:pPr>
            <w:r>
              <w:rPr>
                <w:rFonts w:hint="eastAsia" w:ascii="宋体" w:hAnsi="宋体" w:cs="宋体"/>
                <w:sz w:val="24"/>
              </w:rPr>
              <w:t>花菜</w:t>
            </w:r>
          </w:p>
        </w:tc>
        <w:tc>
          <w:tcPr>
            <w:tcW w:w="655" w:type="pct"/>
            <w:noWrap w:val="0"/>
            <w:vAlign w:val="center"/>
          </w:tcPr>
          <w:p w14:paraId="6AC6A439">
            <w:pPr>
              <w:spacing w:line="360" w:lineRule="auto"/>
              <w:jc w:val="center"/>
              <w:rPr>
                <w:rFonts w:hint="eastAsia" w:ascii="宋体" w:hAnsi="宋体" w:cs="宋体"/>
                <w:sz w:val="24"/>
              </w:rPr>
            </w:pPr>
            <w:r>
              <w:rPr>
                <w:rFonts w:hint="eastAsia" w:ascii="宋体" w:hAnsi="宋体" w:cs="宋体"/>
                <w:sz w:val="24"/>
              </w:rPr>
              <w:t>一级品</w:t>
            </w:r>
          </w:p>
        </w:tc>
        <w:tc>
          <w:tcPr>
            <w:tcW w:w="3306" w:type="pct"/>
            <w:noWrap w:val="0"/>
            <w:vAlign w:val="center"/>
          </w:tcPr>
          <w:p w14:paraId="474CB0D7">
            <w:pPr>
              <w:spacing w:line="360" w:lineRule="auto"/>
              <w:jc w:val="center"/>
              <w:rPr>
                <w:rFonts w:hint="eastAsia" w:ascii="宋体" w:hAnsi="宋体" w:cs="宋体"/>
                <w:sz w:val="24"/>
              </w:rPr>
            </w:pPr>
            <w:r>
              <w:rPr>
                <w:rFonts w:hint="eastAsia" w:ascii="宋体" w:hAnsi="宋体" w:cs="宋体"/>
                <w:sz w:val="24"/>
              </w:rPr>
              <w:t>产品外观（颜色、大小、形状、整齐度及结构等等）：色白、叶子包裹紧实，叶子肥大而嫩绿。</w:t>
            </w:r>
          </w:p>
        </w:tc>
        <w:tc>
          <w:tcPr>
            <w:tcW w:w="455" w:type="pct"/>
            <w:noWrap w:val="0"/>
            <w:vAlign w:val="center"/>
          </w:tcPr>
          <w:p w14:paraId="03A3BB40">
            <w:pPr>
              <w:spacing w:line="360" w:lineRule="auto"/>
              <w:jc w:val="center"/>
              <w:rPr>
                <w:rFonts w:hint="eastAsia" w:ascii="宋体" w:hAnsi="宋体" w:cs="宋体"/>
                <w:sz w:val="24"/>
              </w:rPr>
            </w:pPr>
            <w:r>
              <w:rPr>
                <w:rFonts w:hint="eastAsia" w:ascii="宋体" w:hAnsi="宋体" w:cs="宋体"/>
                <w:sz w:val="24"/>
              </w:rPr>
              <w:t>斤</w:t>
            </w:r>
          </w:p>
        </w:tc>
      </w:tr>
    </w:tbl>
    <w:p w14:paraId="6F64BCA7">
      <w:pPr>
        <w:spacing w:line="360" w:lineRule="auto"/>
        <w:ind w:firstLine="480" w:firstLineChars="200"/>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面粉</w:t>
      </w:r>
    </w:p>
    <w:p w14:paraId="34F61469">
      <w:pPr>
        <w:spacing w:line="360" w:lineRule="auto"/>
        <w:ind w:firstLine="480" w:firstLineChars="200"/>
        <w:rPr>
          <w:rFonts w:hint="eastAsia" w:ascii="宋体" w:hAnsi="宋体" w:cs="宋体"/>
          <w:sz w:val="24"/>
        </w:rPr>
      </w:pPr>
      <w:r>
        <w:rPr>
          <w:rFonts w:hint="eastAsia" w:ascii="宋体" w:hAnsi="宋体" w:cs="宋体"/>
          <w:sz w:val="24"/>
        </w:rPr>
        <w:t>1、符合国家标准要求(GB1355-86)的高筋特精粉。色泽呈白色或微黄色，不发暗，无杂质的颜色，呈细粉末状，不含杂质，手指捻捏时无粗粒感，无虫子和结块，置于手中紧捏后放开不成团，具有面粉的正常气味，无其他异味。剩余保存期不少于原有保质期的三分之二。</w:t>
      </w:r>
    </w:p>
    <w:p w14:paraId="2CF334B0">
      <w:pPr>
        <w:spacing w:line="360" w:lineRule="auto"/>
        <w:ind w:firstLine="480" w:firstLineChars="200"/>
        <w:rPr>
          <w:rFonts w:hint="eastAsia" w:ascii="宋体" w:hAnsi="宋体" w:cs="宋体"/>
          <w:sz w:val="24"/>
        </w:rPr>
      </w:pPr>
      <w:r>
        <w:rPr>
          <w:rFonts w:hint="eastAsia" w:ascii="宋体" w:hAnsi="宋体" w:cs="宋体"/>
          <w:sz w:val="24"/>
        </w:rPr>
        <w:t>2、包装要求：包装应符合《粮食销售包装》（GB/T 17109-2008 ）要求，包装材料整洁、卫生，符合国家食品卫生标准的规定。</w:t>
      </w:r>
    </w:p>
    <w:p w14:paraId="52600CCA">
      <w:pPr>
        <w:spacing w:line="360" w:lineRule="auto"/>
        <w:ind w:firstLine="480" w:firstLineChars="200"/>
        <w:rPr>
          <w:rFonts w:hint="eastAsia" w:ascii="宋体" w:hAnsi="宋体" w:cs="宋体"/>
          <w:sz w:val="24"/>
        </w:rPr>
      </w:pPr>
      <w:r>
        <w:rPr>
          <w:rFonts w:hint="eastAsia" w:ascii="宋体" w:hAnsi="宋体" w:cs="宋体"/>
          <w:sz w:val="24"/>
        </w:rPr>
        <w:t>3、标签标识:标明产品名称、净含量、生产者名称和地址、生产日期、保质期、产品标准号、质量等级、生产许可证号、产品批号等内容。</w:t>
      </w:r>
    </w:p>
    <w:p w14:paraId="0C898143">
      <w:pPr>
        <w:spacing w:line="360" w:lineRule="auto"/>
        <w:ind w:firstLine="480" w:firstLineChars="200"/>
        <w:rPr>
          <w:rFonts w:hint="eastAsia" w:ascii="宋体" w:hAnsi="宋体" w:cs="宋体"/>
          <w:sz w:val="24"/>
        </w:rPr>
      </w:pPr>
      <w:r>
        <w:rPr>
          <w:rFonts w:hint="eastAsia" w:ascii="宋体" w:hAnsi="宋体" w:cs="宋体"/>
          <w:sz w:val="24"/>
          <w:lang w:val="en-US" w:eastAsia="zh-CN"/>
        </w:rPr>
        <w:t>6.</w:t>
      </w:r>
      <w:r>
        <w:rPr>
          <w:rFonts w:hint="eastAsia" w:ascii="宋体" w:hAnsi="宋体" w:cs="宋体"/>
          <w:sz w:val="24"/>
        </w:rPr>
        <w:t>大米</w:t>
      </w:r>
    </w:p>
    <w:p w14:paraId="20C573D4">
      <w:pPr>
        <w:spacing w:line="360" w:lineRule="auto"/>
        <w:ind w:firstLine="480" w:firstLineChars="200"/>
        <w:rPr>
          <w:rFonts w:hint="eastAsia" w:ascii="宋体" w:hAnsi="宋体" w:cs="宋体"/>
          <w:sz w:val="24"/>
        </w:rPr>
      </w:pPr>
      <w:r>
        <w:rPr>
          <w:rFonts w:hint="eastAsia" w:ascii="宋体" w:hAnsi="宋体" w:cs="宋体"/>
          <w:sz w:val="24"/>
        </w:rPr>
        <w:t>1、原料要求：大米必须为新米，能够追溯食品源头，获取正规票据；剩余保存期不少于原有保质期的三分之二。</w:t>
      </w:r>
    </w:p>
    <w:p w14:paraId="3E8E0FED">
      <w:pPr>
        <w:spacing w:line="360" w:lineRule="auto"/>
        <w:ind w:firstLine="480" w:firstLineChars="200"/>
        <w:rPr>
          <w:rFonts w:hint="eastAsia" w:ascii="宋体" w:hAnsi="宋体" w:cs="宋体"/>
          <w:sz w:val="24"/>
        </w:rPr>
      </w:pPr>
      <w:r>
        <w:rPr>
          <w:rFonts w:hint="eastAsia" w:ascii="宋体" w:hAnsi="宋体" w:cs="宋体"/>
          <w:sz w:val="24"/>
        </w:rPr>
        <w:t>2、包装要求：包装应符合《粮食销售包装》（GB/T 17109-2008 ）要求，包装材料整洁、卫生，符合国家食品卫生标准的规定。包装破损率为零。</w:t>
      </w:r>
    </w:p>
    <w:p w14:paraId="1E918AAD">
      <w:pPr>
        <w:spacing w:line="360" w:lineRule="auto"/>
        <w:ind w:firstLine="480" w:firstLineChars="200"/>
        <w:rPr>
          <w:rFonts w:hint="eastAsia" w:ascii="宋体" w:hAnsi="宋体" w:cs="宋体"/>
          <w:sz w:val="24"/>
        </w:rPr>
      </w:pPr>
      <w:r>
        <w:rPr>
          <w:rFonts w:hint="eastAsia" w:ascii="宋体" w:hAnsi="宋体" w:cs="宋体"/>
          <w:sz w:val="24"/>
        </w:rPr>
        <w:t>3、标签标识:标明产品名称、净含量、生产者名称和地址、生产日期、保质期、产品标准号、质量等级、生产许可证号、产品批号等内容。</w:t>
      </w:r>
    </w:p>
    <w:p w14:paraId="69AE89B9">
      <w:pPr>
        <w:spacing w:line="360" w:lineRule="auto"/>
        <w:ind w:firstLine="480" w:firstLineChars="200"/>
        <w:rPr>
          <w:rFonts w:hint="eastAsia" w:ascii="宋体" w:hAnsi="宋体" w:cs="宋体"/>
          <w:sz w:val="24"/>
        </w:rPr>
      </w:pPr>
      <w:r>
        <w:rPr>
          <w:rFonts w:hint="eastAsia" w:ascii="宋体" w:hAnsi="宋体" w:cs="宋体"/>
          <w:sz w:val="24"/>
        </w:rPr>
        <w:t>4、具有固有的色泽和香味，无异味或霉味（变），无虫蛀结块挂丝或杂质异物；</w:t>
      </w:r>
    </w:p>
    <w:p w14:paraId="244AFF27">
      <w:pPr>
        <w:spacing w:line="360" w:lineRule="auto"/>
        <w:ind w:firstLine="480" w:firstLineChars="200"/>
        <w:rPr>
          <w:rFonts w:hint="eastAsia" w:ascii="宋体" w:hAnsi="宋体" w:cs="宋体"/>
          <w:sz w:val="24"/>
        </w:rPr>
      </w:pPr>
      <w:r>
        <w:rPr>
          <w:rFonts w:hint="eastAsia" w:ascii="宋体" w:hAnsi="宋体" w:cs="宋体"/>
          <w:sz w:val="24"/>
        </w:rPr>
        <w:t>5、符合国家食品卫生要求。</w:t>
      </w:r>
    </w:p>
    <w:p w14:paraId="74CAD2CA">
      <w:pPr>
        <w:spacing w:line="360" w:lineRule="auto"/>
        <w:ind w:firstLine="480" w:firstLineChars="200"/>
        <w:rPr>
          <w:rFonts w:hint="eastAsia" w:ascii="宋体" w:hAnsi="宋体" w:cs="宋体"/>
          <w:sz w:val="24"/>
        </w:rPr>
      </w:pPr>
      <w:r>
        <w:rPr>
          <w:rFonts w:hint="eastAsia" w:ascii="宋体" w:hAnsi="宋体" w:cs="宋体"/>
          <w:sz w:val="24"/>
          <w:lang w:val="en-US" w:eastAsia="zh-CN"/>
        </w:rPr>
        <w:t>7.</w:t>
      </w:r>
      <w:r>
        <w:rPr>
          <w:rFonts w:hint="eastAsia" w:ascii="宋体" w:hAnsi="宋体" w:cs="宋体"/>
          <w:sz w:val="24"/>
        </w:rPr>
        <w:t>食用油</w:t>
      </w:r>
    </w:p>
    <w:p w14:paraId="3AD20786">
      <w:pPr>
        <w:spacing w:line="360" w:lineRule="auto"/>
        <w:ind w:firstLine="480" w:firstLineChars="200"/>
        <w:rPr>
          <w:rFonts w:hint="eastAsia" w:ascii="宋体" w:hAnsi="宋体" w:cs="宋体"/>
          <w:sz w:val="24"/>
        </w:rPr>
      </w:pPr>
      <w:r>
        <w:rPr>
          <w:rFonts w:hint="eastAsia" w:ascii="宋体" w:hAnsi="宋体" w:cs="宋体"/>
          <w:sz w:val="24"/>
        </w:rPr>
        <w:t>1、质量要求:符合国家标准要求的国标一级或以上级别的非转基因食用油、不得掺有其他食用油和非食用油、不得添加任何香精和香料、剩余保存期不少于原有保质期的三分之二。</w:t>
      </w:r>
    </w:p>
    <w:p w14:paraId="70EA6D97">
      <w:pPr>
        <w:spacing w:line="360" w:lineRule="auto"/>
        <w:ind w:firstLine="480" w:firstLineChars="200"/>
        <w:rPr>
          <w:rFonts w:hint="eastAsia" w:ascii="宋体" w:hAnsi="宋体" w:cs="宋体"/>
          <w:sz w:val="24"/>
        </w:rPr>
      </w:pPr>
      <w:r>
        <w:rPr>
          <w:rFonts w:hint="eastAsia" w:ascii="宋体" w:hAnsi="宋体" w:cs="宋体"/>
          <w:sz w:val="24"/>
        </w:rPr>
        <w:t>2、油必须为非转基因油，能够追溯食品源头，获取正规票据。</w:t>
      </w:r>
      <w:bookmarkStart w:id="2" w:name="_Hlk166581230"/>
      <w:r>
        <w:rPr>
          <w:rFonts w:hint="eastAsia" w:ascii="宋体" w:hAnsi="宋体" w:cs="宋体"/>
          <w:sz w:val="24"/>
        </w:rPr>
        <w:t>符合国家卫生及食品安全标准。</w:t>
      </w:r>
    </w:p>
    <w:bookmarkEnd w:id="2"/>
    <w:p w14:paraId="4C3D0E34">
      <w:pPr>
        <w:spacing w:line="360" w:lineRule="auto"/>
        <w:ind w:firstLine="480" w:firstLineChars="200"/>
        <w:rPr>
          <w:rFonts w:hint="eastAsia" w:ascii="宋体" w:hAnsi="宋体" w:cs="宋体"/>
          <w:sz w:val="24"/>
        </w:rPr>
      </w:pPr>
      <w:r>
        <w:rPr>
          <w:rFonts w:hint="eastAsia" w:ascii="宋体" w:hAnsi="宋体" w:cs="宋体"/>
          <w:sz w:val="24"/>
        </w:rPr>
        <w:t>3、符合国家标准要求，不得掺有其他食用油和非食用油，不得添加任何香精和香料, 剩余保存期不少于原有保质期的三分之二。</w:t>
      </w:r>
    </w:p>
    <w:p w14:paraId="2F8DFEC8">
      <w:pPr>
        <w:spacing w:line="360" w:lineRule="auto"/>
        <w:ind w:firstLine="480" w:firstLineChars="200"/>
        <w:rPr>
          <w:rFonts w:hint="eastAsia" w:ascii="宋体" w:hAnsi="宋体" w:cs="宋体"/>
          <w:sz w:val="24"/>
        </w:rPr>
      </w:pPr>
      <w:r>
        <w:rPr>
          <w:rFonts w:hint="eastAsia" w:ascii="宋体" w:hAnsi="宋体" w:cs="宋体"/>
          <w:sz w:val="24"/>
        </w:rPr>
        <w:t>4、包装要求：包装材料应清洁、卫生，符合《食用植物油销售包装》（GB/T 17374）要求。</w:t>
      </w:r>
    </w:p>
    <w:p w14:paraId="6AB84F15">
      <w:pPr>
        <w:spacing w:line="360" w:lineRule="auto"/>
        <w:ind w:firstLine="480" w:firstLineChars="200"/>
        <w:rPr>
          <w:rFonts w:hint="eastAsia" w:ascii="宋体" w:hAnsi="宋体" w:cs="宋体"/>
          <w:sz w:val="24"/>
        </w:rPr>
      </w:pPr>
      <w:r>
        <w:rPr>
          <w:rFonts w:hint="eastAsia" w:ascii="宋体" w:hAnsi="宋体" w:cs="宋体"/>
          <w:sz w:val="24"/>
        </w:rPr>
        <w:t>5、标签标识:标签标识上清楚标明产品名称、净含量、生产者名称和地址、生产日期、保质期、产品标准号、质量等级、生产许可证号、产品批号等内容。</w:t>
      </w:r>
    </w:p>
    <w:p w14:paraId="61F836EE">
      <w:pPr>
        <w:spacing w:line="360" w:lineRule="auto"/>
        <w:ind w:firstLine="480" w:firstLineChars="200"/>
        <w:rPr>
          <w:rFonts w:hint="eastAsia" w:ascii="宋体" w:hAnsi="宋体" w:cs="宋体"/>
          <w:sz w:val="24"/>
        </w:rPr>
      </w:pPr>
      <w:r>
        <w:rPr>
          <w:rFonts w:hint="eastAsia" w:ascii="宋体" w:hAnsi="宋体" w:cs="宋体"/>
          <w:sz w:val="24"/>
          <w:lang w:val="en-US" w:eastAsia="zh-CN"/>
        </w:rPr>
        <w:t>8.</w:t>
      </w:r>
      <w:r>
        <w:rPr>
          <w:rFonts w:hint="eastAsia" w:ascii="宋体" w:hAnsi="宋体" w:cs="宋体"/>
          <w:sz w:val="24"/>
        </w:rPr>
        <w:t>调味品</w:t>
      </w:r>
    </w:p>
    <w:p w14:paraId="51C3DA08">
      <w:pPr>
        <w:spacing w:line="360" w:lineRule="auto"/>
        <w:ind w:firstLine="480" w:firstLineChars="200"/>
        <w:rPr>
          <w:rFonts w:hint="eastAsia" w:ascii="宋体" w:hAnsi="宋体" w:cs="宋体"/>
          <w:sz w:val="24"/>
        </w:rPr>
      </w:pPr>
      <w:r>
        <w:rPr>
          <w:rFonts w:hint="eastAsia" w:ascii="宋体" w:hAnsi="宋体" w:cs="宋体"/>
          <w:sz w:val="24"/>
        </w:rPr>
        <w:t>1、鸡精、味精：正规厂家生产、有正规包装、产地、厂家、保质期、商标等标示清晰无滲漏现象。符合国家卫生及食品安全标准。</w:t>
      </w:r>
    </w:p>
    <w:p w14:paraId="2218620F">
      <w:pPr>
        <w:spacing w:line="360" w:lineRule="auto"/>
        <w:ind w:firstLine="480" w:firstLineChars="200"/>
        <w:rPr>
          <w:rFonts w:hint="eastAsia" w:ascii="宋体" w:hAnsi="宋体" w:cs="宋体"/>
          <w:sz w:val="24"/>
        </w:rPr>
      </w:pPr>
      <w:r>
        <w:rPr>
          <w:rFonts w:hint="eastAsia" w:ascii="宋体" w:hAnsi="宋体" w:cs="宋体"/>
          <w:sz w:val="24"/>
          <w:lang w:val="en-US" w:eastAsia="zh-CN"/>
        </w:rPr>
        <w:t>2</w:t>
      </w:r>
      <w:r>
        <w:rPr>
          <w:rFonts w:hint="eastAsia" w:ascii="宋体" w:hAnsi="宋体" w:cs="宋体"/>
          <w:sz w:val="24"/>
        </w:rPr>
        <w:t>、味精：正规厂家生产、有正规包装、产地、厂家、保质期、商标等标示清晰无滲漏现象。颗料晶莹、光亮、粒度比较均匀、无杂质、流动性好、无结块。符合国家卫生及食品安全标准</w:t>
      </w:r>
    </w:p>
    <w:p w14:paraId="433AD4C0">
      <w:pPr>
        <w:spacing w:line="360" w:lineRule="auto"/>
        <w:ind w:firstLine="480" w:firstLineChars="200"/>
        <w:rPr>
          <w:rFonts w:hint="eastAsia" w:ascii="宋体" w:hAnsi="宋体" w:cs="宋体"/>
          <w:sz w:val="24"/>
        </w:rPr>
      </w:pPr>
      <w:r>
        <w:rPr>
          <w:rFonts w:hint="eastAsia" w:ascii="宋体" w:hAnsi="宋体" w:cs="宋体"/>
          <w:sz w:val="24"/>
          <w:lang w:val="en-US" w:eastAsia="zh-CN"/>
        </w:rPr>
        <w:t>3</w:t>
      </w:r>
      <w:r>
        <w:rPr>
          <w:rFonts w:hint="eastAsia" w:ascii="宋体" w:hAnsi="宋体" w:cs="宋体"/>
          <w:sz w:val="24"/>
        </w:rPr>
        <w:t>、生抽、老抽：大豆制作符合国家卫生标准、正規厂家生产、有正规包装、产地、厂家、保质期、商标等标示清晰、无渗漏现象。红褐色、棕褐色、有浓郁酱香和酯香味。摇动后不易散去、酱油仍澄清、无沉淀、无浮沫、比较黏稠。</w:t>
      </w:r>
    </w:p>
    <w:p w14:paraId="1F76A5C8">
      <w:pPr>
        <w:spacing w:line="360" w:lineRule="auto"/>
        <w:ind w:firstLine="480" w:firstLineChars="200"/>
        <w:rPr>
          <w:rFonts w:hint="eastAsia" w:ascii="宋体" w:hAnsi="宋体" w:cs="宋体"/>
          <w:sz w:val="24"/>
        </w:rPr>
      </w:pPr>
      <w:r>
        <w:rPr>
          <w:rFonts w:hint="eastAsia" w:ascii="宋体" w:hAnsi="宋体" w:cs="宋体"/>
          <w:sz w:val="24"/>
          <w:lang w:val="en-US" w:eastAsia="zh-CN"/>
        </w:rPr>
        <w:t>4</w:t>
      </w:r>
      <w:r>
        <w:rPr>
          <w:rFonts w:hint="eastAsia" w:ascii="宋体" w:hAnsi="宋体" w:cs="宋体"/>
          <w:sz w:val="24"/>
        </w:rPr>
        <w:t>、蚝油：符合国家卫生及食品安全标准。</w:t>
      </w:r>
    </w:p>
    <w:p w14:paraId="66870369">
      <w:pPr>
        <w:spacing w:line="360" w:lineRule="auto"/>
        <w:ind w:firstLine="480" w:firstLineChars="200"/>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食用醋：正规厂家生产，有正规包装，产地、厂家、保质期、商标等标示清晰，无渗漏现象。琥珀色或红棕色或黑紫色。优质醋应透明澄清、有光泽、没有悬浮物、沉淀物、霉花浮膜等。酸味柔和不涩口、浓度适当、无其他异味。符合国家卫生及食品安全标准。</w:t>
      </w:r>
    </w:p>
    <w:p w14:paraId="640394DB">
      <w:pPr>
        <w:spacing w:line="360" w:lineRule="auto"/>
        <w:ind w:firstLine="480" w:firstLineChars="200"/>
        <w:rPr>
          <w:rFonts w:hint="eastAsia" w:ascii="宋体" w:hAnsi="宋体" w:cs="宋体"/>
          <w:sz w:val="24"/>
        </w:rPr>
      </w:pPr>
      <w:r>
        <w:rPr>
          <w:rFonts w:hint="eastAsia" w:ascii="宋体" w:hAnsi="宋体" w:cs="宋体"/>
          <w:sz w:val="24"/>
          <w:lang w:val="en-US" w:eastAsia="zh-CN"/>
        </w:rPr>
        <w:t>6</w:t>
      </w:r>
      <w:r>
        <w:rPr>
          <w:rFonts w:hint="eastAsia" w:ascii="宋体" w:hAnsi="宋体" w:cs="宋体"/>
          <w:sz w:val="24"/>
        </w:rPr>
        <w:t>、料酒：正规厂家生产、有正规包装、产地、厂家、保质期、商标等标示清晰。符合国家卫生及食品安全标准。</w:t>
      </w:r>
    </w:p>
    <w:p w14:paraId="79F9664A">
      <w:pPr>
        <w:spacing w:line="360" w:lineRule="auto"/>
        <w:ind w:firstLine="480" w:firstLineChars="200"/>
        <w:rPr>
          <w:rFonts w:hint="eastAsia" w:ascii="宋体" w:hAnsi="宋体" w:cs="宋体"/>
          <w:sz w:val="24"/>
        </w:rPr>
      </w:pPr>
      <w:r>
        <w:rPr>
          <w:rFonts w:hint="eastAsia" w:ascii="宋体" w:hAnsi="宋体" w:cs="宋体"/>
          <w:sz w:val="24"/>
          <w:lang w:val="en-US" w:eastAsia="zh-CN"/>
        </w:rPr>
        <w:t>7</w:t>
      </w:r>
      <w:r>
        <w:rPr>
          <w:rFonts w:hint="eastAsia" w:ascii="宋体" w:hAnsi="宋体" w:cs="宋体"/>
          <w:sz w:val="24"/>
        </w:rPr>
        <w:t>、酵母粉：正规厂家生产、有正规包装、产地、厂家、保质期、商标等标示清晰、符合国家卫生标准。</w:t>
      </w:r>
    </w:p>
    <w:p w14:paraId="29151E7F">
      <w:pPr>
        <w:spacing w:line="360" w:lineRule="auto"/>
        <w:ind w:firstLine="480" w:firstLineChars="200"/>
        <w:rPr>
          <w:rFonts w:hint="eastAsia" w:ascii="宋体" w:hAnsi="宋体" w:cs="宋体"/>
          <w:sz w:val="24"/>
        </w:rPr>
      </w:pPr>
      <w:r>
        <w:rPr>
          <w:rFonts w:hint="eastAsia" w:ascii="宋体" w:hAnsi="宋体" w:cs="宋体"/>
          <w:sz w:val="24"/>
          <w:lang w:val="en-US" w:eastAsia="zh-CN"/>
        </w:rPr>
        <w:t>8</w:t>
      </w:r>
      <w:r>
        <w:rPr>
          <w:rFonts w:hint="eastAsia" w:ascii="宋体" w:hAnsi="宋体" w:cs="宋体"/>
          <w:sz w:val="24"/>
        </w:rPr>
        <w:t>、干辣椒：体形完整、不能太碎、在不破损情况下无呛鼻味、无回潮发软现象:符合国家卫生标准、有正规包装、产地、厂家、保质期、商标等标示清晰。</w:t>
      </w:r>
    </w:p>
    <w:p w14:paraId="6EAB38FB">
      <w:pPr>
        <w:spacing w:line="360" w:lineRule="auto"/>
        <w:ind w:firstLine="480" w:firstLineChars="200"/>
        <w:rPr>
          <w:rFonts w:hint="eastAsia" w:ascii="宋体" w:hAnsi="宋体" w:cs="宋体"/>
          <w:sz w:val="24"/>
        </w:rPr>
      </w:pPr>
      <w:r>
        <w:rPr>
          <w:rFonts w:hint="eastAsia" w:ascii="宋体" w:hAnsi="宋体" w:cs="宋体"/>
          <w:sz w:val="24"/>
          <w:lang w:val="en-US" w:eastAsia="zh-CN"/>
        </w:rPr>
        <w:t>9</w:t>
      </w:r>
      <w:r>
        <w:rPr>
          <w:rFonts w:hint="eastAsia" w:ascii="宋体" w:hAnsi="宋体" w:cs="宋体"/>
          <w:sz w:val="24"/>
        </w:rPr>
        <w:t>、花椒：符合国家卫生标准、有正规包装、产地、厂家、保质期、商标等标示清晰。</w:t>
      </w:r>
    </w:p>
    <w:p w14:paraId="0D172E25">
      <w:pPr>
        <w:spacing w:line="360" w:lineRule="auto"/>
        <w:ind w:firstLine="480" w:firstLineChars="200"/>
        <w:rPr>
          <w:rFonts w:hint="eastAsia" w:ascii="宋体" w:hAnsi="宋体" w:cs="宋体"/>
          <w:sz w:val="24"/>
        </w:rPr>
      </w:pPr>
      <w:r>
        <w:rPr>
          <w:rFonts w:hint="eastAsia" w:ascii="宋体" w:hAnsi="宋体" w:cs="宋体"/>
          <w:sz w:val="24"/>
        </w:rPr>
        <w:t>注：上述产品剩余保存期不少于原有保质期的三分之二。</w:t>
      </w:r>
    </w:p>
    <w:p w14:paraId="3D6270C9">
      <w:pPr>
        <w:spacing w:line="360" w:lineRule="auto"/>
        <w:ind w:firstLine="480" w:firstLineChars="200"/>
        <w:rPr>
          <w:rFonts w:hint="eastAsia" w:ascii="宋体" w:hAnsi="宋体" w:cs="宋体"/>
          <w:sz w:val="24"/>
        </w:rPr>
      </w:pPr>
      <w:r>
        <w:rPr>
          <w:rFonts w:hint="eastAsia" w:ascii="宋体" w:hAnsi="宋体" w:cs="宋体"/>
          <w:sz w:val="24"/>
          <w:lang w:val="en-US" w:eastAsia="zh-CN"/>
        </w:rPr>
        <w:t>注明：</w:t>
      </w:r>
      <w:r>
        <w:rPr>
          <w:rFonts w:hint="eastAsia" w:ascii="宋体" w:hAnsi="宋体" w:cs="宋体"/>
          <w:sz w:val="24"/>
        </w:rPr>
        <w:t>采购品种包含不限于以上种类，在成交后根据实际情况进行调整货物需求，最终以采购人通知为准。</w:t>
      </w:r>
    </w:p>
    <w:p w14:paraId="0DC4A512">
      <w:pPr>
        <w:spacing w:line="360" w:lineRule="auto"/>
        <w:ind w:firstLine="480" w:firstLineChars="200"/>
        <w:rPr>
          <w:rFonts w:hint="eastAsia" w:ascii="宋体" w:hAnsi="宋体" w:cs="宋体"/>
          <w:sz w:val="24"/>
        </w:rPr>
      </w:pPr>
      <w:r>
        <w:rPr>
          <w:rFonts w:hint="eastAsia" w:ascii="宋体" w:hAnsi="宋体" w:cs="宋体"/>
          <w:sz w:val="24"/>
        </w:rPr>
        <w:t>（二）项目其他要求：</w:t>
      </w:r>
    </w:p>
    <w:p w14:paraId="04A7F920">
      <w:pPr>
        <w:spacing w:line="360" w:lineRule="auto"/>
        <w:ind w:firstLine="480" w:firstLineChars="200"/>
        <w:rPr>
          <w:rFonts w:hint="eastAsia" w:ascii="宋体" w:hAnsi="宋体" w:cs="宋体"/>
          <w:sz w:val="24"/>
        </w:rPr>
      </w:pPr>
      <w:r>
        <w:rPr>
          <w:rFonts w:hint="eastAsia" w:ascii="宋体" w:hAnsi="宋体" w:cs="宋体"/>
          <w:sz w:val="24"/>
        </w:rPr>
        <w:t>1.供应商必须保证日常配送供应的商品没有污染、变质、变型、过期等现象，产品符合各类食品卫生标准，符合《中华人民共和国食品安全法》及相关质量法规的规定。</w:t>
      </w:r>
    </w:p>
    <w:p w14:paraId="21BF5DF7">
      <w:pPr>
        <w:spacing w:line="360" w:lineRule="auto"/>
        <w:ind w:firstLine="480" w:firstLineChars="200"/>
        <w:rPr>
          <w:rFonts w:hint="eastAsia" w:ascii="宋体" w:hAnsi="宋体" w:cs="宋体"/>
          <w:sz w:val="24"/>
        </w:rPr>
      </w:pPr>
      <w:r>
        <w:rPr>
          <w:rFonts w:hint="eastAsia" w:ascii="宋体" w:hAnsi="宋体" w:cs="宋体"/>
          <w:sz w:val="24"/>
        </w:rPr>
        <w:t>2.所有食材除需满足以上要求外，还需满足相关的国家、省市、行业标准，以及食品监督管理部门的要求。</w:t>
      </w:r>
    </w:p>
    <w:p w14:paraId="056C5DA4">
      <w:pPr>
        <w:spacing w:line="360" w:lineRule="auto"/>
        <w:ind w:firstLine="480" w:firstLineChars="200"/>
        <w:rPr>
          <w:rFonts w:hint="eastAsia" w:ascii="宋体" w:hAnsi="宋体" w:cs="宋体"/>
          <w:sz w:val="24"/>
        </w:rPr>
      </w:pPr>
      <w:r>
        <w:rPr>
          <w:rFonts w:hint="eastAsia" w:ascii="宋体" w:hAnsi="宋体" w:cs="宋体"/>
          <w:sz w:val="24"/>
        </w:rPr>
        <w:t>3.供应商必须从正规渠道（食材生产基地、定点屠宰厂等正规厂家）采购，调味品等必须是正规商品，不得提供三无产品或假冒伪劣产品。</w:t>
      </w:r>
    </w:p>
    <w:p w14:paraId="2AAEE7CB">
      <w:pPr>
        <w:spacing w:line="360" w:lineRule="auto"/>
        <w:ind w:firstLine="480" w:firstLineChars="200"/>
        <w:rPr>
          <w:rFonts w:hint="eastAsia" w:ascii="宋体" w:hAnsi="宋体" w:cs="宋体"/>
          <w:sz w:val="24"/>
        </w:rPr>
      </w:pPr>
      <w:r>
        <w:rPr>
          <w:rFonts w:hint="eastAsia" w:ascii="宋体" w:hAnsi="宋体" w:cs="宋体"/>
          <w:sz w:val="24"/>
        </w:rPr>
        <w:t>4.所供肉类必须经卫生检验部门检疫，盖有卫生检验部门的蓝色图形检验印章，做到肉色新鲜、无腐败变质现象；食材必须经农药检测，达到食品安全要求。</w:t>
      </w:r>
    </w:p>
    <w:p w14:paraId="6A1CA0C6">
      <w:pPr>
        <w:spacing w:line="360" w:lineRule="auto"/>
        <w:ind w:firstLine="480" w:firstLineChars="200"/>
        <w:rPr>
          <w:rFonts w:hint="eastAsia" w:ascii="宋体" w:hAnsi="宋体" w:cs="宋体"/>
          <w:sz w:val="24"/>
        </w:rPr>
      </w:pPr>
      <w:r>
        <w:rPr>
          <w:rFonts w:hint="eastAsia" w:ascii="宋体" w:hAnsi="宋体" w:cs="宋体"/>
          <w:sz w:val="24"/>
        </w:rPr>
        <w:t>5.供应商不得提供实际剩余保质期低于商品总保质期的二分之一的产品。</w:t>
      </w:r>
    </w:p>
    <w:p w14:paraId="492547D7">
      <w:pPr>
        <w:spacing w:line="360" w:lineRule="auto"/>
        <w:ind w:firstLine="480" w:firstLineChars="200"/>
        <w:rPr>
          <w:rFonts w:hint="eastAsia" w:ascii="宋体" w:hAnsi="宋体" w:cs="宋体"/>
          <w:sz w:val="24"/>
        </w:rPr>
      </w:pPr>
      <w:r>
        <w:rPr>
          <w:rFonts w:hint="eastAsia" w:ascii="宋体" w:hAnsi="宋体" w:cs="宋体"/>
          <w:sz w:val="24"/>
        </w:rPr>
        <w:t>6.配送车辆及用具要求：</w:t>
      </w:r>
    </w:p>
    <w:p w14:paraId="3B2925B3">
      <w:pPr>
        <w:spacing w:line="360" w:lineRule="auto"/>
        <w:ind w:firstLine="480" w:firstLineChars="200"/>
        <w:rPr>
          <w:rFonts w:hint="eastAsia" w:ascii="宋体" w:hAnsi="宋体" w:cs="宋体"/>
          <w:sz w:val="24"/>
        </w:rPr>
      </w:pPr>
      <w:r>
        <w:rPr>
          <w:rFonts w:hint="eastAsia" w:ascii="宋体" w:hAnsi="宋体" w:cs="宋体"/>
          <w:sz w:val="24"/>
        </w:rPr>
        <w:t>（1）供应商必须拥有正规合法的配送运输设备及车辆，确保所配送的副食品（特别是夏季）保持新鲜优质，并具有与配送商品相匹配的冷藏、保温设备和容器、包装物，并保证所有用品用具符合行业配送要求及卫生标准。</w:t>
      </w:r>
    </w:p>
    <w:p w14:paraId="3C91CE4D">
      <w:pPr>
        <w:spacing w:line="360" w:lineRule="auto"/>
        <w:ind w:firstLine="480" w:firstLineChars="200"/>
        <w:rPr>
          <w:rFonts w:hint="eastAsia" w:ascii="宋体" w:hAnsi="宋体" w:cs="宋体"/>
          <w:sz w:val="24"/>
        </w:rPr>
      </w:pPr>
      <w:r>
        <w:rPr>
          <w:rFonts w:hint="eastAsia" w:ascii="宋体" w:hAnsi="宋体" w:cs="宋体"/>
          <w:sz w:val="24"/>
        </w:rPr>
        <w:t>7.配送场所要求：</w:t>
      </w:r>
    </w:p>
    <w:p w14:paraId="58B1599D">
      <w:pPr>
        <w:spacing w:line="360" w:lineRule="auto"/>
        <w:ind w:firstLine="480" w:firstLineChars="200"/>
        <w:rPr>
          <w:rFonts w:hint="eastAsia" w:ascii="宋体" w:hAnsi="宋体" w:cs="宋体"/>
          <w:sz w:val="24"/>
        </w:rPr>
      </w:pPr>
      <w:r>
        <w:rPr>
          <w:rFonts w:hint="eastAsia" w:ascii="宋体" w:hAnsi="宋体" w:cs="宋体"/>
          <w:sz w:val="24"/>
        </w:rPr>
        <w:t>（1）供应商应有固定的食品配送分拣中心。</w:t>
      </w:r>
    </w:p>
    <w:p w14:paraId="6C08B5E6">
      <w:pPr>
        <w:spacing w:line="360" w:lineRule="auto"/>
        <w:ind w:firstLine="480" w:firstLineChars="200"/>
        <w:rPr>
          <w:rFonts w:hint="eastAsia" w:ascii="宋体" w:hAnsi="宋体" w:cs="宋体"/>
          <w:sz w:val="24"/>
        </w:rPr>
      </w:pPr>
      <w:r>
        <w:rPr>
          <w:rFonts w:hint="eastAsia" w:ascii="宋体" w:hAnsi="宋体" w:cs="宋体"/>
          <w:sz w:val="24"/>
        </w:rPr>
        <w:t>（2）供应商必须具备与配送商品相匹配的冷藏、保温设备和交通工具、容器、包装物，并保证所有用品用具符合行业配送要求及卫生标准。</w:t>
      </w:r>
    </w:p>
    <w:p w14:paraId="749B7F19">
      <w:pPr>
        <w:spacing w:line="360" w:lineRule="auto"/>
        <w:ind w:firstLine="480" w:firstLineChars="200"/>
        <w:rPr>
          <w:rFonts w:hint="eastAsia" w:ascii="宋体" w:hAnsi="宋体" w:cs="宋体"/>
          <w:sz w:val="24"/>
          <w:lang w:val="en-US" w:eastAsia="zh-CN"/>
        </w:rPr>
      </w:pPr>
      <w:r>
        <w:rPr>
          <w:rFonts w:hint="eastAsia" w:ascii="宋体" w:hAnsi="宋体" w:cs="宋体"/>
          <w:sz w:val="24"/>
        </w:rPr>
        <w:t>注：以上服务标准和要求为必须满足项，否则作无效磋商响应处理。注：</w:t>
      </w:r>
      <w:r>
        <w:rPr>
          <w:rFonts w:hint="eastAsia" w:ascii="宋体" w:hAnsi="宋体" w:cs="宋体"/>
          <w:sz w:val="24"/>
          <w:lang w:val="en-US" w:eastAsia="zh-CN"/>
        </w:rPr>
        <w:t>1、采购品种不限于以上种类，采购人保留中标后货物需求根据实际情况进行调整的权利，最终以采购人书面通知为准。</w:t>
      </w:r>
    </w:p>
    <w:p w14:paraId="0DFDDEE1">
      <w:pPr>
        <w:spacing w:line="360" w:lineRule="auto"/>
        <w:ind w:firstLine="480" w:firstLineChars="200"/>
        <w:rPr>
          <w:rFonts w:hint="eastAsia" w:ascii="宋体" w:hAnsi="宋体" w:cs="宋体"/>
          <w:sz w:val="24"/>
        </w:rPr>
      </w:pPr>
      <w:r>
        <w:rPr>
          <w:rFonts w:hint="eastAsia" w:ascii="宋体" w:hAnsi="宋体" w:cs="宋体"/>
          <w:sz w:val="24"/>
          <w:lang w:val="en-US" w:eastAsia="zh-CN"/>
        </w:rPr>
        <w:t>2、</w:t>
      </w:r>
      <w:r>
        <w:rPr>
          <w:rFonts w:hint="eastAsia" w:ascii="宋体" w:hAnsi="宋体" w:cs="宋体"/>
          <w:sz w:val="24"/>
        </w:rPr>
        <w:t>以上</w:t>
      </w:r>
      <w:r>
        <w:rPr>
          <w:rFonts w:hint="eastAsia" w:ascii="宋体" w:hAnsi="宋体" w:cs="宋体"/>
          <w:sz w:val="24"/>
          <w:lang w:val="en-US" w:eastAsia="zh-CN"/>
        </w:rPr>
        <w:t>服务</w:t>
      </w:r>
      <w:r>
        <w:rPr>
          <w:rFonts w:hint="eastAsia" w:ascii="宋体" w:hAnsi="宋体" w:cs="宋体"/>
          <w:sz w:val="24"/>
        </w:rPr>
        <w:t>标准和要求投标人必须完全满足，否则作无效投标处理。</w:t>
      </w:r>
    </w:p>
    <w:p w14:paraId="79CB8B7C">
      <w:pPr>
        <w:spacing w:line="360" w:lineRule="auto"/>
        <w:ind w:firstLine="480" w:firstLineChars="200"/>
        <w:rPr>
          <w:rFonts w:hint="eastAsia" w:ascii="宋体" w:hAnsi="宋体" w:cs="宋体"/>
          <w:sz w:val="24"/>
        </w:rPr>
      </w:pPr>
      <w:r>
        <w:rPr>
          <w:rFonts w:hint="eastAsia" w:ascii="宋体" w:hAnsi="宋体" w:cs="宋体"/>
          <w:sz w:val="24"/>
        </w:rPr>
        <w:t>注:1.采购品种不限于以上种类、采购人保留中标后货物需求根据实际情况进行调整的权利、最终以采购人书面通知为准。</w:t>
      </w:r>
    </w:p>
    <w:p w14:paraId="5D0F5D14">
      <w:pPr>
        <w:spacing w:line="360" w:lineRule="auto"/>
        <w:ind w:firstLine="480" w:firstLineChars="200"/>
        <w:rPr>
          <w:rFonts w:hint="eastAsia" w:ascii="宋体" w:hAnsi="宋体" w:cs="宋体"/>
          <w:sz w:val="24"/>
        </w:rPr>
      </w:pPr>
      <w:r>
        <w:rPr>
          <w:rFonts w:hint="eastAsia" w:ascii="宋体" w:hAnsi="宋体" w:cs="宋体"/>
          <w:sz w:val="24"/>
        </w:rPr>
        <w:t>2. 本项目投标采用折扣率的报价方式，本项目最高投标折扣率为100%，超过最高投标折扣率将视为无效响应。[例如：9折（即90%），保留小数点后两位数]。</w:t>
      </w:r>
    </w:p>
    <w:p w14:paraId="52BC12FB">
      <w:pPr>
        <w:spacing w:line="360" w:lineRule="auto"/>
        <w:ind w:firstLine="480" w:firstLineChars="200"/>
        <w:rPr>
          <w:rFonts w:hint="eastAsia" w:ascii="宋体" w:hAnsi="宋体" w:cs="宋体"/>
          <w:sz w:val="24"/>
        </w:rPr>
      </w:pPr>
    </w:p>
    <w:p w14:paraId="31603C27">
      <w:pPr>
        <w:spacing w:line="360" w:lineRule="auto"/>
        <w:ind w:firstLine="480" w:firstLineChars="200"/>
        <w:rPr>
          <w:rFonts w:hint="eastAsia" w:ascii="宋体" w:hAnsi="宋体" w:cs="宋体"/>
          <w:sz w:val="24"/>
        </w:rPr>
      </w:pPr>
      <w:r>
        <w:rPr>
          <w:rFonts w:hint="eastAsia" w:ascii="宋体" w:hAnsi="宋体" w:cs="宋体"/>
          <w:sz w:val="24"/>
        </w:rPr>
        <w:t>以上技术要求必须完全满足或优于，否则视为无效响应。</w:t>
      </w:r>
    </w:p>
    <w:p w14:paraId="45A9E100">
      <w:pPr>
        <w:spacing w:line="360" w:lineRule="auto"/>
        <w:ind w:firstLine="480" w:firstLineChars="200"/>
        <w:rPr>
          <w:rFonts w:hint="eastAsia" w:ascii="宋体" w:hAnsi="宋体" w:cs="宋体"/>
          <w:sz w:val="24"/>
        </w:rPr>
      </w:pPr>
    </w:p>
    <w:p w14:paraId="294878A4">
      <w:pPr>
        <w:pageBreakBefore w:val="0"/>
        <w:widowControl w:val="0"/>
        <w:wordWrap/>
        <w:overflowPunct/>
        <w:topLinePunct w:val="0"/>
        <w:bidi w:val="0"/>
        <w:spacing w:line="242" w:lineRule="auto"/>
        <w:rPr>
          <w:color w:val="auto"/>
          <w:highlight w:val="none"/>
        </w:rPr>
      </w:pPr>
    </w:p>
    <w:p w14:paraId="025077BE">
      <w:pPr>
        <w:pageBreakBefore w:val="0"/>
        <w:widowControl w:val="0"/>
        <w:wordWrap/>
        <w:overflowPunct/>
        <w:topLinePunct w:val="0"/>
        <w:bidi w:val="0"/>
        <w:spacing w:line="242" w:lineRule="auto"/>
        <w:rPr>
          <w:color w:val="auto"/>
          <w:highlight w:val="none"/>
        </w:rPr>
      </w:pPr>
    </w:p>
    <w:p w14:paraId="71F84067">
      <w:pPr>
        <w:pageBreakBefore w:val="0"/>
        <w:widowControl w:val="0"/>
        <w:wordWrap/>
        <w:overflowPunct/>
        <w:topLinePunct w:val="0"/>
        <w:bidi w:val="0"/>
        <w:spacing w:line="242" w:lineRule="auto"/>
        <w:rPr>
          <w:color w:val="auto"/>
          <w:highlight w:val="none"/>
        </w:rPr>
      </w:pPr>
    </w:p>
    <w:p w14:paraId="7B976FDC">
      <w:pPr>
        <w:pageBreakBefore w:val="0"/>
        <w:widowControl w:val="0"/>
        <w:wordWrap/>
        <w:overflowPunct/>
        <w:topLinePunct w:val="0"/>
        <w:bidi w:val="0"/>
        <w:spacing w:line="242" w:lineRule="auto"/>
        <w:rPr>
          <w:color w:val="auto"/>
          <w:highlight w:val="none"/>
        </w:rPr>
      </w:pPr>
    </w:p>
    <w:p w14:paraId="46DCD738">
      <w:pPr>
        <w:pageBreakBefore w:val="0"/>
        <w:widowControl w:val="0"/>
        <w:wordWrap/>
        <w:overflowPunct/>
        <w:topLinePunct w:val="0"/>
        <w:bidi w:val="0"/>
        <w:spacing w:line="242" w:lineRule="auto"/>
        <w:rPr>
          <w:color w:val="auto"/>
          <w:highlight w:val="none"/>
        </w:rPr>
      </w:pPr>
    </w:p>
    <w:p w14:paraId="54F783B9">
      <w:pPr>
        <w:pageBreakBefore w:val="0"/>
        <w:widowControl w:val="0"/>
        <w:wordWrap/>
        <w:overflowPunct/>
        <w:topLinePunct w:val="0"/>
        <w:bidi w:val="0"/>
        <w:spacing w:line="243" w:lineRule="auto"/>
        <w:rPr>
          <w:color w:val="auto"/>
          <w:highlight w:val="none"/>
        </w:rPr>
      </w:pPr>
    </w:p>
    <w:p w14:paraId="79FEC323">
      <w:pPr>
        <w:pageBreakBefore w:val="0"/>
        <w:widowControl w:val="0"/>
        <w:wordWrap/>
        <w:overflowPunct/>
        <w:topLinePunct w:val="0"/>
        <w:bidi w:val="0"/>
        <w:spacing w:line="243" w:lineRule="auto"/>
        <w:rPr>
          <w:color w:val="auto"/>
          <w:highlight w:val="none"/>
        </w:rPr>
      </w:pPr>
    </w:p>
    <w:p w14:paraId="10542B01">
      <w:pPr>
        <w:pageBreakBefore w:val="0"/>
        <w:widowControl w:val="0"/>
        <w:wordWrap/>
        <w:overflowPunct/>
        <w:topLinePunct w:val="0"/>
        <w:bidi w:val="0"/>
        <w:spacing w:line="245" w:lineRule="auto"/>
        <w:rPr>
          <w:color w:val="auto"/>
          <w:highlight w:val="none"/>
          <w:lang w:eastAsia="zh-CN"/>
        </w:rPr>
      </w:pPr>
    </w:p>
    <w:p w14:paraId="57DEC146">
      <w:pPr>
        <w:pageBreakBefore w:val="0"/>
        <w:widowControl w:val="0"/>
        <w:wordWrap/>
        <w:overflowPunct/>
        <w:topLinePunct w:val="0"/>
        <w:bidi w:val="0"/>
        <w:spacing w:line="245" w:lineRule="auto"/>
        <w:rPr>
          <w:color w:val="auto"/>
          <w:highlight w:val="none"/>
          <w:lang w:eastAsia="zh-CN"/>
        </w:rPr>
      </w:pPr>
    </w:p>
    <w:p w14:paraId="3DABB84C">
      <w:pPr>
        <w:pageBreakBefore w:val="0"/>
        <w:widowControl w:val="0"/>
        <w:wordWrap/>
        <w:overflowPunct/>
        <w:topLinePunct w:val="0"/>
        <w:bidi w:val="0"/>
        <w:spacing w:line="245" w:lineRule="auto"/>
        <w:rPr>
          <w:color w:val="auto"/>
          <w:highlight w:val="none"/>
          <w:lang w:eastAsia="zh-CN"/>
        </w:rPr>
      </w:pPr>
    </w:p>
    <w:p w14:paraId="04DFEFCE">
      <w:pPr>
        <w:pageBreakBefore w:val="0"/>
        <w:widowControl w:val="0"/>
        <w:wordWrap/>
        <w:overflowPunct/>
        <w:topLinePunct w:val="0"/>
        <w:bidi w:val="0"/>
        <w:spacing w:line="245" w:lineRule="auto"/>
        <w:rPr>
          <w:color w:val="auto"/>
          <w:highlight w:val="none"/>
          <w:lang w:eastAsia="zh-CN"/>
        </w:rPr>
      </w:pPr>
    </w:p>
    <w:p w14:paraId="618A2F14">
      <w:pPr>
        <w:pageBreakBefore w:val="0"/>
        <w:widowControl w:val="0"/>
        <w:wordWrap/>
        <w:overflowPunct/>
        <w:topLinePunct w:val="0"/>
        <w:bidi w:val="0"/>
        <w:spacing w:line="245" w:lineRule="auto"/>
        <w:rPr>
          <w:color w:val="auto"/>
          <w:highlight w:val="none"/>
          <w:lang w:eastAsia="zh-CN"/>
        </w:rPr>
      </w:pPr>
    </w:p>
    <w:p w14:paraId="1105E757">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6CD0063E">
      <w:pPr>
        <w:pageBreakBefore w:val="0"/>
        <w:widowControl w:val="0"/>
        <w:numPr>
          <w:ilvl w:val="0"/>
          <w:numId w:val="0"/>
        </w:numPr>
        <w:wordWrap/>
        <w:overflowPunct/>
        <w:topLinePunct w:val="0"/>
        <w:bidi w:val="0"/>
        <w:spacing w:before="78" w:line="219" w:lineRule="auto"/>
        <w:ind w:leftChars="200"/>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二）</w:t>
      </w:r>
      <w:r>
        <w:rPr>
          <w:rFonts w:ascii="宋体" w:hAnsi="宋体" w:eastAsia="宋体" w:cs="宋体"/>
          <w:color w:val="auto"/>
          <w:spacing w:val="-6"/>
          <w:sz w:val="24"/>
          <w:szCs w:val="24"/>
          <w:highlight w:val="none"/>
          <w:lang w:eastAsia="zh-CN"/>
        </w:rPr>
        <w:t>商务</w:t>
      </w:r>
      <w:r>
        <w:rPr>
          <w:rFonts w:hint="eastAsia" w:ascii="宋体" w:hAnsi="宋体" w:eastAsia="宋体" w:cs="宋体"/>
          <w:color w:val="auto"/>
          <w:spacing w:val="-6"/>
          <w:sz w:val="24"/>
          <w:szCs w:val="24"/>
          <w:highlight w:val="none"/>
          <w:lang w:val="en-US" w:eastAsia="zh-CN"/>
        </w:rPr>
        <w:t>条款</w:t>
      </w:r>
    </w:p>
    <w:p w14:paraId="2CBDE406">
      <w:pPr>
        <w:pageBreakBefore w:val="0"/>
        <w:widowControl w:val="0"/>
        <w:numPr>
          <w:ilvl w:val="0"/>
          <w:numId w:val="0"/>
        </w:numPr>
        <w:wordWrap/>
        <w:overflowPunct/>
        <w:topLinePunct w:val="0"/>
        <w:bidi w:val="0"/>
        <w:spacing w:before="78" w:line="219" w:lineRule="auto"/>
        <w:ind w:leftChars="200"/>
        <w:rPr>
          <w:rFonts w:hint="eastAsia" w:ascii="宋体" w:hAnsi="宋体" w:eastAsia="宋体" w:cs="宋体"/>
          <w:color w:val="auto"/>
          <w:spacing w:val="-6"/>
          <w:sz w:val="24"/>
          <w:szCs w:val="24"/>
          <w:highlight w:val="none"/>
          <w:lang w:val="en-US" w:eastAsia="zh-CN"/>
        </w:rPr>
      </w:pPr>
    </w:p>
    <w:p w14:paraId="0838F5FB">
      <w:pPr>
        <w:spacing w:line="360" w:lineRule="auto"/>
        <w:ind w:firstLine="480" w:firstLineChars="200"/>
        <w:rPr>
          <w:rFonts w:hint="default" w:ascii="宋体" w:hAnsi="宋体" w:cs="宋体"/>
          <w:sz w:val="24"/>
          <w:lang w:val="en-US" w:eastAsia="zh-CN"/>
        </w:rPr>
      </w:pPr>
      <w:r>
        <w:rPr>
          <w:rFonts w:hint="eastAsia" w:ascii="宋体" w:hAnsi="宋体" w:cs="宋体"/>
          <w:sz w:val="24"/>
          <w:lang w:eastAsia="zh-CN"/>
        </w:rPr>
        <w:t>一、服务期限: 自合同签订之日起</w:t>
      </w:r>
      <w:r>
        <w:rPr>
          <w:rFonts w:hint="eastAsia" w:ascii="宋体" w:hAnsi="宋体" w:cs="宋体"/>
          <w:sz w:val="24"/>
          <w:lang w:val="en-US" w:eastAsia="zh-CN"/>
        </w:rPr>
        <w:t>1年。</w:t>
      </w:r>
    </w:p>
    <w:p w14:paraId="5368336F">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二、配送地点: 南昌县八一乡人民政府</w:t>
      </w:r>
      <w:r>
        <w:rPr>
          <w:rFonts w:hint="eastAsia" w:ascii="宋体" w:hAnsi="宋体" w:cs="宋体"/>
          <w:sz w:val="24"/>
          <w:lang w:val="en-US" w:eastAsia="zh-CN"/>
        </w:rPr>
        <w:t xml:space="preserve"> </w:t>
      </w:r>
    </w:p>
    <w:p w14:paraId="2517DD1B">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三、付款方式:成交供应商凭相关凭据(包括:送货单、采购人的验收入库收据、发票等)进行结算、结算周期为每月1日至当月底止、采购人每月结算一次、每月月底前支付上月费用。每次结算提供正规税务发票。</w:t>
      </w:r>
    </w:p>
    <w:p w14:paraId="5BFAB771">
      <w:pPr>
        <w:spacing w:line="360" w:lineRule="auto"/>
        <w:ind w:firstLine="480" w:firstLineChars="200"/>
        <w:rPr>
          <w:rFonts w:hint="eastAsia" w:ascii="宋体" w:hAnsi="宋体" w:cs="宋体"/>
          <w:sz w:val="24"/>
          <w:lang w:eastAsia="zh-CN"/>
        </w:rPr>
      </w:pPr>
      <w:r>
        <w:rPr>
          <w:rFonts w:hint="eastAsia" w:ascii="宋体" w:hAnsi="宋体" w:cs="宋体"/>
          <w:sz w:val="24"/>
          <w:lang w:val="en-US" w:eastAsia="zh-CN"/>
        </w:rPr>
        <w:t>四</w:t>
      </w:r>
      <w:r>
        <w:rPr>
          <w:rFonts w:hint="eastAsia" w:ascii="宋体" w:hAnsi="宋体" w:cs="宋体"/>
          <w:sz w:val="24"/>
          <w:lang w:eastAsia="zh-CN"/>
        </w:rPr>
        <w:t>、配送车辆及配送人员</w:t>
      </w:r>
    </w:p>
    <w:p w14:paraId="54A78888">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1、中标供应商应配备专人负责送货，配送人员须持有健康证，并在签订合同前交采购人备案；</w:t>
      </w:r>
    </w:p>
    <w:p w14:paraId="6127F6B4">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2、中标供应商送货车辆须做好消毒措施，定期提供车辆消毒证明；</w:t>
      </w:r>
    </w:p>
    <w:p w14:paraId="4A94353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3、中标供应商必须根据气温状况和货物品种类别，确定是否需要使用冷藏车运送。采购人如提出使用冷藏车运送要求时中标供应商必须服从。</w:t>
      </w:r>
    </w:p>
    <w:p w14:paraId="540B3B5B">
      <w:pPr>
        <w:spacing w:line="360" w:lineRule="auto"/>
        <w:ind w:firstLine="480" w:firstLineChars="200"/>
        <w:rPr>
          <w:rFonts w:hint="eastAsia" w:ascii="宋体" w:hAnsi="宋体" w:cs="宋体"/>
          <w:sz w:val="24"/>
          <w:lang w:eastAsia="zh-CN"/>
        </w:rPr>
      </w:pPr>
      <w:r>
        <w:rPr>
          <w:rFonts w:hint="eastAsia" w:ascii="宋体" w:hAnsi="宋体" w:cs="宋体"/>
          <w:sz w:val="24"/>
          <w:lang w:val="en-US" w:eastAsia="zh-CN"/>
        </w:rPr>
        <w:t>五</w:t>
      </w:r>
      <w:r>
        <w:rPr>
          <w:rFonts w:hint="eastAsia" w:ascii="宋体" w:hAnsi="宋体" w:cs="宋体"/>
          <w:sz w:val="24"/>
          <w:lang w:eastAsia="zh-CN"/>
        </w:rPr>
        <w:t>、验收</w:t>
      </w:r>
    </w:p>
    <w:p w14:paraId="2E32389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1、采购人验收货物时、需三人以上(采购人二人和成交供应商一人)同时验收、并在货品入库单上签字。</w:t>
      </w:r>
    </w:p>
    <w:p w14:paraId="35B46FC7">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2、验收过程中发现成交供应商不具备供货条件、采购人可终止合同、如发现货物质量或规格与合同要求不符、采购人有权向成交供应商提出索赔并要求退货换货、成交供应商承担由此产生的切费用。</w:t>
      </w:r>
    </w:p>
    <w:p w14:paraId="2924E303">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3、每批次产品必须提供产品检验检测合格证书、检验检疫证明、农药残留检测合格证明。</w:t>
      </w:r>
    </w:p>
    <w:p w14:paraId="6226FBF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4、验收标准及退货依据</w:t>
      </w:r>
    </w:p>
    <w:p w14:paraId="0C643199">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1）净菜率:成交供应商提供的所有货物必须是经过粗加工挑选的货品、可食用合格率必须达到97％以上。</w:t>
      </w:r>
    </w:p>
    <w:p w14:paraId="273A740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2）成交供应商提供的各类蔬菜均应符合国家的蔬菜食品卫生标准、蔬菜农药残留抑制率小于50％、成交供应商对其供应的蔬菜都必须定期提供自检或委托第三方检验的蔬菜农药残留检测合格报告。如成交供应商提供的蔬菜或其他货品出现质量问题、造成就餐人员患病或中毒的、由成交供应商承担经济賠偿责任及其他法律责任。</w:t>
      </w:r>
    </w:p>
    <w:p w14:paraId="70C97E34">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3）肉制品质量要求:生猪应来自非疫区、并持有产地动物防疫监督机构出具的检疫证明；非公、母种猪、晚阉猪、病死猪加工的鲜猪肉;供应的生鲜猪肉必须提供《肉品品质检验合格证》和《动物检疫合格证》、每次供应的鲜猪酮体上必须盖有《肉品品质检验合格》验讫印章和《动物检验合格》验讫印章。</w:t>
      </w:r>
    </w:p>
    <w:p w14:paraId="33C97CA7">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4）成交供应商配送的有包装的副食品必须是正规厂家生产、其他生鲜副食品必须保证新鲜、质量可靠:所有副食品质量必须符合国家饮食卫生标准:成交供应商每季度须提供相关食品材料的检验报告、如违反国家饮食卫生标准、采购人有权解除合约。</w:t>
      </w:r>
    </w:p>
    <w:p w14:paraId="2761FFF8">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5、采购人负责当场验收、如有不达标情况、当场退回、半小时内必须换到、并且采购人将按权责义务追究责任。</w:t>
      </w:r>
    </w:p>
    <w:p w14:paraId="092F35AD">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6、所有过秤称重的食材数量与采购人订单要求差不得超过5%、短缺部分由成交供应商当天补齐、若抽查发生三次以上(含)短斤少两行为、采购人有权解除合约。</w:t>
      </w:r>
    </w:p>
    <w:p w14:paraId="16B39E2F">
      <w:pPr>
        <w:spacing w:line="360" w:lineRule="auto"/>
        <w:ind w:firstLine="480" w:firstLineChars="200"/>
        <w:rPr>
          <w:rFonts w:hint="eastAsia" w:ascii="宋体" w:hAnsi="宋体" w:cs="宋体"/>
          <w:sz w:val="24"/>
          <w:lang w:eastAsia="zh-CN"/>
        </w:rPr>
      </w:pPr>
      <w:r>
        <w:rPr>
          <w:rFonts w:hint="eastAsia" w:ascii="宋体" w:hAnsi="宋体" w:cs="宋体"/>
          <w:sz w:val="24"/>
          <w:lang w:val="en-US" w:eastAsia="zh-CN"/>
        </w:rPr>
        <w:t>六</w:t>
      </w:r>
      <w:r>
        <w:rPr>
          <w:rFonts w:hint="eastAsia" w:ascii="宋体" w:hAnsi="宋体" w:cs="宋体"/>
          <w:sz w:val="24"/>
          <w:lang w:eastAsia="zh-CN"/>
        </w:rPr>
        <w:t>、货款计算方式</w:t>
      </w:r>
    </w:p>
    <w:p w14:paraId="4B59D5C1">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1、货款结算价格=基准价格*投标折扣率。采购品种不限于以上种类、采购人保留中标后货物需求根据实际情况进行调整的权利、最终以采购人书面通知为准。</w:t>
      </w:r>
    </w:p>
    <w:p w14:paraId="0412910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2、价格确定：基准价价格表每</w:t>
      </w:r>
      <w:r>
        <w:rPr>
          <w:rFonts w:hint="eastAsia" w:ascii="宋体" w:hAnsi="宋体" w:cs="宋体"/>
          <w:sz w:val="24"/>
          <w:lang w:val="en-US" w:eastAsia="zh-CN"/>
        </w:rPr>
        <w:t>两周</w:t>
      </w:r>
      <w:r>
        <w:rPr>
          <w:rFonts w:hint="eastAsia" w:ascii="宋体" w:hAnsi="宋体" w:cs="宋体"/>
          <w:sz w:val="24"/>
          <w:lang w:eastAsia="zh-CN"/>
        </w:rPr>
        <w:t>确认一次，依据</w:t>
      </w:r>
      <w:r>
        <w:rPr>
          <w:rFonts w:hint="eastAsia" w:ascii="宋体" w:hAnsi="宋体" w:cs="宋体"/>
          <w:sz w:val="24"/>
          <w:lang w:val="en-US" w:eastAsia="zh-CN"/>
        </w:rPr>
        <w:t>南昌市发展和改革委员会的全市农副产品市场平均价（https://fgw.nc.gov.cn/ncfzggw/nfcpscjg/nav_list.shtml）</w:t>
      </w:r>
      <w:r>
        <w:rPr>
          <w:rFonts w:hint="eastAsia" w:ascii="宋体" w:hAnsi="宋体" w:cs="宋体"/>
          <w:sz w:val="24"/>
          <w:lang w:eastAsia="zh-CN"/>
        </w:rPr>
        <w:t>提供各项物资的基准价，采购人复核确定。结算单价（食材价格）内容包含中标供应商的食品成本、配送费、食品安全检验费、食品安全责任风险费、利润及税金等一切可能发生的费用。</w:t>
      </w:r>
      <w:r>
        <w:rPr>
          <w:rFonts w:hint="eastAsia" w:ascii="宋体" w:hAnsi="宋体" w:cs="宋体"/>
          <w:sz w:val="24"/>
          <w:lang w:val="en-US" w:eastAsia="zh-CN"/>
        </w:rPr>
        <w:t>如南昌市发展和改革委员会的全市农副产品市场平均价无相应平均价的由采购人依据附近商超或附近农贸市场平均价确定基准价。</w:t>
      </w:r>
    </w:p>
    <w:p w14:paraId="0950163B">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八、报价方式</w:t>
      </w:r>
    </w:p>
    <w:p w14:paraId="65AA466C">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本项目投标采用折扣率的报价方式，本项目最高投标折扣率为100%，超过最高投标折扣率将视为无效响应。[例如：9折（即90%），保留小数点后两位数]。</w:t>
      </w:r>
    </w:p>
    <w:p w14:paraId="2BE28E4D">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九、食品安全责任险</w:t>
      </w:r>
    </w:p>
    <w:p w14:paraId="39201B52">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 xml:space="preserve">   供应商成交后，为全</w:t>
      </w:r>
      <w:r>
        <w:rPr>
          <w:rFonts w:hint="eastAsia" w:ascii="宋体" w:hAnsi="宋体" w:cs="宋体"/>
          <w:sz w:val="24"/>
          <w:lang w:val="en-US" w:eastAsia="zh-CN"/>
        </w:rPr>
        <w:t>乡</w:t>
      </w:r>
      <w:r>
        <w:rPr>
          <w:rFonts w:hint="eastAsia" w:ascii="宋体" w:hAnsi="宋体" w:cs="宋体"/>
          <w:sz w:val="24"/>
          <w:lang w:eastAsia="zh-CN"/>
        </w:rPr>
        <w:t>购买全年食品安全责任险。</w:t>
      </w:r>
    </w:p>
    <w:p w14:paraId="3D2E9CC8">
      <w:pPr>
        <w:spacing w:line="360" w:lineRule="auto"/>
        <w:ind w:firstLine="480" w:firstLineChars="200"/>
        <w:rPr>
          <w:rFonts w:ascii="宋体" w:hAnsi="宋体" w:eastAsia="宋体" w:cs="宋体"/>
          <w:color w:val="auto"/>
          <w:spacing w:val="-2"/>
          <w:sz w:val="24"/>
          <w:szCs w:val="24"/>
          <w:highlight w:val="none"/>
          <w:lang w:eastAsia="zh-CN"/>
        </w:rPr>
      </w:pPr>
      <w:r>
        <w:rPr>
          <w:rFonts w:hint="eastAsia" w:ascii="宋体" w:hAnsi="宋体" w:cs="宋体"/>
          <w:sz w:val="24"/>
          <w:lang w:eastAsia="zh-CN"/>
        </w:rPr>
        <w:t>注:以上商务条款必须完全满足;否则、视为无效响应</w:t>
      </w:r>
      <w:r>
        <w:rPr>
          <w:rFonts w:hint="eastAsia"/>
          <w:color w:val="auto"/>
          <w:highlight w:val="none"/>
          <w:lang w:eastAsia="zh-CN"/>
        </w:rPr>
        <w:t>。</w:t>
      </w:r>
      <w:bookmarkStart w:id="4" w:name="_GoBack"/>
      <w:bookmarkEnd w:id="4"/>
      <w:bookmarkStart w:id="3" w:name="bookmark82"/>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A74909"/>
    <w:rsid w:val="2A041F8F"/>
    <w:rsid w:val="37BB6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character" w:customStyle="1" w:styleId="8">
    <w:name w:val="font31"/>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698</Words>
  <Characters>916</Characters>
  <Lines>0</Lines>
  <Paragraphs>0</Paragraphs>
  <TotalTime>0</TotalTime>
  <ScaleCrop>false</ScaleCrop>
  <LinksUpToDate>false</LinksUpToDate>
  <CharactersWithSpaces>934</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2026-04-22T06:05:00Z</dcterms:created>
  <dc:creator>97465</dc:creator>
  <cp:lastModifiedBy>H</cp:lastModifiedBy>
  <dcterms:modified xsi:type="dcterms:W3CDTF">2026-05-14T06:37:55Z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KSOTemplateDocerSaveRecord">
    <vt:lpwstr>eyJoZGlkIjoiYzM2ZTUwNDQwNzYxM2E3NmZhMjMxMjE1NWNlMGQxYTIiLCJ1c2VySWQiOiI0MzcxMzE0ODUifQ==</vt:lpwstr>
  </property>
  <property fmtid="{D5CDD505-2E9C-101B-9397-08002B2CF9AE}" pid="4" name="ICV">
    <vt:lpwstr>64A73FA4C4B84CA898426E89EB6F6982_12</vt:lpwstr>
  </property>
</Properties>
</file>