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BD424C">
      <w:pPr>
        <w:pageBreakBefore w:val="0"/>
        <w:widowControl w:val="0"/>
        <w:numPr>
          <w:ilvl w:val="0"/>
          <w:numId w:val="1"/>
        </w:numPr>
        <w:kinsoku w:val="0"/>
        <w:wordWrap/>
        <w:overflowPunct/>
        <w:topLinePunct w:val="0"/>
        <w:autoSpaceDE w:val="0"/>
        <w:autoSpaceDN w:val="0"/>
        <w:bidi w:val="0"/>
        <w:adjustRightInd w:val="0"/>
        <w:snapToGrid w:val="0"/>
        <w:spacing w:before="78" w:line="220" w:lineRule="auto"/>
        <w:ind w:left="0" w:leftChars="0" w:firstLine="420" w:firstLineChars="0"/>
        <w:jc w:val="center"/>
        <w:textAlignment w:val="baseline"/>
        <w:outlineLvl w:val="0"/>
        <w:rPr>
          <w:rFonts w:hint="eastAsia" w:ascii="仿宋" w:hAnsi="仿宋" w:eastAsia="仿宋" w:cs="仿宋"/>
          <w:snapToGrid w:val="0"/>
          <w:color w:val="auto"/>
          <w:spacing w:val="-2"/>
          <w:kern w:val="0"/>
          <w:sz w:val="24"/>
          <w:szCs w:val="24"/>
          <w:lang w:val="en-US" w:eastAsia="zh-CN"/>
          <w14:textOutline w14:w="4356" w14:cap="sq" w14:cmpd="sng">
            <w14:solidFill>
              <w14:srgbClr w14:val="000000"/>
            </w14:solidFill>
            <w14:prstDash w14:val="solid"/>
            <w14:bevel/>
          </w14:textOutline>
        </w:rPr>
      </w:pPr>
      <w:bookmarkStart w:id="0" w:name="_Toc1006"/>
      <w:bookmarkStart w:id="1" w:name="_Toc17773"/>
      <w:bookmarkStart w:id="2" w:name="_Toc13627"/>
      <w:bookmarkStart w:id="3" w:name="_Toc15779"/>
      <w:bookmarkStart w:id="4" w:name="_Toc16718"/>
      <w:bookmarkStart w:id="5" w:name="_Toc21085"/>
      <w:bookmarkStart w:id="6" w:name="_Toc15052"/>
      <w:bookmarkStart w:id="7" w:name="_Toc13889"/>
      <w:bookmarkStart w:id="8" w:name="_Toc7727"/>
      <w:bookmarkStart w:id="9" w:name="_Toc10991"/>
      <w:bookmarkStart w:id="10" w:name="_Toc2379"/>
      <w:bookmarkStart w:id="11" w:name="_Toc18775"/>
      <w:r>
        <w:rPr>
          <w:rFonts w:hint="eastAsia" w:ascii="仿宋" w:hAnsi="仿宋" w:eastAsia="仿宋" w:cs="仿宋"/>
          <w:snapToGrid w:val="0"/>
          <w:color w:val="auto"/>
          <w:spacing w:val="-2"/>
          <w:kern w:val="0"/>
          <w:sz w:val="24"/>
          <w:szCs w:val="24"/>
          <w:lang w:val="en-US" w:eastAsia="zh-CN"/>
          <w14:textOutline w14:w="4356" w14:cap="sq" w14:cmpd="sng">
            <w14:solidFill>
              <w14:srgbClr w14:val="000000"/>
            </w14:solidFill>
            <w14:prstDash w14:val="solid"/>
            <w14:bevel/>
          </w14:textOutline>
        </w:rPr>
        <w:t>服务</w:t>
      </w:r>
      <w:bookmarkEnd w:id="0"/>
      <w:bookmarkEnd w:id="1"/>
      <w:bookmarkEnd w:id="2"/>
      <w:bookmarkEnd w:id="3"/>
      <w:bookmarkEnd w:id="4"/>
      <w:bookmarkEnd w:id="5"/>
      <w:bookmarkEnd w:id="6"/>
      <w:bookmarkEnd w:id="7"/>
      <w:bookmarkEnd w:id="8"/>
      <w:bookmarkEnd w:id="9"/>
      <w:bookmarkEnd w:id="10"/>
      <w:bookmarkEnd w:id="11"/>
      <w:r>
        <w:rPr>
          <w:rFonts w:hint="eastAsia" w:ascii="仿宋" w:hAnsi="仿宋" w:eastAsia="仿宋" w:cs="仿宋"/>
          <w:snapToGrid w:val="0"/>
          <w:color w:val="auto"/>
          <w:spacing w:val="-2"/>
          <w:kern w:val="0"/>
          <w:sz w:val="24"/>
          <w:szCs w:val="24"/>
          <w:lang w:val="en-US" w:eastAsia="zh-CN"/>
          <w14:textOutline w14:w="4356" w14:cap="sq" w14:cmpd="sng">
            <w14:solidFill>
              <w14:srgbClr w14:val="000000"/>
            </w14:solidFill>
            <w14:prstDash w14:val="solid"/>
            <w14:bevel/>
          </w14:textOutline>
        </w:rPr>
        <w:t>要求</w:t>
      </w:r>
    </w:p>
    <w:p w14:paraId="53CAF510">
      <w:pPr>
        <w:widowControl w:val="0"/>
        <w:kinsoku w:val="0"/>
        <w:autoSpaceDE w:val="0"/>
        <w:autoSpaceDN w:val="0"/>
        <w:adjustRightInd w:val="0"/>
        <w:snapToGrid w:val="0"/>
        <w:spacing w:line="242" w:lineRule="auto"/>
        <w:jc w:val="left"/>
        <w:textAlignment w:val="baseline"/>
        <w:rPr>
          <w:rFonts w:ascii="仿宋" w:hAnsi="仿宋" w:eastAsia="仿宋" w:cs="仿宋"/>
          <w:snapToGrid w:val="0"/>
          <w:color w:val="auto"/>
          <w:kern w:val="0"/>
          <w:szCs w:val="21"/>
          <w:lang w:eastAsia="en-US"/>
        </w:rPr>
      </w:pPr>
    </w:p>
    <w:p w14:paraId="7AEC4F41">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12" w:name="_Toc172134467"/>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第一节 项目概况</w:t>
      </w:r>
      <w:bookmarkEnd w:id="12"/>
    </w:p>
    <w:p w14:paraId="79273BC7">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13" w:name="_Toc172134468"/>
      <w:bookmarkStart w:id="14" w:name="_Toc34638842"/>
      <w:bookmarkStart w:id="15" w:name="_Toc34650119"/>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1.1 项目简介</w:t>
      </w:r>
      <w:bookmarkEnd w:id="13"/>
      <w:bookmarkEnd w:id="14"/>
      <w:bookmarkEnd w:id="15"/>
    </w:p>
    <w:p w14:paraId="132ED748">
      <w:pPr>
        <w:keepNext w:val="0"/>
        <w:keepLines w:val="0"/>
        <w:pageBreakBefore w:val="0"/>
        <w:widowControl/>
        <w:kinsoku w:val="0"/>
        <w:wordWrap/>
        <w:overflowPunct/>
        <w:topLinePunct w:val="0"/>
        <w:autoSpaceDE w:val="0"/>
        <w:autoSpaceDN w:val="0"/>
        <w:bidi w:val="0"/>
        <w:adjustRightInd w:val="0"/>
        <w:snapToGrid w:val="0"/>
        <w:spacing w:line="360" w:lineRule="auto"/>
        <w:ind w:right="28" w:firstLine="480" w:firstLineChars="20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九江市第一人民医院开发区分院是一所由政府举办全民所有制公立医疗机构，是一所集医疗、保健、教学、科研等多功能服务为一体的综合性二级医院。是九江市首个紧密型医联体单位，是九江市医保、社保、城镇居民医疗保险及工伤医疗保险定点医院。医院占地24.23亩，总投资2.2亿元，主楼13层、裙附楼4层，编制床位300张。</w:t>
      </w:r>
    </w:p>
    <w:p w14:paraId="4227EC9B">
      <w:pPr>
        <w:widowControl w:val="0"/>
        <w:kinsoku/>
        <w:autoSpaceDE/>
        <w:autoSpaceDN/>
        <w:adjustRightInd/>
        <w:snapToGrid/>
        <w:spacing w:line="500" w:lineRule="exact"/>
        <w:ind w:firstLine="482"/>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用能单位位于江西省九江市中心城区浔阳西路与泰山路交汇处东南隅，占地面积 16154.1m2，总建筑面积 32000m2，建筑基本情况：用能单位围护结构大多采取了一定的保温措施，屋面、外墙采用挤塑聚苯板作为保温材料，外窗大多采用中空双层玻璃，部分采用单层玻璃，遮阳方式采用内遮阳。</w:t>
      </w:r>
    </w:p>
    <w:tbl>
      <w:tblPr>
        <w:tblStyle w:val="4"/>
        <w:tblW w:w="8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78"/>
        <w:gridCol w:w="1100"/>
        <w:gridCol w:w="6628"/>
      </w:tblGrid>
      <w:tr w14:paraId="73F7E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shd w:val="clear" w:color="auto" w:fill="92D050"/>
            <w:vAlign w:val="center"/>
          </w:tcPr>
          <w:p w14:paraId="7FF49B44">
            <w:pPr>
              <w:widowControl w:val="0"/>
              <w:kinsoku w:val="0"/>
              <w:autoSpaceDE w:val="0"/>
              <w:autoSpaceDN w:val="0"/>
              <w:adjustRightInd w:val="0"/>
              <w:snapToGrid w:val="0"/>
              <w:spacing w:before="109" w:line="217"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bookmarkStart w:id="16" w:name="_Toc34650123"/>
            <w:bookmarkStart w:id="17" w:name="_Toc34638845"/>
            <w:bookmarkStart w:id="18" w:name="_Toc172134469"/>
            <w:r>
              <w:rPr>
                <w:rFonts w:hint="eastAsia" w:ascii="仿宋" w:hAnsi="仿宋" w:eastAsia="仿宋" w:cs="仿宋"/>
                <w:b/>
                <w:bCs/>
                <w:snapToGrid w:val="0"/>
                <w:color w:val="000000"/>
                <w:spacing w:val="-5"/>
                <w:kern w:val="2"/>
                <w:sz w:val="21"/>
                <w:szCs w:val="21"/>
                <w:lang w:val="en-US" w:eastAsia="en-US" w:bidi="ar-SA"/>
              </w:rPr>
              <w:t>建筑物名称</w:t>
            </w:r>
          </w:p>
        </w:tc>
        <w:tc>
          <w:tcPr>
            <w:tcW w:w="1100" w:type="dxa"/>
            <w:shd w:val="clear" w:color="auto" w:fill="92D050"/>
            <w:vAlign w:val="center"/>
          </w:tcPr>
          <w:p w14:paraId="44614D50">
            <w:pPr>
              <w:widowControl w:val="0"/>
              <w:kinsoku w:val="0"/>
              <w:autoSpaceDE w:val="0"/>
              <w:autoSpaceDN w:val="0"/>
              <w:adjustRightInd w:val="0"/>
              <w:snapToGrid w:val="0"/>
              <w:spacing w:before="109" w:line="219"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b/>
                <w:bCs/>
                <w:snapToGrid w:val="0"/>
                <w:color w:val="000000"/>
                <w:spacing w:val="-6"/>
                <w:kern w:val="2"/>
                <w:sz w:val="21"/>
                <w:szCs w:val="21"/>
                <w:lang w:val="en-US" w:eastAsia="en-US" w:bidi="ar-SA"/>
              </w:rPr>
              <w:t>建筑层数</w:t>
            </w:r>
          </w:p>
        </w:tc>
        <w:tc>
          <w:tcPr>
            <w:tcW w:w="6628" w:type="dxa"/>
            <w:shd w:val="clear" w:color="auto" w:fill="92D050"/>
            <w:vAlign w:val="center"/>
          </w:tcPr>
          <w:p w14:paraId="26D3748C">
            <w:pPr>
              <w:widowControl w:val="0"/>
              <w:kinsoku w:val="0"/>
              <w:autoSpaceDE w:val="0"/>
              <w:autoSpaceDN w:val="0"/>
              <w:adjustRightInd w:val="0"/>
              <w:snapToGrid w:val="0"/>
              <w:spacing w:before="109" w:line="217"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b/>
                <w:bCs/>
                <w:snapToGrid w:val="0"/>
                <w:color w:val="000000"/>
                <w:spacing w:val="-6"/>
                <w:kern w:val="2"/>
                <w:sz w:val="21"/>
                <w:szCs w:val="21"/>
                <w:lang w:val="en-US" w:eastAsia="en-US" w:bidi="ar-SA"/>
              </w:rPr>
              <w:t>部门名称</w:t>
            </w:r>
          </w:p>
        </w:tc>
      </w:tr>
      <w:tr w14:paraId="0B315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restart"/>
            <w:vAlign w:val="center"/>
          </w:tcPr>
          <w:p w14:paraId="77B665DD">
            <w:pPr>
              <w:widowControl w:val="0"/>
              <w:kinsoku/>
              <w:autoSpaceDE/>
              <w:autoSpaceDN/>
              <w:adjustRightInd/>
              <w:snapToGrid/>
              <w:spacing w:line="272"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69025B9D">
            <w:pPr>
              <w:widowControl w:val="0"/>
              <w:kinsoku/>
              <w:autoSpaceDE/>
              <w:autoSpaceDN/>
              <w:adjustRightInd/>
              <w:snapToGrid/>
              <w:spacing w:line="272"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7DE28876">
            <w:pPr>
              <w:widowControl w:val="0"/>
              <w:kinsoku/>
              <w:autoSpaceDE/>
              <w:autoSpaceDN/>
              <w:adjustRightInd/>
              <w:snapToGrid/>
              <w:spacing w:line="272"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3350C8C1">
            <w:pPr>
              <w:widowControl w:val="0"/>
              <w:kinsoku/>
              <w:autoSpaceDE/>
              <w:autoSpaceDN/>
              <w:adjustRightInd/>
              <w:snapToGrid/>
              <w:spacing w:line="272"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247657A0">
            <w:pPr>
              <w:widowControl w:val="0"/>
              <w:kinsoku/>
              <w:autoSpaceDE/>
              <w:autoSpaceDN/>
              <w:adjustRightInd/>
              <w:snapToGrid/>
              <w:spacing w:line="273"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0E5DD3DC">
            <w:pPr>
              <w:widowControl w:val="0"/>
              <w:kinsoku w:val="0"/>
              <w:autoSpaceDE w:val="0"/>
              <w:autoSpaceDN w:val="0"/>
              <w:adjustRightInd w:val="0"/>
              <w:snapToGrid w:val="0"/>
              <w:spacing w:before="78" w:line="218"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6"/>
                <w:kern w:val="2"/>
                <w:sz w:val="21"/>
                <w:szCs w:val="21"/>
                <w:lang w:val="en-US" w:eastAsia="en-US" w:bidi="ar-SA"/>
              </w:rPr>
              <w:t>主楼</w:t>
            </w:r>
          </w:p>
        </w:tc>
        <w:tc>
          <w:tcPr>
            <w:tcW w:w="1100" w:type="dxa"/>
            <w:vAlign w:val="center"/>
          </w:tcPr>
          <w:p w14:paraId="71458B7F">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 层</w:t>
            </w:r>
          </w:p>
        </w:tc>
        <w:tc>
          <w:tcPr>
            <w:tcW w:w="6628" w:type="dxa"/>
            <w:vAlign w:val="center"/>
          </w:tcPr>
          <w:p w14:paraId="481FDB1A">
            <w:pPr>
              <w:widowControl w:val="0"/>
              <w:kinsoku w:val="0"/>
              <w:autoSpaceDE w:val="0"/>
              <w:autoSpaceDN w:val="0"/>
              <w:adjustRightInd w:val="0"/>
              <w:snapToGrid w:val="0"/>
              <w:spacing w:before="37" w:line="360" w:lineRule="auto"/>
              <w:ind w:left="0" w:leftChars="0" w:right="144"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导诊台、急诊科、输液大厅、放射科、外科、骨科、中药房、西药房、挂号收费处、120、肠道门诊</w:t>
            </w:r>
          </w:p>
        </w:tc>
      </w:tr>
      <w:tr w14:paraId="0D32E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02E08900">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6015AC2E">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2 层</w:t>
            </w:r>
          </w:p>
        </w:tc>
        <w:tc>
          <w:tcPr>
            <w:tcW w:w="6628" w:type="dxa"/>
            <w:vAlign w:val="center"/>
          </w:tcPr>
          <w:p w14:paraId="5A750416">
            <w:pPr>
              <w:widowControl w:val="0"/>
              <w:kinsoku w:val="0"/>
              <w:autoSpaceDE w:val="0"/>
              <w:autoSpaceDN w:val="0"/>
              <w:adjustRightInd w:val="0"/>
              <w:snapToGrid w:val="0"/>
              <w:spacing w:before="43" w:line="360" w:lineRule="auto"/>
              <w:ind w:left="0" w:leftChars="0" w:right="144"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风湿免疫科、心血管科、呼吸科、消化科、肾内科、内分泌科、神经内科、中医科、耳鼻喉科、皮肤科、普内科、眼科、儿内科、血液科、妇产科、检验科、</w:t>
            </w:r>
            <w:r>
              <w:rPr>
                <w:rFonts w:hint="eastAsia" w:ascii="仿宋" w:hAnsi="仿宋" w:eastAsia="仿宋" w:cs="仿宋"/>
                <w:snapToGrid w:val="0"/>
                <w:color w:val="000000"/>
                <w:spacing w:val="-1"/>
                <w:kern w:val="2"/>
                <w:sz w:val="21"/>
                <w:szCs w:val="21"/>
                <w:lang w:val="en-US" w:eastAsia="en-US" w:bidi="ar-SA"/>
              </w:rPr>
              <w:t>超声科、精神科、心电图室、控烟门诊、母婴室</w:t>
            </w:r>
          </w:p>
        </w:tc>
      </w:tr>
      <w:tr w14:paraId="0507F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26BCAF2D">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4D12A945">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3 层</w:t>
            </w:r>
          </w:p>
        </w:tc>
        <w:tc>
          <w:tcPr>
            <w:tcW w:w="6628" w:type="dxa"/>
            <w:vAlign w:val="center"/>
          </w:tcPr>
          <w:p w14:paraId="3247951D">
            <w:pPr>
              <w:widowControl w:val="0"/>
              <w:kinsoku w:val="0"/>
              <w:autoSpaceDE w:val="0"/>
              <w:autoSpaceDN w:val="0"/>
              <w:adjustRightInd w:val="0"/>
              <w:snapToGrid w:val="0"/>
              <w:spacing w:before="46"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2"/>
                <w:kern w:val="2"/>
                <w:sz w:val="21"/>
                <w:szCs w:val="21"/>
                <w:lang w:val="en-US" w:eastAsia="en-US" w:bidi="ar-SA"/>
              </w:rPr>
              <w:t>国家著名风湿病专家特需门诊、普外科、肛肠科、神</w:t>
            </w:r>
            <w:r>
              <w:rPr>
                <w:rFonts w:hint="eastAsia" w:ascii="仿宋" w:hAnsi="仿宋" w:eastAsia="仿宋" w:cs="仿宋"/>
                <w:snapToGrid w:val="0"/>
                <w:color w:val="000000"/>
                <w:spacing w:val="-3"/>
                <w:kern w:val="2"/>
                <w:sz w:val="21"/>
                <w:szCs w:val="21"/>
                <w:lang w:val="en-US" w:eastAsia="en-US" w:bidi="ar-SA"/>
              </w:rPr>
              <w:t>经外科、肝胆胰外科、泌尿外科、胸外科、儿外科、口腔科、胃镜室、肠镜室，康复中心、体检中心、血</w:t>
            </w:r>
            <w:r>
              <w:rPr>
                <w:rFonts w:hint="eastAsia" w:ascii="仿宋" w:hAnsi="仿宋" w:eastAsia="仿宋" w:cs="仿宋"/>
                <w:snapToGrid w:val="0"/>
                <w:color w:val="000000"/>
                <w:spacing w:val="-4"/>
                <w:kern w:val="2"/>
                <w:sz w:val="21"/>
                <w:szCs w:val="21"/>
                <w:lang w:val="en-US" w:eastAsia="en-US" w:bidi="ar-SA"/>
              </w:rPr>
              <w:t>液透析室</w:t>
            </w:r>
          </w:p>
        </w:tc>
      </w:tr>
      <w:tr w14:paraId="40FC8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5D4A25F1">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726B9961">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4 层</w:t>
            </w:r>
          </w:p>
        </w:tc>
        <w:tc>
          <w:tcPr>
            <w:tcW w:w="6628" w:type="dxa"/>
            <w:vAlign w:val="center"/>
          </w:tcPr>
          <w:p w14:paraId="589BB0E2">
            <w:pPr>
              <w:widowControl w:val="0"/>
              <w:kinsoku w:val="0"/>
              <w:autoSpaceDE w:val="0"/>
              <w:autoSpaceDN w:val="0"/>
              <w:adjustRightInd w:val="0"/>
              <w:snapToGrid w:val="0"/>
              <w:spacing w:before="52" w:line="24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风湿免疫实验中心、手术室、麻醉科、供应室、重症</w:t>
            </w:r>
            <w:r>
              <w:rPr>
                <w:rFonts w:hint="eastAsia" w:ascii="仿宋" w:hAnsi="仿宋" w:eastAsia="仿宋" w:cs="仿宋"/>
                <w:snapToGrid w:val="0"/>
                <w:color w:val="000000"/>
                <w:spacing w:val="-9"/>
                <w:kern w:val="2"/>
                <w:sz w:val="21"/>
                <w:szCs w:val="21"/>
                <w:lang w:val="en-US" w:eastAsia="en-US" w:bidi="ar-SA"/>
              </w:rPr>
              <w:t>医学科</w:t>
            </w:r>
          </w:p>
        </w:tc>
      </w:tr>
      <w:tr w14:paraId="2D5E7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1BD15088">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365361C6">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5 层</w:t>
            </w:r>
          </w:p>
        </w:tc>
        <w:tc>
          <w:tcPr>
            <w:tcW w:w="6628" w:type="dxa"/>
            <w:vAlign w:val="center"/>
          </w:tcPr>
          <w:p w14:paraId="3C049D3E">
            <w:pPr>
              <w:widowControl w:val="0"/>
              <w:kinsoku w:val="0"/>
              <w:autoSpaceDE w:val="0"/>
              <w:autoSpaceDN w:val="0"/>
              <w:adjustRightInd w:val="0"/>
              <w:snapToGrid w:val="0"/>
              <w:spacing w:before="129"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行政中心</w:t>
            </w:r>
          </w:p>
        </w:tc>
      </w:tr>
      <w:tr w14:paraId="0E6AA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restart"/>
            <w:vAlign w:val="center"/>
          </w:tcPr>
          <w:p w14:paraId="1CC7D1FD">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2F7A5E92">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6 层</w:t>
            </w:r>
          </w:p>
        </w:tc>
        <w:tc>
          <w:tcPr>
            <w:tcW w:w="6628" w:type="dxa"/>
            <w:vAlign w:val="center"/>
          </w:tcPr>
          <w:p w14:paraId="65995AE6">
            <w:pPr>
              <w:widowControl w:val="0"/>
              <w:kinsoku w:val="0"/>
              <w:autoSpaceDE w:val="0"/>
              <w:autoSpaceDN w:val="0"/>
              <w:adjustRightInd w:val="0"/>
              <w:snapToGrid w:val="0"/>
              <w:spacing w:before="107"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外一科（普外科、妇科）</w:t>
            </w:r>
          </w:p>
        </w:tc>
      </w:tr>
      <w:tr w14:paraId="3DCE3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6FE0A388">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03FF9C3E">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7 层</w:t>
            </w:r>
          </w:p>
        </w:tc>
        <w:tc>
          <w:tcPr>
            <w:tcW w:w="6628" w:type="dxa"/>
            <w:vAlign w:val="center"/>
          </w:tcPr>
          <w:p w14:paraId="475AE903">
            <w:pPr>
              <w:widowControl w:val="0"/>
              <w:kinsoku w:val="0"/>
              <w:autoSpaceDE w:val="0"/>
              <w:autoSpaceDN w:val="0"/>
              <w:adjustRightInd w:val="0"/>
              <w:snapToGrid w:val="0"/>
              <w:spacing w:before="111"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外二科（骨科创伤组，骨科手外组）</w:t>
            </w:r>
          </w:p>
        </w:tc>
      </w:tr>
      <w:tr w14:paraId="7C7CD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10F51048">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43D91BBD">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8 层</w:t>
            </w:r>
          </w:p>
        </w:tc>
        <w:tc>
          <w:tcPr>
            <w:tcW w:w="6628" w:type="dxa"/>
            <w:vAlign w:val="center"/>
          </w:tcPr>
          <w:p w14:paraId="150CBF7D">
            <w:pPr>
              <w:widowControl w:val="0"/>
              <w:kinsoku w:val="0"/>
              <w:autoSpaceDE w:val="0"/>
              <w:autoSpaceDN w:val="0"/>
              <w:adjustRightInd w:val="0"/>
              <w:snapToGrid w:val="0"/>
              <w:spacing w:before="110"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内二科（呼吸科、神经内科、内分泌科）</w:t>
            </w:r>
          </w:p>
        </w:tc>
      </w:tr>
      <w:tr w14:paraId="01F4D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5744C4E1">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3488A271">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9 层</w:t>
            </w:r>
          </w:p>
        </w:tc>
        <w:tc>
          <w:tcPr>
            <w:tcW w:w="6628" w:type="dxa"/>
            <w:vAlign w:val="center"/>
          </w:tcPr>
          <w:p w14:paraId="63071A26">
            <w:pPr>
              <w:widowControl w:val="0"/>
              <w:kinsoku w:val="0"/>
              <w:autoSpaceDE w:val="0"/>
              <w:autoSpaceDN w:val="0"/>
              <w:adjustRightInd w:val="0"/>
              <w:snapToGrid w:val="0"/>
              <w:spacing w:before="112"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内一科（消化内科，心血管科，肾内科）</w:t>
            </w:r>
          </w:p>
        </w:tc>
      </w:tr>
      <w:tr w14:paraId="209C9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088175C5">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7AE77215">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10 层</w:t>
            </w:r>
          </w:p>
        </w:tc>
        <w:tc>
          <w:tcPr>
            <w:tcW w:w="6628" w:type="dxa"/>
            <w:vAlign w:val="center"/>
          </w:tcPr>
          <w:p w14:paraId="06A5E76E">
            <w:pPr>
              <w:widowControl w:val="0"/>
              <w:kinsoku w:val="0"/>
              <w:autoSpaceDE w:val="0"/>
              <w:autoSpaceDN w:val="0"/>
              <w:adjustRightInd w:val="0"/>
              <w:snapToGrid w:val="0"/>
              <w:spacing w:before="114"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2"/>
                <w:kern w:val="2"/>
                <w:sz w:val="21"/>
                <w:szCs w:val="21"/>
                <w:lang w:val="en-US" w:eastAsia="en-US" w:bidi="ar-SA"/>
              </w:rPr>
              <w:t>生命活水风湿病医院结缔组织病科</w:t>
            </w:r>
          </w:p>
        </w:tc>
      </w:tr>
      <w:tr w14:paraId="7BDFF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369720E0">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1C910150">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11 层</w:t>
            </w:r>
          </w:p>
        </w:tc>
        <w:tc>
          <w:tcPr>
            <w:tcW w:w="6628" w:type="dxa"/>
            <w:vAlign w:val="center"/>
          </w:tcPr>
          <w:p w14:paraId="74281625">
            <w:pPr>
              <w:widowControl w:val="0"/>
              <w:kinsoku w:val="0"/>
              <w:autoSpaceDE w:val="0"/>
              <w:autoSpaceDN w:val="0"/>
              <w:adjustRightInd w:val="0"/>
              <w:snapToGrid w:val="0"/>
              <w:spacing w:before="113"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2"/>
                <w:kern w:val="2"/>
                <w:sz w:val="21"/>
                <w:szCs w:val="21"/>
                <w:lang w:val="en-US" w:eastAsia="en-US" w:bidi="ar-SA"/>
              </w:rPr>
              <w:t>生命活水风湿病医院风湿免疫骨关节科</w:t>
            </w:r>
          </w:p>
        </w:tc>
      </w:tr>
      <w:tr w14:paraId="2AEA5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73E15527">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05BCF33C">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12 层</w:t>
            </w:r>
          </w:p>
        </w:tc>
        <w:tc>
          <w:tcPr>
            <w:tcW w:w="6628" w:type="dxa"/>
            <w:vAlign w:val="center"/>
          </w:tcPr>
          <w:p w14:paraId="7A161EE7">
            <w:pPr>
              <w:widowControl w:val="0"/>
              <w:kinsoku w:val="0"/>
              <w:autoSpaceDE w:val="0"/>
              <w:autoSpaceDN w:val="0"/>
              <w:adjustRightInd w:val="0"/>
              <w:snapToGrid w:val="0"/>
              <w:spacing w:before="115"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2"/>
                <w:kern w:val="2"/>
                <w:sz w:val="21"/>
                <w:szCs w:val="21"/>
                <w:lang w:val="en-US" w:eastAsia="en-US" w:bidi="ar-SA"/>
              </w:rPr>
              <w:t>生命活水风湿病医院中西医结合风湿免疫科</w:t>
            </w:r>
          </w:p>
        </w:tc>
      </w:tr>
      <w:tr w14:paraId="16749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54ABD21E">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582F7D72">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13 层</w:t>
            </w:r>
          </w:p>
        </w:tc>
        <w:tc>
          <w:tcPr>
            <w:tcW w:w="6628" w:type="dxa"/>
            <w:vAlign w:val="center"/>
          </w:tcPr>
          <w:p w14:paraId="611DD01D">
            <w:pPr>
              <w:widowControl w:val="0"/>
              <w:kinsoku/>
              <w:autoSpaceDE/>
              <w:autoSpaceDN/>
              <w:adjustRightInd/>
              <w:snapToGrid/>
              <w:spacing w:line="360" w:lineRule="auto"/>
              <w:ind w:left="0" w:leftChars="0" w:firstLine="0" w:firstLineChars="0"/>
              <w:jc w:val="left"/>
              <w:textAlignment w:val="auto"/>
              <w:rPr>
                <w:rFonts w:hint="eastAsia" w:ascii="仿宋" w:hAnsi="仿宋" w:eastAsia="仿宋" w:cs="仿宋"/>
                <w:snapToGrid/>
                <w:color w:val="000000"/>
                <w:kern w:val="2"/>
                <w:sz w:val="21"/>
                <w:szCs w:val="21"/>
                <w:lang w:eastAsia="zh-CN"/>
              </w:rPr>
            </w:pPr>
          </w:p>
        </w:tc>
      </w:tr>
      <w:tr w14:paraId="56AB4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restart"/>
            <w:vAlign w:val="center"/>
          </w:tcPr>
          <w:p w14:paraId="6CD7D202">
            <w:pPr>
              <w:widowControl w:val="0"/>
              <w:kinsoku w:val="0"/>
              <w:autoSpaceDE w:val="0"/>
              <w:autoSpaceDN w:val="0"/>
              <w:adjustRightInd w:val="0"/>
              <w:snapToGrid w:val="0"/>
              <w:spacing w:before="78" w:line="218"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裙楼</w:t>
            </w:r>
          </w:p>
        </w:tc>
        <w:tc>
          <w:tcPr>
            <w:tcW w:w="1100" w:type="dxa"/>
            <w:vAlign w:val="center"/>
          </w:tcPr>
          <w:p w14:paraId="79CCE51B">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 层</w:t>
            </w:r>
          </w:p>
        </w:tc>
        <w:tc>
          <w:tcPr>
            <w:tcW w:w="6628" w:type="dxa"/>
            <w:vAlign w:val="center"/>
          </w:tcPr>
          <w:p w14:paraId="0613146D">
            <w:pPr>
              <w:widowControl w:val="0"/>
              <w:kinsoku w:val="0"/>
              <w:autoSpaceDE w:val="0"/>
              <w:autoSpaceDN w:val="0"/>
              <w:adjustRightInd w:val="0"/>
              <w:snapToGrid w:val="0"/>
              <w:spacing w:before="46"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导诊台、急诊科、放射科、外科、骨科、中药房、西</w:t>
            </w:r>
            <w:r>
              <w:rPr>
                <w:rFonts w:hint="eastAsia" w:ascii="仿宋" w:hAnsi="仿宋" w:eastAsia="仿宋" w:cs="仿宋"/>
                <w:snapToGrid w:val="0"/>
                <w:color w:val="000000"/>
                <w:spacing w:val="-2"/>
                <w:kern w:val="2"/>
                <w:sz w:val="21"/>
                <w:szCs w:val="21"/>
                <w:lang w:val="en-US" w:eastAsia="en-US" w:bidi="ar-SA"/>
              </w:rPr>
              <w:t>药房、挂号收费处、120、肠道门诊</w:t>
            </w:r>
          </w:p>
        </w:tc>
      </w:tr>
      <w:tr w14:paraId="3AE31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4669D4AC">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1952B33D">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2 层</w:t>
            </w:r>
          </w:p>
        </w:tc>
        <w:tc>
          <w:tcPr>
            <w:tcW w:w="6628" w:type="dxa"/>
            <w:vAlign w:val="center"/>
          </w:tcPr>
          <w:p w14:paraId="464AAB7B">
            <w:pPr>
              <w:widowControl w:val="0"/>
              <w:kinsoku w:val="0"/>
              <w:autoSpaceDE w:val="0"/>
              <w:autoSpaceDN w:val="0"/>
              <w:adjustRightInd w:val="0"/>
              <w:snapToGrid w:val="0"/>
              <w:spacing w:before="50" w:line="360" w:lineRule="auto"/>
              <w:ind w:left="0" w:leftChars="0" w:right="144"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风湿免疫科、心血管科、呼吸科、消化科、肾内科、内分泌科、神经内科、胆肝外科、中医科、皮肤科、普内科、眼科、儿内科、妇产科、检验科、输血科、</w:t>
            </w:r>
            <w:r>
              <w:rPr>
                <w:rFonts w:hint="eastAsia" w:ascii="仿宋" w:hAnsi="仿宋" w:eastAsia="仿宋" w:cs="仿宋"/>
                <w:snapToGrid w:val="0"/>
                <w:color w:val="000000"/>
                <w:spacing w:val="-1"/>
                <w:kern w:val="2"/>
                <w:sz w:val="21"/>
                <w:szCs w:val="21"/>
                <w:lang w:val="en-US" w:eastAsia="en-US" w:bidi="ar-SA"/>
              </w:rPr>
              <w:t>心超科、心电图室、控烟门诊、母婴室、便民门诊</w:t>
            </w:r>
          </w:p>
        </w:tc>
      </w:tr>
      <w:tr w14:paraId="17ADB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660BAC2F">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08F2B60C">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3 层</w:t>
            </w:r>
          </w:p>
        </w:tc>
        <w:tc>
          <w:tcPr>
            <w:tcW w:w="6628" w:type="dxa"/>
            <w:vAlign w:val="center"/>
          </w:tcPr>
          <w:p w14:paraId="62F215A7">
            <w:pPr>
              <w:widowControl w:val="0"/>
              <w:kinsoku w:val="0"/>
              <w:autoSpaceDE w:val="0"/>
              <w:autoSpaceDN w:val="0"/>
              <w:adjustRightInd w:val="0"/>
              <w:snapToGrid w:val="0"/>
              <w:spacing w:before="56"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国家著名风湿病专家特需门诊、口腔科、内镜中心、</w:t>
            </w:r>
            <w:r>
              <w:rPr>
                <w:rFonts w:hint="eastAsia" w:ascii="仿宋" w:hAnsi="仿宋" w:eastAsia="仿宋" w:cs="仿宋"/>
                <w:snapToGrid w:val="0"/>
                <w:color w:val="000000"/>
                <w:spacing w:val="-1"/>
                <w:kern w:val="2"/>
                <w:sz w:val="21"/>
                <w:szCs w:val="21"/>
                <w:lang w:val="en-US" w:eastAsia="en-US" w:bidi="ar-SA"/>
              </w:rPr>
              <w:t>康复中心、体检中心、血液透析中心、入出院服务中</w:t>
            </w:r>
            <w:r>
              <w:rPr>
                <w:rFonts w:hint="eastAsia" w:ascii="仿宋" w:hAnsi="仿宋" w:eastAsia="仿宋" w:cs="仿宋"/>
                <w:snapToGrid w:val="0"/>
                <w:color w:val="000000"/>
                <w:kern w:val="2"/>
                <w:sz w:val="21"/>
                <w:szCs w:val="21"/>
                <w:lang w:val="en-US" w:eastAsia="en-US" w:bidi="ar-SA"/>
              </w:rPr>
              <w:t>心</w:t>
            </w:r>
          </w:p>
        </w:tc>
      </w:tr>
      <w:tr w14:paraId="42021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7CD0CE81">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2B9F2C78">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4 层</w:t>
            </w:r>
          </w:p>
        </w:tc>
        <w:tc>
          <w:tcPr>
            <w:tcW w:w="6628" w:type="dxa"/>
            <w:vAlign w:val="center"/>
          </w:tcPr>
          <w:p w14:paraId="658C551F">
            <w:pPr>
              <w:widowControl w:val="0"/>
              <w:kinsoku w:val="0"/>
              <w:autoSpaceDE w:val="0"/>
              <w:autoSpaceDN w:val="0"/>
              <w:adjustRightInd w:val="0"/>
              <w:snapToGrid w:val="0"/>
              <w:spacing w:before="59"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风湿免疫实验中心、手术室、麻醉科、供应室、重症</w:t>
            </w:r>
            <w:r>
              <w:rPr>
                <w:rFonts w:hint="eastAsia" w:ascii="仿宋" w:hAnsi="仿宋" w:eastAsia="仿宋" w:cs="仿宋"/>
                <w:snapToGrid w:val="0"/>
                <w:color w:val="000000"/>
                <w:spacing w:val="-9"/>
                <w:kern w:val="2"/>
                <w:sz w:val="21"/>
                <w:szCs w:val="21"/>
                <w:lang w:val="en-US" w:eastAsia="en-US" w:bidi="ar-SA"/>
              </w:rPr>
              <w:t>医学科</w:t>
            </w:r>
          </w:p>
        </w:tc>
      </w:tr>
    </w:tbl>
    <w:p w14:paraId="78FAB3E5">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1.2 能源结构</w:t>
      </w:r>
    </w:p>
    <w:p w14:paraId="059B78F9">
      <w:pPr>
        <w:widowControl w:val="0"/>
        <w:kinsoku/>
        <w:autoSpaceDE/>
        <w:autoSpaceDN/>
        <w:adjustRightInd/>
        <w:snapToGrid/>
        <w:spacing w:before="204" w:line="220" w:lineRule="auto"/>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用能单位消耗的能源资源种类包括电力和自来水（</w:t>
      </w:r>
      <w:r>
        <w:rPr>
          <w:rFonts w:hint="eastAsia" w:ascii="仿宋" w:hAnsi="仿宋" w:eastAsia="仿宋" w:cs="仿宋"/>
          <w:b/>
          <w:bCs/>
          <w:snapToGrid/>
          <w:color w:val="000000"/>
          <w:kern w:val="2"/>
          <w:sz w:val="24"/>
          <w:szCs w:val="24"/>
          <w:lang w:val="en-US" w:eastAsia="zh-CN" w:bidi="ar-SA"/>
        </w:rPr>
        <w:t>以下图片仅供参考</w:t>
      </w:r>
      <w:r>
        <w:rPr>
          <w:rFonts w:hint="eastAsia" w:ascii="仿宋" w:hAnsi="仿宋" w:eastAsia="仿宋" w:cs="仿宋"/>
          <w:snapToGrid/>
          <w:color w:val="000000"/>
          <w:kern w:val="2"/>
          <w:sz w:val="24"/>
          <w:szCs w:val="24"/>
          <w:lang w:val="en-US" w:eastAsia="zh-CN" w:bidi="ar-SA"/>
        </w:rPr>
        <w:t>）。</w:t>
      </w:r>
    </w:p>
    <w:p w14:paraId="555749EB">
      <w:pPr>
        <w:widowControl w:val="0"/>
        <w:kinsoku/>
        <w:autoSpaceDE/>
        <w:autoSpaceDN/>
        <w:adjustRightInd/>
        <w:snapToGrid/>
        <w:spacing w:before="212" w:line="359" w:lineRule="auto"/>
        <w:ind w:right="36"/>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2022年共消耗电力 2341065 kWh， 自来水30691 吨，合计共消耗能源287.72 tce。</w:t>
      </w:r>
    </w:p>
    <w:p w14:paraId="1B789B12">
      <w:pPr>
        <w:widowControl w:val="0"/>
        <w:kinsoku/>
        <w:autoSpaceDE/>
        <w:autoSpaceDN/>
        <w:adjustRightInd/>
        <w:snapToGrid/>
        <w:spacing w:line="359" w:lineRule="auto"/>
        <w:ind w:right="40"/>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2023年共消耗电力 2229120kWh， 自来水27762吨，合计共消耗能源273.96 tce。</w:t>
      </w:r>
    </w:p>
    <w:p w14:paraId="4B7B4E0C">
      <w:pPr>
        <w:widowControl w:val="0"/>
        <w:kinsoku/>
        <w:autoSpaceDE/>
        <w:autoSpaceDN/>
        <w:adjustRightInd/>
        <w:snapToGrid/>
        <w:spacing w:before="2" w:line="233" w:lineRule="auto"/>
        <w:ind w:right="33"/>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2024年共消耗电力 2414070kWh， 自来水28003吨，合计共消耗能源296.69 tce</w:t>
      </w:r>
    </w:p>
    <w:p w14:paraId="1A0FE960">
      <w:pPr>
        <w:widowControl w:val="0"/>
        <w:kinsoku/>
        <w:autoSpaceDE/>
        <w:autoSpaceDN/>
        <w:adjustRightInd/>
        <w:snapToGrid/>
        <w:spacing w:before="2" w:line="233" w:lineRule="auto"/>
        <w:ind w:right="33"/>
        <w:jc w:val="both"/>
        <w:textAlignment w:val="auto"/>
        <w:rPr>
          <w:rFonts w:hint="eastAsia" w:ascii="仿宋" w:hAnsi="仿宋" w:eastAsia="仿宋" w:cs="仿宋"/>
          <w:snapToGrid/>
          <w:color w:val="000000"/>
          <w:kern w:val="2"/>
          <w:sz w:val="24"/>
          <w:szCs w:val="24"/>
          <w:lang w:val="en-US" w:eastAsia="zh-CN" w:bidi="ar-SA"/>
        </w:rPr>
      </w:pPr>
    </w:p>
    <w:p w14:paraId="3D2A38E1">
      <w:pPr>
        <w:widowControl w:val="0"/>
        <w:kinsoku/>
        <w:autoSpaceDE/>
        <w:autoSpaceDN/>
        <w:adjustRightInd/>
        <w:snapToGrid/>
        <w:spacing w:before="2" w:line="233" w:lineRule="auto"/>
        <w:ind w:right="33"/>
        <w:jc w:val="both"/>
        <w:textAlignment w:val="auto"/>
        <w:rPr>
          <w:rFonts w:ascii="Arial" w:hAnsi="Arial" w:eastAsia="Arial" w:cs="Arial"/>
          <w:snapToGrid w:val="0"/>
          <w:color w:val="000000"/>
          <w:kern w:val="0"/>
          <w:szCs w:val="21"/>
          <w:lang w:eastAsia="en-US"/>
        </w:rPr>
      </w:pPr>
      <w:r>
        <w:rPr>
          <w:rFonts w:ascii="Arial" w:hAnsi="Arial" w:eastAsia="Arial" w:cs="Arial"/>
          <w:snapToGrid w:val="0"/>
          <w:color w:val="000000"/>
          <w:kern w:val="0"/>
          <w:szCs w:val="21"/>
          <w:lang w:eastAsia="en-US"/>
        </w:rPr>
        <w:drawing>
          <wp:inline distT="0" distB="0" distL="114300" distR="114300">
            <wp:extent cx="5462270" cy="3419475"/>
            <wp:effectExtent l="9525" t="9525" r="14605" b="1905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4"/>
                    <a:stretch>
                      <a:fillRect/>
                    </a:stretch>
                  </pic:blipFill>
                  <pic:spPr>
                    <a:xfrm>
                      <a:off x="0" y="0"/>
                      <a:ext cx="5462270" cy="3419475"/>
                    </a:xfrm>
                    <a:prstGeom prst="rect">
                      <a:avLst/>
                    </a:prstGeom>
                    <a:noFill/>
                    <a:ln>
                      <a:solidFill>
                        <a:srgbClr val="000000"/>
                      </a:solidFill>
                    </a:ln>
                  </pic:spPr>
                </pic:pic>
              </a:graphicData>
            </a:graphic>
          </wp:inline>
        </w:drawing>
      </w:r>
    </w:p>
    <w:p w14:paraId="7352FAF9">
      <w:pPr>
        <w:widowControl w:val="0"/>
        <w:kinsoku/>
        <w:autoSpaceDE/>
        <w:autoSpaceDN/>
        <w:adjustRightInd/>
        <w:snapToGrid/>
        <w:spacing w:before="2" w:line="233" w:lineRule="auto"/>
        <w:ind w:right="33"/>
        <w:jc w:val="both"/>
        <w:textAlignment w:val="auto"/>
        <w:rPr>
          <w:rFonts w:hint="eastAsia" w:ascii="Arial" w:hAnsi="Arial" w:eastAsia="Arial" w:cs="Arial"/>
          <w:snapToGrid w:val="0"/>
          <w:color w:val="000000"/>
          <w:kern w:val="0"/>
          <w:szCs w:val="21"/>
          <w:lang w:val="en-US" w:eastAsia="zh-CN"/>
        </w:rPr>
      </w:pPr>
    </w:p>
    <w:p w14:paraId="0DC476EA">
      <w:pPr>
        <w:widowControl w:val="0"/>
        <w:kinsoku/>
        <w:autoSpaceDE/>
        <w:autoSpaceDN/>
        <w:adjustRightInd/>
        <w:snapToGrid/>
        <w:spacing w:before="2" w:line="233" w:lineRule="auto"/>
        <w:ind w:right="33"/>
        <w:jc w:val="both"/>
        <w:textAlignment w:val="auto"/>
        <w:rPr>
          <w:rFonts w:ascii="Arial" w:hAnsi="Arial" w:eastAsia="Arial" w:cs="Arial"/>
          <w:snapToGrid w:val="0"/>
          <w:color w:val="000000"/>
          <w:kern w:val="0"/>
          <w:szCs w:val="21"/>
          <w:lang w:eastAsia="en-US"/>
        </w:rPr>
      </w:pPr>
      <w:r>
        <w:rPr>
          <w:rFonts w:ascii="Arial" w:hAnsi="Arial" w:eastAsia="Arial" w:cs="Arial"/>
          <w:snapToGrid w:val="0"/>
          <w:color w:val="000000"/>
          <w:kern w:val="0"/>
          <w:szCs w:val="21"/>
          <w:lang w:eastAsia="en-US"/>
        </w:rPr>
        <w:drawing>
          <wp:inline distT="0" distB="0" distL="114300" distR="114300">
            <wp:extent cx="5445760" cy="4248150"/>
            <wp:effectExtent l="9525" t="9525" r="12065" b="9525"/>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5"/>
                    <a:stretch>
                      <a:fillRect/>
                    </a:stretch>
                  </pic:blipFill>
                  <pic:spPr>
                    <a:xfrm>
                      <a:off x="0" y="0"/>
                      <a:ext cx="5445760" cy="4248150"/>
                    </a:xfrm>
                    <a:prstGeom prst="rect">
                      <a:avLst/>
                    </a:prstGeom>
                    <a:noFill/>
                    <a:ln>
                      <a:solidFill>
                        <a:srgbClr val="000000"/>
                      </a:solidFill>
                    </a:ln>
                  </pic:spPr>
                </pic:pic>
              </a:graphicData>
            </a:graphic>
          </wp:inline>
        </w:drawing>
      </w:r>
    </w:p>
    <w:p w14:paraId="701E55F7">
      <w:pPr>
        <w:widowControl w:val="0"/>
        <w:kinsoku/>
        <w:autoSpaceDE/>
        <w:autoSpaceDN/>
        <w:adjustRightInd/>
        <w:snapToGrid/>
        <w:spacing w:before="2" w:line="233" w:lineRule="auto"/>
        <w:ind w:right="33"/>
        <w:jc w:val="both"/>
        <w:textAlignment w:val="auto"/>
        <w:rPr>
          <w:rFonts w:ascii="Arial" w:hAnsi="Arial" w:eastAsia="Arial" w:cs="Arial"/>
          <w:snapToGrid w:val="0"/>
          <w:color w:val="000000"/>
          <w:kern w:val="0"/>
          <w:szCs w:val="21"/>
          <w:lang w:eastAsia="en-US"/>
        </w:rPr>
      </w:pPr>
      <w:r>
        <w:rPr>
          <w:rFonts w:ascii="Arial" w:hAnsi="Arial" w:eastAsia="Arial" w:cs="Arial"/>
          <w:snapToGrid w:val="0"/>
          <w:color w:val="000000"/>
          <w:kern w:val="0"/>
          <w:szCs w:val="21"/>
          <w:lang w:eastAsia="en-US"/>
        </w:rPr>
        <w:drawing>
          <wp:inline distT="0" distB="0" distL="114300" distR="114300">
            <wp:extent cx="5314315" cy="3752850"/>
            <wp:effectExtent l="9525" t="9525" r="10160" b="9525"/>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6"/>
                    <a:stretch>
                      <a:fillRect/>
                    </a:stretch>
                  </pic:blipFill>
                  <pic:spPr>
                    <a:xfrm>
                      <a:off x="0" y="0"/>
                      <a:ext cx="5314315" cy="3752850"/>
                    </a:xfrm>
                    <a:prstGeom prst="rect">
                      <a:avLst/>
                    </a:prstGeom>
                    <a:noFill/>
                    <a:ln>
                      <a:solidFill>
                        <a:srgbClr val="000000"/>
                      </a:solidFill>
                    </a:ln>
                  </pic:spPr>
                </pic:pic>
              </a:graphicData>
            </a:graphic>
          </wp:inline>
        </w:drawing>
      </w:r>
    </w:p>
    <w:p w14:paraId="1682B1C0">
      <w:pPr>
        <w:widowControl w:val="0"/>
        <w:kinsoku/>
        <w:autoSpaceDE/>
        <w:autoSpaceDN/>
        <w:adjustRightInd/>
        <w:snapToGrid/>
        <w:spacing w:before="2" w:line="233" w:lineRule="auto"/>
        <w:ind w:right="33"/>
        <w:jc w:val="both"/>
        <w:textAlignment w:val="auto"/>
        <w:rPr>
          <w:rFonts w:ascii="Arial" w:hAnsi="Arial" w:eastAsia="Arial" w:cs="Arial"/>
          <w:snapToGrid w:val="0"/>
          <w:color w:val="000000"/>
          <w:kern w:val="0"/>
          <w:szCs w:val="21"/>
          <w:lang w:eastAsia="en-US"/>
        </w:rPr>
      </w:pPr>
    </w:p>
    <w:p w14:paraId="7D4EB02B">
      <w:pPr>
        <w:widowControl w:val="0"/>
        <w:kinsoku/>
        <w:autoSpaceDE/>
        <w:autoSpaceDN/>
        <w:adjustRightInd/>
        <w:snapToGrid/>
        <w:spacing w:before="2" w:line="233" w:lineRule="auto"/>
        <w:ind w:right="33"/>
        <w:jc w:val="both"/>
        <w:textAlignment w:val="auto"/>
        <w:rPr>
          <w:rFonts w:hint="eastAsia" w:ascii="Arial" w:hAnsi="Arial" w:eastAsia="Arial" w:cs="Arial"/>
          <w:snapToGrid w:val="0"/>
          <w:color w:val="000000"/>
          <w:kern w:val="0"/>
          <w:szCs w:val="21"/>
          <w:lang w:val="en-US" w:eastAsia="zh-CN"/>
        </w:rPr>
      </w:pPr>
    </w:p>
    <w:p w14:paraId="4DF43C8E">
      <w:pPr>
        <w:widowControl w:val="0"/>
        <w:kinsoku/>
        <w:autoSpaceDE/>
        <w:autoSpaceDN/>
        <w:adjustRightInd/>
        <w:snapToGrid/>
        <w:spacing w:before="2" w:line="233" w:lineRule="auto"/>
        <w:ind w:right="33"/>
        <w:jc w:val="both"/>
        <w:textAlignment w:val="auto"/>
        <w:rPr>
          <w:rFonts w:hint="eastAsia" w:ascii="Arial" w:hAnsi="Arial" w:eastAsia="Arial" w:cs="Arial"/>
          <w:snapToGrid w:val="0"/>
          <w:color w:val="000000"/>
          <w:kern w:val="0"/>
          <w:szCs w:val="21"/>
          <w:lang w:val="en-US" w:eastAsia="zh-CN"/>
        </w:rPr>
      </w:pPr>
      <w:r>
        <w:rPr>
          <w:rFonts w:ascii="Arial" w:hAnsi="Arial" w:eastAsia="Arial" w:cs="Arial"/>
          <w:snapToGrid w:val="0"/>
          <w:color w:val="000000"/>
          <w:kern w:val="0"/>
          <w:szCs w:val="21"/>
          <w:lang w:eastAsia="en-US"/>
        </w:rPr>
        <w:drawing>
          <wp:inline distT="0" distB="0" distL="114300" distR="114300">
            <wp:extent cx="5290185" cy="4162425"/>
            <wp:effectExtent l="9525" t="9525" r="15240" b="19050"/>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7"/>
                    <a:stretch>
                      <a:fillRect/>
                    </a:stretch>
                  </pic:blipFill>
                  <pic:spPr>
                    <a:xfrm>
                      <a:off x="0" y="0"/>
                      <a:ext cx="5290185" cy="4162425"/>
                    </a:xfrm>
                    <a:prstGeom prst="rect">
                      <a:avLst/>
                    </a:prstGeom>
                    <a:noFill/>
                    <a:ln>
                      <a:solidFill>
                        <a:srgbClr val="000000"/>
                      </a:solidFill>
                    </a:ln>
                  </pic:spPr>
                </pic:pic>
              </a:graphicData>
            </a:graphic>
          </wp:inline>
        </w:drawing>
      </w:r>
    </w:p>
    <w:bookmarkEnd w:id="16"/>
    <w:bookmarkEnd w:id="17"/>
    <w:bookmarkEnd w:id="18"/>
    <w:p w14:paraId="6296489F">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19" w:name="_Toc172134471"/>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1.3 节能改造原则</w:t>
      </w:r>
      <w:bookmarkEnd w:id="19"/>
    </w:p>
    <w:p w14:paraId="728B83F4">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1）满足客户需求原则</w:t>
      </w:r>
    </w:p>
    <w:p w14:paraId="77768076">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项目的节能改造设计总体原则是完全满足各建筑、各区域现有中央空调系统、照明系统、太阳能热水系统维修、配电系统等正常使用要求为前提。</w:t>
      </w:r>
    </w:p>
    <w:p w14:paraId="244043F1">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2）先进性原则</w:t>
      </w:r>
    </w:p>
    <w:p w14:paraId="1B1757B4">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在节能改造方案规划和设计时，应采用技术先进、性能良好的产品及设备，满足国内外的技术标准，使改造项目总体上达到国内外的先进水平。</w:t>
      </w:r>
    </w:p>
    <w:p w14:paraId="2361A6A0">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3）实用性原则</w:t>
      </w:r>
    </w:p>
    <w:p w14:paraId="1472F8C9">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实施节能改造项目后能够在现在和将来满足用户的实际要求，节约运行费用，减少设备运行能耗，并要充分考虑系统设计的实用性、合理性，具有完善的管理功能和具有良好的用户界面。</w:t>
      </w:r>
    </w:p>
    <w:p w14:paraId="05BFF78A">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4）可靠性原则</w:t>
      </w:r>
    </w:p>
    <w:p w14:paraId="67A28C76">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节能改造各个部分都采用高可靠的材料、部件，应能满足用户相当长的一段时间里的使用要求，确保整个系统长期、可靠的运行。</w:t>
      </w:r>
    </w:p>
    <w:p w14:paraId="52C16785">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5）经济性原则</w:t>
      </w:r>
    </w:p>
    <w:p w14:paraId="60B84433">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节能改造系统应在保证系统先进、可靠和实用的前提下，尽可能降低造价，通过优化设计达到最经济性的目标，实现较高的投资回报率。</w:t>
      </w:r>
    </w:p>
    <w:p w14:paraId="5CF5AA57">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20" w:name="_Toc172134472"/>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1.4 节能设计依据</w:t>
      </w:r>
      <w:bookmarkEnd w:id="20"/>
    </w:p>
    <w:p w14:paraId="0924BD6D">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《合同能源管理技术通则》                    GB/T24915-2020</w:t>
      </w:r>
    </w:p>
    <w:p w14:paraId="1D845575">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《公共建筑节能设计标准》                    GB 50189-2015</w:t>
      </w:r>
    </w:p>
    <w:p w14:paraId="6222D1F2">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《民用建筑供暖通风与空气调节设计规范》      GB50736-2025</w:t>
      </w:r>
    </w:p>
    <w:p w14:paraId="79BE3CA4">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《室内空气质量标准》                        GB/T 18883-2022</w:t>
      </w:r>
    </w:p>
    <w:p w14:paraId="355E42FB">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《建筑节能工程施工质量验收规范》            GB50411-2019</w:t>
      </w:r>
    </w:p>
    <w:p w14:paraId="021EFAB0">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《通风与空调工程施工质量验收规范》          GB50234-2025</w:t>
      </w:r>
    </w:p>
    <w:p w14:paraId="03E8D0B7">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《综合能耗计算通则》                       (GB/T2589—2020)</w:t>
      </w:r>
    </w:p>
    <w:p w14:paraId="687F847D">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《用能设备能量测试导则》                   (GB/T6422—2009)</w:t>
      </w:r>
    </w:p>
    <w:p w14:paraId="47168973">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21" w:name="_Toc172134473"/>
    </w:p>
    <w:p w14:paraId="23E1DCE0">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第二节 设备现状</w:t>
      </w:r>
      <w:bookmarkEnd w:id="21"/>
    </w:p>
    <w:p w14:paraId="063E5AFA">
      <w:pPr>
        <w:keepNext/>
        <w:keepLines/>
        <w:widowControl w:val="0"/>
        <w:numPr>
          <w:ilvl w:val="1"/>
          <w:numId w:val="2"/>
        </w:numPr>
        <w:kinsoku w:val="0"/>
        <w:autoSpaceDE w:val="0"/>
        <w:autoSpaceDN w:val="0"/>
        <w:adjustRightInd w:val="0"/>
        <w:snapToGrid w:val="0"/>
        <w:spacing w:before="0" w:after="0" w:line="500" w:lineRule="exact"/>
        <w:ind w:left="680" w:hanging="680"/>
        <w:jc w:val="both"/>
        <w:textAlignment w:val="baseline"/>
        <w:outlineLvl w:val="1"/>
        <w:rPr>
          <w:rFonts w:hint="eastAsia" w:ascii="仿宋" w:hAnsi="仿宋" w:eastAsia="仿宋" w:cs="仿宋"/>
          <w:b/>
          <w:bCs w:val="0"/>
          <w:snapToGrid w:val="0"/>
          <w:color w:val="000000"/>
          <w:kern w:val="2"/>
          <w:sz w:val="24"/>
          <w:szCs w:val="24"/>
          <w:lang w:val="en-US" w:eastAsia="zh-CN" w:bidi="ar-SA"/>
        </w:rPr>
      </w:pPr>
      <w:bookmarkStart w:id="22" w:name="_Toc172134474"/>
      <w:r>
        <w:rPr>
          <w:rFonts w:hint="eastAsia" w:ascii="仿宋" w:hAnsi="仿宋" w:eastAsia="仿宋" w:cs="仿宋"/>
          <w:b/>
          <w:bCs w:val="0"/>
          <w:snapToGrid w:val="0"/>
          <w:color w:val="000000"/>
          <w:kern w:val="2"/>
          <w:sz w:val="24"/>
          <w:szCs w:val="24"/>
          <w:lang w:val="en-US" w:eastAsia="zh-CN" w:bidi="ar-SA"/>
        </w:rPr>
        <w:t>空调系统现状</w:t>
      </w:r>
      <w:bookmarkEnd w:id="22"/>
    </w:p>
    <w:p w14:paraId="3FCA3519">
      <w:pPr>
        <w:widowControl/>
        <w:kinsoku/>
        <w:autoSpaceDE/>
        <w:autoSpaceDN/>
        <w:adjustRightInd/>
        <w:snapToGrid/>
        <w:spacing w:line="500" w:lineRule="exact"/>
        <w:jc w:val="left"/>
        <w:textAlignment w:val="auto"/>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项目采用</w:t>
      </w:r>
      <w:r>
        <w:rPr>
          <w:rFonts w:hint="eastAsia" w:ascii="仿宋" w:hAnsi="仿宋" w:eastAsia="仿宋" w:cs="仿宋"/>
          <w:snapToGrid/>
          <w:color w:val="000000"/>
          <w:kern w:val="2"/>
          <w:sz w:val="24"/>
          <w:szCs w:val="24"/>
          <w:lang w:val="en-US" w:eastAsia="zh-CN"/>
        </w:rPr>
        <w:t>风冷热泵与分体空调</w:t>
      </w:r>
      <w:r>
        <w:rPr>
          <w:rFonts w:hint="eastAsia" w:ascii="仿宋" w:hAnsi="仿宋" w:eastAsia="仿宋" w:cs="仿宋"/>
          <w:snapToGrid/>
          <w:color w:val="000000"/>
          <w:kern w:val="2"/>
          <w:sz w:val="24"/>
          <w:szCs w:val="24"/>
          <w:lang w:eastAsia="zh-CN"/>
        </w:rPr>
        <w:t>进行空调供冷</w:t>
      </w:r>
      <w:r>
        <w:rPr>
          <w:rFonts w:hint="eastAsia" w:ascii="仿宋" w:hAnsi="仿宋" w:eastAsia="仿宋" w:cs="仿宋"/>
          <w:snapToGrid/>
          <w:color w:val="000000"/>
          <w:kern w:val="2"/>
          <w:sz w:val="24"/>
          <w:szCs w:val="24"/>
          <w:lang w:val="en-US" w:eastAsia="zh-CN"/>
        </w:rPr>
        <w:t>供热</w:t>
      </w:r>
      <w:r>
        <w:rPr>
          <w:rFonts w:hint="eastAsia" w:ascii="仿宋" w:hAnsi="仿宋" w:eastAsia="仿宋" w:cs="仿宋"/>
          <w:snapToGrid/>
          <w:color w:val="000000"/>
          <w:kern w:val="2"/>
          <w:sz w:val="24"/>
          <w:szCs w:val="24"/>
          <w:lang w:eastAsia="zh-CN"/>
        </w:rPr>
        <w:t>，冷</w:t>
      </w:r>
      <w:r>
        <w:rPr>
          <w:rFonts w:hint="eastAsia" w:ascii="仿宋" w:hAnsi="仿宋" w:eastAsia="仿宋" w:cs="仿宋"/>
          <w:snapToGrid/>
          <w:color w:val="000000"/>
          <w:kern w:val="2"/>
          <w:sz w:val="24"/>
          <w:szCs w:val="24"/>
          <w:lang w:val="en-US" w:eastAsia="zh-CN"/>
        </w:rPr>
        <w:t>热</w:t>
      </w:r>
      <w:r>
        <w:rPr>
          <w:rFonts w:hint="eastAsia" w:ascii="仿宋" w:hAnsi="仿宋" w:eastAsia="仿宋" w:cs="仿宋"/>
          <w:snapToGrid/>
          <w:color w:val="000000"/>
          <w:kern w:val="2"/>
          <w:sz w:val="24"/>
          <w:szCs w:val="24"/>
          <w:lang w:eastAsia="zh-CN"/>
        </w:rPr>
        <w:t>源系统主要设备如下表：</w:t>
      </w:r>
    </w:p>
    <w:tbl>
      <w:tblPr>
        <w:tblStyle w:val="2"/>
        <w:tblW w:w="943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0"/>
        <w:gridCol w:w="1109"/>
        <w:gridCol w:w="906"/>
        <w:gridCol w:w="977"/>
        <w:gridCol w:w="927"/>
        <w:gridCol w:w="848"/>
        <w:gridCol w:w="687"/>
        <w:gridCol w:w="700"/>
        <w:gridCol w:w="823"/>
        <w:gridCol w:w="829"/>
        <w:gridCol w:w="1018"/>
      </w:tblGrid>
      <w:tr w14:paraId="233F3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2"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4075D7CD">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序号</w:t>
            </w:r>
          </w:p>
        </w:tc>
        <w:tc>
          <w:tcPr>
            <w:tcW w:w="110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1D1D115">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名称</w:t>
            </w:r>
          </w:p>
        </w:tc>
        <w:tc>
          <w:tcPr>
            <w:tcW w:w="906"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1622474">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制冷量</w:t>
            </w:r>
          </w:p>
        </w:tc>
        <w:tc>
          <w:tcPr>
            <w:tcW w:w="97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9CF7C81">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制冷功率</w:t>
            </w:r>
          </w:p>
        </w:tc>
        <w:tc>
          <w:tcPr>
            <w:tcW w:w="92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454830A6">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制热量</w:t>
            </w:r>
          </w:p>
        </w:tc>
        <w:tc>
          <w:tcPr>
            <w:tcW w:w="84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37CB7F80">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制热功率</w:t>
            </w:r>
          </w:p>
        </w:tc>
        <w:tc>
          <w:tcPr>
            <w:tcW w:w="68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B22C834">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数量</w:t>
            </w:r>
          </w:p>
        </w:tc>
        <w:tc>
          <w:tcPr>
            <w:tcW w:w="70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273956BF">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品牌</w:t>
            </w:r>
          </w:p>
        </w:tc>
        <w:tc>
          <w:tcPr>
            <w:tcW w:w="823"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C2373FC">
            <w:pPr>
              <w:keepNext w:val="0"/>
              <w:keepLines w:val="0"/>
              <w:widowControl/>
              <w:suppressLineNumbers w:val="0"/>
              <w:kinsoku/>
              <w:autoSpaceDE/>
              <w:autoSpaceDN/>
              <w:adjustRightInd/>
              <w:snapToGrid/>
              <w:jc w:val="center"/>
              <w:textAlignment w:val="center"/>
              <w:rPr>
                <w:rFonts w:hint="default"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使用年限</w:t>
            </w:r>
          </w:p>
        </w:tc>
        <w:tc>
          <w:tcPr>
            <w:tcW w:w="82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17A5A5AF">
            <w:pPr>
              <w:keepNext w:val="0"/>
              <w:keepLines w:val="0"/>
              <w:widowControl/>
              <w:suppressLineNumbers w:val="0"/>
              <w:kinsoku/>
              <w:autoSpaceDE/>
              <w:autoSpaceDN/>
              <w:adjustRightInd/>
              <w:snapToGrid/>
              <w:jc w:val="center"/>
              <w:textAlignment w:val="center"/>
              <w:rPr>
                <w:rFonts w:hint="default"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健康状况</w:t>
            </w:r>
          </w:p>
        </w:tc>
        <w:tc>
          <w:tcPr>
            <w:tcW w:w="101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0F04B17">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供应区域</w:t>
            </w:r>
          </w:p>
        </w:tc>
      </w:tr>
      <w:tr w14:paraId="4FF29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FB3A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B2B5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风冷热泵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219C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65KW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CD78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19.3KW</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FC49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70KW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E6FF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20KW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ED3F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B291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格力</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E6E15">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35370">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9E10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ICU、手术室</w:t>
            </w:r>
          </w:p>
        </w:tc>
      </w:tr>
      <w:tr w14:paraId="0D43A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F7FB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52D2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风冷热泵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C1C9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130KW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AAD9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38.7KW</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DD77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140KW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8E27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40KW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3ABD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EAD2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格力</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64859">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54832">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73CCA">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r>
      <w:tr w14:paraId="0AC4C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F75B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9952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风冷热泵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DE10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65KW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A76E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19.3KW</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569D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70KW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0714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20KW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12B9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BBC7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格力</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137E1">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829F4">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3310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1-5楼门急诊</w:t>
            </w:r>
          </w:p>
        </w:tc>
      </w:tr>
      <w:tr w14:paraId="1BFD3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EC44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4</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12F7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风冷热泵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EB27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130KW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1A69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38.7KW</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073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140KW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A892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40KW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1A60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6</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FBB6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格力</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EDD56">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0B640">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C7733">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r>
      <w:tr w14:paraId="7FC51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2508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5</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0729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空气源热泵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69504">
            <w:pPr>
              <w:widowControl w:val="0"/>
              <w:kinsoku/>
              <w:autoSpaceDE/>
              <w:autoSpaceDN/>
              <w:adjustRightInd/>
              <w:snapToGrid/>
              <w:jc w:val="both"/>
              <w:textAlignment w:val="auto"/>
              <w:rPr>
                <w:rFonts w:hint="eastAsia" w:ascii="仿宋" w:hAnsi="仿宋" w:eastAsia="仿宋" w:cs="仿宋"/>
                <w:i w:val="0"/>
                <w:iCs w:val="0"/>
                <w:snapToGrid/>
                <w:color w:val="000000"/>
                <w:kern w:val="2"/>
                <w:sz w:val="21"/>
                <w:szCs w:val="21"/>
                <w:u w:val="none"/>
                <w:lang w:eastAsia="zh-CN"/>
              </w:rPr>
            </w:pP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32E23">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B33E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37.2KW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8784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12.8KW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51D3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06514">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2F624">
            <w:pPr>
              <w:widowControl w:val="0"/>
              <w:kinsoku/>
              <w:autoSpaceDE/>
              <w:autoSpaceDN/>
              <w:adjustRightInd/>
              <w:snapToGrid/>
              <w:jc w:val="center"/>
              <w:textAlignment w:val="auto"/>
              <w:rPr>
                <w:rFonts w:hint="default" w:ascii="仿宋" w:hAnsi="仿宋" w:eastAsia="仿宋" w:cs="仿宋"/>
                <w:i w:val="0"/>
                <w:iCs w:val="0"/>
                <w:snapToGrid/>
                <w:color w:val="000000"/>
                <w:kern w:val="2"/>
                <w:sz w:val="21"/>
                <w:szCs w:val="21"/>
                <w:u w:val="none"/>
                <w:lang w:val="en-US" w:eastAsia="zh-CN"/>
              </w:rPr>
            </w:pPr>
            <w:r>
              <w:rPr>
                <w:rFonts w:hint="eastAsia" w:ascii="仿宋" w:hAnsi="仿宋" w:eastAsia="仿宋" w:cs="仿宋"/>
                <w:i w:val="0"/>
                <w:iCs w:val="0"/>
                <w:snapToGrid/>
                <w:color w:val="000000"/>
                <w:kern w:val="2"/>
                <w:sz w:val="21"/>
                <w:szCs w:val="21"/>
                <w:u w:val="none"/>
                <w:lang w:val="en-US" w:eastAsia="zh-CN"/>
              </w:rPr>
              <w:t>3</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3C8B8">
            <w:pPr>
              <w:widowControl w:val="0"/>
              <w:kinsoku/>
              <w:autoSpaceDE/>
              <w:autoSpaceDN/>
              <w:adjustRightInd/>
              <w:snapToGrid/>
              <w:jc w:val="center"/>
              <w:textAlignment w:val="auto"/>
              <w:rPr>
                <w:rFonts w:hint="default" w:ascii="仿宋" w:hAnsi="仿宋" w:eastAsia="仿宋" w:cs="仿宋"/>
                <w:i w:val="0"/>
                <w:iCs w:val="0"/>
                <w:snapToGrid/>
                <w:color w:val="000000"/>
                <w:kern w:val="2"/>
                <w:sz w:val="21"/>
                <w:szCs w:val="21"/>
                <w:u w:val="none"/>
                <w:lang w:val="en-US" w:eastAsia="zh-CN"/>
              </w:rPr>
            </w:pPr>
            <w:r>
              <w:rPr>
                <w:rFonts w:hint="eastAsia" w:ascii="仿宋" w:hAnsi="仿宋" w:eastAsia="仿宋" w:cs="仿宋"/>
                <w:i w:val="0"/>
                <w:iCs w:val="0"/>
                <w:snapToGrid/>
                <w:color w:val="000000"/>
                <w:kern w:val="2"/>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0929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全院热水</w:t>
            </w:r>
          </w:p>
        </w:tc>
      </w:tr>
      <w:tr w14:paraId="705F5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1157CB2">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序号</w:t>
            </w:r>
          </w:p>
        </w:tc>
        <w:tc>
          <w:tcPr>
            <w:tcW w:w="110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2746EA2E">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名称</w:t>
            </w:r>
          </w:p>
        </w:tc>
        <w:tc>
          <w:tcPr>
            <w:tcW w:w="906"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427DF9C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功率</w:t>
            </w:r>
          </w:p>
        </w:tc>
        <w:tc>
          <w:tcPr>
            <w:tcW w:w="97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4227ABE">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流量</w:t>
            </w:r>
          </w:p>
        </w:tc>
        <w:tc>
          <w:tcPr>
            <w:tcW w:w="92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1DA3F75">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扬程</w:t>
            </w:r>
          </w:p>
        </w:tc>
        <w:tc>
          <w:tcPr>
            <w:tcW w:w="84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2867B1D5">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效率</w:t>
            </w:r>
          </w:p>
        </w:tc>
        <w:tc>
          <w:tcPr>
            <w:tcW w:w="68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C73EDC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数量</w:t>
            </w:r>
          </w:p>
        </w:tc>
        <w:tc>
          <w:tcPr>
            <w:tcW w:w="70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4FBFCF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品牌</w:t>
            </w:r>
          </w:p>
        </w:tc>
        <w:tc>
          <w:tcPr>
            <w:tcW w:w="823"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208F0F7A">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使用年限</w:t>
            </w:r>
          </w:p>
        </w:tc>
        <w:tc>
          <w:tcPr>
            <w:tcW w:w="82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C2768D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健康状况</w:t>
            </w:r>
          </w:p>
        </w:tc>
        <w:tc>
          <w:tcPr>
            <w:tcW w:w="101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5532B142">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供应区域</w:t>
            </w:r>
          </w:p>
        </w:tc>
      </w:tr>
      <w:tr w14:paraId="235D4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108C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197C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循环泵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5FF7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11KW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46B0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94m³/h</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66C2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28m</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0236E">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5A98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0C89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连城</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D2B10">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C50CE">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5103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ICU、手术室</w:t>
            </w:r>
          </w:p>
        </w:tc>
      </w:tr>
      <w:tr w14:paraId="40646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5503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BADE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循环泵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C5A5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11KW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C1A0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94m³/h</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8638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28m</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4BD41">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DE85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74EB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连城</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FF155">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7F630">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1AC7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1-5楼门急诊</w:t>
            </w:r>
          </w:p>
        </w:tc>
      </w:tr>
      <w:tr w14:paraId="2EEC4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9434" w:type="dxa"/>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3287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住院楼区域主要使用分体空调</w:t>
            </w:r>
          </w:p>
        </w:tc>
      </w:tr>
      <w:tr w14:paraId="27D9F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9FCB945">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序号</w:t>
            </w:r>
          </w:p>
        </w:tc>
        <w:tc>
          <w:tcPr>
            <w:tcW w:w="110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CF4A91F">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名称</w:t>
            </w:r>
          </w:p>
        </w:tc>
        <w:tc>
          <w:tcPr>
            <w:tcW w:w="906"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27BFA4F">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功率</w:t>
            </w:r>
          </w:p>
        </w:tc>
        <w:tc>
          <w:tcPr>
            <w:tcW w:w="97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54594AD4">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流量</w:t>
            </w:r>
          </w:p>
        </w:tc>
        <w:tc>
          <w:tcPr>
            <w:tcW w:w="92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47E32ED0">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扬程</w:t>
            </w:r>
          </w:p>
        </w:tc>
        <w:tc>
          <w:tcPr>
            <w:tcW w:w="84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3F4179FF">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效率</w:t>
            </w:r>
          </w:p>
        </w:tc>
        <w:tc>
          <w:tcPr>
            <w:tcW w:w="68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37196517">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数量</w:t>
            </w:r>
          </w:p>
        </w:tc>
        <w:tc>
          <w:tcPr>
            <w:tcW w:w="70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352EC5C2">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品牌</w:t>
            </w:r>
          </w:p>
        </w:tc>
        <w:tc>
          <w:tcPr>
            <w:tcW w:w="823"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0A09AC8">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使用年限</w:t>
            </w:r>
          </w:p>
        </w:tc>
        <w:tc>
          <w:tcPr>
            <w:tcW w:w="82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D3649F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健康状况</w:t>
            </w:r>
          </w:p>
        </w:tc>
        <w:tc>
          <w:tcPr>
            <w:tcW w:w="101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AE16BE1">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供应区域</w:t>
            </w:r>
          </w:p>
        </w:tc>
      </w:tr>
      <w:tr w14:paraId="6FD29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D7E3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9747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挂式空调</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442D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2P</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5CF1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8A3C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50ED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76E0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120</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EF27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志高</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7C36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10</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1435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87AEB">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住院部6-9楼</w:t>
            </w:r>
          </w:p>
        </w:tc>
      </w:tr>
      <w:tr w14:paraId="7F2D1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A69B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bookmarkStart w:id="23" w:name="_Toc161651401"/>
            <w:bookmarkStart w:id="24" w:name="_Toc172134477"/>
            <w:r>
              <w:rPr>
                <w:rFonts w:hint="eastAsia" w:ascii="仿宋" w:hAnsi="仿宋" w:eastAsia="仿宋" w:cs="仿宋"/>
                <w:i w:val="0"/>
                <w:iCs w:val="0"/>
                <w:snapToGrid/>
                <w:color w:val="000000"/>
                <w:kern w:val="0"/>
                <w:sz w:val="21"/>
                <w:szCs w:val="21"/>
                <w:u w:val="none"/>
                <w:lang w:val="en-US" w:eastAsia="zh-CN"/>
              </w:rPr>
              <w:t>2</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2D93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挂式空调</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AD2D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2P</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B6D7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B0C4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F287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B966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100</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9DAF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Tcl</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8CF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6</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1BD7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CD393">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住院部10-12楼</w:t>
            </w:r>
          </w:p>
        </w:tc>
      </w:tr>
      <w:tr w14:paraId="5974A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4280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3</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AB3F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其他空调</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FFD9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8B89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9D25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6A12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9535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50</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B46E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0097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78E1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CA4D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r>
      <w:tr w14:paraId="31B6F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50E3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269A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46EE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A23E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8F1B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52EB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47D9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810A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DA8A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BD3B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CBA9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r>
    </w:tbl>
    <w:p w14:paraId="6880CC73">
      <w:pPr>
        <w:keepNext/>
        <w:keepLines/>
        <w:widowControl w:val="0"/>
        <w:numPr>
          <w:ilvl w:val="0"/>
          <w:numId w:val="0"/>
        </w:numPr>
        <w:kinsoku w:val="0"/>
        <w:autoSpaceDE w:val="0"/>
        <w:autoSpaceDN w:val="0"/>
        <w:adjustRightInd w:val="0"/>
        <w:snapToGrid w:val="0"/>
        <w:spacing w:before="0" w:after="0" w:line="500" w:lineRule="exact"/>
        <w:ind w:leftChars="0"/>
        <w:jc w:val="both"/>
        <w:textAlignment w:val="baseline"/>
        <w:outlineLvl w:val="1"/>
        <w:rPr>
          <w:rFonts w:hint="eastAsia" w:ascii="仿宋" w:hAnsi="仿宋" w:eastAsia="仿宋" w:cs="仿宋"/>
          <w:b/>
          <w:bCs w:val="0"/>
          <w:snapToGrid w:val="0"/>
          <w:color w:val="000000"/>
          <w:kern w:val="2"/>
          <w:sz w:val="24"/>
          <w:szCs w:val="24"/>
          <w:lang w:val="en-US" w:eastAsia="zh-CN" w:bidi="ar-SA"/>
        </w:rPr>
      </w:pPr>
    </w:p>
    <w:p w14:paraId="00F7B509">
      <w:pPr>
        <w:keepNext/>
        <w:keepLines/>
        <w:widowControl w:val="0"/>
        <w:numPr>
          <w:ilvl w:val="1"/>
          <w:numId w:val="2"/>
        </w:numPr>
        <w:kinsoku w:val="0"/>
        <w:autoSpaceDE w:val="0"/>
        <w:autoSpaceDN w:val="0"/>
        <w:adjustRightInd w:val="0"/>
        <w:snapToGrid w:val="0"/>
        <w:spacing w:before="0" w:after="0" w:line="500" w:lineRule="exact"/>
        <w:ind w:left="680" w:hanging="680"/>
        <w:jc w:val="both"/>
        <w:textAlignment w:val="baseline"/>
        <w:outlineLvl w:val="1"/>
        <w:rPr>
          <w:rFonts w:hint="eastAsia" w:ascii="仿宋" w:hAnsi="仿宋" w:eastAsia="仿宋" w:cs="仿宋"/>
          <w:b/>
          <w:bCs w:val="0"/>
          <w:snapToGrid w:val="0"/>
          <w:color w:val="000000"/>
          <w:kern w:val="2"/>
          <w:sz w:val="24"/>
          <w:szCs w:val="24"/>
          <w:lang w:val="en-US" w:eastAsia="zh-CN" w:bidi="ar-SA"/>
        </w:rPr>
      </w:pPr>
      <w:r>
        <w:rPr>
          <w:rFonts w:hint="eastAsia" w:ascii="仿宋" w:hAnsi="仿宋" w:eastAsia="仿宋" w:cs="仿宋"/>
          <w:b/>
          <w:bCs w:val="0"/>
          <w:snapToGrid w:val="0"/>
          <w:color w:val="000000"/>
          <w:kern w:val="2"/>
          <w:sz w:val="24"/>
          <w:szCs w:val="24"/>
          <w:lang w:val="en-US" w:eastAsia="zh-CN" w:bidi="ar-SA"/>
        </w:rPr>
        <w:t>其它</w:t>
      </w:r>
      <w:bookmarkEnd w:id="23"/>
      <w:r>
        <w:rPr>
          <w:rFonts w:hint="eastAsia" w:ascii="仿宋" w:hAnsi="仿宋" w:eastAsia="仿宋" w:cs="仿宋"/>
          <w:b/>
          <w:bCs w:val="0"/>
          <w:snapToGrid w:val="0"/>
          <w:color w:val="000000"/>
          <w:kern w:val="2"/>
          <w:sz w:val="24"/>
          <w:szCs w:val="24"/>
          <w:lang w:val="en-US" w:eastAsia="zh-CN" w:bidi="ar-SA"/>
        </w:rPr>
        <w:t>系统概况</w:t>
      </w:r>
      <w:bookmarkEnd w:id="24"/>
    </w:p>
    <w:p w14:paraId="61B5F913">
      <w:pPr>
        <w:widowControl w:val="0"/>
        <w:numPr>
          <w:ilvl w:val="0"/>
          <w:numId w:val="3"/>
        </w:numPr>
        <w:kinsoku w:val="0"/>
        <w:autoSpaceDE w:val="0"/>
        <w:autoSpaceDN w:val="0"/>
        <w:adjustRightInd w:val="0"/>
        <w:snapToGrid w:val="0"/>
        <w:spacing w:line="500" w:lineRule="exact"/>
        <w:ind w:left="425" w:leftChars="0" w:hanging="425" w:firstLineChars="0"/>
        <w:jc w:val="both"/>
        <w:textAlignment w:val="baseline"/>
        <w:rPr>
          <w:rFonts w:hint="eastAsia" w:ascii="仿宋" w:hAnsi="仿宋" w:eastAsia="仿宋" w:cs="仿宋"/>
          <w:b/>
          <w:bCs w:val="0"/>
          <w:snapToGrid w:val="0"/>
          <w:color w:val="000000"/>
          <w:kern w:val="2"/>
          <w:sz w:val="24"/>
          <w:szCs w:val="24"/>
          <w:lang w:val="en-US" w:eastAsia="zh-CN" w:bidi="ar-SA"/>
        </w:rPr>
      </w:pPr>
      <w:bookmarkStart w:id="25" w:name="_Toc161651403"/>
      <w:r>
        <w:rPr>
          <w:rFonts w:hint="eastAsia" w:ascii="仿宋" w:hAnsi="仿宋" w:eastAsia="仿宋" w:cs="仿宋"/>
          <w:b/>
          <w:bCs w:val="0"/>
          <w:snapToGrid w:val="0"/>
          <w:color w:val="000000"/>
          <w:kern w:val="2"/>
          <w:sz w:val="24"/>
          <w:szCs w:val="24"/>
          <w:lang w:val="en-US" w:eastAsia="zh-CN" w:bidi="ar-SA"/>
        </w:rPr>
        <w:t>照明装置：</w:t>
      </w:r>
    </w:p>
    <w:p w14:paraId="563A93CA">
      <w:pPr>
        <w:widowControl w:val="0"/>
        <w:numPr>
          <w:ilvl w:val="0"/>
          <w:numId w:val="0"/>
        </w:numPr>
        <w:kinsoku w:val="0"/>
        <w:autoSpaceDE w:val="0"/>
        <w:autoSpaceDN w:val="0"/>
        <w:adjustRightInd w:val="0"/>
        <w:snapToGrid w:val="0"/>
        <w:spacing w:line="500" w:lineRule="exact"/>
        <w:ind w:leftChars="0"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目前医院灯具绝大多数为LED灯，但还存在少部分荧光灯。主要使用的照明灯具种类有：格栅灯、灯管、灯带、筒灯、平板灯、吸顶灯等，如下表：</w:t>
      </w:r>
    </w:p>
    <w:tbl>
      <w:tblPr>
        <w:tblStyle w:val="4"/>
        <w:tblW w:w="798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9"/>
        <w:gridCol w:w="3095"/>
        <w:gridCol w:w="1813"/>
        <w:gridCol w:w="1778"/>
      </w:tblGrid>
      <w:tr w14:paraId="4B58DE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tcBorders>
              <w:top w:val="single" w:color="auto" w:sz="4" w:space="0"/>
              <w:left w:val="single" w:color="auto" w:sz="4" w:space="0"/>
              <w:bottom w:val="single" w:color="auto" w:sz="4" w:space="0"/>
              <w:right w:val="single" w:color="auto" w:sz="4" w:space="0"/>
            </w:tcBorders>
            <w:shd w:val="clear" w:color="auto" w:fill="92D050"/>
            <w:vAlign w:val="center"/>
          </w:tcPr>
          <w:p w14:paraId="1AC73D0B">
            <w:pPr>
              <w:widowControl w:val="0"/>
              <w:kinsoku/>
              <w:autoSpaceDE/>
              <w:autoSpaceDN/>
              <w:adjustRightInd/>
              <w:snapToGrid/>
              <w:spacing w:line="240" w:lineRule="auto"/>
              <w:jc w:val="center"/>
              <w:textAlignment w:val="auto"/>
              <w:rPr>
                <w:rFonts w:hint="eastAsia" w:ascii="仿宋" w:hAnsi="仿宋" w:eastAsia="仿宋" w:cs="仿宋"/>
                <w:b/>
                <w:bCs/>
                <w:snapToGrid/>
                <w:color w:val="000000"/>
                <w:kern w:val="2"/>
                <w:sz w:val="24"/>
                <w:szCs w:val="24"/>
                <w:lang w:val="en-US" w:eastAsia="zh-CN"/>
              </w:rPr>
            </w:pPr>
            <w:r>
              <w:rPr>
                <w:rFonts w:hint="eastAsia" w:ascii="仿宋" w:hAnsi="仿宋" w:eastAsia="仿宋" w:cs="仿宋"/>
                <w:b/>
                <w:bCs/>
                <w:snapToGrid/>
                <w:color w:val="000000"/>
                <w:kern w:val="2"/>
                <w:sz w:val="24"/>
                <w:szCs w:val="24"/>
                <w:lang w:val="en-US" w:eastAsia="zh-CN"/>
              </w:rPr>
              <w:t>楼栋</w:t>
            </w:r>
          </w:p>
        </w:tc>
        <w:tc>
          <w:tcPr>
            <w:tcW w:w="3095" w:type="dxa"/>
            <w:tcBorders>
              <w:top w:val="single" w:color="auto" w:sz="4" w:space="0"/>
              <w:left w:val="single" w:color="auto" w:sz="4" w:space="0"/>
              <w:bottom w:val="single" w:color="auto" w:sz="4" w:space="0"/>
              <w:right w:val="single" w:color="auto" w:sz="4" w:space="0"/>
            </w:tcBorders>
            <w:shd w:val="clear" w:color="auto" w:fill="92D050"/>
            <w:vAlign w:val="center"/>
          </w:tcPr>
          <w:p w14:paraId="7675B08C">
            <w:pPr>
              <w:widowControl w:val="0"/>
              <w:kinsoku/>
              <w:autoSpaceDE/>
              <w:autoSpaceDN/>
              <w:adjustRightInd/>
              <w:snapToGrid/>
              <w:spacing w:line="240" w:lineRule="auto"/>
              <w:jc w:val="center"/>
              <w:textAlignment w:val="auto"/>
              <w:rPr>
                <w:rFonts w:hint="eastAsia" w:ascii="仿宋" w:hAnsi="仿宋" w:eastAsia="仿宋" w:cs="仿宋"/>
                <w:b/>
                <w:bCs/>
                <w:snapToGrid/>
                <w:color w:val="000000"/>
                <w:kern w:val="2"/>
                <w:sz w:val="24"/>
                <w:szCs w:val="24"/>
                <w:lang w:val="en-US" w:eastAsia="zh-CN"/>
              </w:rPr>
            </w:pPr>
            <w:r>
              <w:rPr>
                <w:rFonts w:hint="eastAsia" w:ascii="仿宋" w:hAnsi="仿宋" w:eastAsia="仿宋" w:cs="仿宋"/>
                <w:b/>
                <w:bCs/>
                <w:snapToGrid/>
                <w:color w:val="000000"/>
                <w:kern w:val="2"/>
                <w:sz w:val="24"/>
                <w:szCs w:val="24"/>
                <w:lang w:val="en-US" w:eastAsia="zh-CN"/>
              </w:rPr>
              <w:t>区域</w:t>
            </w:r>
          </w:p>
        </w:tc>
        <w:tc>
          <w:tcPr>
            <w:tcW w:w="1813" w:type="dxa"/>
            <w:tcBorders>
              <w:top w:val="single" w:color="auto" w:sz="4" w:space="0"/>
              <w:left w:val="single" w:color="auto" w:sz="4" w:space="0"/>
              <w:bottom w:val="single" w:color="auto" w:sz="4" w:space="0"/>
              <w:right w:val="single" w:color="auto" w:sz="4" w:space="0"/>
            </w:tcBorders>
            <w:shd w:val="clear" w:color="auto" w:fill="92D050"/>
            <w:vAlign w:val="center"/>
          </w:tcPr>
          <w:p w14:paraId="72F49922">
            <w:pPr>
              <w:widowControl w:val="0"/>
              <w:kinsoku/>
              <w:autoSpaceDE/>
              <w:autoSpaceDN/>
              <w:adjustRightInd/>
              <w:snapToGrid/>
              <w:spacing w:line="240" w:lineRule="auto"/>
              <w:jc w:val="center"/>
              <w:textAlignment w:val="auto"/>
              <w:rPr>
                <w:rFonts w:hint="eastAsia" w:ascii="仿宋" w:hAnsi="仿宋" w:eastAsia="仿宋" w:cs="仿宋"/>
                <w:b/>
                <w:bCs/>
                <w:snapToGrid/>
                <w:color w:val="000000"/>
                <w:kern w:val="2"/>
                <w:sz w:val="24"/>
                <w:szCs w:val="24"/>
                <w:lang w:val="en-US" w:eastAsia="zh-CN"/>
              </w:rPr>
            </w:pPr>
            <w:r>
              <w:rPr>
                <w:rFonts w:hint="eastAsia" w:ascii="仿宋" w:hAnsi="仿宋" w:eastAsia="仿宋" w:cs="仿宋"/>
                <w:b/>
                <w:bCs/>
                <w:snapToGrid/>
                <w:color w:val="000000"/>
                <w:kern w:val="2"/>
                <w:sz w:val="24"/>
                <w:szCs w:val="24"/>
                <w:lang w:val="en-US" w:eastAsia="zh-CN"/>
              </w:rPr>
              <w:t>面积（㎡）</w:t>
            </w:r>
          </w:p>
        </w:tc>
        <w:tc>
          <w:tcPr>
            <w:tcW w:w="1778" w:type="dxa"/>
            <w:tcBorders>
              <w:top w:val="single" w:color="auto" w:sz="4" w:space="0"/>
              <w:left w:val="single" w:color="auto" w:sz="4" w:space="0"/>
              <w:bottom w:val="single" w:color="auto" w:sz="4" w:space="0"/>
              <w:right w:val="single" w:color="auto" w:sz="4" w:space="0"/>
            </w:tcBorders>
            <w:shd w:val="clear" w:color="auto" w:fill="92D050"/>
            <w:vAlign w:val="center"/>
          </w:tcPr>
          <w:p w14:paraId="3B913D93">
            <w:pPr>
              <w:widowControl w:val="0"/>
              <w:kinsoku/>
              <w:autoSpaceDE/>
              <w:autoSpaceDN/>
              <w:adjustRightInd/>
              <w:snapToGrid/>
              <w:spacing w:line="240" w:lineRule="auto"/>
              <w:jc w:val="center"/>
              <w:textAlignment w:val="auto"/>
              <w:rPr>
                <w:rFonts w:hint="eastAsia" w:ascii="仿宋" w:hAnsi="仿宋" w:eastAsia="仿宋" w:cs="仿宋"/>
                <w:b/>
                <w:bCs/>
                <w:snapToGrid/>
                <w:color w:val="000000"/>
                <w:kern w:val="2"/>
                <w:sz w:val="24"/>
                <w:szCs w:val="24"/>
                <w:lang w:val="en-US" w:eastAsia="zh-CN"/>
              </w:rPr>
            </w:pPr>
            <w:r>
              <w:rPr>
                <w:rFonts w:hint="eastAsia" w:ascii="仿宋" w:hAnsi="仿宋" w:eastAsia="仿宋" w:cs="仿宋"/>
                <w:b/>
                <w:bCs/>
                <w:snapToGrid/>
                <w:color w:val="000000"/>
                <w:kern w:val="2"/>
                <w:sz w:val="24"/>
                <w:szCs w:val="24"/>
                <w:lang w:val="en-US" w:eastAsia="zh-CN"/>
              </w:rPr>
              <w:t>配置功率（W）</w:t>
            </w:r>
          </w:p>
        </w:tc>
      </w:tr>
      <w:tr w14:paraId="7972F6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restart"/>
            <w:tcBorders>
              <w:top w:val="single" w:color="auto" w:sz="4" w:space="0"/>
              <w:left w:val="single" w:color="auto" w:sz="4" w:space="0"/>
              <w:bottom w:val="single" w:color="auto" w:sz="4" w:space="0"/>
              <w:right w:val="single" w:color="auto" w:sz="4" w:space="0"/>
            </w:tcBorders>
            <w:vAlign w:val="center"/>
          </w:tcPr>
          <w:p w14:paraId="76D5F91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3095" w:type="dxa"/>
            <w:tcBorders>
              <w:top w:val="single" w:color="auto" w:sz="4" w:space="0"/>
              <w:left w:val="single" w:color="auto" w:sz="4" w:space="0"/>
              <w:bottom w:val="single" w:color="auto" w:sz="4" w:space="0"/>
              <w:right w:val="single" w:color="auto" w:sz="4" w:space="0"/>
            </w:tcBorders>
            <w:vAlign w:val="center"/>
          </w:tcPr>
          <w:p w14:paraId="2586A58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5层病案室</w:t>
            </w:r>
          </w:p>
        </w:tc>
        <w:tc>
          <w:tcPr>
            <w:tcW w:w="1813" w:type="dxa"/>
            <w:tcBorders>
              <w:top w:val="single" w:color="auto" w:sz="4" w:space="0"/>
              <w:left w:val="single" w:color="auto" w:sz="4" w:space="0"/>
              <w:bottom w:val="single" w:color="auto" w:sz="4" w:space="0"/>
              <w:right w:val="single" w:color="auto" w:sz="4" w:space="0"/>
            </w:tcBorders>
            <w:vAlign w:val="center"/>
          </w:tcPr>
          <w:p w14:paraId="7DC87D6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13.3</w:t>
            </w:r>
          </w:p>
        </w:tc>
        <w:tc>
          <w:tcPr>
            <w:tcW w:w="1778" w:type="dxa"/>
            <w:tcBorders>
              <w:top w:val="single" w:color="auto" w:sz="4" w:space="0"/>
              <w:left w:val="single" w:color="auto" w:sz="4" w:space="0"/>
              <w:bottom w:val="single" w:color="auto" w:sz="4" w:space="0"/>
              <w:right w:val="single" w:color="auto" w:sz="4" w:space="0"/>
            </w:tcBorders>
            <w:vAlign w:val="center"/>
          </w:tcPr>
          <w:p w14:paraId="34A85C0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55</w:t>
            </w:r>
          </w:p>
        </w:tc>
      </w:tr>
      <w:tr w14:paraId="77297D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51FF9A3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14E0EB9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5层会议室</w:t>
            </w:r>
          </w:p>
        </w:tc>
        <w:tc>
          <w:tcPr>
            <w:tcW w:w="1813" w:type="dxa"/>
            <w:tcBorders>
              <w:top w:val="single" w:color="auto" w:sz="4" w:space="0"/>
              <w:left w:val="single" w:color="auto" w:sz="4" w:space="0"/>
              <w:bottom w:val="single" w:color="auto" w:sz="4" w:space="0"/>
              <w:right w:val="single" w:color="auto" w:sz="4" w:space="0"/>
            </w:tcBorders>
            <w:vAlign w:val="center"/>
          </w:tcPr>
          <w:p w14:paraId="6177BA8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54.2</w:t>
            </w:r>
          </w:p>
        </w:tc>
        <w:tc>
          <w:tcPr>
            <w:tcW w:w="1778" w:type="dxa"/>
            <w:tcBorders>
              <w:top w:val="single" w:color="auto" w:sz="4" w:space="0"/>
              <w:left w:val="single" w:color="auto" w:sz="4" w:space="0"/>
              <w:bottom w:val="single" w:color="auto" w:sz="4" w:space="0"/>
              <w:right w:val="single" w:color="auto" w:sz="4" w:space="0"/>
            </w:tcBorders>
            <w:vAlign w:val="center"/>
          </w:tcPr>
          <w:p w14:paraId="35C1572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216</w:t>
            </w:r>
          </w:p>
        </w:tc>
      </w:tr>
      <w:tr w14:paraId="6E9C32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60D0F4E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41596E4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5层办公室1</w:t>
            </w:r>
          </w:p>
        </w:tc>
        <w:tc>
          <w:tcPr>
            <w:tcW w:w="1813" w:type="dxa"/>
            <w:tcBorders>
              <w:top w:val="single" w:color="auto" w:sz="4" w:space="0"/>
              <w:left w:val="single" w:color="auto" w:sz="4" w:space="0"/>
              <w:bottom w:val="single" w:color="auto" w:sz="4" w:space="0"/>
              <w:right w:val="single" w:color="auto" w:sz="4" w:space="0"/>
            </w:tcBorders>
            <w:vAlign w:val="center"/>
          </w:tcPr>
          <w:p w14:paraId="78250A9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122</w:t>
            </w:r>
          </w:p>
        </w:tc>
        <w:tc>
          <w:tcPr>
            <w:tcW w:w="1778" w:type="dxa"/>
            <w:tcBorders>
              <w:top w:val="single" w:color="auto" w:sz="4" w:space="0"/>
              <w:left w:val="single" w:color="auto" w:sz="4" w:space="0"/>
              <w:bottom w:val="single" w:color="auto" w:sz="4" w:space="0"/>
              <w:right w:val="single" w:color="auto" w:sz="4" w:space="0"/>
            </w:tcBorders>
            <w:vAlign w:val="center"/>
          </w:tcPr>
          <w:p w14:paraId="020621D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134</w:t>
            </w:r>
          </w:p>
        </w:tc>
      </w:tr>
      <w:tr w14:paraId="0A0EBC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2B6B537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1E28102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5层办公室2</w:t>
            </w:r>
          </w:p>
        </w:tc>
        <w:tc>
          <w:tcPr>
            <w:tcW w:w="1813" w:type="dxa"/>
            <w:tcBorders>
              <w:top w:val="single" w:color="auto" w:sz="4" w:space="0"/>
              <w:left w:val="single" w:color="auto" w:sz="4" w:space="0"/>
              <w:bottom w:val="single" w:color="auto" w:sz="4" w:space="0"/>
              <w:right w:val="single" w:color="auto" w:sz="4" w:space="0"/>
            </w:tcBorders>
            <w:vAlign w:val="center"/>
          </w:tcPr>
          <w:p w14:paraId="7359C3A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88</w:t>
            </w:r>
          </w:p>
        </w:tc>
        <w:tc>
          <w:tcPr>
            <w:tcW w:w="1778" w:type="dxa"/>
            <w:tcBorders>
              <w:top w:val="single" w:color="auto" w:sz="4" w:space="0"/>
              <w:left w:val="single" w:color="auto" w:sz="4" w:space="0"/>
              <w:bottom w:val="single" w:color="auto" w:sz="4" w:space="0"/>
              <w:right w:val="single" w:color="auto" w:sz="4" w:space="0"/>
            </w:tcBorders>
            <w:vAlign w:val="center"/>
          </w:tcPr>
          <w:p w14:paraId="603C0A7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368</w:t>
            </w:r>
          </w:p>
        </w:tc>
      </w:tr>
      <w:tr w14:paraId="2C6F97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2922F47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2E820EC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221诊室</w:t>
            </w:r>
          </w:p>
        </w:tc>
        <w:tc>
          <w:tcPr>
            <w:tcW w:w="1813" w:type="dxa"/>
            <w:tcBorders>
              <w:top w:val="single" w:color="auto" w:sz="4" w:space="0"/>
              <w:left w:val="single" w:color="auto" w:sz="4" w:space="0"/>
              <w:bottom w:val="single" w:color="auto" w:sz="4" w:space="0"/>
              <w:right w:val="single" w:color="auto" w:sz="4" w:space="0"/>
            </w:tcBorders>
            <w:vAlign w:val="center"/>
          </w:tcPr>
          <w:p w14:paraId="47CBF39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14.3</w:t>
            </w:r>
          </w:p>
        </w:tc>
        <w:tc>
          <w:tcPr>
            <w:tcW w:w="1778" w:type="dxa"/>
            <w:tcBorders>
              <w:top w:val="single" w:color="auto" w:sz="4" w:space="0"/>
              <w:left w:val="single" w:color="auto" w:sz="4" w:space="0"/>
              <w:bottom w:val="single" w:color="auto" w:sz="4" w:space="0"/>
              <w:right w:val="single" w:color="auto" w:sz="4" w:space="0"/>
            </w:tcBorders>
            <w:vAlign w:val="center"/>
          </w:tcPr>
          <w:p w14:paraId="6A3BB1A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r w14:paraId="1B3F80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0D814B2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3C50CDA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101诊室</w:t>
            </w:r>
          </w:p>
        </w:tc>
        <w:tc>
          <w:tcPr>
            <w:tcW w:w="1813" w:type="dxa"/>
            <w:tcBorders>
              <w:top w:val="single" w:color="auto" w:sz="4" w:space="0"/>
              <w:left w:val="single" w:color="auto" w:sz="4" w:space="0"/>
              <w:bottom w:val="single" w:color="auto" w:sz="4" w:space="0"/>
              <w:right w:val="single" w:color="auto" w:sz="4" w:space="0"/>
            </w:tcBorders>
            <w:vAlign w:val="center"/>
          </w:tcPr>
          <w:p w14:paraId="23AD1CC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14.4</w:t>
            </w:r>
          </w:p>
        </w:tc>
        <w:tc>
          <w:tcPr>
            <w:tcW w:w="1778" w:type="dxa"/>
            <w:tcBorders>
              <w:top w:val="single" w:color="auto" w:sz="4" w:space="0"/>
              <w:left w:val="single" w:color="auto" w:sz="4" w:space="0"/>
              <w:bottom w:val="single" w:color="auto" w:sz="4" w:space="0"/>
              <w:right w:val="single" w:color="auto" w:sz="4" w:space="0"/>
            </w:tcBorders>
            <w:vAlign w:val="center"/>
          </w:tcPr>
          <w:p w14:paraId="4F8F586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r w14:paraId="6A1B97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1DAB13C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2459355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919病房</w:t>
            </w:r>
          </w:p>
        </w:tc>
        <w:tc>
          <w:tcPr>
            <w:tcW w:w="1813" w:type="dxa"/>
            <w:tcBorders>
              <w:top w:val="single" w:color="auto" w:sz="4" w:space="0"/>
              <w:left w:val="single" w:color="auto" w:sz="4" w:space="0"/>
              <w:bottom w:val="single" w:color="auto" w:sz="4" w:space="0"/>
              <w:right w:val="single" w:color="auto" w:sz="4" w:space="0"/>
            </w:tcBorders>
            <w:vAlign w:val="center"/>
          </w:tcPr>
          <w:p w14:paraId="627FC79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19.8</w:t>
            </w:r>
          </w:p>
        </w:tc>
        <w:tc>
          <w:tcPr>
            <w:tcW w:w="1778" w:type="dxa"/>
            <w:tcBorders>
              <w:top w:val="single" w:color="auto" w:sz="4" w:space="0"/>
              <w:left w:val="single" w:color="auto" w:sz="4" w:space="0"/>
              <w:bottom w:val="single" w:color="auto" w:sz="4" w:space="0"/>
              <w:right w:val="single" w:color="auto" w:sz="4" w:space="0"/>
            </w:tcBorders>
            <w:vAlign w:val="center"/>
          </w:tcPr>
          <w:p w14:paraId="1E11789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r w14:paraId="1A8377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0243AE7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3FAD026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913病房</w:t>
            </w:r>
          </w:p>
        </w:tc>
        <w:tc>
          <w:tcPr>
            <w:tcW w:w="1813" w:type="dxa"/>
            <w:tcBorders>
              <w:top w:val="single" w:color="auto" w:sz="4" w:space="0"/>
              <w:left w:val="single" w:color="auto" w:sz="4" w:space="0"/>
              <w:bottom w:val="single" w:color="auto" w:sz="4" w:space="0"/>
              <w:right w:val="single" w:color="auto" w:sz="4" w:space="0"/>
            </w:tcBorders>
            <w:vAlign w:val="center"/>
          </w:tcPr>
          <w:p w14:paraId="2B618CA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27</w:t>
            </w:r>
          </w:p>
        </w:tc>
        <w:tc>
          <w:tcPr>
            <w:tcW w:w="1778" w:type="dxa"/>
            <w:tcBorders>
              <w:top w:val="single" w:color="auto" w:sz="4" w:space="0"/>
              <w:left w:val="single" w:color="auto" w:sz="4" w:space="0"/>
              <w:bottom w:val="single" w:color="auto" w:sz="4" w:space="0"/>
              <w:right w:val="single" w:color="auto" w:sz="4" w:space="0"/>
            </w:tcBorders>
            <w:vAlign w:val="center"/>
          </w:tcPr>
          <w:p w14:paraId="174D492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r w14:paraId="1606AB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4EBB30B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7687F75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713病房</w:t>
            </w:r>
          </w:p>
        </w:tc>
        <w:tc>
          <w:tcPr>
            <w:tcW w:w="1813" w:type="dxa"/>
            <w:tcBorders>
              <w:top w:val="single" w:color="auto" w:sz="4" w:space="0"/>
              <w:left w:val="single" w:color="auto" w:sz="4" w:space="0"/>
              <w:bottom w:val="single" w:color="auto" w:sz="4" w:space="0"/>
              <w:right w:val="single" w:color="auto" w:sz="4" w:space="0"/>
            </w:tcBorders>
            <w:vAlign w:val="center"/>
          </w:tcPr>
          <w:p w14:paraId="1F8EF3F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28.4</w:t>
            </w:r>
          </w:p>
        </w:tc>
        <w:tc>
          <w:tcPr>
            <w:tcW w:w="1778" w:type="dxa"/>
            <w:tcBorders>
              <w:top w:val="single" w:color="auto" w:sz="4" w:space="0"/>
              <w:left w:val="single" w:color="auto" w:sz="4" w:space="0"/>
              <w:bottom w:val="single" w:color="auto" w:sz="4" w:space="0"/>
              <w:right w:val="single" w:color="auto" w:sz="4" w:space="0"/>
            </w:tcBorders>
            <w:vAlign w:val="center"/>
          </w:tcPr>
          <w:p w14:paraId="0CF5399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bl>
    <w:p w14:paraId="45D2DD45">
      <w:pPr>
        <w:widowControl w:val="0"/>
        <w:numPr>
          <w:ilvl w:val="0"/>
          <w:numId w:val="3"/>
        </w:numPr>
        <w:kinsoku w:val="0"/>
        <w:autoSpaceDE w:val="0"/>
        <w:autoSpaceDN w:val="0"/>
        <w:adjustRightInd w:val="0"/>
        <w:snapToGrid w:val="0"/>
        <w:spacing w:line="500" w:lineRule="exact"/>
        <w:ind w:left="425" w:leftChars="0" w:hanging="425" w:firstLineChars="0"/>
        <w:jc w:val="both"/>
        <w:textAlignment w:val="baseline"/>
        <w:rPr>
          <w:rFonts w:hint="eastAsia" w:ascii="仿宋" w:hAnsi="仿宋" w:eastAsia="仿宋" w:cs="仿宋"/>
          <w:b/>
          <w:bCs w:val="0"/>
          <w:snapToGrid w:val="0"/>
          <w:color w:val="000000"/>
          <w:kern w:val="2"/>
          <w:sz w:val="24"/>
          <w:szCs w:val="24"/>
          <w:lang w:val="en-US" w:eastAsia="zh-CN" w:bidi="ar-SA"/>
        </w:rPr>
      </w:pPr>
      <w:r>
        <w:rPr>
          <w:rFonts w:hint="eastAsia" w:ascii="仿宋" w:hAnsi="仿宋" w:eastAsia="仿宋" w:cs="仿宋"/>
          <w:b/>
          <w:bCs w:val="0"/>
          <w:snapToGrid w:val="0"/>
          <w:color w:val="000000"/>
          <w:kern w:val="2"/>
          <w:sz w:val="24"/>
          <w:szCs w:val="24"/>
          <w:lang w:val="en-US" w:eastAsia="zh-CN" w:bidi="ar-SA"/>
        </w:rPr>
        <w:t>供水设备：</w:t>
      </w:r>
    </w:p>
    <w:p w14:paraId="389CDDF7">
      <w:pPr>
        <w:widowControl w:val="0"/>
        <w:numPr>
          <w:ilvl w:val="0"/>
          <w:numId w:val="0"/>
        </w:numPr>
        <w:kinsoku/>
        <w:autoSpaceDE/>
        <w:autoSpaceDN/>
        <w:adjustRightInd/>
        <w:snapToGrid/>
        <w:spacing w:before="15" w:line="360" w:lineRule="auto"/>
        <w:ind w:leftChars="0" w:right="27" w:rightChars="0" w:firstLine="480" w:firstLineChars="200"/>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医院取水源全部来自市政自来水，采用机械加压供水方式，采取无负压给水设备，配备3台型号为ZWX20-35-0.55，功率为15kW的变频水泵。即市政给水管道进入水泵房后分为两路，一路是主楼的1~5层采用常压系统供水，一路是5层及其以上采用加压系统。</w:t>
      </w:r>
    </w:p>
    <w:p w14:paraId="265E6922">
      <w:pPr>
        <w:widowControl w:val="0"/>
        <w:numPr>
          <w:ilvl w:val="0"/>
          <w:numId w:val="0"/>
        </w:numPr>
        <w:kinsoku w:val="0"/>
        <w:autoSpaceDE w:val="0"/>
        <w:autoSpaceDN w:val="0"/>
        <w:adjustRightInd w:val="0"/>
        <w:snapToGrid w:val="0"/>
        <w:spacing w:line="360" w:lineRule="auto"/>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目前医院中央空调的生活热水制取所包含的主要设备包括保温水箱、空气源热泵热水机组、卧式管道泵、卧式多级离心泵、太阳能辅助加热设备，如下表所示：</w:t>
      </w:r>
    </w:p>
    <w:tbl>
      <w:tblPr>
        <w:tblStyle w:val="4"/>
        <w:tblW w:w="911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8"/>
        <w:gridCol w:w="1305"/>
        <w:gridCol w:w="2295"/>
        <w:gridCol w:w="969"/>
        <w:gridCol w:w="1275"/>
        <w:gridCol w:w="988"/>
        <w:gridCol w:w="988"/>
      </w:tblGrid>
      <w:tr w14:paraId="781FB9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shd w:val="clear" w:color="auto" w:fill="92D050"/>
            <w:vAlign w:val="center"/>
          </w:tcPr>
          <w:p w14:paraId="254F0413">
            <w:pPr>
              <w:widowControl w:val="0"/>
              <w:kinsoku w:val="0"/>
              <w:autoSpaceDE w:val="0"/>
              <w:autoSpaceDN w:val="0"/>
              <w:adjustRightInd w:val="0"/>
              <w:snapToGrid w:val="0"/>
              <w:spacing w:before="111" w:line="240" w:lineRule="auto"/>
              <w:ind w:left="652" w:leftChars="0" w:hanging="652"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6"/>
                <w:kern w:val="2"/>
                <w:sz w:val="22"/>
                <w:szCs w:val="22"/>
                <w:lang w:val="en-US" w:eastAsia="en-US" w:bidi="ar-SA"/>
              </w:rPr>
              <w:t>设备名称</w:t>
            </w:r>
          </w:p>
        </w:tc>
        <w:tc>
          <w:tcPr>
            <w:tcW w:w="1305" w:type="dxa"/>
            <w:tcBorders>
              <w:top w:val="single" w:color="auto" w:sz="4" w:space="0"/>
              <w:left w:val="single" w:color="auto" w:sz="4" w:space="0"/>
              <w:bottom w:val="single" w:color="auto" w:sz="4" w:space="0"/>
              <w:right w:val="single" w:color="auto" w:sz="4" w:space="0"/>
            </w:tcBorders>
            <w:shd w:val="clear" w:color="auto" w:fill="92D050"/>
            <w:vAlign w:val="center"/>
          </w:tcPr>
          <w:p w14:paraId="67069D07">
            <w:pPr>
              <w:widowControl w:val="0"/>
              <w:kinsoku w:val="0"/>
              <w:autoSpaceDE w:val="0"/>
              <w:autoSpaceDN w:val="0"/>
              <w:adjustRightInd w:val="0"/>
              <w:snapToGrid w:val="0"/>
              <w:spacing w:before="111" w:line="240" w:lineRule="auto"/>
              <w:ind w:left="633" w:leftChars="0" w:hanging="633"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9"/>
                <w:kern w:val="2"/>
                <w:sz w:val="22"/>
                <w:szCs w:val="22"/>
                <w:lang w:val="en-US" w:eastAsia="en-US" w:bidi="ar-SA"/>
              </w:rPr>
              <w:t>型号</w:t>
            </w:r>
          </w:p>
        </w:tc>
        <w:tc>
          <w:tcPr>
            <w:tcW w:w="2295" w:type="dxa"/>
            <w:tcBorders>
              <w:top w:val="single" w:color="auto" w:sz="4" w:space="0"/>
              <w:left w:val="single" w:color="auto" w:sz="4" w:space="0"/>
              <w:bottom w:val="single" w:color="auto" w:sz="4" w:space="0"/>
              <w:right w:val="single" w:color="auto" w:sz="4" w:space="0"/>
            </w:tcBorders>
            <w:shd w:val="clear" w:color="auto" w:fill="92D050"/>
            <w:vAlign w:val="center"/>
          </w:tcPr>
          <w:p w14:paraId="55755047">
            <w:pPr>
              <w:widowControl w:val="0"/>
              <w:kinsoku w:val="0"/>
              <w:autoSpaceDE w:val="0"/>
              <w:autoSpaceDN w:val="0"/>
              <w:adjustRightInd w:val="0"/>
              <w:snapToGrid w:val="0"/>
              <w:spacing w:before="111"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主要参数</w:t>
            </w:r>
          </w:p>
        </w:tc>
        <w:tc>
          <w:tcPr>
            <w:tcW w:w="969" w:type="dxa"/>
            <w:tcBorders>
              <w:top w:val="single" w:color="auto" w:sz="4" w:space="0"/>
              <w:left w:val="single" w:color="auto" w:sz="4" w:space="0"/>
              <w:bottom w:val="single" w:color="auto" w:sz="4" w:space="0"/>
              <w:right w:val="single" w:color="auto" w:sz="4" w:space="0"/>
            </w:tcBorders>
            <w:shd w:val="clear" w:color="auto" w:fill="92D050"/>
            <w:vAlign w:val="center"/>
          </w:tcPr>
          <w:p w14:paraId="55287E38">
            <w:pPr>
              <w:widowControl w:val="0"/>
              <w:kinsoku w:val="0"/>
              <w:autoSpaceDE w:val="0"/>
              <w:autoSpaceDN w:val="0"/>
              <w:adjustRightInd w:val="0"/>
              <w:snapToGrid w:val="0"/>
              <w:spacing w:before="111"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功率</w:t>
            </w:r>
          </w:p>
        </w:tc>
        <w:tc>
          <w:tcPr>
            <w:tcW w:w="1275" w:type="dxa"/>
            <w:tcBorders>
              <w:top w:val="single" w:color="auto" w:sz="4" w:space="0"/>
              <w:left w:val="single" w:color="auto" w:sz="4" w:space="0"/>
              <w:bottom w:val="single" w:color="auto" w:sz="4" w:space="0"/>
              <w:right w:val="single" w:color="auto" w:sz="4" w:space="0"/>
            </w:tcBorders>
            <w:shd w:val="clear" w:color="auto" w:fill="92D050"/>
            <w:vAlign w:val="center"/>
          </w:tcPr>
          <w:p w14:paraId="49F7FF9A">
            <w:pPr>
              <w:widowControl w:val="0"/>
              <w:kinsoku w:val="0"/>
              <w:autoSpaceDE w:val="0"/>
              <w:autoSpaceDN w:val="0"/>
              <w:adjustRightInd w:val="0"/>
              <w:snapToGrid w:val="0"/>
              <w:spacing w:before="111"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数量（台）</w:t>
            </w:r>
          </w:p>
        </w:tc>
        <w:tc>
          <w:tcPr>
            <w:tcW w:w="988" w:type="dxa"/>
            <w:tcBorders>
              <w:top w:val="single" w:color="auto" w:sz="4" w:space="0"/>
              <w:left w:val="single" w:color="auto" w:sz="4" w:space="0"/>
              <w:bottom w:val="single" w:color="auto" w:sz="4" w:space="0"/>
              <w:right w:val="single" w:color="auto" w:sz="4" w:space="0"/>
            </w:tcBorders>
            <w:shd w:val="clear" w:color="auto" w:fill="92D050"/>
            <w:vAlign w:val="center"/>
          </w:tcPr>
          <w:p w14:paraId="2CA31670">
            <w:pPr>
              <w:keepNext w:val="0"/>
              <w:keepLines w:val="0"/>
              <w:widowControl/>
              <w:suppressLineNumbers w:val="0"/>
              <w:kinsoku/>
              <w:autoSpaceDE/>
              <w:autoSpaceDN/>
              <w:adjustRightInd/>
              <w:snapToGrid/>
              <w:spacing w:line="240" w:lineRule="auto"/>
              <w:jc w:val="center"/>
              <w:textAlignment w:val="center"/>
              <w:rPr>
                <w:rFonts w:hint="eastAsia" w:ascii="仿宋" w:hAnsi="仿宋" w:eastAsia="仿宋" w:cs="仿宋"/>
                <w:b/>
                <w:bCs/>
                <w:snapToGrid w:val="0"/>
                <w:color w:val="000000"/>
                <w:spacing w:val="-8"/>
                <w:kern w:val="2"/>
                <w:sz w:val="22"/>
                <w:szCs w:val="22"/>
                <w:lang w:val="en-US" w:eastAsia="en-US" w:bidi="ar-SA"/>
              </w:rPr>
            </w:pPr>
            <w:r>
              <w:rPr>
                <w:rFonts w:hint="eastAsia" w:ascii="仿宋" w:hAnsi="仿宋" w:eastAsia="仿宋" w:cs="仿宋"/>
                <w:b/>
                <w:bCs/>
                <w:i w:val="0"/>
                <w:iCs w:val="0"/>
                <w:snapToGrid/>
                <w:color w:val="000000"/>
                <w:kern w:val="0"/>
                <w:sz w:val="22"/>
                <w:szCs w:val="22"/>
                <w:u w:val="none"/>
                <w:lang w:val="en-US" w:eastAsia="zh-CN"/>
              </w:rPr>
              <w:t>使用年限</w:t>
            </w:r>
          </w:p>
        </w:tc>
        <w:tc>
          <w:tcPr>
            <w:tcW w:w="988" w:type="dxa"/>
            <w:tcBorders>
              <w:top w:val="single" w:color="auto" w:sz="4" w:space="0"/>
              <w:left w:val="single" w:color="auto" w:sz="4" w:space="0"/>
              <w:bottom w:val="single" w:color="auto" w:sz="4" w:space="0"/>
              <w:right w:val="single" w:color="auto" w:sz="4" w:space="0"/>
            </w:tcBorders>
            <w:shd w:val="clear" w:color="auto" w:fill="92D050"/>
            <w:vAlign w:val="center"/>
          </w:tcPr>
          <w:p w14:paraId="36C14399">
            <w:pPr>
              <w:keepNext w:val="0"/>
              <w:keepLines w:val="0"/>
              <w:widowControl/>
              <w:suppressLineNumbers w:val="0"/>
              <w:kinsoku/>
              <w:autoSpaceDE/>
              <w:autoSpaceDN/>
              <w:adjustRightInd/>
              <w:snapToGrid/>
              <w:spacing w:line="240" w:lineRule="auto"/>
              <w:jc w:val="center"/>
              <w:textAlignment w:val="center"/>
              <w:rPr>
                <w:rFonts w:hint="eastAsia" w:ascii="仿宋" w:hAnsi="仿宋" w:eastAsia="仿宋" w:cs="仿宋"/>
                <w:b/>
                <w:bCs/>
                <w:snapToGrid w:val="0"/>
                <w:color w:val="000000"/>
                <w:spacing w:val="-8"/>
                <w:kern w:val="2"/>
                <w:sz w:val="22"/>
                <w:szCs w:val="22"/>
                <w:lang w:val="en-US" w:eastAsia="en-US" w:bidi="ar-SA"/>
              </w:rPr>
            </w:pPr>
            <w:r>
              <w:rPr>
                <w:rFonts w:hint="eastAsia" w:ascii="仿宋" w:hAnsi="仿宋" w:eastAsia="仿宋" w:cs="仿宋"/>
                <w:b/>
                <w:bCs/>
                <w:i w:val="0"/>
                <w:iCs w:val="0"/>
                <w:snapToGrid/>
                <w:color w:val="000000"/>
                <w:kern w:val="0"/>
                <w:sz w:val="22"/>
                <w:szCs w:val="22"/>
                <w:u w:val="none"/>
                <w:lang w:val="en-US" w:eastAsia="zh-CN"/>
              </w:rPr>
              <w:t>健康状况</w:t>
            </w:r>
          </w:p>
        </w:tc>
      </w:tr>
      <w:tr w14:paraId="256E40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35F63E9B">
            <w:pPr>
              <w:widowControl w:val="0"/>
              <w:kinsoku w:val="0"/>
              <w:autoSpaceDE w:val="0"/>
              <w:autoSpaceDN w:val="0"/>
              <w:adjustRightInd w:val="0"/>
              <w:snapToGrid w:val="0"/>
              <w:spacing w:before="113"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4"/>
                <w:kern w:val="2"/>
                <w:sz w:val="22"/>
                <w:szCs w:val="22"/>
                <w:lang w:val="en-US" w:eastAsia="en-US" w:bidi="ar-SA"/>
              </w:rPr>
              <w:t>保温水箱</w:t>
            </w:r>
          </w:p>
        </w:tc>
        <w:tc>
          <w:tcPr>
            <w:tcW w:w="1305" w:type="dxa"/>
            <w:tcBorders>
              <w:top w:val="single" w:color="auto" w:sz="4" w:space="0"/>
              <w:left w:val="single" w:color="auto" w:sz="4" w:space="0"/>
              <w:bottom w:val="single" w:color="auto" w:sz="4" w:space="0"/>
              <w:right w:val="single" w:color="auto" w:sz="4" w:space="0"/>
            </w:tcBorders>
            <w:vAlign w:val="center"/>
          </w:tcPr>
          <w:p w14:paraId="2CDE6D8D">
            <w:pPr>
              <w:widowControl w:val="0"/>
              <w:kinsoku/>
              <w:autoSpaceDE/>
              <w:autoSpaceDN/>
              <w:adjustRightInd/>
              <w:snapToGrid/>
              <w:spacing w:before="151"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2295" w:type="dxa"/>
            <w:tcBorders>
              <w:top w:val="single" w:color="auto" w:sz="4" w:space="0"/>
              <w:left w:val="single" w:color="auto" w:sz="4" w:space="0"/>
              <w:bottom w:val="single" w:color="auto" w:sz="4" w:space="0"/>
              <w:right w:val="single" w:color="auto" w:sz="4" w:space="0"/>
            </w:tcBorders>
            <w:vAlign w:val="center"/>
          </w:tcPr>
          <w:p w14:paraId="0FE8ABA5">
            <w:pPr>
              <w:widowControl w:val="0"/>
              <w:kinsoku/>
              <w:autoSpaceDE/>
              <w:autoSpaceDN/>
              <w:adjustRightInd/>
              <w:snapToGrid/>
              <w:spacing w:before="151"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969" w:type="dxa"/>
            <w:tcBorders>
              <w:top w:val="single" w:color="auto" w:sz="4" w:space="0"/>
              <w:left w:val="single" w:color="auto" w:sz="4" w:space="0"/>
              <w:bottom w:val="single" w:color="auto" w:sz="4" w:space="0"/>
              <w:right w:val="single" w:color="auto" w:sz="4" w:space="0"/>
            </w:tcBorders>
            <w:vAlign w:val="center"/>
          </w:tcPr>
          <w:p w14:paraId="49DE6205">
            <w:pPr>
              <w:widowControl w:val="0"/>
              <w:kinsoku/>
              <w:autoSpaceDE/>
              <w:autoSpaceDN/>
              <w:adjustRightInd/>
              <w:snapToGrid/>
              <w:spacing w:before="151"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1275" w:type="dxa"/>
            <w:tcBorders>
              <w:top w:val="single" w:color="auto" w:sz="4" w:space="0"/>
              <w:left w:val="single" w:color="auto" w:sz="4" w:space="0"/>
              <w:bottom w:val="single" w:color="auto" w:sz="4" w:space="0"/>
              <w:right w:val="single" w:color="auto" w:sz="4" w:space="0"/>
            </w:tcBorders>
            <w:vAlign w:val="center"/>
          </w:tcPr>
          <w:p w14:paraId="22687CAB">
            <w:pPr>
              <w:widowControl w:val="0"/>
              <w:kinsoku/>
              <w:autoSpaceDE/>
              <w:autoSpaceDN/>
              <w:adjustRightInd/>
              <w:snapToGrid/>
              <w:spacing w:before="15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1</w:t>
            </w:r>
          </w:p>
        </w:tc>
        <w:tc>
          <w:tcPr>
            <w:tcW w:w="988" w:type="dxa"/>
            <w:tcBorders>
              <w:top w:val="single" w:color="auto" w:sz="4" w:space="0"/>
              <w:left w:val="single" w:color="auto" w:sz="4" w:space="0"/>
              <w:bottom w:val="single" w:color="auto" w:sz="4" w:space="0"/>
              <w:right w:val="single" w:color="auto" w:sz="4" w:space="0"/>
            </w:tcBorders>
            <w:vAlign w:val="center"/>
          </w:tcPr>
          <w:p w14:paraId="7B87E9DD">
            <w:pPr>
              <w:widowControl w:val="0"/>
              <w:kinsoku/>
              <w:autoSpaceDE/>
              <w:autoSpaceDN/>
              <w:adjustRightInd/>
              <w:snapToGrid/>
              <w:spacing w:before="150" w:line="240" w:lineRule="auto"/>
              <w:ind w:left="686" w:leftChars="0" w:hanging="686" w:hangingChars="312"/>
              <w:jc w:val="center"/>
              <w:textAlignment w:val="auto"/>
              <w:rPr>
                <w:rFonts w:hint="default" w:ascii="仿宋" w:hAnsi="仿宋" w:eastAsia="仿宋" w:cs="仿宋"/>
                <w:snapToGrid/>
                <w:color w:val="000000"/>
                <w:kern w:val="2"/>
                <w:sz w:val="22"/>
                <w:szCs w:val="22"/>
                <w:lang w:val="en-US" w:eastAsia="zh-CN"/>
              </w:rPr>
            </w:pPr>
            <w:r>
              <w:rPr>
                <w:rFonts w:hint="eastAsia" w:ascii="仿宋" w:hAnsi="仿宋" w:eastAsia="仿宋" w:cs="仿宋"/>
                <w:snapToGrid/>
                <w:color w:val="000000"/>
                <w:kern w:val="2"/>
                <w:sz w:val="22"/>
                <w:szCs w:val="22"/>
                <w:lang w:val="en-US" w:eastAsia="zh-CN"/>
              </w:rPr>
              <w:t>9</w:t>
            </w:r>
          </w:p>
        </w:tc>
        <w:tc>
          <w:tcPr>
            <w:tcW w:w="988" w:type="dxa"/>
            <w:tcBorders>
              <w:top w:val="single" w:color="auto" w:sz="4" w:space="0"/>
              <w:left w:val="single" w:color="auto" w:sz="4" w:space="0"/>
              <w:bottom w:val="single" w:color="auto" w:sz="4" w:space="0"/>
              <w:right w:val="single" w:color="auto" w:sz="4" w:space="0"/>
            </w:tcBorders>
            <w:vAlign w:val="center"/>
          </w:tcPr>
          <w:p w14:paraId="79ECC447">
            <w:pPr>
              <w:widowControl w:val="0"/>
              <w:kinsoku/>
              <w:autoSpaceDE/>
              <w:autoSpaceDN/>
              <w:adjustRightInd/>
              <w:snapToGrid/>
              <w:spacing w:before="15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使用正常</w:t>
            </w:r>
          </w:p>
        </w:tc>
      </w:tr>
      <w:tr w14:paraId="6071FC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7A86E0E8">
            <w:pPr>
              <w:widowControl w:val="0"/>
              <w:kinsoku w:val="0"/>
              <w:autoSpaceDE w:val="0"/>
              <w:autoSpaceDN w:val="0"/>
              <w:adjustRightInd w:val="0"/>
              <w:snapToGrid w:val="0"/>
              <w:spacing w:before="118"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3"/>
                <w:kern w:val="2"/>
                <w:sz w:val="22"/>
                <w:szCs w:val="22"/>
                <w:lang w:val="en-US" w:eastAsia="en-US" w:bidi="ar-SA"/>
              </w:rPr>
              <w:t>空气源热泵热水机组</w:t>
            </w:r>
          </w:p>
        </w:tc>
        <w:tc>
          <w:tcPr>
            <w:tcW w:w="1305" w:type="dxa"/>
            <w:tcBorders>
              <w:top w:val="single" w:color="auto" w:sz="4" w:space="0"/>
              <w:left w:val="single" w:color="auto" w:sz="4" w:space="0"/>
              <w:bottom w:val="single" w:color="auto" w:sz="4" w:space="0"/>
              <w:right w:val="single" w:color="auto" w:sz="4" w:space="0"/>
            </w:tcBorders>
            <w:vAlign w:val="center"/>
          </w:tcPr>
          <w:p w14:paraId="63093DAA">
            <w:pPr>
              <w:widowControl w:val="0"/>
              <w:kinsoku/>
              <w:autoSpaceDE/>
              <w:autoSpaceDN/>
              <w:adjustRightInd/>
              <w:snapToGrid/>
              <w:spacing w:before="160" w:line="240" w:lineRule="auto"/>
              <w:ind w:left="680" w:leftChars="0" w:hanging="680"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1"/>
                <w:kern w:val="2"/>
                <w:sz w:val="22"/>
                <w:szCs w:val="22"/>
                <w:lang w:eastAsia="zh-CN"/>
              </w:rPr>
              <w:t>KFXRS-100H</w:t>
            </w:r>
          </w:p>
        </w:tc>
        <w:tc>
          <w:tcPr>
            <w:tcW w:w="2295" w:type="dxa"/>
            <w:tcBorders>
              <w:top w:val="single" w:color="auto" w:sz="4" w:space="0"/>
              <w:left w:val="single" w:color="auto" w:sz="4" w:space="0"/>
              <w:bottom w:val="single" w:color="auto" w:sz="4" w:space="0"/>
              <w:right w:val="single" w:color="auto" w:sz="4" w:space="0"/>
            </w:tcBorders>
            <w:vAlign w:val="center"/>
          </w:tcPr>
          <w:p w14:paraId="643E3DAE">
            <w:pPr>
              <w:widowControl w:val="0"/>
              <w:kinsoku w:val="0"/>
              <w:autoSpaceDE w:val="0"/>
              <w:autoSpaceDN w:val="0"/>
              <w:adjustRightInd w:val="0"/>
              <w:snapToGrid w:val="0"/>
              <w:spacing w:before="119" w:line="240" w:lineRule="auto"/>
              <w:ind w:left="673" w:leftChars="0" w:hanging="673"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2"/>
                <w:kern w:val="2"/>
                <w:sz w:val="22"/>
                <w:szCs w:val="22"/>
                <w:lang w:val="en-US" w:eastAsia="en-US" w:bidi="ar-SA"/>
              </w:rPr>
              <w:t>额定制热量：37.2kw</w:t>
            </w:r>
          </w:p>
        </w:tc>
        <w:tc>
          <w:tcPr>
            <w:tcW w:w="969" w:type="dxa"/>
            <w:tcBorders>
              <w:top w:val="single" w:color="auto" w:sz="4" w:space="0"/>
              <w:left w:val="single" w:color="auto" w:sz="4" w:space="0"/>
              <w:bottom w:val="single" w:color="auto" w:sz="4" w:space="0"/>
              <w:right w:val="single" w:color="auto" w:sz="4" w:space="0"/>
            </w:tcBorders>
            <w:vAlign w:val="center"/>
          </w:tcPr>
          <w:p w14:paraId="7411C3CF">
            <w:pPr>
              <w:widowControl w:val="0"/>
              <w:kinsoku/>
              <w:autoSpaceDE/>
              <w:autoSpaceDN/>
              <w:adjustRightInd/>
              <w:snapToGrid/>
              <w:spacing w:before="156" w:line="240" w:lineRule="auto"/>
              <w:ind w:left="667" w:leftChars="0" w:hanging="667"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3"/>
                <w:kern w:val="2"/>
                <w:sz w:val="22"/>
                <w:szCs w:val="22"/>
                <w:lang w:eastAsia="zh-CN"/>
              </w:rPr>
              <w:t>8.8kW</w:t>
            </w:r>
          </w:p>
        </w:tc>
        <w:tc>
          <w:tcPr>
            <w:tcW w:w="1275" w:type="dxa"/>
            <w:tcBorders>
              <w:top w:val="single" w:color="auto" w:sz="4" w:space="0"/>
              <w:left w:val="single" w:color="auto" w:sz="4" w:space="0"/>
              <w:bottom w:val="single" w:color="auto" w:sz="4" w:space="0"/>
              <w:right w:val="single" w:color="auto" w:sz="4" w:space="0"/>
            </w:tcBorders>
            <w:vAlign w:val="center"/>
          </w:tcPr>
          <w:p w14:paraId="2B0E984D">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2</w:t>
            </w:r>
          </w:p>
        </w:tc>
        <w:tc>
          <w:tcPr>
            <w:tcW w:w="988" w:type="dxa"/>
            <w:tcBorders>
              <w:top w:val="single" w:color="auto" w:sz="4" w:space="0"/>
              <w:left w:val="single" w:color="auto" w:sz="4" w:space="0"/>
              <w:bottom w:val="single" w:color="auto" w:sz="4" w:space="0"/>
              <w:right w:val="single" w:color="auto" w:sz="4" w:space="0"/>
            </w:tcBorders>
            <w:vAlign w:val="center"/>
          </w:tcPr>
          <w:p w14:paraId="54C52D64">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3</w:t>
            </w:r>
          </w:p>
        </w:tc>
        <w:tc>
          <w:tcPr>
            <w:tcW w:w="988" w:type="dxa"/>
            <w:tcBorders>
              <w:top w:val="single" w:color="auto" w:sz="4" w:space="0"/>
              <w:left w:val="single" w:color="auto" w:sz="4" w:space="0"/>
              <w:bottom w:val="single" w:color="auto" w:sz="4" w:space="0"/>
              <w:right w:val="single" w:color="auto" w:sz="4" w:space="0"/>
            </w:tcBorders>
            <w:vAlign w:val="center"/>
          </w:tcPr>
          <w:p w14:paraId="66556AF9">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使用正常</w:t>
            </w:r>
          </w:p>
        </w:tc>
      </w:tr>
      <w:tr w14:paraId="0BD78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1239D197">
            <w:pPr>
              <w:widowControl w:val="0"/>
              <w:kinsoku w:val="0"/>
              <w:autoSpaceDE w:val="0"/>
              <w:autoSpaceDN w:val="0"/>
              <w:adjustRightInd w:val="0"/>
              <w:snapToGrid w:val="0"/>
              <w:spacing w:before="121"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4"/>
                <w:kern w:val="2"/>
                <w:sz w:val="22"/>
                <w:szCs w:val="22"/>
                <w:lang w:val="en-US" w:eastAsia="en-US" w:bidi="ar-SA"/>
              </w:rPr>
              <w:t>卧式管道泵</w:t>
            </w:r>
          </w:p>
        </w:tc>
        <w:tc>
          <w:tcPr>
            <w:tcW w:w="1305" w:type="dxa"/>
            <w:tcBorders>
              <w:top w:val="single" w:color="auto" w:sz="4" w:space="0"/>
              <w:left w:val="single" w:color="auto" w:sz="4" w:space="0"/>
              <w:bottom w:val="single" w:color="auto" w:sz="4" w:space="0"/>
              <w:right w:val="single" w:color="auto" w:sz="4" w:space="0"/>
            </w:tcBorders>
            <w:vAlign w:val="center"/>
          </w:tcPr>
          <w:p w14:paraId="4A09416B">
            <w:pPr>
              <w:widowControl w:val="0"/>
              <w:kinsoku/>
              <w:autoSpaceDE/>
              <w:autoSpaceDN/>
              <w:adjustRightInd/>
              <w:snapToGrid/>
              <w:spacing w:before="162" w:line="240" w:lineRule="auto"/>
              <w:ind w:left="680" w:leftChars="0" w:hanging="680"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1"/>
                <w:kern w:val="2"/>
                <w:sz w:val="22"/>
                <w:szCs w:val="22"/>
                <w:lang w:eastAsia="zh-CN"/>
              </w:rPr>
              <w:t>PUN-751EH</w:t>
            </w:r>
          </w:p>
        </w:tc>
        <w:tc>
          <w:tcPr>
            <w:tcW w:w="2295" w:type="dxa"/>
            <w:tcBorders>
              <w:top w:val="single" w:color="auto" w:sz="4" w:space="0"/>
              <w:left w:val="single" w:color="auto" w:sz="4" w:space="0"/>
              <w:bottom w:val="single" w:color="auto" w:sz="4" w:space="0"/>
              <w:right w:val="single" w:color="auto" w:sz="4" w:space="0"/>
            </w:tcBorders>
            <w:vAlign w:val="center"/>
          </w:tcPr>
          <w:p w14:paraId="491D0818">
            <w:pPr>
              <w:widowControl w:val="0"/>
              <w:kinsoku/>
              <w:autoSpaceDE/>
              <w:autoSpaceDN/>
              <w:adjustRightInd/>
              <w:snapToGrid/>
              <w:spacing w:before="16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969" w:type="dxa"/>
            <w:tcBorders>
              <w:top w:val="single" w:color="auto" w:sz="4" w:space="0"/>
              <w:left w:val="single" w:color="auto" w:sz="4" w:space="0"/>
              <w:bottom w:val="single" w:color="auto" w:sz="4" w:space="0"/>
              <w:right w:val="single" w:color="auto" w:sz="4" w:space="0"/>
            </w:tcBorders>
            <w:vAlign w:val="center"/>
          </w:tcPr>
          <w:p w14:paraId="34E6E148">
            <w:pPr>
              <w:widowControl w:val="0"/>
              <w:kinsoku/>
              <w:autoSpaceDE/>
              <w:autoSpaceDN/>
              <w:adjustRightInd/>
              <w:snapToGrid/>
              <w:spacing w:before="160" w:line="240" w:lineRule="auto"/>
              <w:ind w:left="655" w:leftChars="0" w:hanging="655"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5"/>
                <w:kern w:val="2"/>
                <w:sz w:val="22"/>
                <w:szCs w:val="22"/>
                <w:lang w:eastAsia="zh-CN"/>
              </w:rPr>
              <w:t>1.25kw</w:t>
            </w:r>
          </w:p>
        </w:tc>
        <w:tc>
          <w:tcPr>
            <w:tcW w:w="1275" w:type="dxa"/>
            <w:tcBorders>
              <w:top w:val="single" w:color="auto" w:sz="4" w:space="0"/>
              <w:left w:val="single" w:color="auto" w:sz="4" w:space="0"/>
              <w:bottom w:val="single" w:color="auto" w:sz="4" w:space="0"/>
              <w:right w:val="single" w:color="auto" w:sz="4" w:space="0"/>
            </w:tcBorders>
            <w:vAlign w:val="center"/>
          </w:tcPr>
          <w:p w14:paraId="6F1374FF">
            <w:pPr>
              <w:widowControl w:val="0"/>
              <w:kinsoku/>
              <w:autoSpaceDE/>
              <w:autoSpaceDN/>
              <w:adjustRightInd/>
              <w:snapToGrid/>
              <w:spacing w:before="16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2</w:t>
            </w:r>
          </w:p>
        </w:tc>
        <w:tc>
          <w:tcPr>
            <w:tcW w:w="988" w:type="dxa"/>
            <w:tcBorders>
              <w:top w:val="single" w:color="auto" w:sz="4" w:space="0"/>
              <w:left w:val="single" w:color="auto" w:sz="4" w:space="0"/>
              <w:bottom w:val="single" w:color="auto" w:sz="4" w:space="0"/>
              <w:right w:val="single" w:color="auto" w:sz="4" w:space="0"/>
            </w:tcBorders>
            <w:vAlign w:val="center"/>
          </w:tcPr>
          <w:p w14:paraId="69E4103C">
            <w:pPr>
              <w:widowControl w:val="0"/>
              <w:kinsoku/>
              <w:autoSpaceDE/>
              <w:autoSpaceDN/>
              <w:adjustRightInd/>
              <w:snapToGrid/>
              <w:spacing w:before="16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3</w:t>
            </w:r>
          </w:p>
        </w:tc>
        <w:tc>
          <w:tcPr>
            <w:tcW w:w="988" w:type="dxa"/>
            <w:tcBorders>
              <w:top w:val="single" w:color="auto" w:sz="4" w:space="0"/>
              <w:left w:val="single" w:color="auto" w:sz="4" w:space="0"/>
              <w:bottom w:val="single" w:color="auto" w:sz="4" w:space="0"/>
              <w:right w:val="single" w:color="auto" w:sz="4" w:space="0"/>
            </w:tcBorders>
            <w:vAlign w:val="center"/>
          </w:tcPr>
          <w:p w14:paraId="2DA7DA52">
            <w:pPr>
              <w:widowControl w:val="0"/>
              <w:kinsoku/>
              <w:autoSpaceDE/>
              <w:autoSpaceDN/>
              <w:adjustRightInd/>
              <w:snapToGrid/>
              <w:spacing w:before="16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使用正常</w:t>
            </w:r>
          </w:p>
        </w:tc>
      </w:tr>
      <w:tr w14:paraId="0EF1BC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3263452A">
            <w:pPr>
              <w:widowControl w:val="0"/>
              <w:kinsoku w:val="0"/>
              <w:autoSpaceDE w:val="0"/>
              <w:autoSpaceDN w:val="0"/>
              <w:adjustRightInd w:val="0"/>
              <w:snapToGrid w:val="0"/>
              <w:spacing w:before="128"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3"/>
                <w:kern w:val="2"/>
                <w:sz w:val="22"/>
                <w:szCs w:val="22"/>
                <w:lang w:val="en-US" w:eastAsia="en-US" w:bidi="ar-SA"/>
              </w:rPr>
              <w:t>卧式多级离心泵</w:t>
            </w:r>
          </w:p>
        </w:tc>
        <w:tc>
          <w:tcPr>
            <w:tcW w:w="1305" w:type="dxa"/>
            <w:tcBorders>
              <w:top w:val="single" w:color="auto" w:sz="4" w:space="0"/>
              <w:left w:val="single" w:color="auto" w:sz="4" w:space="0"/>
              <w:bottom w:val="single" w:color="auto" w:sz="4" w:space="0"/>
              <w:right w:val="single" w:color="auto" w:sz="4" w:space="0"/>
            </w:tcBorders>
            <w:vAlign w:val="center"/>
          </w:tcPr>
          <w:p w14:paraId="543C0DF1">
            <w:pPr>
              <w:widowControl w:val="0"/>
              <w:kinsoku/>
              <w:autoSpaceDE/>
              <w:autoSpaceDN/>
              <w:adjustRightInd/>
              <w:snapToGrid/>
              <w:spacing w:before="166" w:line="240" w:lineRule="auto"/>
              <w:ind w:left="680" w:leftChars="0" w:hanging="680"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1"/>
                <w:kern w:val="2"/>
                <w:sz w:val="22"/>
                <w:szCs w:val="22"/>
                <w:lang w:eastAsia="zh-CN"/>
              </w:rPr>
              <w:t>MH803Q</w:t>
            </w:r>
          </w:p>
        </w:tc>
        <w:tc>
          <w:tcPr>
            <w:tcW w:w="2295" w:type="dxa"/>
            <w:tcBorders>
              <w:top w:val="single" w:color="auto" w:sz="4" w:space="0"/>
              <w:left w:val="single" w:color="auto" w:sz="4" w:space="0"/>
              <w:bottom w:val="single" w:color="auto" w:sz="4" w:space="0"/>
              <w:right w:val="single" w:color="auto" w:sz="4" w:space="0"/>
            </w:tcBorders>
            <w:vAlign w:val="center"/>
          </w:tcPr>
          <w:p w14:paraId="44663368">
            <w:pPr>
              <w:widowControl w:val="0"/>
              <w:kinsoku/>
              <w:autoSpaceDE/>
              <w:autoSpaceDN/>
              <w:adjustRightInd/>
              <w:snapToGrid/>
              <w:spacing w:before="166"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969" w:type="dxa"/>
            <w:tcBorders>
              <w:top w:val="single" w:color="auto" w:sz="4" w:space="0"/>
              <w:left w:val="single" w:color="auto" w:sz="4" w:space="0"/>
              <w:bottom w:val="single" w:color="auto" w:sz="4" w:space="0"/>
              <w:right w:val="single" w:color="auto" w:sz="4" w:space="0"/>
            </w:tcBorders>
            <w:vAlign w:val="center"/>
          </w:tcPr>
          <w:p w14:paraId="5E4D41B4">
            <w:pPr>
              <w:widowControl w:val="0"/>
              <w:kinsoku/>
              <w:autoSpaceDE/>
              <w:autoSpaceDN/>
              <w:adjustRightInd/>
              <w:snapToGrid/>
              <w:spacing w:before="163" w:line="240" w:lineRule="auto"/>
              <w:ind w:left="648" w:leftChars="0" w:hanging="648"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6"/>
                <w:kern w:val="2"/>
                <w:sz w:val="22"/>
                <w:szCs w:val="22"/>
                <w:lang w:eastAsia="zh-CN"/>
              </w:rPr>
              <w:t>1.1kW</w:t>
            </w:r>
          </w:p>
        </w:tc>
        <w:tc>
          <w:tcPr>
            <w:tcW w:w="1275" w:type="dxa"/>
            <w:tcBorders>
              <w:top w:val="single" w:color="auto" w:sz="4" w:space="0"/>
              <w:left w:val="single" w:color="auto" w:sz="4" w:space="0"/>
              <w:bottom w:val="single" w:color="auto" w:sz="4" w:space="0"/>
              <w:right w:val="single" w:color="auto" w:sz="4" w:space="0"/>
            </w:tcBorders>
            <w:vAlign w:val="center"/>
          </w:tcPr>
          <w:p w14:paraId="77077E04">
            <w:pPr>
              <w:widowControl w:val="0"/>
              <w:kinsoku/>
              <w:autoSpaceDE/>
              <w:autoSpaceDN/>
              <w:adjustRightInd/>
              <w:snapToGrid/>
              <w:spacing w:before="166"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3</w:t>
            </w:r>
          </w:p>
        </w:tc>
        <w:tc>
          <w:tcPr>
            <w:tcW w:w="988" w:type="dxa"/>
            <w:tcBorders>
              <w:top w:val="single" w:color="auto" w:sz="4" w:space="0"/>
              <w:left w:val="single" w:color="auto" w:sz="4" w:space="0"/>
              <w:bottom w:val="single" w:color="auto" w:sz="4" w:space="0"/>
              <w:right w:val="single" w:color="auto" w:sz="4" w:space="0"/>
            </w:tcBorders>
            <w:vAlign w:val="center"/>
          </w:tcPr>
          <w:p w14:paraId="7DB838E9">
            <w:pPr>
              <w:widowControl w:val="0"/>
              <w:kinsoku/>
              <w:autoSpaceDE/>
              <w:autoSpaceDN/>
              <w:adjustRightInd/>
              <w:snapToGrid/>
              <w:spacing w:before="166"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3</w:t>
            </w:r>
          </w:p>
        </w:tc>
        <w:tc>
          <w:tcPr>
            <w:tcW w:w="988" w:type="dxa"/>
            <w:tcBorders>
              <w:top w:val="single" w:color="auto" w:sz="4" w:space="0"/>
              <w:left w:val="single" w:color="auto" w:sz="4" w:space="0"/>
              <w:bottom w:val="single" w:color="auto" w:sz="4" w:space="0"/>
              <w:right w:val="single" w:color="auto" w:sz="4" w:space="0"/>
            </w:tcBorders>
            <w:vAlign w:val="center"/>
          </w:tcPr>
          <w:p w14:paraId="41C8D89C">
            <w:pPr>
              <w:widowControl w:val="0"/>
              <w:kinsoku/>
              <w:autoSpaceDE/>
              <w:autoSpaceDN/>
              <w:adjustRightInd/>
              <w:snapToGrid/>
              <w:spacing w:before="166"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使用正常</w:t>
            </w:r>
          </w:p>
        </w:tc>
      </w:tr>
      <w:tr w14:paraId="42FBB9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shd w:val="clear" w:color="auto" w:fill="92D050"/>
            <w:vAlign w:val="center"/>
          </w:tcPr>
          <w:p w14:paraId="1617C6B9">
            <w:pPr>
              <w:widowControl w:val="0"/>
              <w:kinsoku w:val="0"/>
              <w:autoSpaceDE w:val="0"/>
              <w:autoSpaceDN w:val="0"/>
              <w:adjustRightInd w:val="0"/>
              <w:snapToGrid w:val="0"/>
              <w:spacing w:before="111"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6"/>
                <w:kern w:val="2"/>
                <w:sz w:val="22"/>
                <w:szCs w:val="22"/>
                <w:lang w:val="en-US" w:eastAsia="en-US" w:bidi="ar-SA"/>
              </w:rPr>
              <w:t>设备名称</w:t>
            </w:r>
          </w:p>
        </w:tc>
        <w:tc>
          <w:tcPr>
            <w:tcW w:w="1305" w:type="dxa"/>
            <w:tcBorders>
              <w:top w:val="single" w:color="auto" w:sz="4" w:space="0"/>
              <w:left w:val="single" w:color="auto" w:sz="4" w:space="0"/>
              <w:bottom w:val="single" w:color="auto" w:sz="4" w:space="0"/>
              <w:right w:val="single" w:color="auto" w:sz="4" w:space="0"/>
            </w:tcBorders>
            <w:shd w:val="clear" w:color="auto" w:fill="92D050"/>
            <w:vAlign w:val="center"/>
          </w:tcPr>
          <w:p w14:paraId="77859232">
            <w:pPr>
              <w:widowControl w:val="0"/>
              <w:kinsoku w:val="0"/>
              <w:autoSpaceDE w:val="0"/>
              <w:autoSpaceDN w:val="0"/>
              <w:adjustRightInd w:val="0"/>
              <w:snapToGrid w:val="0"/>
              <w:spacing w:before="111" w:line="240" w:lineRule="auto"/>
              <w:ind w:left="633" w:leftChars="0" w:hanging="633"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9"/>
                <w:kern w:val="2"/>
                <w:sz w:val="22"/>
                <w:szCs w:val="22"/>
                <w:lang w:val="en-US" w:eastAsia="en-US" w:bidi="ar-SA"/>
              </w:rPr>
              <w:t>型号</w:t>
            </w:r>
          </w:p>
        </w:tc>
        <w:tc>
          <w:tcPr>
            <w:tcW w:w="2295" w:type="dxa"/>
            <w:tcBorders>
              <w:top w:val="single" w:color="auto" w:sz="4" w:space="0"/>
              <w:left w:val="single" w:color="auto" w:sz="4" w:space="0"/>
              <w:bottom w:val="single" w:color="auto" w:sz="4" w:space="0"/>
              <w:right w:val="single" w:color="auto" w:sz="4" w:space="0"/>
            </w:tcBorders>
            <w:shd w:val="clear" w:color="auto" w:fill="92D050"/>
            <w:vAlign w:val="center"/>
          </w:tcPr>
          <w:p w14:paraId="70F1338F">
            <w:pPr>
              <w:widowControl w:val="0"/>
              <w:kinsoku w:val="0"/>
              <w:autoSpaceDE w:val="0"/>
              <w:autoSpaceDN w:val="0"/>
              <w:adjustRightInd w:val="0"/>
              <w:snapToGrid w:val="0"/>
              <w:spacing w:before="112"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主要参数</w:t>
            </w:r>
          </w:p>
        </w:tc>
        <w:tc>
          <w:tcPr>
            <w:tcW w:w="969" w:type="dxa"/>
            <w:tcBorders>
              <w:top w:val="single" w:color="auto" w:sz="4" w:space="0"/>
              <w:left w:val="single" w:color="auto" w:sz="4" w:space="0"/>
              <w:bottom w:val="single" w:color="auto" w:sz="4" w:space="0"/>
              <w:right w:val="single" w:color="auto" w:sz="4" w:space="0"/>
            </w:tcBorders>
            <w:shd w:val="clear" w:color="auto" w:fill="92D050"/>
            <w:vAlign w:val="center"/>
          </w:tcPr>
          <w:p w14:paraId="2AC805D5">
            <w:pPr>
              <w:widowControl w:val="0"/>
              <w:kinsoku w:val="0"/>
              <w:autoSpaceDE w:val="0"/>
              <w:autoSpaceDN w:val="0"/>
              <w:adjustRightInd w:val="0"/>
              <w:snapToGrid w:val="0"/>
              <w:spacing w:before="112"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功率</w:t>
            </w:r>
          </w:p>
        </w:tc>
        <w:tc>
          <w:tcPr>
            <w:tcW w:w="1275" w:type="dxa"/>
            <w:tcBorders>
              <w:top w:val="single" w:color="auto" w:sz="4" w:space="0"/>
              <w:left w:val="single" w:color="auto" w:sz="4" w:space="0"/>
              <w:bottom w:val="single" w:color="auto" w:sz="4" w:space="0"/>
              <w:right w:val="single" w:color="auto" w:sz="4" w:space="0"/>
            </w:tcBorders>
            <w:shd w:val="clear" w:color="auto" w:fill="92D050"/>
            <w:vAlign w:val="center"/>
          </w:tcPr>
          <w:p w14:paraId="313B0DCA">
            <w:pPr>
              <w:widowControl w:val="0"/>
              <w:kinsoku w:val="0"/>
              <w:autoSpaceDE w:val="0"/>
              <w:autoSpaceDN w:val="0"/>
              <w:adjustRightInd w:val="0"/>
              <w:snapToGrid w:val="0"/>
              <w:spacing w:before="111"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数量（台）</w:t>
            </w:r>
          </w:p>
        </w:tc>
        <w:tc>
          <w:tcPr>
            <w:tcW w:w="988" w:type="dxa"/>
            <w:tcBorders>
              <w:top w:val="single" w:color="auto" w:sz="4" w:space="0"/>
              <w:left w:val="single" w:color="auto" w:sz="4" w:space="0"/>
              <w:bottom w:val="single" w:color="auto" w:sz="4" w:space="0"/>
              <w:right w:val="single" w:color="auto" w:sz="4" w:space="0"/>
            </w:tcBorders>
            <w:shd w:val="clear" w:color="auto" w:fill="92D050"/>
            <w:vAlign w:val="center"/>
          </w:tcPr>
          <w:p w14:paraId="59FB5F11">
            <w:pPr>
              <w:keepNext w:val="0"/>
              <w:keepLines w:val="0"/>
              <w:widowControl/>
              <w:suppressLineNumbers w:val="0"/>
              <w:kinsoku/>
              <w:autoSpaceDE/>
              <w:autoSpaceDN/>
              <w:adjustRightInd/>
              <w:snapToGrid/>
              <w:spacing w:line="240" w:lineRule="auto"/>
              <w:jc w:val="center"/>
              <w:textAlignment w:val="center"/>
              <w:rPr>
                <w:rFonts w:hint="eastAsia" w:ascii="仿宋" w:hAnsi="仿宋" w:eastAsia="仿宋" w:cs="仿宋"/>
                <w:b/>
                <w:bCs/>
                <w:snapToGrid w:val="0"/>
                <w:color w:val="000000"/>
                <w:spacing w:val="-8"/>
                <w:kern w:val="2"/>
                <w:sz w:val="22"/>
                <w:szCs w:val="22"/>
                <w:lang w:val="en-US" w:eastAsia="en-US" w:bidi="ar-SA"/>
              </w:rPr>
            </w:pPr>
            <w:r>
              <w:rPr>
                <w:rFonts w:hint="eastAsia" w:ascii="仿宋" w:hAnsi="仿宋" w:eastAsia="仿宋" w:cs="仿宋"/>
                <w:b/>
                <w:bCs/>
                <w:i w:val="0"/>
                <w:iCs w:val="0"/>
                <w:snapToGrid/>
                <w:color w:val="000000"/>
                <w:kern w:val="0"/>
                <w:sz w:val="22"/>
                <w:szCs w:val="22"/>
                <w:u w:val="none"/>
                <w:lang w:val="en-US" w:eastAsia="zh-CN"/>
              </w:rPr>
              <w:t>使用年限</w:t>
            </w:r>
          </w:p>
        </w:tc>
        <w:tc>
          <w:tcPr>
            <w:tcW w:w="988" w:type="dxa"/>
            <w:tcBorders>
              <w:top w:val="single" w:color="auto" w:sz="4" w:space="0"/>
              <w:left w:val="single" w:color="auto" w:sz="4" w:space="0"/>
              <w:bottom w:val="single" w:color="auto" w:sz="4" w:space="0"/>
              <w:right w:val="single" w:color="auto" w:sz="4" w:space="0"/>
            </w:tcBorders>
            <w:shd w:val="clear" w:color="auto" w:fill="92D050"/>
            <w:vAlign w:val="center"/>
          </w:tcPr>
          <w:p w14:paraId="5A857201">
            <w:pPr>
              <w:keepNext w:val="0"/>
              <w:keepLines w:val="0"/>
              <w:widowControl/>
              <w:suppressLineNumbers w:val="0"/>
              <w:kinsoku/>
              <w:autoSpaceDE/>
              <w:autoSpaceDN/>
              <w:adjustRightInd/>
              <w:snapToGrid/>
              <w:spacing w:line="240" w:lineRule="auto"/>
              <w:jc w:val="center"/>
              <w:textAlignment w:val="center"/>
              <w:rPr>
                <w:rFonts w:hint="eastAsia" w:ascii="仿宋" w:hAnsi="仿宋" w:eastAsia="仿宋" w:cs="仿宋"/>
                <w:b/>
                <w:bCs/>
                <w:snapToGrid w:val="0"/>
                <w:color w:val="000000"/>
                <w:spacing w:val="-8"/>
                <w:kern w:val="2"/>
                <w:sz w:val="22"/>
                <w:szCs w:val="22"/>
                <w:lang w:val="en-US" w:eastAsia="en-US" w:bidi="ar-SA"/>
              </w:rPr>
            </w:pPr>
            <w:r>
              <w:rPr>
                <w:rFonts w:hint="eastAsia" w:ascii="仿宋" w:hAnsi="仿宋" w:eastAsia="仿宋" w:cs="仿宋"/>
                <w:b/>
                <w:bCs/>
                <w:i w:val="0"/>
                <w:iCs w:val="0"/>
                <w:snapToGrid/>
                <w:color w:val="000000"/>
                <w:kern w:val="0"/>
                <w:sz w:val="22"/>
                <w:szCs w:val="22"/>
                <w:u w:val="none"/>
                <w:lang w:val="en-US" w:eastAsia="zh-CN"/>
              </w:rPr>
              <w:t>健康状况</w:t>
            </w:r>
          </w:p>
        </w:tc>
      </w:tr>
      <w:tr w14:paraId="3795BB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5B95796A">
            <w:pPr>
              <w:widowControl w:val="0"/>
              <w:kinsoku w:val="0"/>
              <w:autoSpaceDE w:val="0"/>
              <w:autoSpaceDN w:val="0"/>
              <w:adjustRightInd w:val="0"/>
              <w:snapToGrid w:val="0"/>
              <w:spacing w:before="118"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2"/>
                <w:kern w:val="2"/>
                <w:sz w:val="22"/>
                <w:szCs w:val="22"/>
                <w:lang w:val="en-US" w:eastAsia="en-US" w:bidi="ar-SA"/>
              </w:rPr>
              <w:t>太阳能辅助加热设备</w:t>
            </w:r>
          </w:p>
        </w:tc>
        <w:tc>
          <w:tcPr>
            <w:tcW w:w="1305" w:type="dxa"/>
            <w:tcBorders>
              <w:top w:val="single" w:color="auto" w:sz="4" w:space="0"/>
              <w:left w:val="single" w:color="auto" w:sz="4" w:space="0"/>
              <w:bottom w:val="single" w:color="auto" w:sz="4" w:space="0"/>
              <w:right w:val="single" w:color="auto" w:sz="4" w:space="0"/>
            </w:tcBorders>
            <w:vAlign w:val="center"/>
          </w:tcPr>
          <w:p w14:paraId="412680CD">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2295" w:type="dxa"/>
            <w:tcBorders>
              <w:top w:val="single" w:color="auto" w:sz="4" w:space="0"/>
              <w:left w:val="single" w:color="auto" w:sz="4" w:space="0"/>
              <w:bottom w:val="single" w:color="auto" w:sz="4" w:space="0"/>
              <w:right w:val="single" w:color="auto" w:sz="4" w:space="0"/>
            </w:tcBorders>
            <w:vAlign w:val="center"/>
          </w:tcPr>
          <w:p w14:paraId="20710645">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969" w:type="dxa"/>
            <w:tcBorders>
              <w:top w:val="single" w:color="auto" w:sz="4" w:space="0"/>
              <w:left w:val="single" w:color="auto" w:sz="4" w:space="0"/>
              <w:bottom w:val="single" w:color="auto" w:sz="4" w:space="0"/>
              <w:right w:val="single" w:color="auto" w:sz="4" w:space="0"/>
            </w:tcBorders>
            <w:vAlign w:val="center"/>
          </w:tcPr>
          <w:p w14:paraId="331800DD">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1275" w:type="dxa"/>
            <w:tcBorders>
              <w:top w:val="single" w:color="auto" w:sz="4" w:space="0"/>
              <w:left w:val="single" w:color="auto" w:sz="4" w:space="0"/>
              <w:bottom w:val="single" w:color="auto" w:sz="4" w:space="0"/>
              <w:right w:val="single" w:color="auto" w:sz="4" w:space="0"/>
            </w:tcBorders>
            <w:vAlign w:val="center"/>
          </w:tcPr>
          <w:p w14:paraId="44AECC41">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5</w:t>
            </w:r>
          </w:p>
        </w:tc>
        <w:tc>
          <w:tcPr>
            <w:tcW w:w="988" w:type="dxa"/>
            <w:tcBorders>
              <w:top w:val="single" w:color="auto" w:sz="4" w:space="0"/>
              <w:left w:val="single" w:color="auto" w:sz="4" w:space="0"/>
              <w:bottom w:val="single" w:color="auto" w:sz="4" w:space="0"/>
              <w:right w:val="single" w:color="auto" w:sz="4" w:space="0"/>
            </w:tcBorders>
            <w:vAlign w:val="center"/>
          </w:tcPr>
          <w:p w14:paraId="1F86BA03">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9</w:t>
            </w:r>
          </w:p>
        </w:tc>
        <w:tc>
          <w:tcPr>
            <w:tcW w:w="988" w:type="dxa"/>
            <w:tcBorders>
              <w:top w:val="single" w:color="auto" w:sz="4" w:space="0"/>
              <w:left w:val="single" w:color="auto" w:sz="4" w:space="0"/>
              <w:bottom w:val="single" w:color="auto" w:sz="4" w:space="0"/>
              <w:right w:val="single" w:color="auto" w:sz="4" w:space="0"/>
            </w:tcBorders>
            <w:vAlign w:val="center"/>
          </w:tcPr>
          <w:p w14:paraId="0E6DAD7C">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无法使用</w:t>
            </w:r>
          </w:p>
        </w:tc>
      </w:tr>
    </w:tbl>
    <w:p w14:paraId="148A99B0">
      <w:pPr>
        <w:widowControl w:val="0"/>
        <w:numPr>
          <w:ilvl w:val="0"/>
          <w:numId w:val="3"/>
        </w:numPr>
        <w:kinsoku w:val="0"/>
        <w:autoSpaceDE w:val="0"/>
        <w:autoSpaceDN w:val="0"/>
        <w:adjustRightInd w:val="0"/>
        <w:snapToGrid w:val="0"/>
        <w:spacing w:line="500" w:lineRule="exact"/>
        <w:ind w:left="425" w:leftChars="0" w:hanging="425" w:firstLineChars="0"/>
        <w:jc w:val="both"/>
        <w:textAlignment w:val="baseline"/>
        <w:rPr>
          <w:rFonts w:hint="eastAsia" w:ascii="仿宋" w:hAnsi="仿宋" w:eastAsia="仿宋" w:cs="仿宋"/>
          <w:b/>
          <w:bCs w:val="0"/>
          <w:snapToGrid w:val="0"/>
          <w:color w:val="000000"/>
          <w:kern w:val="2"/>
          <w:sz w:val="24"/>
          <w:szCs w:val="24"/>
          <w:lang w:val="en-US" w:eastAsia="zh-CN" w:bidi="ar-SA"/>
        </w:rPr>
      </w:pPr>
      <w:r>
        <w:rPr>
          <w:rFonts w:hint="eastAsia" w:ascii="仿宋" w:hAnsi="仿宋" w:eastAsia="仿宋" w:cs="仿宋"/>
          <w:b/>
          <w:bCs w:val="0"/>
          <w:snapToGrid w:val="0"/>
          <w:color w:val="000000"/>
          <w:kern w:val="2"/>
          <w:sz w:val="24"/>
          <w:szCs w:val="24"/>
          <w:lang w:val="en-US" w:eastAsia="zh-CN" w:bidi="ar-SA"/>
        </w:rPr>
        <w:t>电梯设备：11台直梯。</w:t>
      </w:r>
    </w:p>
    <w:tbl>
      <w:tblPr>
        <w:tblStyle w:val="4"/>
        <w:tblW w:w="841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05"/>
        <w:gridCol w:w="1431"/>
        <w:gridCol w:w="1401"/>
        <w:gridCol w:w="1207"/>
        <w:gridCol w:w="1157"/>
        <w:gridCol w:w="1913"/>
      </w:tblGrid>
      <w:tr w14:paraId="3D1FA2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shd w:val="clear" w:color="auto" w:fill="92D050"/>
            <w:vAlign w:val="center"/>
          </w:tcPr>
          <w:p w14:paraId="5D9CAD4A">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排序</w:t>
            </w:r>
          </w:p>
        </w:tc>
        <w:tc>
          <w:tcPr>
            <w:tcW w:w="1431" w:type="dxa"/>
            <w:tcBorders>
              <w:top w:val="single" w:color="auto" w:sz="4" w:space="0"/>
              <w:left w:val="single" w:color="auto" w:sz="4" w:space="0"/>
              <w:bottom w:val="single" w:color="auto" w:sz="4" w:space="0"/>
              <w:right w:val="single" w:color="auto" w:sz="4" w:space="0"/>
            </w:tcBorders>
            <w:shd w:val="clear" w:color="auto" w:fill="92D050"/>
            <w:vAlign w:val="center"/>
          </w:tcPr>
          <w:p w14:paraId="3173BBA0">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梯号</w:t>
            </w:r>
          </w:p>
        </w:tc>
        <w:tc>
          <w:tcPr>
            <w:tcW w:w="1401" w:type="dxa"/>
            <w:tcBorders>
              <w:top w:val="single" w:color="auto" w:sz="4" w:space="0"/>
              <w:left w:val="single" w:color="auto" w:sz="4" w:space="0"/>
              <w:bottom w:val="single" w:color="auto" w:sz="4" w:space="0"/>
              <w:right w:val="single" w:color="auto" w:sz="4" w:space="0"/>
            </w:tcBorders>
            <w:shd w:val="clear" w:color="auto" w:fill="92D050"/>
            <w:vAlign w:val="center"/>
          </w:tcPr>
          <w:p w14:paraId="33BD5824">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电梯品牌</w:t>
            </w:r>
          </w:p>
        </w:tc>
        <w:tc>
          <w:tcPr>
            <w:tcW w:w="1207" w:type="dxa"/>
            <w:tcBorders>
              <w:top w:val="single" w:color="auto" w:sz="4" w:space="0"/>
              <w:left w:val="single" w:color="auto" w:sz="4" w:space="0"/>
              <w:bottom w:val="single" w:color="auto" w:sz="4" w:space="0"/>
              <w:right w:val="single" w:color="auto" w:sz="4" w:space="0"/>
            </w:tcBorders>
            <w:shd w:val="clear" w:color="auto" w:fill="92D050"/>
            <w:vAlign w:val="center"/>
          </w:tcPr>
          <w:p w14:paraId="379FF83A">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安装位置</w:t>
            </w:r>
          </w:p>
        </w:tc>
        <w:tc>
          <w:tcPr>
            <w:tcW w:w="1157" w:type="dxa"/>
            <w:tcBorders>
              <w:top w:val="single" w:color="auto" w:sz="4" w:space="0"/>
              <w:left w:val="single" w:color="auto" w:sz="4" w:space="0"/>
              <w:bottom w:val="single" w:color="auto" w:sz="4" w:space="0"/>
              <w:right w:val="single" w:color="auto" w:sz="4" w:space="0"/>
            </w:tcBorders>
            <w:shd w:val="clear" w:color="auto" w:fill="92D050"/>
            <w:vAlign w:val="center"/>
          </w:tcPr>
          <w:p w14:paraId="363DC106">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功率</w:t>
            </w:r>
          </w:p>
        </w:tc>
        <w:tc>
          <w:tcPr>
            <w:tcW w:w="1913" w:type="dxa"/>
            <w:tcBorders>
              <w:top w:val="single" w:color="auto" w:sz="4" w:space="0"/>
              <w:left w:val="single" w:color="auto" w:sz="4" w:space="0"/>
              <w:bottom w:val="single" w:color="auto" w:sz="4" w:space="0"/>
              <w:right w:val="single" w:color="auto" w:sz="4" w:space="0"/>
            </w:tcBorders>
            <w:shd w:val="clear" w:color="auto" w:fill="92D050"/>
            <w:vAlign w:val="center"/>
          </w:tcPr>
          <w:p w14:paraId="63FF521C">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设备名称</w:t>
            </w:r>
          </w:p>
        </w:tc>
      </w:tr>
      <w:tr w14:paraId="720A54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7FBBDEF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w:t>
            </w:r>
          </w:p>
        </w:tc>
        <w:tc>
          <w:tcPr>
            <w:tcW w:w="1431" w:type="dxa"/>
            <w:tcBorders>
              <w:top w:val="single" w:color="auto" w:sz="4" w:space="0"/>
              <w:left w:val="single" w:color="auto" w:sz="4" w:space="0"/>
              <w:bottom w:val="single" w:color="auto" w:sz="4" w:space="0"/>
              <w:right w:val="single" w:color="auto" w:sz="4" w:space="0"/>
            </w:tcBorders>
            <w:vAlign w:val="center"/>
          </w:tcPr>
          <w:p w14:paraId="4A3C12B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1号梯</w:t>
            </w:r>
          </w:p>
        </w:tc>
        <w:tc>
          <w:tcPr>
            <w:tcW w:w="1401" w:type="dxa"/>
            <w:tcBorders>
              <w:top w:val="single" w:color="auto" w:sz="4" w:space="0"/>
              <w:left w:val="single" w:color="auto" w:sz="4" w:space="0"/>
              <w:bottom w:val="single" w:color="auto" w:sz="4" w:space="0"/>
              <w:right w:val="single" w:color="auto" w:sz="4" w:space="0"/>
            </w:tcBorders>
            <w:vAlign w:val="center"/>
          </w:tcPr>
          <w:p w14:paraId="4DD5F0E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0C240D4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5012AC9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11.5KW</w:t>
            </w:r>
          </w:p>
        </w:tc>
        <w:tc>
          <w:tcPr>
            <w:tcW w:w="1913" w:type="dxa"/>
            <w:tcBorders>
              <w:top w:val="single" w:color="auto" w:sz="4" w:space="0"/>
              <w:left w:val="single" w:color="auto" w:sz="4" w:space="0"/>
              <w:bottom w:val="single" w:color="auto" w:sz="4" w:space="0"/>
              <w:right w:val="single" w:color="auto" w:sz="4" w:space="0"/>
            </w:tcBorders>
            <w:vAlign w:val="center"/>
          </w:tcPr>
          <w:p w14:paraId="492A71E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5237E7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4A48C64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w:t>
            </w:r>
          </w:p>
        </w:tc>
        <w:tc>
          <w:tcPr>
            <w:tcW w:w="1431" w:type="dxa"/>
            <w:tcBorders>
              <w:top w:val="single" w:color="auto" w:sz="4" w:space="0"/>
              <w:left w:val="single" w:color="auto" w:sz="4" w:space="0"/>
              <w:bottom w:val="single" w:color="auto" w:sz="4" w:space="0"/>
              <w:right w:val="single" w:color="auto" w:sz="4" w:space="0"/>
            </w:tcBorders>
            <w:vAlign w:val="center"/>
          </w:tcPr>
          <w:p w14:paraId="1E8CB64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2号梯</w:t>
            </w:r>
          </w:p>
        </w:tc>
        <w:tc>
          <w:tcPr>
            <w:tcW w:w="1401" w:type="dxa"/>
            <w:tcBorders>
              <w:top w:val="single" w:color="auto" w:sz="4" w:space="0"/>
              <w:left w:val="single" w:color="auto" w:sz="4" w:space="0"/>
              <w:bottom w:val="single" w:color="auto" w:sz="4" w:space="0"/>
              <w:right w:val="single" w:color="auto" w:sz="4" w:space="0"/>
            </w:tcBorders>
            <w:vAlign w:val="center"/>
          </w:tcPr>
          <w:p w14:paraId="774CB4E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7D92C24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5007E61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18.9KW</w:t>
            </w:r>
          </w:p>
        </w:tc>
        <w:tc>
          <w:tcPr>
            <w:tcW w:w="1913" w:type="dxa"/>
            <w:tcBorders>
              <w:top w:val="single" w:color="auto" w:sz="4" w:space="0"/>
              <w:left w:val="single" w:color="auto" w:sz="4" w:space="0"/>
              <w:bottom w:val="single" w:color="auto" w:sz="4" w:space="0"/>
              <w:right w:val="single" w:color="auto" w:sz="4" w:space="0"/>
            </w:tcBorders>
            <w:vAlign w:val="center"/>
          </w:tcPr>
          <w:p w14:paraId="79BB5D3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428E55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5EE149C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3</w:t>
            </w:r>
          </w:p>
        </w:tc>
        <w:tc>
          <w:tcPr>
            <w:tcW w:w="1431" w:type="dxa"/>
            <w:tcBorders>
              <w:top w:val="single" w:color="auto" w:sz="4" w:space="0"/>
              <w:left w:val="single" w:color="auto" w:sz="4" w:space="0"/>
              <w:bottom w:val="single" w:color="auto" w:sz="4" w:space="0"/>
              <w:right w:val="single" w:color="auto" w:sz="4" w:space="0"/>
            </w:tcBorders>
            <w:vAlign w:val="center"/>
          </w:tcPr>
          <w:p w14:paraId="541FD76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3号梯</w:t>
            </w:r>
          </w:p>
        </w:tc>
        <w:tc>
          <w:tcPr>
            <w:tcW w:w="1401" w:type="dxa"/>
            <w:tcBorders>
              <w:top w:val="single" w:color="auto" w:sz="4" w:space="0"/>
              <w:left w:val="single" w:color="auto" w:sz="4" w:space="0"/>
              <w:bottom w:val="single" w:color="auto" w:sz="4" w:space="0"/>
              <w:right w:val="single" w:color="auto" w:sz="4" w:space="0"/>
            </w:tcBorders>
            <w:vAlign w:val="center"/>
          </w:tcPr>
          <w:p w14:paraId="4E5D581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40F576F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680BE29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18.9KW</w:t>
            </w:r>
          </w:p>
        </w:tc>
        <w:tc>
          <w:tcPr>
            <w:tcW w:w="1913" w:type="dxa"/>
            <w:tcBorders>
              <w:top w:val="single" w:color="auto" w:sz="4" w:space="0"/>
              <w:left w:val="single" w:color="auto" w:sz="4" w:space="0"/>
              <w:bottom w:val="single" w:color="auto" w:sz="4" w:space="0"/>
              <w:right w:val="single" w:color="auto" w:sz="4" w:space="0"/>
            </w:tcBorders>
            <w:vAlign w:val="center"/>
          </w:tcPr>
          <w:p w14:paraId="4F35404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622ED6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792B579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w:t>
            </w:r>
          </w:p>
        </w:tc>
        <w:tc>
          <w:tcPr>
            <w:tcW w:w="1431" w:type="dxa"/>
            <w:tcBorders>
              <w:top w:val="single" w:color="auto" w:sz="4" w:space="0"/>
              <w:left w:val="single" w:color="auto" w:sz="4" w:space="0"/>
              <w:bottom w:val="single" w:color="auto" w:sz="4" w:space="0"/>
              <w:right w:val="single" w:color="auto" w:sz="4" w:space="0"/>
            </w:tcBorders>
            <w:vAlign w:val="center"/>
          </w:tcPr>
          <w:p w14:paraId="38AC8FC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4号梯</w:t>
            </w:r>
          </w:p>
        </w:tc>
        <w:tc>
          <w:tcPr>
            <w:tcW w:w="1401" w:type="dxa"/>
            <w:tcBorders>
              <w:top w:val="single" w:color="auto" w:sz="4" w:space="0"/>
              <w:left w:val="single" w:color="auto" w:sz="4" w:space="0"/>
              <w:bottom w:val="single" w:color="auto" w:sz="4" w:space="0"/>
              <w:right w:val="single" w:color="auto" w:sz="4" w:space="0"/>
            </w:tcBorders>
            <w:vAlign w:val="center"/>
          </w:tcPr>
          <w:p w14:paraId="09CECAD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3E5A9CE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08AE062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11.5KW</w:t>
            </w:r>
          </w:p>
        </w:tc>
        <w:tc>
          <w:tcPr>
            <w:tcW w:w="1913" w:type="dxa"/>
            <w:tcBorders>
              <w:top w:val="single" w:color="auto" w:sz="4" w:space="0"/>
              <w:left w:val="single" w:color="auto" w:sz="4" w:space="0"/>
              <w:bottom w:val="single" w:color="auto" w:sz="4" w:space="0"/>
              <w:right w:val="single" w:color="auto" w:sz="4" w:space="0"/>
            </w:tcBorders>
            <w:vAlign w:val="center"/>
          </w:tcPr>
          <w:p w14:paraId="587B811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52CE3D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45B7B5A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w:t>
            </w:r>
          </w:p>
        </w:tc>
        <w:tc>
          <w:tcPr>
            <w:tcW w:w="1431" w:type="dxa"/>
            <w:tcBorders>
              <w:top w:val="single" w:color="auto" w:sz="4" w:space="0"/>
              <w:left w:val="single" w:color="auto" w:sz="4" w:space="0"/>
              <w:bottom w:val="single" w:color="auto" w:sz="4" w:space="0"/>
              <w:right w:val="single" w:color="auto" w:sz="4" w:space="0"/>
            </w:tcBorders>
            <w:vAlign w:val="center"/>
          </w:tcPr>
          <w:p w14:paraId="2B3FB4C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5号梯</w:t>
            </w:r>
          </w:p>
        </w:tc>
        <w:tc>
          <w:tcPr>
            <w:tcW w:w="1401" w:type="dxa"/>
            <w:tcBorders>
              <w:top w:val="single" w:color="auto" w:sz="4" w:space="0"/>
              <w:left w:val="single" w:color="auto" w:sz="4" w:space="0"/>
              <w:bottom w:val="single" w:color="auto" w:sz="4" w:space="0"/>
              <w:right w:val="single" w:color="auto" w:sz="4" w:space="0"/>
            </w:tcBorders>
            <w:vAlign w:val="center"/>
          </w:tcPr>
          <w:p w14:paraId="58C3DD7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3BFC38A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01A587C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18.9KW</w:t>
            </w:r>
          </w:p>
        </w:tc>
        <w:tc>
          <w:tcPr>
            <w:tcW w:w="1913" w:type="dxa"/>
            <w:tcBorders>
              <w:top w:val="single" w:color="auto" w:sz="4" w:space="0"/>
              <w:left w:val="single" w:color="auto" w:sz="4" w:space="0"/>
              <w:bottom w:val="single" w:color="auto" w:sz="4" w:space="0"/>
              <w:right w:val="single" w:color="auto" w:sz="4" w:space="0"/>
            </w:tcBorders>
            <w:vAlign w:val="center"/>
          </w:tcPr>
          <w:p w14:paraId="0CF1A94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5D9BFE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490AF28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w:t>
            </w:r>
          </w:p>
        </w:tc>
        <w:tc>
          <w:tcPr>
            <w:tcW w:w="1431" w:type="dxa"/>
            <w:tcBorders>
              <w:top w:val="single" w:color="auto" w:sz="4" w:space="0"/>
              <w:left w:val="single" w:color="auto" w:sz="4" w:space="0"/>
              <w:bottom w:val="single" w:color="auto" w:sz="4" w:space="0"/>
              <w:right w:val="single" w:color="auto" w:sz="4" w:space="0"/>
            </w:tcBorders>
            <w:vAlign w:val="center"/>
          </w:tcPr>
          <w:p w14:paraId="144B593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6号梯</w:t>
            </w:r>
          </w:p>
        </w:tc>
        <w:tc>
          <w:tcPr>
            <w:tcW w:w="1401" w:type="dxa"/>
            <w:tcBorders>
              <w:top w:val="single" w:color="auto" w:sz="4" w:space="0"/>
              <w:left w:val="single" w:color="auto" w:sz="4" w:space="0"/>
              <w:bottom w:val="single" w:color="auto" w:sz="4" w:space="0"/>
              <w:right w:val="single" w:color="auto" w:sz="4" w:space="0"/>
            </w:tcBorders>
            <w:vAlign w:val="center"/>
          </w:tcPr>
          <w:p w14:paraId="78A5D6B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0D2F827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2901022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18.9KW</w:t>
            </w:r>
          </w:p>
        </w:tc>
        <w:tc>
          <w:tcPr>
            <w:tcW w:w="1913" w:type="dxa"/>
            <w:tcBorders>
              <w:top w:val="single" w:color="auto" w:sz="4" w:space="0"/>
              <w:left w:val="single" w:color="auto" w:sz="4" w:space="0"/>
              <w:bottom w:val="single" w:color="auto" w:sz="4" w:space="0"/>
              <w:right w:val="single" w:color="auto" w:sz="4" w:space="0"/>
            </w:tcBorders>
            <w:vAlign w:val="center"/>
          </w:tcPr>
          <w:p w14:paraId="77FB8B8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4A072C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4D568F5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7</w:t>
            </w:r>
          </w:p>
        </w:tc>
        <w:tc>
          <w:tcPr>
            <w:tcW w:w="1431" w:type="dxa"/>
            <w:tcBorders>
              <w:top w:val="single" w:color="auto" w:sz="4" w:space="0"/>
              <w:left w:val="single" w:color="auto" w:sz="4" w:space="0"/>
              <w:bottom w:val="single" w:color="auto" w:sz="4" w:space="0"/>
              <w:right w:val="single" w:color="auto" w:sz="4" w:space="0"/>
            </w:tcBorders>
            <w:vAlign w:val="center"/>
          </w:tcPr>
          <w:p w14:paraId="2A852CE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7号梯</w:t>
            </w:r>
          </w:p>
        </w:tc>
        <w:tc>
          <w:tcPr>
            <w:tcW w:w="1401" w:type="dxa"/>
            <w:tcBorders>
              <w:top w:val="single" w:color="auto" w:sz="4" w:space="0"/>
              <w:left w:val="single" w:color="auto" w:sz="4" w:space="0"/>
              <w:bottom w:val="single" w:color="auto" w:sz="4" w:space="0"/>
              <w:right w:val="single" w:color="auto" w:sz="4" w:space="0"/>
            </w:tcBorders>
            <w:vAlign w:val="center"/>
          </w:tcPr>
          <w:p w14:paraId="18F30FE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106BC47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07A8F6A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649F514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734FD2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37E0FC0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8</w:t>
            </w:r>
          </w:p>
        </w:tc>
        <w:tc>
          <w:tcPr>
            <w:tcW w:w="1431" w:type="dxa"/>
            <w:tcBorders>
              <w:top w:val="single" w:color="auto" w:sz="4" w:space="0"/>
              <w:left w:val="single" w:color="auto" w:sz="4" w:space="0"/>
              <w:bottom w:val="single" w:color="auto" w:sz="4" w:space="0"/>
              <w:right w:val="single" w:color="auto" w:sz="4" w:space="0"/>
            </w:tcBorders>
            <w:vAlign w:val="center"/>
          </w:tcPr>
          <w:p w14:paraId="1D07A6A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8号梯</w:t>
            </w:r>
          </w:p>
        </w:tc>
        <w:tc>
          <w:tcPr>
            <w:tcW w:w="1401" w:type="dxa"/>
            <w:tcBorders>
              <w:top w:val="single" w:color="auto" w:sz="4" w:space="0"/>
              <w:left w:val="single" w:color="auto" w:sz="4" w:space="0"/>
              <w:bottom w:val="single" w:color="auto" w:sz="4" w:space="0"/>
              <w:right w:val="single" w:color="auto" w:sz="4" w:space="0"/>
            </w:tcBorders>
            <w:vAlign w:val="center"/>
          </w:tcPr>
          <w:p w14:paraId="54473FC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29EF8F7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7B72388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7B4AF69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228F1B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7114DF8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9</w:t>
            </w:r>
          </w:p>
        </w:tc>
        <w:tc>
          <w:tcPr>
            <w:tcW w:w="1431" w:type="dxa"/>
            <w:tcBorders>
              <w:top w:val="single" w:color="auto" w:sz="4" w:space="0"/>
              <w:left w:val="single" w:color="auto" w:sz="4" w:space="0"/>
              <w:bottom w:val="single" w:color="auto" w:sz="4" w:space="0"/>
              <w:right w:val="single" w:color="auto" w:sz="4" w:space="0"/>
            </w:tcBorders>
            <w:vAlign w:val="center"/>
          </w:tcPr>
          <w:p w14:paraId="61C4B08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9号梯</w:t>
            </w:r>
          </w:p>
        </w:tc>
        <w:tc>
          <w:tcPr>
            <w:tcW w:w="1401" w:type="dxa"/>
            <w:tcBorders>
              <w:top w:val="single" w:color="auto" w:sz="4" w:space="0"/>
              <w:left w:val="single" w:color="auto" w:sz="4" w:space="0"/>
              <w:bottom w:val="single" w:color="auto" w:sz="4" w:space="0"/>
              <w:right w:val="single" w:color="auto" w:sz="4" w:space="0"/>
            </w:tcBorders>
            <w:vAlign w:val="center"/>
          </w:tcPr>
          <w:p w14:paraId="7EADE5E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115FCCE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71D61F0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2FAB1A6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7954B5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1EFC24F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10</w:t>
            </w:r>
          </w:p>
        </w:tc>
        <w:tc>
          <w:tcPr>
            <w:tcW w:w="1431" w:type="dxa"/>
            <w:tcBorders>
              <w:top w:val="single" w:color="auto" w:sz="4" w:space="0"/>
              <w:left w:val="single" w:color="auto" w:sz="4" w:space="0"/>
              <w:bottom w:val="single" w:color="auto" w:sz="4" w:space="0"/>
              <w:right w:val="single" w:color="auto" w:sz="4" w:space="0"/>
            </w:tcBorders>
            <w:vAlign w:val="center"/>
          </w:tcPr>
          <w:p w14:paraId="04F6F36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10号梯</w:t>
            </w:r>
          </w:p>
        </w:tc>
        <w:tc>
          <w:tcPr>
            <w:tcW w:w="1401" w:type="dxa"/>
            <w:tcBorders>
              <w:top w:val="single" w:color="auto" w:sz="4" w:space="0"/>
              <w:left w:val="single" w:color="auto" w:sz="4" w:space="0"/>
              <w:bottom w:val="single" w:color="auto" w:sz="4" w:space="0"/>
              <w:right w:val="single" w:color="auto" w:sz="4" w:space="0"/>
            </w:tcBorders>
            <w:vAlign w:val="center"/>
          </w:tcPr>
          <w:p w14:paraId="58EA102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2D1B735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0F87A4B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046C198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246257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392FF58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11</w:t>
            </w:r>
          </w:p>
        </w:tc>
        <w:tc>
          <w:tcPr>
            <w:tcW w:w="1431" w:type="dxa"/>
            <w:tcBorders>
              <w:top w:val="single" w:color="auto" w:sz="4" w:space="0"/>
              <w:left w:val="single" w:color="auto" w:sz="4" w:space="0"/>
              <w:bottom w:val="single" w:color="auto" w:sz="4" w:space="0"/>
              <w:right w:val="single" w:color="auto" w:sz="4" w:space="0"/>
            </w:tcBorders>
            <w:vAlign w:val="center"/>
          </w:tcPr>
          <w:p w14:paraId="095AC18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11号梯</w:t>
            </w:r>
          </w:p>
        </w:tc>
        <w:tc>
          <w:tcPr>
            <w:tcW w:w="1401" w:type="dxa"/>
            <w:tcBorders>
              <w:top w:val="single" w:color="auto" w:sz="4" w:space="0"/>
              <w:left w:val="single" w:color="auto" w:sz="4" w:space="0"/>
              <w:bottom w:val="single" w:color="auto" w:sz="4" w:space="0"/>
              <w:right w:val="single" w:color="auto" w:sz="4" w:space="0"/>
            </w:tcBorders>
            <w:vAlign w:val="center"/>
          </w:tcPr>
          <w:p w14:paraId="03DE8E2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76019A7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5710D3A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6FB1AB9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bl>
    <w:p w14:paraId="2B2165C0">
      <w:pPr>
        <w:widowControl w:val="0"/>
        <w:numPr>
          <w:ilvl w:val="0"/>
          <w:numId w:val="3"/>
        </w:numPr>
        <w:kinsoku w:val="0"/>
        <w:autoSpaceDE w:val="0"/>
        <w:autoSpaceDN w:val="0"/>
        <w:adjustRightInd w:val="0"/>
        <w:snapToGrid w:val="0"/>
        <w:spacing w:line="500" w:lineRule="exact"/>
        <w:ind w:left="425" w:leftChars="0" w:hanging="425" w:firstLineChars="0"/>
        <w:jc w:val="both"/>
        <w:textAlignment w:val="baseline"/>
        <w:rPr>
          <w:rFonts w:hint="eastAsia" w:ascii="仿宋" w:hAnsi="仿宋" w:eastAsia="仿宋" w:cs="仿宋"/>
          <w:b/>
          <w:bCs w:val="0"/>
          <w:snapToGrid w:val="0"/>
          <w:color w:val="000000"/>
          <w:kern w:val="2"/>
          <w:sz w:val="24"/>
          <w:szCs w:val="24"/>
          <w:lang w:val="en-US" w:eastAsia="zh-CN" w:bidi="ar-SA"/>
        </w:rPr>
      </w:pPr>
      <w:r>
        <w:rPr>
          <w:rFonts w:hint="eastAsia" w:ascii="仿宋" w:hAnsi="仿宋" w:eastAsia="仿宋" w:cs="仿宋"/>
          <w:b/>
          <w:bCs w:val="0"/>
          <w:snapToGrid w:val="0"/>
          <w:color w:val="000000"/>
          <w:kern w:val="2"/>
          <w:sz w:val="24"/>
          <w:szCs w:val="24"/>
          <w:lang w:val="en-US" w:eastAsia="zh-CN" w:bidi="ar-SA"/>
        </w:rPr>
        <w:t>供配电系统：</w:t>
      </w:r>
    </w:p>
    <w:p w14:paraId="175FC871">
      <w:pPr>
        <w:keepNext w:val="0"/>
        <w:keepLines/>
        <w:pageBreakBefore w:val="0"/>
        <w:widowControl/>
        <w:numPr>
          <w:ilvl w:val="0"/>
          <w:numId w:val="0"/>
        </w:numPr>
        <w:kinsoku/>
        <w:wordWrap/>
        <w:overflowPunct w:val="0"/>
        <w:topLinePunct/>
        <w:autoSpaceDE/>
        <w:autoSpaceDN/>
        <w:bidi w:val="0"/>
        <w:adjustRightInd/>
        <w:snapToGrid/>
        <w:spacing w:line="500" w:lineRule="exact"/>
        <w:jc w:val="both"/>
        <w:textAlignment w:val="auto"/>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val="en-US" w:eastAsia="zh-CN"/>
        </w:rPr>
        <w:t>医院</w:t>
      </w:r>
      <w:r>
        <w:rPr>
          <w:rFonts w:hint="eastAsia" w:ascii="仿宋" w:hAnsi="仿宋" w:eastAsia="仿宋" w:cs="仿宋"/>
          <w:snapToGrid/>
          <w:color w:val="000000"/>
          <w:kern w:val="2"/>
          <w:sz w:val="24"/>
          <w:szCs w:val="24"/>
          <w:lang w:eastAsia="zh-CN"/>
        </w:rPr>
        <w:t>共设有2路高压进线，经开闭所向1个变配电房（共配备两个进线柜，两个出线柜，两个综合计量柜，一个提升柜，一个联络柜）供电，经2台变压器将10kV高压变为400V低压后，送往各用电区域。开闭所位于主楼地下室，共设有2路高压进线，配有8</w:t>
      </w:r>
      <w:r>
        <w:rPr>
          <w:rFonts w:hint="eastAsia" w:ascii="仿宋" w:hAnsi="仿宋" w:eastAsia="仿宋" w:cs="仿宋"/>
          <w:snapToGrid/>
          <w:color w:val="000000"/>
          <w:kern w:val="2"/>
          <w:sz w:val="24"/>
          <w:szCs w:val="24"/>
          <w:lang w:val="en-US" w:eastAsia="zh-CN"/>
        </w:rPr>
        <w:t>台</w:t>
      </w:r>
      <w:r>
        <w:rPr>
          <w:rFonts w:hint="eastAsia" w:ascii="仿宋" w:hAnsi="仿宋" w:eastAsia="仿宋" w:cs="仿宋"/>
          <w:snapToGrid/>
          <w:color w:val="000000"/>
          <w:kern w:val="2"/>
          <w:sz w:val="24"/>
          <w:szCs w:val="24"/>
          <w:lang w:eastAsia="zh-CN"/>
        </w:rPr>
        <w:t>KYN28A-12型高压柜，其中包含2台进线柜，2台出线柜，2台计量柜，1台联络柜，1台提升柜。主楼配电房共设2个供电回路，配备2台变压器，分别为1#、2#变压器，型号均为SCB10-1250/10。市政供电经1250kVA变压器将10kV高压转变为400V低压。</w:t>
      </w:r>
    </w:p>
    <w:p w14:paraId="73B38E34">
      <w:pPr>
        <w:widowControl w:val="0"/>
        <w:kinsoku w:val="0"/>
        <w:autoSpaceDE w:val="0"/>
        <w:autoSpaceDN w:val="0"/>
        <w:adjustRightInd w:val="0"/>
        <w:snapToGrid w:val="0"/>
        <w:spacing w:line="360" w:lineRule="auto"/>
        <w:ind w:left="0" w:leftChars="0" w:firstLine="0" w:firstLineChars="0"/>
        <w:jc w:val="both"/>
        <w:textAlignment w:val="baseline"/>
        <w:rPr>
          <w:rFonts w:hint="eastAsia" w:ascii="仿宋" w:hAnsi="仿宋" w:eastAsia="仿宋" w:cs="仿宋"/>
          <w:snapToGrid w:val="0"/>
          <w:color w:val="000000"/>
          <w:kern w:val="2"/>
          <w:sz w:val="24"/>
          <w:szCs w:val="22"/>
          <w:lang w:val="en-US" w:eastAsia="zh-CN" w:bidi="ar-SA"/>
        </w:rPr>
      </w:pPr>
    </w:p>
    <w:bookmarkEnd w:id="25"/>
    <w:p w14:paraId="1B8864C7">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eastAsia="zh-CN"/>
        </w:rPr>
      </w:pPr>
      <w:r>
        <w:rPr>
          <w:rFonts w:hint="eastAsia" w:ascii="Arial" w:hAnsi="Arial" w:eastAsia="Arial" w:cs="Arial"/>
          <w:snapToGrid w:val="0"/>
          <w:color w:val="000000"/>
          <w:kern w:val="0"/>
          <w:szCs w:val="21"/>
          <w:lang w:eastAsia="zh-CN"/>
        </w:rPr>
        <w:br w:type="page"/>
      </w:r>
    </w:p>
    <w:p w14:paraId="5E1E8BC0">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第三节  投资改造清单</w:t>
      </w:r>
    </w:p>
    <w:tbl>
      <w:tblPr>
        <w:tblStyle w:val="4"/>
        <w:tblW w:w="877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1"/>
        <w:gridCol w:w="1572"/>
        <w:gridCol w:w="6465"/>
      </w:tblGrid>
      <w:tr w14:paraId="4DC94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shd w:val="clear" w:color="auto" w:fill="92D050"/>
            <w:vAlign w:val="center"/>
          </w:tcPr>
          <w:p w14:paraId="077E4CCC">
            <w:pPr>
              <w:widowControl w:val="0"/>
              <w:kinsoku w:val="0"/>
              <w:autoSpaceDE w:val="0"/>
              <w:autoSpaceDN w:val="0"/>
              <w:adjustRightInd w:val="0"/>
              <w:snapToGrid w:val="0"/>
              <w:spacing w:line="500" w:lineRule="exact"/>
              <w:ind w:left="110" w:hanging="111" w:hangingChars="46"/>
              <w:jc w:val="center"/>
              <w:textAlignment w:val="baseline"/>
              <w:rPr>
                <w:rFonts w:hint="eastAsia" w:ascii="仿宋" w:hAnsi="仿宋" w:eastAsia="仿宋" w:cs="仿宋"/>
                <w:b/>
                <w:bCs/>
                <w:snapToGrid w:val="0"/>
                <w:color w:val="000000"/>
                <w:kern w:val="2"/>
                <w:sz w:val="24"/>
                <w:szCs w:val="24"/>
                <w:lang w:val="en-US" w:eastAsia="zh-CN" w:bidi="ar-SA"/>
              </w:rPr>
            </w:pPr>
            <w:r>
              <w:rPr>
                <w:rFonts w:hint="eastAsia" w:ascii="仿宋" w:hAnsi="仿宋" w:eastAsia="仿宋" w:cs="仿宋"/>
                <w:b/>
                <w:bCs/>
                <w:snapToGrid w:val="0"/>
                <w:color w:val="000000"/>
                <w:kern w:val="2"/>
                <w:sz w:val="24"/>
                <w:szCs w:val="24"/>
                <w:lang w:val="en-US" w:eastAsia="zh-CN" w:bidi="ar-SA"/>
              </w:rPr>
              <w:t>序号</w:t>
            </w:r>
          </w:p>
        </w:tc>
        <w:tc>
          <w:tcPr>
            <w:tcW w:w="1572" w:type="dxa"/>
            <w:shd w:val="clear" w:color="auto" w:fill="92D050"/>
            <w:vAlign w:val="center"/>
          </w:tcPr>
          <w:p w14:paraId="6366CBDA">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b/>
                <w:bCs/>
                <w:snapToGrid w:val="0"/>
                <w:color w:val="000000"/>
                <w:kern w:val="2"/>
                <w:sz w:val="24"/>
                <w:szCs w:val="24"/>
                <w:lang w:val="en-US" w:eastAsia="zh-CN" w:bidi="ar-SA"/>
              </w:rPr>
            </w:pPr>
            <w:r>
              <w:rPr>
                <w:rFonts w:hint="eastAsia" w:ascii="仿宋" w:hAnsi="仿宋" w:eastAsia="仿宋" w:cs="仿宋"/>
                <w:b/>
                <w:bCs/>
                <w:snapToGrid w:val="0"/>
                <w:color w:val="000000"/>
                <w:kern w:val="2"/>
                <w:sz w:val="24"/>
                <w:szCs w:val="24"/>
                <w:lang w:val="en-US" w:eastAsia="zh-CN" w:bidi="ar-SA"/>
              </w:rPr>
              <w:t>建设内容</w:t>
            </w:r>
          </w:p>
        </w:tc>
        <w:tc>
          <w:tcPr>
            <w:tcW w:w="6465" w:type="dxa"/>
            <w:shd w:val="clear" w:color="auto" w:fill="92D050"/>
            <w:vAlign w:val="center"/>
          </w:tcPr>
          <w:p w14:paraId="7EA29653">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b/>
                <w:bCs/>
                <w:snapToGrid w:val="0"/>
                <w:color w:val="000000"/>
                <w:kern w:val="2"/>
                <w:sz w:val="24"/>
                <w:szCs w:val="24"/>
                <w:lang w:val="en-US" w:eastAsia="zh-CN" w:bidi="ar-SA"/>
              </w:rPr>
            </w:pPr>
            <w:r>
              <w:rPr>
                <w:rFonts w:hint="eastAsia" w:ascii="仿宋" w:hAnsi="仿宋" w:eastAsia="仿宋" w:cs="仿宋"/>
                <w:b/>
                <w:bCs/>
                <w:snapToGrid w:val="0"/>
                <w:color w:val="000000"/>
                <w:kern w:val="2"/>
                <w:sz w:val="24"/>
                <w:szCs w:val="24"/>
                <w:lang w:val="en-US" w:eastAsia="zh-CN" w:bidi="ar-SA"/>
              </w:rPr>
              <w:t>建设内容</w:t>
            </w:r>
          </w:p>
        </w:tc>
      </w:tr>
      <w:tr w14:paraId="03921D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72483B24">
            <w:pPr>
              <w:widowControl w:val="0"/>
              <w:kinsoku w:val="0"/>
              <w:autoSpaceDE w:val="0"/>
              <w:autoSpaceDN w:val="0"/>
              <w:adjustRightInd w:val="0"/>
              <w:snapToGrid w:val="0"/>
              <w:spacing w:line="500" w:lineRule="exact"/>
              <w:ind w:left="110" w:hanging="110" w:hangingChars="46"/>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1</w:t>
            </w:r>
          </w:p>
        </w:tc>
        <w:tc>
          <w:tcPr>
            <w:tcW w:w="1572" w:type="dxa"/>
            <w:vAlign w:val="center"/>
          </w:tcPr>
          <w:p w14:paraId="732A4CBD">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建设零碳节能监管服务平台</w:t>
            </w:r>
          </w:p>
        </w:tc>
        <w:tc>
          <w:tcPr>
            <w:tcW w:w="6465" w:type="dxa"/>
            <w:vAlign w:val="center"/>
          </w:tcPr>
          <w:p w14:paraId="7A30A504">
            <w:pPr>
              <w:widowControl w:val="0"/>
              <w:numPr>
                <w:ilvl w:val="0"/>
                <w:numId w:val="4"/>
              </w:numPr>
              <w:kinsoku/>
              <w:autoSpaceDE/>
              <w:autoSpaceDN/>
              <w:bidi w:val="0"/>
              <w:adjustRightInd/>
              <w:snapToGrid/>
              <w:spacing w:line="360" w:lineRule="auto"/>
              <w:ind w:left="425" w:leftChars="0" w:hanging="425" w:firstLineChars="0"/>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具有在线监测，包括各类能耗的实时监测。</w:t>
            </w:r>
          </w:p>
          <w:p w14:paraId="7E57FA53">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统计分析，包括建筑能耗统计表、建筑详细能耗报表以及同类对比情况。</w:t>
            </w:r>
          </w:p>
          <w:p w14:paraId="037F1355">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定额管理，对各个部门进行用能定额分配和管理。</w:t>
            </w:r>
          </w:p>
          <w:p w14:paraId="7895FEC0">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能耗公示，在监控中心设置能耗数据展示屏。</w:t>
            </w:r>
          </w:p>
          <w:p w14:paraId="003C7763">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能耗统计——对监测的支路、分类能耗、分项能耗可进行时统计、日统计、月统计、年统计或自定义时间段统计等统计方式。</w:t>
            </w:r>
          </w:p>
          <w:p w14:paraId="16E4B681">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能耗分析——按照能源种类分为水、电、热等几类负荷进行计量，做到每类负荷的能耗累计、排序、分析。</w:t>
            </w:r>
          </w:p>
          <w:p w14:paraId="0EE0F6CC">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能耗报警——实时监测某一区域的用情况，根据预设的能耗报警条件对用能超限区域进行报警，提醒报警区域及时干预，降低能源浪费。</w:t>
            </w:r>
          </w:p>
          <w:p w14:paraId="529FD4CB">
            <w:pPr>
              <w:keepNext w:val="0"/>
              <w:keepLines w:val="0"/>
              <w:pageBreakBefore w:val="0"/>
              <w:widowControl/>
              <w:numPr>
                <w:ilvl w:val="0"/>
                <w:numId w:val="4"/>
              </w:numPr>
              <w:kinsoku w:val="0"/>
              <w:wordWrap/>
              <w:overflowPunct/>
              <w:topLinePunct w:val="0"/>
              <w:autoSpaceDE w:val="0"/>
              <w:autoSpaceDN w:val="0"/>
              <w:bidi w:val="0"/>
              <w:adjustRightInd w:val="0"/>
              <w:snapToGrid w:val="0"/>
              <w:spacing w:line="360" w:lineRule="auto"/>
              <w:ind w:left="425" w:leftChars="0" w:right="11" w:rightChars="0" w:hanging="425" w:firstLineChars="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val="en-US" w:eastAsia="zh-CN" w:bidi="ar-SA"/>
              </w:rPr>
              <w:t>能耗分项计量系统融合应用——结合单位现有能耗分项计量平台基础，对建筑的配电系统进行分项计量，实现从采集到的数据进行能耗分项分级管理，并且提供同比、环比数据分析功能，进行专业建议和定额服务，分析用能偏差，精细化掌控能源流向。</w:t>
            </w:r>
          </w:p>
        </w:tc>
      </w:tr>
      <w:tr w14:paraId="78BE80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3583F305">
            <w:pPr>
              <w:widowControl w:val="0"/>
              <w:kinsoku w:val="0"/>
              <w:autoSpaceDE w:val="0"/>
              <w:autoSpaceDN w:val="0"/>
              <w:adjustRightInd w:val="0"/>
              <w:snapToGrid w:val="0"/>
              <w:spacing w:line="500" w:lineRule="exact"/>
              <w:ind w:left="110" w:hanging="110" w:hangingChars="46"/>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2</w:t>
            </w:r>
          </w:p>
        </w:tc>
        <w:tc>
          <w:tcPr>
            <w:tcW w:w="1572" w:type="dxa"/>
            <w:vAlign w:val="center"/>
          </w:tcPr>
          <w:p w14:paraId="0E87F0CA">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分体空调集中控制系统</w:t>
            </w:r>
          </w:p>
        </w:tc>
        <w:tc>
          <w:tcPr>
            <w:tcW w:w="6465" w:type="dxa"/>
            <w:vAlign w:val="center"/>
          </w:tcPr>
          <w:p w14:paraId="66F2A786">
            <w:pPr>
              <w:widowControl w:val="0"/>
              <w:kinsoku w:val="0"/>
              <w:autoSpaceDE w:val="0"/>
              <w:autoSpaceDN w:val="0"/>
              <w:adjustRightInd w:val="0"/>
              <w:snapToGrid w:val="0"/>
              <w:spacing w:line="500" w:lineRule="exact"/>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对全院分体空调做节能控制系统，实现平台对空调精准节能控制。</w:t>
            </w:r>
          </w:p>
        </w:tc>
      </w:tr>
      <w:tr w14:paraId="080E31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6A5B30C8">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3</w:t>
            </w:r>
          </w:p>
        </w:tc>
        <w:tc>
          <w:tcPr>
            <w:tcW w:w="1572" w:type="dxa"/>
            <w:vAlign w:val="center"/>
          </w:tcPr>
          <w:p w14:paraId="5CEBBA6A">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开水机改造</w:t>
            </w:r>
          </w:p>
        </w:tc>
        <w:tc>
          <w:tcPr>
            <w:tcW w:w="6465" w:type="dxa"/>
            <w:vAlign w:val="center"/>
          </w:tcPr>
          <w:p w14:paraId="586FA3DD">
            <w:pPr>
              <w:widowControl w:val="0"/>
              <w:kinsoku w:val="0"/>
              <w:autoSpaceDE w:val="0"/>
              <w:autoSpaceDN w:val="0"/>
              <w:adjustRightInd w:val="0"/>
              <w:snapToGrid w:val="0"/>
              <w:spacing w:line="240" w:lineRule="auto"/>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对全院开水机进行节能改造，更换为节能型开水器。</w:t>
            </w:r>
          </w:p>
        </w:tc>
      </w:tr>
      <w:tr w14:paraId="5B4D84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395248F1">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4</w:t>
            </w:r>
          </w:p>
        </w:tc>
        <w:tc>
          <w:tcPr>
            <w:tcW w:w="1572" w:type="dxa"/>
            <w:vAlign w:val="center"/>
          </w:tcPr>
          <w:p w14:paraId="32BCD87E">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用电计量管理系统</w:t>
            </w:r>
          </w:p>
        </w:tc>
        <w:tc>
          <w:tcPr>
            <w:tcW w:w="6465" w:type="dxa"/>
            <w:vAlign w:val="center"/>
          </w:tcPr>
          <w:p w14:paraId="5B52AFFD">
            <w:pPr>
              <w:widowControl w:val="0"/>
              <w:kinsoku w:val="0"/>
              <w:autoSpaceDE w:val="0"/>
              <w:autoSpaceDN w:val="0"/>
              <w:adjustRightInd w:val="0"/>
              <w:snapToGrid w:val="0"/>
              <w:spacing w:line="500" w:lineRule="exact"/>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对中心配电房重点用能回路进行计量，可实现远程抄表、数据统计分析功能。</w:t>
            </w:r>
          </w:p>
        </w:tc>
      </w:tr>
      <w:tr w14:paraId="06847D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2ADA6B18">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5</w:t>
            </w:r>
          </w:p>
        </w:tc>
        <w:tc>
          <w:tcPr>
            <w:tcW w:w="1572" w:type="dxa"/>
            <w:vAlign w:val="center"/>
          </w:tcPr>
          <w:p w14:paraId="3CFC0CE2">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用水计量管理系统</w:t>
            </w:r>
          </w:p>
        </w:tc>
        <w:tc>
          <w:tcPr>
            <w:tcW w:w="6465" w:type="dxa"/>
            <w:vAlign w:val="center"/>
          </w:tcPr>
          <w:p w14:paraId="75181B9A">
            <w:pPr>
              <w:widowControl w:val="0"/>
              <w:kinsoku w:val="0"/>
              <w:autoSpaceDE w:val="0"/>
              <w:autoSpaceDN w:val="0"/>
              <w:adjustRightInd w:val="0"/>
              <w:snapToGrid w:val="0"/>
              <w:spacing w:line="500" w:lineRule="exact"/>
              <w:ind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对全院总用水计量，实现远程抄表、数据统计分析功能。</w:t>
            </w:r>
          </w:p>
        </w:tc>
      </w:tr>
      <w:tr w14:paraId="28778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4CB7F570">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6</w:t>
            </w:r>
          </w:p>
        </w:tc>
        <w:tc>
          <w:tcPr>
            <w:tcW w:w="1572" w:type="dxa"/>
            <w:vAlign w:val="center"/>
          </w:tcPr>
          <w:p w14:paraId="3B8A0B91">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用气计量管理系统</w:t>
            </w:r>
          </w:p>
        </w:tc>
        <w:tc>
          <w:tcPr>
            <w:tcW w:w="6465" w:type="dxa"/>
            <w:vAlign w:val="center"/>
          </w:tcPr>
          <w:p w14:paraId="25484BC9">
            <w:pPr>
              <w:widowControl w:val="0"/>
              <w:kinsoku w:val="0"/>
              <w:autoSpaceDE w:val="0"/>
              <w:autoSpaceDN w:val="0"/>
              <w:adjustRightInd w:val="0"/>
              <w:snapToGrid w:val="0"/>
              <w:spacing w:line="500" w:lineRule="exact"/>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对食堂燃气用量实施远程计量，实现远程抄表、数据统计分析功能。</w:t>
            </w:r>
          </w:p>
        </w:tc>
      </w:tr>
      <w:tr w14:paraId="69A9F5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3F53E9BF">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7</w:t>
            </w:r>
          </w:p>
        </w:tc>
        <w:tc>
          <w:tcPr>
            <w:tcW w:w="1572" w:type="dxa"/>
            <w:vAlign w:val="center"/>
          </w:tcPr>
          <w:p w14:paraId="6352CD9D">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公区照明回路控制升级改造</w:t>
            </w:r>
          </w:p>
        </w:tc>
        <w:tc>
          <w:tcPr>
            <w:tcW w:w="6465" w:type="dxa"/>
            <w:vAlign w:val="center"/>
          </w:tcPr>
          <w:p w14:paraId="3749F3E2">
            <w:pPr>
              <w:widowControl w:val="0"/>
              <w:kinsoku w:val="0"/>
              <w:autoSpaceDE w:val="0"/>
              <w:autoSpaceDN w:val="0"/>
              <w:adjustRightInd w:val="0"/>
              <w:snapToGrid w:val="0"/>
              <w:spacing w:line="500" w:lineRule="exact"/>
              <w:ind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对公区照明回路进行节能控制。</w:t>
            </w:r>
          </w:p>
        </w:tc>
      </w:tr>
      <w:tr w14:paraId="5F69AC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7A4D4149">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8</w:t>
            </w:r>
          </w:p>
        </w:tc>
        <w:tc>
          <w:tcPr>
            <w:tcW w:w="1572" w:type="dxa"/>
            <w:vAlign w:val="center"/>
          </w:tcPr>
          <w:p w14:paraId="1805EAE3">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能量回收系统</w:t>
            </w:r>
          </w:p>
        </w:tc>
        <w:tc>
          <w:tcPr>
            <w:tcW w:w="6465" w:type="dxa"/>
            <w:vAlign w:val="center"/>
          </w:tcPr>
          <w:p w14:paraId="477A9493">
            <w:pPr>
              <w:widowControl w:val="0"/>
              <w:kinsoku w:val="0"/>
              <w:autoSpaceDE w:val="0"/>
              <w:autoSpaceDN w:val="0"/>
              <w:adjustRightInd w:val="0"/>
              <w:snapToGrid w:val="0"/>
              <w:spacing w:line="240" w:lineRule="auto"/>
              <w:ind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利用电梯装置回收能量。</w:t>
            </w:r>
          </w:p>
        </w:tc>
      </w:tr>
      <w:tr w14:paraId="05B561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44F8370F">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9</w:t>
            </w:r>
          </w:p>
        </w:tc>
        <w:tc>
          <w:tcPr>
            <w:tcW w:w="1572" w:type="dxa"/>
            <w:vAlign w:val="center"/>
          </w:tcPr>
          <w:p w14:paraId="3B1EEA54">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一站式</w:t>
            </w:r>
          </w:p>
          <w:p w14:paraId="4FCF7AB6">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报修系统</w:t>
            </w:r>
          </w:p>
        </w:tc>
        <w:tc>
          <w:tcPr>
            <w:tcW w:w="6465" w:type="dxa"/>
            <w:vAlign w:val="center"/>
          </w:tcPr>
          <w:p w14:paraId="5812FFB3">
            <w:pPr>
              <w:widowControl w:val="0"/>
              <w:kinsoku w:val="0"/>
              <w:autoSpaceDE w:val="0"/>
              <w:autoSpaceDN w:val="0"/>
              <w:adjustRightInd w:val="0"/>
              <w:snapToGrid w:val="0"/>
              <w:spacing w:line="500" w:lineRule="exact"/>
              <w:ind w:right="34"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一站式报修系统可实现平台报修填报、微信报修、电话报 修、服务台现场报修、工单分派、作废终止、接单处理、驳回处理、暂不处理、材料申领、完工反馈、完工确认、材料登记确认、维修评价功能。</w:t>
            </w:r>
          </w:p>
        </w:tc>
      </w:tr>
      <w:tr w14:paraId="06F992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4E2D12DA">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10</w:t>
            </w:r>
          </w:p>
        </w:tc>
        <w:tc>
          <w:tcPr>
            <w:tcW w:w="1572" w:type="dxa"/>
            <w:vAlign w:val="center"/>
          </w:tcPr>
          <w:p w14:paraId="188653BB">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省平台对接</w:t>
            </w:r>
          </w:p>
        </w:tc>
        <w:tc>
          <w:tcPr>
            <w:tcW w:w="6465" w:type="dxa"/>
            <w:vAlign w:val="center"/>
          </w:tcPr>
          <w:p w14:paraId="11DD024E">
            <w:pPr>
              <w:widowControl w:val="0"/>
              <w:kinsoku w:val="0"/>
              <w:autoSpaceDE w:val="0"/>
              <w:autoSpaceDN w:val="0"/>
              <w:adjustRightInd w:val="0"/>
              <w:snapToGrid w:val="0"/>
              <w:spacing w:line="500" w:lineRule="exact"/>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将开发区人民医院与江西省省级节能平台协议对接，实现省、市级平台数据通讯、采集、调取功能。</w:t>
            </w:r>
          </w:p>
        </w:tc>
      </w:tr>
      <w:tr w14:paraId="63433C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8778" w:type="dxa"/>
            <w:gridSpan w:val="3"/>
            <w:vAlign w:val="center"/>
          </w:tcPr>
          <w:p w14:paraId="0874C9A0">
            <w:pPr>
              <w:widowControl w:val="0"/>
              <w:kinsoku/>
              <w:autoSpaceDE/>
              <w:autoSpaceDN/>
              <w:adjustRightInd/>
              <w:snapToGrid/>
              <w:spacing w:line="500" w:lineRule="exact"/>
              <w:jc w:val="both"/>
              <w:textAlignment w:val="auto"/>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注：投标人承诺投入不低于</w:t>
            </w:r>
            <w:r>
              <w:rPr>
                <w:rFonts w:hint="eastAsia" w:ascii="仿宋" w:hAnsi="仿宋" w:eastAsia="仿宋" w:cs="仿宋"/>
                <w:snapToGrid/>
                <w:color w:val="000000"/>
                <w:kern w:val="2"/>
                <w:sz w:val="24"/>
                <w:szCs w:val="24"/>
                <w:lang w:val="en-US" w:eastAsia="zh-CN"/>
              </w:rPr>
              <w:t>120</w:t>
            </w:r>
            <w:r>
              <w:rPr>
                <w:rFonts w:hint="eastAsia" w:ascii="仿宋" w:hAnsi="仿宋" w:eastAsia="仿宋" w:cs="仿宋"/>
                <w:snapToGrid/>
                <w:color w:val="000000"/>
                <w:kern w:val="2"/>
                <w:sz w:val="24"/>
                <w:szCs w:val="24"/>
                <w:lang w:eastAsia="zh-CN"/>
              </w:rPr>
              <w:t>万元作为节能改造专项资金，对本项目进行节能改造投入。</w:t>
            </w:r>
            <w:r>
              <w:rPr>
                <w:rFonts w:hint="eastAsia" w:ascii="仿宋" w:hAnsi="仿宋" w:eastAsia="仿宋" w:cs="仿宋"/>
                <w:b/>
                <w:bCs/>
                <w:snapToGrid/>
                <w:color w:val="000000"/>
                <w:kern w:val="2"/>
                <w:sz w:val="24"/>
                <w:szCs w:val="24"/>
                <w:lang w:eastAsia="zh-CN"/>
              </w:rPr>
              <w:t>（投标文件中提供承诺函并加盖投标人公章）</w:t>
            </w:r>
          </w:p>
          <w:p w14:paraId="0600CEEE">
            <w:pPr>
              <w:widowControl w:val="0"/>
              <w:kinsoku/>
              <w:autoSpaceDE/>
              <w:autoSpaceDN/>
              <w:adjustRightInd/>
              <w:snapToGrid/>
              <w:spacing w:line="500" w:lineRule="exact"/>
              <w:jc w:val="both"/>
              <w:textAlignment w:val="auto"/>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重要提醒：投标人应慎重承诺，如果中标后改造期内无法完成承诺内容，采购人有权直接从能源托管费用中扣除相应部分金额。</w:t>
            </w:r>
          </w:p>
        </w:tc>
      </w:tr>
    </w:tbl>
    <w:p w14:paraId="5341F815">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第五节  合同能源管理要求</w:t>
      </w:r>
    </w:p>
    <w:p w14:paraId="2786EA0A">
      <w:pPr>
        <w:widowControl/>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1.该项目拟以202</w:t>
      </w:r>
      <w:r>
        <w:rPr>
          <w:rFonts w:hint="eastAsia" w:ascii="仿宋" w:hAnsi="仿宋" w:eastAsia="仿宋" w:cs="仿宋"/>
          <w:snapToGrid/>
          <w:color w:val="000000"/>
          <w:kern w:val="2"/>
          <w:sz w:val="24"/>
          <w:szCs w:val="24"/>
          <w:lang w:val="en-US" w:eastAsia="zh-CN"/>
        </w:rPr>
        <w:t>2-2024连续3个</w:t>
      </w:r>
      <w:r>
        <w:rPr>
          <w:rFonts w:hint="eastAsia" w:ascii="仿宋" w:hAnsi="仿宋" w:eastAsia="仿宋" w:cs="仿宋"/>
          <w:snapToGrid/>
          <w:color w:val="000000"/>
          <w:kern w:val="2"/>
          <w:sz w:val="24"/>
          <w:szCs w:val="24"/>
          <w:lang w:eastAsia="zh-CN"/>
        </w:rPr>
        <w:t>年度水电费</w:t>
      </w:r>
      <w:r>
        <w:rPr>
          <w:rFonts w:hint="eastAsia" w:ascii="仿宋" w:hAnsi="仿宋" w:eastAsia="仿宋" w:cs="仿宋"/>
          <w:snapToGrid/>
          <w:color w:val="000000"/>
          <w:spacing w:val="-3"/>
          <w:kern w:val="2"/>
          <w:sz w:val="24"/>
          <w:szCs w:val="24"/>
          <w:lang w:eastAsia="zh-CN"/>
        </w:rPr>
        <w:t>、</w:t>
      </w:r>
      <w:r>
        <w:rPr>
          <w:rFonts w:hint="eastAsia" w:ascii="仿宋" w:hAnsi="仿宋" w:eastAsia="仿宋" w:cs="仿宋"/>
          <w:snapToGrid/>
          <w:color w:val="000000"/>
          <w:kern w:val="2"/>
          <w:sz w:val="24"/>
          <w:szCs w:val="24"/>
          <w:lang w:eastAsia="zh-CN"/>
        </w:rPr>
        <w:t>年度运维费</w:t>
      </w:r>
      <w:r>
        <w:rPr>
          <w:rFonts w:hint="eastAsia" w:ascii="仿宋" w:hAnsi="仿宋" w:eastAsia="仿宋" w:cs="仿宋"/>
          <w:snapToGrid/>
          <w:color w:val="000000"/>
          <w:kern w:val="2"/>
          <w:sz w:val="24"/>
          <w:szCs w:val="24"/>
          <w:lang w:val="en-US" w:eastAsia="zh-CN"/>
        </w:rPr>
        <w:t>等</w:t>
      </w:r>
      <w:r>
        <w:rPr>
          <w:rFonts w:hint="eastAsia" w:ascii="仿宋" w:hAnsi="仿宋" w:eastAsia="仿宋" w:cs="仿宋"/>
          <w:snapToGrid/>
          <w:color w:val="000000"/>
          <w:kern w:val="2"/>
          <w:sz w:val="24"/>
          <w:szCs w:val="24"/>
          <w:lang w:eastAsia="zh-CN"/>
        </w:rPr>
        <w:t>，年度总托管费</w:t>
      </w:r>
      <w:r>
        <w:rPr>
          <w:rFonts w:hint="eastAsia" w:ascii="仿宋" w:hAnsi="仿宋" w:eastAsia="仿宋" w:cs="仿宋"/>
          <w:snapToGrid/>
          <w:color w:val="auto"/>
          <w:kern w:val="2"/>
          <w:sz w:val="24"/>
          <w:szCs w:val="24"/>
          <w:lang w:eastAsia="zh-CN"/>
        </w:rPr>
        <w:t>178</w:t>
      </w:r>
      <w:r>
        <w:rPr>
          <w:rFonts w:hint="eastAsia" w:ascii="仿宋" w:hAnsi="仿宋" w:eastAsia="仿宋" w:cs="仿宋"/>
          <w:snapToGrid/>
          <w:color w:val="auto"/>
          <w:kern w:val="2"/>
          <w:sz w:val="24"/>
          <w:szCs w:val="24"/>
          <w:lang w:val="en-US" w:eastAsia="zh-CN"/>
        </w:rPr>
        <w:t>.</w:t>
      </w:r>
      <w:r>
        <w:rPr>
          <w:rFonts w:hint="eastAsia" w:ascii="仿宋" w:hAnsi="仿宋" w:eastAsia="仿宋" w:cs="仿宋"/>
          <w:snapToGrid/>
          <w:color w:val="auto"/>
          <w:kern w:val="2"/>
          <w:sz w:val="24"/>
          <w:szCs w:val="24"/>
          <w:lang w:eastAsia="zh-CN"/>
        </w:rPr>
        <w:t>3</w:t>
      </w:r>
      <w:r>
        <w:rPr>
          <w:rFonts w:hint="eastAsia" w:ascii="仿宋" w:hAnsi="仿宋" w:eastAsia="仿宋" w:cs="仿宋"/>
          <w:snapToGrid/>
          <w:color w:val="000000"/>
          <w:kern w:val="2"/>
          <w:sz w:val="24"/>
          <w:szCs w:val="24"/>
          <w:lang w:eastAsia="zh-CN"/>
        </w:rPr>
        <w:t>万元，合同期为</w:t>
      </w:r>
      <w:r>
        <w:rPr>
          <w:rFonts w:hint="eastAsia" w:ascii="仿宋" w:hAnsi="仿宋" w:eastAsia="仿宋" w:cs="仿宋"/>
          <w:snapToGrid/>
          <w:color w:val="000000"/>
          <w:kern w:val="2"/>
          <w:sz w:val="24"/>
          <w:szCs w:val="24"/>
          <w:lang w:val="en-US" w:eastAsia="zh-CN"/>
        </w:rPr>
        <w:t>10</w:t>
      </w:r>
      <w:r>
        <w:rPr>
          <w:rFonts w:hint="eastAsia" w:ascii="仿宋" w:hAnsi="仿宋" w:eastAsia="仿宋" w:cs="仿宋"/>
          <w:snapToGrid/>
          <w:color w:val="000000"/>
          <w:kern w:val="2"/>
          <w:sz w:val="24"/>
          <w:szCs w:val="24"/>
          <w:lang w:eastAsia="zh-CN"/>
        </w:rPr>
        <w:t>年。由</w:t>
      </w:r>
      <w:r>
        <w:rPr>
          <w:rFonts w:hint="eastAsia" w:ascii="仿宋" w:hAnsi="仿宋" w:eastAsia="仿宋" w:cs="仿宋"/>
          <w:snapToGrid/>
          <w:color w:val="000000"/>
          <w:kern w:val="2"/>
          <w:sz w:val="24"/>
          <w:szCs w:val="24"/>
          <w:lang w:val="en-US" w:eastAsia="zh-CN"/>
        </w:rPr>
        <w:t>中标人</w:t>
      </w:r>
      <w:r>
        <w:rPr>
          <w:rFonts w:hint="eastAsia" w:ascii="仿宋" w:hAnsi="仿宋" w:eastAsia="仿宋" w:cs="仿宋"/>
          <w:snapToGrid/>
          <w:color w:val="000000"/>
          <w:kern w:val="2"/>
          <w:sz w:val="24"/>
          <w:szCs w:val="24"/>
          <w:lang w:eastAsia="zh-CN"/>
        </w:rPr>
        <w:t>投资不少于</w:t>
      </w:r>
      <w:r>
        <w:rPr>
          <w:rFonts w:hint="eastAsia" w:ascii="仿宋" w:hAnsi="仿宋" w:eastAsia="仿宋" w:cs="仿宋"/>
          <w:snapToGrid/>
          <w:color w:val="000000"/>
          <w:kern w:val="2"/>
          <w:sz w:val="24"/>
          <w:szCs w:val="24"/>
          <w:lang w:val="en-US" w:eastAsia="zh-CN"/>
        </w:rPr>
        <w:t>120</w:t>
      </w:r>
      <w:r>
        <w:rPr>
          <w:rFonts w:hint="eastAsia" w:ascii="仿宋" w:hAnsi="仿宋" w:eastAsia="仿宋" w:cs="仿宋"/>
          <w:snapToGrid/>
          <w:color w:val="000000"/>
          <w:kern w:val="2"/>
          <w:sz w:val="24"/>
          <w:szCs w:val="24"/>
          <w:lang w:eastAsia="zh-CN"/>
        </w:rPr>
        <w:t>万元实施节能改造，整体项目实施改造后，</w:t>
      </w:r>
      <w:r>
        <w:rPr>
          <w:rFonts w:hint="eastAsia" w:ascii="仿宋" w:hAnsi="仿宋" w:eastAsia="仿宋" w:cs="仿宋"/>
          <w:snapToGrid/>
          <w:color w:val="000000"/>
          <w:kern w:val="2"/>
          <w:sz w:val="24"/>
          <w:szCs w:val="24"/>
          <w:lang w:val="en-US" w:eastAsia="zh-CN"/>
        </w:rPr>
        <w:t>年度</w:t>
      </w:r>
      <w:r>
        <w:rPr>
          <w:rFonts w:hint="eastAsia" w:ascii="仿宋" w:hAnsi="仿宋" w:eastAsia="仿宋" w:cs="仿宋"/>
          <w:snapToGrid/>
          <w:color w:val="000000"/>
          <w:kern w:val="2"/>
          <w:sz w:val="24"/>
          <w:szCs w:val="24"/>
          <w:lang w:eastAsia="zh-CN"/>
        </w:rPr>
        <w:t>综合节能率</w:t>
      </w:r>
      <w:r>
        <w:rPr>
          <w:rFonts w:hint="eastAsia" w:ascii="仿宋" w:hAnsi="仿宋" w:eastAsia="仿宋" w:cs="仿宋"/>
          <w:snapToGrid/>
          <w:color w:val="000000"/>
          <w:kern w:val="2"/>
          <w:sz w:val="24"/>
          <w:szCs w:val="24"/>
          <w:lang w:val="en-US" w:eastAsia="zh-CN"/>
        </w:rPr>
        <w:t>不低于10</w:t>
      </w:r>
      <w:r>
        <w:rPr>
          <w:rFonts w:hint="eastAsia" w:ascii="仿宋" w:hAnsi="仿宋" w:eastAsia="仿宋" w:cs="仿宋"/>
          <w:snapToGrid/>
          <w:color w:val="000000"/>
          <w:kern w:val="2"/>
          <w:sz w:val="24"/>
          <w:szCs w:val="24"/>
          <w:lang w:eastAsia="zh-CN"/>
        </w:rPr>
        <w:t>%以上。合同期满后投入的节能改造设备产权归</w:t>
      </w:r>
      <w:r>
        <w:rPr>
          <w:rFonts w:hint="eastAsia" w:ascii="仿宋" w:hAnsi="仿宋" w:eastAsia="仿宋" w:cs="仿宋"/>
          <w:snapToGrid/>
          <w:color w:val="000000"/>
          <w:kern w:val="2"/>
          <w:sz w:val="24"/>
          <w:szCs w:val="24"/>
          <w:lang w:val="en-US" w:eastAsia="zh-CN"/>
        </w:rPr>
        <w:t>医院所有</w:t>
      </w:r>
      <w:r>
        <w:rPr>
          <w:rFonts w:hint="eastAsia" w:ascii="仿宋" w:hAnsi="仿宋" w:eastAsia="仿宋" w:cs="仿宋"/>
          <w:snapToGrid/>
          <w:color w:val="000000"/>
          <w:kern w:val="2"/>
          <w:sz w:val="24"/>
          <w:szCs w:val="24"/>
          <w:lang w:eastAsia="zh-CN"/>
        </w:rPr>
        <w:t>。</w:t>
      </w:r>
    </w:p>
    <w:p w14:paraId="3C0AB39D">
      <w:pPr>
        <w:widowControl/>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2.中标单位派驻现场运营、维护维保人员及现场项目经理不少于</w:t>
      </w:r>
      <w:r>
        <w:rPr>
          <w:rFonts w:hint="eastAsia" w:ascii="仿宋" w:hAnsi="仿宋" w:eastAsia="仿宋" w:cs="仿宋"/>
          <w:snapToGrid/>
          <w:color w:val="000000"/>
          <w:kern w:val="2"/>
          <w:sz w:val="24"/>
          <w:szCs w:val="24"/>
          <w:lang w:val="en-US" w:eastAsia="zh-CN"/>
        </w:rPr>
        <w:t>2</w:t>
      </w:r>
      <w:r>
        <w:rPr>
          <w:rFonts w:hint="eastAsia" w:ascii="仿宋" w:hAnsi="仿宋" w:eastAsia="仿宋" w:cs="仿宋"/>
          <w:snapToGrid/>
          <w:color w:val="000000"/>
          <w:kern w:val="2"/>
          <w:sz w:val="24"/>
          <w:szCs w:val="24"/>
          <w:lang w:eastAsia="zh-CN"/>
        </w:rPr>
        <w:t>-</w:t>
      </w:r>
      <w:r>
        <w:rPr>
          <w:rFonts w:hint="eastAsia" w:ascii="仿宋" w:hAnsi="仿宋" w:eastAsia="仿宋" w:cs="仿宋"/>
          <w:snapToGrid/>
          <w:color w:val="000000"/>
          <w:kern w:val="2"/>
          <w:sz w:val="24"/>
          <w:szCs w:val="24"/>
          <w:lang w:val="en-US" w:eastAsia="zh-CN"/>
        </w:rPr>
        <w:t>3</w:t>
      </w:r>
      <w:r>
        <w:rPr>
          <w:rFonts w:hint="eastAsia" w:ascii="仿宋" w:hAnsi="仿宋" w:eastAsia="仿宋" w:cs="仿宋"/>
          <w:snapToGrid/>
          <w:color w:val="000000"/>
          <w:kern w:val="2"/>
          <w:sz w:val="24"/>
          <w:szCs w:val="24"/>
          <w:lang w:eastAsia="zh-CN"/>
        </w:rPr>
        <w:t>人。</w:t>
      </w:r>
    </w:p>
    <w:p w14:paraId="11DD3D32">
      <w:pPr>
        <w:widowControl/>
        <w:kinsoku w:val="0"/>
        <w:autoSpaceDE w:val="0"/>
        <w:autoSpaceDN w:val="0"/>
        <w:adjustRightInd w:val="0"/>
        <w:snapToGrid w:val="0"/>
        <w:spacing w:line="500" w:lineRule="exact"/>
        <w:ind w:right="72" w:firstLine="480" w:firstLineChars="20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3.运营维修服务范围：空调主机及末端设备维护维修及更换</w:t>
      </w:r>
      <w:r>
        <w:rPr>
          <w:rFonts w:hint="eastAsia" w:ascii="仿宋" w:hAnsi="仿宋" w:eastAsia="仿宋" w:cs="仿宋"/>
          <w:snapToGrid/>
          <w:color w:val="000000"/>
          <w:kern w:val="2"/>
          <w:sz w:val="24"/>
          <w:szCs w:val="24"/>
          <w:lang w:val="en-US" w:eastAsia="zh-CN"/>
        </w:rPr>
        <w:t>公</w:t>
      </w:r>
      <w:r>
        <w:rPr>
          <w:rFonts w:hint="eastAsia" w:ascii="仿宋" w:hAnsi="仿宋" w:eastAsia="仿宋" w:cs="仿宋"/>
          <w:snapToGrid/>
          <w:color w:val="000000"/>
          <w:kern w:val="2"/>
          <w:sz w:val="24"/>
          <w:szCs w:val="24"/>
          <w:lang w:eastAsia="zh-CN"/>
        </w:rPr>
        <w:t>共区域灯具及配套节能控制设备维修及更换；平台软件升级服务及通讯设备维修维护；开水机智能插座维修及更换；所有设备维修及更换。</w:t>
      </w:r>
    </w:p>
    <w:p w14:paraId="046154FE">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6F12A8D8">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5B977923">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122EA489">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4B95F6C0">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07BB4983">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55FA192F">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2E4214B0">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6A73A8E8">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第六节 能源费用托管项目节能率考核要求</w:t>
      </w:r>
    </w:p>
    <w:p w14:paraId="0B4199AD">
      <w:pPr>
        <w:widowControl w:val="0"/>
        <w:kinsoku/>
        <w:autoSpaceDE/>
        <w:autoSpaceDN/>
        <w:adjustRightInd/>
        <w:snapToGrid/>
        <w:spacing w:line="360" w:lineRule="auto"/>
        <w:jc w:val="both"/>
        <w:textAlignment w:val="auto"/>
        <w:rPr>
          <w:rFonts w:hint="eastAsia" w:ascii="仿宋" w:hAnsi="仿宋" w:eastAsia="仿宋" w:cs="仿宋"/>
          <w:b w:val="0"/>
          <w:bCs w:val="0"/>
          <w:snapToGrid w:val="0"/>
          <w:color w:val="auto"/>
          <w:kern w:val="0"/>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kern w:val="0"/>
          <w:sz w:val="24"/>
          <w:szCs w:val="24"/>
          <w:lang w:val="en-US" w:eastAsia="zh-CN" w:bidi="ar-SA"/>
          <w14:textOutline w14:w="4356" w14:cap="sq" w14:cmpd="sng">
            <w14:solidFill>
              <w14:srgbClr w14:val="000000"/>
            </w14:solidFill>
            <w14:prstDash w14:val="solid"/>
            <w14:bevel/>
          </w14:textOutline>
        </w:rPr>
        <w:t>1. 节能率目标</w:t>
      </w:r>
    </w:p>
    <w:p w14:paraId="4FC444B5">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托管期第一年年均综合能耗下降≥8%；</w:t>
      </w:r>
    </w:p>
    <w:p w14:paraId="615C1F00">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托管期第二年年均综合能耗下降≥9%；</w:t>
      </w:r>
    </w:p>
    <w:p w14:paraId="0A03751C">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托管期第三年及后续托管期年均综合能耗下降≥10%。</w:t>
      </w:r>
    </w:p>
    <w:p w14:paraId="383A4537">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综合能耗：指医院全年消耗的所有能源折算后的总能耗（单：tce / 吨标煤），涵盖电力、自来水对应的能耗（电力按 0.1229kgce/kWh 折算、自来水按 0.257kgce / 吨折算）。</w:t>
      </w:r>
    </w:p>
    <w:p w14:paraId="2F3DE4DE">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p>
    <w:p w14:paraId="602BA637">
      <w:pPr>
        <w:widowControl w:val="0"/>
        <w:kinsoku/>
        <w:autoSpaceDE/>
        <w:autoSpaceDN/>
        <w:adjustRightInd/>
        <w:snapToGrid/>
        <w:spacing w:line="360" w:lineRule="auto"/>
        <w:jc w:val="both"/>
        <w:textAlignment w:val="auto"/>
        <w:rPr>
          <w:rFonts w:hint="eastAsia" w:ascii="仿宋" w:hAnsi="仿宋" w:eastAsia="仿宋" w:cs="仿宋"/>
          <w:b w:val="0"/>
          <w:bCs w:val="0"/>
          <w:snapToGrid w:val="0"/>
          <w:color w:val="auto"/>
          <w:kern w:val="0"/>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kern w:val="0"/>
          <w:sz w:val="24"/>
          <w:szCs w:val="24"/>
          <w:lang w:val="en-US" w:eastAsia="zh-CN" w:bidi="ar-SA"/>
          <w14:textOutline w14:w="4356" w14:cap="sq" w14:cmpd="sng">
            <w14:solidFill>
              <w14:srgbClr w14:val="000000"/>
            </w14:solidFill>
            <w14:prstDash w14:val="solid"/>
            <w14:bevel/>
          </w14:textOutline>
        </w:rPr>
        <w:t>2、节能率考核办法</w:t>
      </w:r>
    </w:p>
    <w:p w14:paraId="305128C4">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2.1节能率考核周期按照每一个托管年为考核周期，在一个完整的托管运维周期内，若未达成该目标，招标人有权在下一托管年的能源托管费用中扣除节能率未达标部分托管费用，即（约定年均节能率 - 实际年均节能率）×当前托管年总能耗基数 × 能源平均单价；同时要求中标人进行节能管理整改并追加节能改造投入，以保证下一托管年度达成预期节能率目标。</w:t>
      </w:r>
    </w:p>
    <w:p w14:paraId="7C56B478">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2.2扣除部分费用可作为后续中标人在约定投资范围之外的追加节能改造投资费用进行支付，由双方评估追加节能改造投资费用金额，如追加投资金额不足扣除部分，招标人仅支付追加投资金额部分费用，如追加节能费用超出此部分扣除费用之外的部分，招标人不予支付。</w:t>
      </w:r>
    </w:p>
    <w:p w14:paraId="382CA44C">
      <w:pPr>
        <w:widowControl w:val="0"/>
        <w:kinsoku/>
        <w:autoSpaceDE/>
        <w:autoSpaceDN/>
        <w:adjustRightInd/>
        <w:snapToGrid/>
        <w:spacing w:line="360" w:lineRule="auto"/>
        <w:jc w:val="both"/>
        <w:textAlignment w:val="auto"/>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000000"/>
          <w:kern w:val="2"/>
          <w:sz w:val="24"/>
          <w:szCs w:val="24"/>
          <w:lang w:val="en-US" w:eastAsia="zh-CN"/>
        </w:rPr>
        <w:t>2.3如中标人连续三年未能完成投标承诺的节能率考核模板，则招标人有权中止合同，且若因中标人违约退出导致目标未达成，需按（约定年均节能率 - 实际年均节能率）×剩余托管期年总能耗基数 × 能源平均单价” 赔偿采购人长期</w:t>
      </w:r>
      <w:r>
        <w:rPr>
          <w:rFonts w:hint="eastAsia" w:ascii="仿宋" w:hAnsi="仿宋" w:eastAsia="仿宋" w:cs="仿宋"/>
          <w:snapToGrid/>
          <w:color w:val="auto"/>
          <w:kern w:val="2"/>
          <w:sz w:val="24"/>
          <w:szCs w:val="24"/>
          <w:lang w:val="en-US" w:eastAsia="zh-CN"/>
        </w:rPr>
        <w:t>节能收益损失。</w:t>
      </w:r>
    </w:p>
    <w:p w14:paraId="3BD3D65A">
      <w:pPr>
        <w:widowControl w:val="0"/>
        <w:kinsoku/>
        <w:autoSpaceDE/>
        <w:autoSpaceDN/>
        <w:adjustRightInd/>
        <w:snapToGrid/>
        <w:spacing w:line="360" w:lineRule="auto"/>
        <w:jc w:val="both"/>
        <w:textAlignment w:val="auto"/>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2.4同时结合医院能源托管服务满意度评价表进行综合考评。</w:t>
      </w:r>
    </w:p>
    <w:p w14:paraId="677D268E">
      <w:bookmarkStart w:id="26" w:name="_GoBack"/>
      <w:bookmarkEnd w:id="26"/>
    </w:p>
    <w:sectPr>
      <w:pgSz w:w="11906" w:h="16838"/>
      <w:pgMar w:top="1440" w:right="1803" w:bottom="1440" w:left="1803" w:header="1134" w:footer="1202" w:gutter="0"/>
      <w:pgNumType w:fmt="decimal"/>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E315CB"/>
    <w:multiLevelType w:val="singleLevel"/>
    <w:tmpl w:val="9DE315CB"/>
    <w:lvl w:ilvl="0" w:tentative="0">
      <w:start w:val="1"/>
      <w:numFmt w:val="decimal"/>
      <w:lvlText w:val="%1."/>
      <w:lvlJc w:val="left"/>
      <w:pPr>
        <w:ind w:left="425" w:hanging="425"/>
      </w:pPr>
      <w:rPr>
        <w:rFonts w:hint="default"/>
      </w:rPr>
    </w:lvl>
  </w:abstractNum>
  <w:abstractNum w:abstractNumId="1">
    <w:nsid w:val="0000000E"/>
    <w:multiLevelType w:val="multilevel"/>
    <w:tmpl w:val="0000000E"/>
    <w:lvl w:ilvl="0" w:tentative="0">
      <w:start w:val="1"/>
      <w:numFmt w:val="decimal"/>
      <w:suff w:val="space"/>
      <w:lvlText w:val="第%1章"/>
      <w:lvlJc w:val="left"/>
      <w:pPr>
        <w:ind w:left="4197" w:hanging="794"/>
      </w:pPr>
      <w:rPr>
        <w:rFonts w:hint="eastAsia"/>
        <w:lang w:val="en-US"/>
      </w:rPr>
    </w:lvl>
    <w:lvl w:ilvl="1" w:tentative="0">
      <w:start w:val="1"/>
      <w:numFmt w:val="decimal"/>
      <w:suff w:val="space"/>
      <w:lvlText w:val="%1.%2"/>
      <w:lvlJc w:val="left"/>
      <w:pPr>
        <w:ind w:left="680" w:hanging="680"/>
      </w:pPr>
      <w:rPr>
        <w:rFonts w:hint="eastAsia"/>
      </w:rPr>
    </w:lvl>
    <w:lvl w:ilvl="2" w:tentative="0">
      <w:start w:val="1"/>
      <w:numFmt w:val="decimal"/>
      <w:suff w:val="space"/>
      <w:lvlText w:val="%1.%2.%3"/>
      <w:lvlJc w:val="left"/>
      <w:pPr>
        <w:ind w:left="964" w:hanging="964"/>
      </w:pPr>
      <w:rPr>
        <w:rFonts w:hint="eastAsia"/>
        <w:sz w:val="28"/>
        <w:szCs w:val="32"/>
      </w:rPr>
    </w:lvl>
    <w:lvl w:ilvl="3" w:tentative="0">
      <w:start w:val="1"/>
      <w:numFmt w:val="decimal"/>
      <w:suff w:val="space"/>
      <w:lvlText w:val="%1.%2.%3.%4"/>
      <w:lvlJc w:val="left"/>
      <w:pPr>
        <w:ind w:left="1418" w:hanging="1418"/>
      </w:pPr>
      <w:rPr>
        <w:rFonts w:hint="eastAsia"/>
        <w:sz w:val="21"/>
        <w:szCs w:val="21"/>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00000013"/>
    <w:multiLevelType w:val="singleLevel"/>
    <w:tmpl w:val="00000013"/>
    <w:lvl w:ilvl="0" w:tentative="0">
      <w:start w:val="1"/>
      <w:numFmt w:val="decimal"/>
      <w:lvlText w:val="%1)"/>
      <w:lvlJc w:val="left"/>
      <w:pPr>
        <w:ind w:left="425" w:hanging="425"/>
      </w:pPr>
      <w:rPr>
        <w:rFonts w:hint="default"/>
      </w:rPr>
    </w:lvl>
  </w:abstractNum>
  <w:abstractNum w:abstractNumId="3">
    <w:nsid w:val="00000017"/>
    <w:multiLevelType w:val="singleLevel"/>
    <w:tmpl w:val="00000017"/>
    <w:lvl w:ilvl="0" w:tentative="0">
      <w:start w:val="1"/>
      <w:numFmt w:val="chineseCounting"/>
      <w:suff w:val="nothing"/>
      <w:lvlText w:val="%1、"/>
      <w:lvlJc w:val="left"/>
      <w:pPr>
        <w:ind w:left="0" w:firstLine="420"/>
      </w:pPr>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061D20"/>
    <w:rsid w:val="57061D20"/>
    <w:rsid w:val="74167C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2026-05-13T12:26:00Z</dcterms:created>
  <dc:creator>Administrator</dc:creator>
  <cp:lastModifiedBy>Administrator</cp:lastModifiedBy>
  <dcterms:modified xsi:type="dcterms:W3CDTF">2026-05-13T12:26:13Z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079630F84EA94D4E941EBDF27ED79DAD_11</vt:lpwstr>
  </property>
  <property fmtid="{D5CDD505-2E9C-101B-9397-08002B2CF9AE}" pid="4" name="KSOTemplateDocerSaveRecord">
    <vt:lpwstr>eyJoZGlkIjoiYmNiYmI5OWRjZDhkZTA3M2U2Y2I4Zjg0ZWE0ZjA4MWIiLCJ1c2VySWQiOiI1OTU0Njc5In0=</vt:lpwstr>
  </property>
</Properties>
</file>