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DBC304A">
      <w:pPr>
        <w:pageBreakBefore w:val="0"/>
        <w:widowControl w:val="0"/>
        <w:wordWrap/>
        <w:overflowPunct/>
        <w:topLinePunct w:val="0"/>
        <w:bidi w:val="0"/>
        <w:spacing w:before="78" w:line="220" w:lineRule="auto"/>
        <w:jc w:val="center"/>
        <w:outlineLvl w:val="1"/>
        <w:rPr>
          <w:rFonts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采购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需求表</w:t>
      </w:r>
      <w:bookmarkStart w:id="0" w:name="_GoBack"/>
      <w:bookmarkEnd w:id="0"/>
    </w:p>
    <w:p w14:paraId="60952341">
      <w:pPr>
        <w:pageBreakBefore w:val="0"/>
        <w:widowControl w:val="0"/>
        <w:wordWrap/>
        <w:overflowPunct/>
        <w:topLinePunct w:val="0"/>
        <w:bidi w:val="0"/>
        <w:spacing w:before="64"/>
        <w:rPr>
          <w:color w:val="auto"/>
          <w:highlight w:val="none"/>
        </w:rPr>
      </w:pPr>
    </w:p>
    <w:tbl>
      <w:tblPr>
        <w:tblStyle w:val="4"/>
        <w:tblW w:w="9015" w:type="dxa"/>
        <w:tblInd w:w="-30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48"/>
        <w:gridCol w:w="817"/>
        <w:gridCol w:w="6150"/>
      </w:tblGrid>
      <w:tr w14:paraId="336CA2F9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292" w:hRule="atLeast"/>
        </w:trPr>
        <w:tc>
          <w:tcPr>
            <w:tcW w:w="2048" w:type="dxa"/>
            <w:tcBorders>
              <w:right w:val="nil"/>
            </w:tcBorders>
          </w:tcPr>
          <w:p w14:paraId="4E56095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183" w:line="223" w:lineRule="auto"/>
              <w:ind w:left="109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color w:val="auto"/>
                <w:highlight w:val="none"/>
              </w:rPr>
              <w:drawing>
                <wp:anchor distT="0" distB="0" distL="0" distR="0" simplePos="0" relativeHeight="251659264" behindDoc="1" locked="0" layoutInCell="1" allowOverlap="1">
                  <wp:simplePos x="0" y="0"/>
                  <wp:positionH relativeFrom="column">
                    <wp:posOffset>6985</wp:posOffset>
                  </wp:positionH>
                  <wp:positionV relativeFrom="paragraph">
                    <wp:posOffset>0</wp:posOffset>
                  </wp:positionV>
                  <wp:extent cx="1805305" cy="1485265"/>
                  <wp:effectExtent l="0" t="0" r="4445" b="635"/>
                  <wp:wrapNone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051" cy="1485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名</w:t>
            </w:r>
          </w:p>
          <w:p w14:paraId="6E8EBA20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5" w:lineRule="auto"/>
              <w:rPr>
                <w:color w:val="auto"/>
                <w:highlight w:val="none"/>
              </w:rPr>
            </w:pPr>
          </w:p>
          <w:p w14:paraId="4742AD8E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46" w:lineRule="auto"/>
              <w:rPr>
                <w:color w:val="auto"/>
                <w:highlight w:val="none"/>
              </w:rPr>
            </w:pPr>
          </w:p>
          <w:p w14:paraId="36B85AE6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19" w:lineRule="auto"/>
              <w:ind w:left="48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内</w:t>
            </w:r>
          </w:p>
          <w:p w14:paraId="6F9F502E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338" w:lineRule="auto"/>
              <w:rPr>
                <w:color w:val="auto"/>
                <w:highlight w:val="none"/>
              </w:rPr>
            </w:pPr>
          </w:p>
          <w:p w14:paraId="5BBD746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0" w:lineRule="auto"/>
              <w:ind w:left="131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容</w:t>
            </w:r>
          </w:p>
        </w:tc>
        <w:tc>
          <w:tcPr>
            <w:tcW w:w="817" w:type="dxa"/>
            <w:tcBorders>
              <w:left w:val="nil"/>
            </w:tcBorders>
          </w:tcPr>
          <w:p w14:paraId="74269F11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1F45335B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3" w:lineRule="auto"/>
              <w:rPr>
                <w:color w:val="auto"/>
                <w:highlight w:val="none"/>
              </w:rPr>
            </w:pPr>
          </w:p>
          <w:p w14:paraId="775F5D5C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spacing w:line="264" w:lineRule="auto"/>
              <w:rPr>
                <w:color w:val="auto"/>
                <w:highlight w:val="none"/>
              </w:rPr>
            </w:pPr>
          </w:p>
          <w:p w14:paraId="770581BF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78" w:line="221" w:lineRule="auto"/>
              <w:ind w:left="192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  <w:t>称</w:t>
            </w:r>
          </w:p>
        </w:tc>
        <w:tc>
          <w:tcPr>
            <w:tcW w:w="6150" w:type="dxa"/>
            <w:vAlign w:val="center"/>
          </w:tcPr>
          <w:p w14:paraId="1AFA9C84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2026年工业产品质量市级监督抽查检验检测项目（眼镜及电线电缆等产品检验检测项目）</w:t>
            </w:r>
          </w:p>
        </w:tc>
      </w:tr>
      <w:tr w14:paraId="4162D35B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0C439B45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188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数量</w:t>
            </w:r>
          </w:p>
        </w:tc>
        <w:tc>
          <w:tcPr>
            <w:tcW w:w="6150" w:type="dxa"/>
            <w:vAlign w:val="center"/>
          </w:tcPr>
          <w:p w14:paraId="177C0B6A">
            <w:pPr>
              <w:pStyle w:val="5"/>
              <w:pageBreakBefore w:val="0"/>
              <w:widowControl w:val="0"/>
              <w:wordWrap/>
              <w:overflowPunct/>
              <w:topLinePunct w:val="0"/>
              <w:bidi w:val="0"/>
              <w:jc w:val="center"/>
              <w:rPr>
                <w:rFonts w:hint="default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1项</w:t>
            </w:r>
          </w:p>
        </w:tc>
      </w:tr>
      <w:tr w14:paraId="4021C461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2014D83A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ind w:left="107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5"/>
                <w:sz w:val="24"/>
                <w:szCs w:val="24"/>
                <w:highlight w:val="none"/>
              </w:rPr>
              <w:t>期</w:t>
            </w:r>
          </w:p>
        </w:tc>
        <w:tc>
          <w:tcPr>
            <w:tcW w:w="6150" w:type="dxa"/>
            <w:vAlign w:val="center"/>
          </w:tcPr>
          <w:p w14:paraId="48092E72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合同签订生效之日起至2026年12月31日</w:t>
            </w:r>
          </w:p>
        </w:tc>
      </w:tr>
      <w:tr w14:paraId="34428118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4" w:hRule="atLeast"/>
        </w:trPr>
        <w:tc>
          <w:tcPr>
            <w:tcW w:w="2865" w:type="dxa"/>
            <w:gridSpan w:val="2"/>
          </w:tcPr>
          <w:p w14:paraId="60078DC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19" w:lineRule="auto"/>
              <w:ind w:left="951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  <w:lang w:val="en-US" w:eastAsia="zh-CN"/>
              </w:rPr>
              <w:t>服务</w:t>
            </w:r>
            <w:r>
              <w:rPr>
                <w:rFonts w:ascii="宋体" w:hAnsi="宋体" w:eastAsia="宋体" w:cs="宋体"/>
                <w:color w:val="auto"/>
                <w:spacing w:val="-4"/>
                <w:sz w:val="24"/>
                <w:szCs w:val="24"/>
                <w:highlight w:val="none"/>
              </w:rPr>
              <w:t>地点</w:t>
            </w:r>
          </w:p>
        </w:tc>
        <w:tc>
          <w:tcPr>
            <w:tcW w:w="6150" w:type="dxa"/>
            <w:vAlign w:val="center"/>
          </w:tcPr>
          <w:p w14:paraId="34931490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</w:rPr>
              <w:t>采购人指定地点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eastAsia="zh-CN"/>
              </w:rPr>
              <w:t>（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吉安市辖区内</w:t>
            </w: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eastAsia="zh-CN"/>
              </w:rPr>
              <w:t>）</w:t>
            </w:r>
          </w:p>
        </w:tc>
      </w:tr>
      <w:tr w14:paraId="0506D4DD"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9" w:hRule="atLeast"/>
        </w:trPr>
        <w:tc>
          <w:tcPr>
            <w:tcW w:w="2865" w:type="dxa"/>
            <w:gridSpan w:val="2"/>
          </w:tcPr>
          <w:p w14:paraId="50EA0D97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6" w:line="221" w:lineRule="auto"/>
              <w:ind w:left="1189"/>
              <w:rPr>
                <w:rFonts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ascii="宋体" w:hAnsi="宋体" w:eastAsia="宋体" w:cs="宋体"/>
                <w:color w:val="auto"/>
                <w:spacing w:val="-7"/>
                <w:sz w:val="24"/>
                <w:szCs w:val="24"/>
                <w:highlight w:val="none"/>
              </w:rPr>
              <w:t>备注</w:t>
            </w:r>
          </w:p>
        </w:tc>
        <w:tc>
          <w:tcPr>
            <w:tcW w:w="6150" w:type="dxa"/>
            <w:vAlign w:val="center"/>
          </w:tcPr>
          <w:p w14:paraId="1DFEAF3E">
            <w:pPr>
              <w:pageBreakBefore w:val="0"/>
              <w:widowControl w:val="0"/>
              <w:wordWrap/>
              <w:overflowPunct/>
              <w:topLinePunct w:val="0"/>
              <w:bidi w:val="0"/>
              <w:spacing w:before="253" w:line="219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color w:val="auto"/>
                <w:spacing w:val="-6"/>
                <w:sz w:val="24"/>
                <w:szCs w:val="24"/>
                <w:highlight w:val="none"/>
                <w:lang w:val="en-US" w:eastAsia="zh-CN"/>
              </w:rPr>
              <w:t>/</w:t>
            </w:r>
          </w:p>
        </w:tc>
      </w:tr>
    </w:tbl>
    <w:p w14:paraId="43E34A2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2D4C1A"/>
    <w:rsid w:val="452D4C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2026-05-13T07:33:00Z</dcterms:created>
  <dc:creator>taihua</dc:creator>
  <cp:lastModifiedBy>taihua</cp:lastModifiedBy>
  <dcterms:modified xsi:type="dcterms:W3CDTF">2026-05-13T07:33:41Z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539185DE19A84FC2921AD7A0CD11D820_11</vt:lpwstr>
  </property>
  <property fmtid="{D5CDD505-2E9C-101B-9397-08002B2CF9AE}" pid="4" name="KSOTemplateDocerSaveRecord">
    <vt:lpwstr>eyJoZGlkIjoiOGUzOTM5YTEwNWMwY2I2NjEyMzliN2ExZDQxZmViODUiLCJ1c2VySWQiOiIyNjc4NDAzNDkifQ==</vt:lpwstr>
  </property>
</Properties>
</file>