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CABA8">
      <w:pPr>
        <w:pageBreakBefore w:val="0"/>
        <w:widowControl w:val="0"/>
        <w:kinsoku/>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tbl>
      <w:tblPr>
        <w:tblStyle w:val="2"/>
        <w:tblW w:w="93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4"/>
        <w:gridCol w:w="1336"/>
        <w:gridCol w:w="5523"/>
        <w:gridCol w:w="873"/>
        <w:gridCol w:w="901"/>
      </w:tblGrid>
      <w:tr w14:paraId="5E84A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9"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805C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9D83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货物名称</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262C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技术要求</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78D9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数量</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9F2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单位</w:t>
            </w:r>
          </w:p>
        </w:tc>
      </w:tr>
      <w:tr w14:paraId="00A3C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B33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5283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温湿度监控报警器</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3AB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1.通讯方式：WiFi。</w:t>
            </w:r>
          </w:p>
          <w:p w14:paraId="55B7F4D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2.测量范围：温度:-40℃~80℃；湿度:0%RH~100%RH。</w:t>
            </w:r>
          </w:p>
          <w:p w14:paraId="12B89E1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3.传感器精度：温度精度:-20℃~40℃:±0.5℃；湿度精度:±5%RH。</w:t>
            </w:r>
          </w:p>
          <w:p w14:paraId="5E1EAD4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4.分辨率：温度:0.1℃;湿度:0.1%RH。</w:t>
            </w:r>
          </w:p>
          <w:p w14:paraId="7A8673E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5.采集间隔：正常采集间隔:1-1440 分钟(默认 5分钟)。</w:t>
            </w:r>
          </w:p>
          <w:p w14:paraId="3BAD66D6">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6.存储容量：不少于20000条。</w:t>
            </w:r>
          </w:p>
          <w:p w14:paraId="7C243E36">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7.存储方式：循环存储。</w:t>
            </w:r>
          </w:p>
          <w:p w14:paraId="3728FFA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8.报警方式：本地报警、云端报警(平台推送短信、APP推送、邮件、微信等)。</w:t>
            </w:r>
          </w:p>
          <w:p w14:paraId="225B1AA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9.显示屏：TFT彩色显示屏。</w:t>
            </w:r>
          </w:p>
          <w:p w14:paraId="6EF657A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default" w:ascii="宋体" w:hAnsi="宋体" w:eastAsia="宋体" w:cs="宋体"/>
                <w:i w:val="0"/>
                <w:iCs w:val="0"/>
                <w:color w:val="000000"/>
                <w:sz w:val="24"/>
                <w:szCs w:val="24"/>
                <w:u w:val="none"/>
                <w:lang w:val="en-US" w:eastAsia="zh-CN"/>
              </w:rPr>
              <w:t>10.防护等级：不低于IP50。</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1C45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A78E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r>
      <w:tr w14:paraId="25A2E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C7D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CE2C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恒温恒湿储藏柜</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4364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1.柜组材质：柜体内外整套采用0.8mm的无指纹不锈钢板材，柜体外壳与内胆之间使用聚氨酯高压发泡具有耐温、绝热、阻燃；柜门框架采用永磁密封橡胶带。</w:t>
            </w:r>
          </w:p>
          <w:p w14:paraId="369DFA4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2.底部防尘板：用于防尘，散热，内置核心装置模块；</w:t>
            </w:r>
          </w:p>
          <w:p w14:paraId="0BD822D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3.前门面板：双门，附有PLC显示屏和控制系统，美观明了；电脑储存记忆，设备断电后不会丢失设置参数确保再启动后设备自动恢复正常运行；</w:t>
            </w:r>
          </w:p>
          <w:p w14:paraId="701C4C2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4.柜门：采用大面积钢化玻璃组成，确保柜体牢固。柜门装有永磁密封胶条，确保柜内的密闭性；</w:t>
            </w:r>
          </w:p>
          <w:p w14:paraId="3ABABCB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5.柜内：装有原装瑞士进口温湿探头，精准度高，波动值小于3%，终生无需矫正；</w:t>
            </w:r>
          </w:p>
          <w:p w14:paraId="5DF4D7D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6.层板：配置4层层板；每层承重≥30KG；</w:t>
            </w:r>
          </w:p>
          <w:p w14:paraId="7FAC228C">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7.柜体壁内：均匀装有冷凝管，保证柜内温度均匀，无水恒湿，不滴水、无水雾、不结霜，更无热效应产生；</w:t>
            </w:r>
          </w:p>
          <w:p w14:paraId="1F7BFBD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8.柜体结构：双门密封；外尺寸(W*D*H)</w:t>
            </w:r>
            <w:r>
              <w:rPr>
                <w:rFonts w:hint="eastAsia" w:ascii="宋体" w:hAnsi="宋体" w:eastAsia="宋体" w:cs="宋体"/>
                <w:i w:val="0"/>
                <w:iCs w:val="0"/>
                <w:color w:val="000000"/>
                <w:sz w:val="24"/>
                <w:szCs w:val="24"/>
                <w:u w:val="none"/>
                <w:lang w:val="en-US" w:eastAsia="zh-CN"/>
              </w:rPr>
              <w:tab/>
            </w:r>
            <w:r>
              <w:rPr>
                <w:rFonts w:hint="eastAsia" w:ascii="宋体" w:hAnsi="宋体" w:eastAsia="宋体" w:cs="宋体"/>
                <w:i w:val="0"/>
                <w:iCs w:val="0"/>
                <w:color w:val="000000"/>
                <w:sz w:val="24"/>
                <w:szCs w:val="24"/>
                <w:u w:val="none"/>
                <w:lang w:val="en-US" w:eastAsia="zh-CN"/>
              </w:rPr>
              <w:t>1200*800*2000mm，内尺寸(W*D*H)</w:t>
            </w:r>
            <w:r>
              <w:rPr>
                <w:rFonts w:hint="eastAsia" w:ascii="宋体" w:hAnsi="宋体" w:eastAsia="宋体" w:cs="宋体"/>
                <w:i w:val="0"/>
                <w:iCs w:val="0"/>
                <w:color w:val="000000"/>
                <w:sz w:val="24"/>
                <w:szCs w:val="24"/>
                <w:u w:val="none"/>
                <w:lang w:val="en-US" w:eastAsia="zh-CN"/>
              </w:rPr>
              <w:tab/>
            </w:r>
            <w:r>
              <w:rPr>
                <w:rFonts w:hint="eastAsia" w:ascii="宋体" w:hAnsi="宋体" w:eastAsia="宋体" w:cs="宋体"/>
                <w:i w:val="0"/>
                <w:iCs w:val="0"/>
                <w:color w:val="000000"/>
                <w:sz w:val="24"/>
                <w:szCs w:val="24"/>
                <w:u w:val="none"/>
                <w:lang w:val="en-US" w:eastAsia="zh-CN"/>
              </w:rPr>
              <w:t>1120*610*1480mm，±100mm。</w:t>
            </w:r>
          </w:p>
          <w:p w14:paraId="356818E3">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9.柜体额定电压：AC220V 50Hz；峰值功率：1200W；均值功率：200W。</w:t>
            </w:r>
          </w:p>
          <w:p w14:paraId="4114FF0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10.柜体内部综合控温度可调：15℃-30℃，控制精度：±1℃，波动范围：±2℃；柜体内部综合控湿度可调：30%RH-70%RH，控制精度：±3%，波动范围：±10%RH；柜体工作环境温度：0-50℃；柜体工作环境湿度：0%RH-90%RH。</w:t>
            </w:r>
          </w:p>
          <w:p w14:paraId="017A12E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11.控制器：≥7寸触摸PLC显示屏，显示工作状态、实际测量温湿度、设置目标湿度等信息；</w:t>
            </w:r>
          </w:p>
          <w:p w14:paraId="0368789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12.控制方式：采用微电脑控制自动识别箱内环境智能跟踪所设定的值，降温、升温、除湿、加湿一体智能调控；控温控湿，抑制虫霉滋生、防虫蛀、防霉变。</w:t>
            </w:r>
          </w:p>
          <w:p w14:paraId="2AFE5DB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13.箱体材质：不锈钢；</w:t>
            </w:r>
          </w:p>
          <w:p w14:paraId="7CD5202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14.冷煤：R134环保型；</w:t>
            </w:r>
          </w:p>
          <w:p w14:paraId="1402D2E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15.制冷压缩机：品牌压缩机；</w:t>
            </w:r>
          </w:p>
          <w:p w14:paraId="2054E17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16.工作噪音：≤50分贝；</w:t>
            </w:r>
          </w:p>
          <w:p w14:paraId="126E5A8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17.具备温湿度处理器，能快速达到所设定范围内的温度和湿度。</w:t>
            </w:r>
          </w:p>
          <w:p w14:paraId="725720D6">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18.调湿模组和储藏区有多重隔离，通过气管连通，调节湿度过程对柜内无热效应。</w:t>
            </w:r>
          </w:p>
          <w:p w14:paraId="1A3F7A8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注入到柜内的空气会被除湿模组净化过滤，可以去除甲醛、硫化物、挥发性有机物等对藏品有害物质；</w:t>
            </w:r>
          </w:p>
          <w:p w14:paraId="6E49A09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19.冷凝器、蒸发器：铜管保证柜内温度均匀，无水无霜。采用压缩机组冷凝器，节流结构和蒸发器组成，温度调节方便而且速度更快。</w:t>
            </w:r>
          </w:p>
          <w:p w14:paraId="0F6AB31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u w:val="none"/>
                <w:lang w:val="en-US" w:eastAsia="zh-CN"/>
              </w:rPr>
              <w:t>20.加温：</w:t>
            </w:r>
            <w:r>
              <w:rPr>
                <w:rFonts w:hint="eastAsia" w:ascii="宋体" w:hAnsi="宋体" w:eastAsia="宋体" w:cs="宋体"/>
                <w:i w:val="0"/>
                <w:iCs w:val="0"/>
                <w:color w:val="000000"/>
                <w:sz w:val="24"/>
                <w:szCs w:val="24"/>
                <w:highlight w:val="none"/>
                <w:u w:val="none"/>
                <w:lang w:val="en-US" w:eastAsia="zh-CN"/>
              </w:rPr>
              <w:t>PTC恒温半导体，采用进口恒温半导体加热模块，加温均匀稳定且带风扇循环搅动，确保柜内温度均匀，独特的控制原理，由传感器多位分别控制，各机组根据需要自动间歇独立运行，避免了各机组能量相互抵消。机组运行时间明显缩短，节电50%以上。</w:t>
            </w:r>
          </w:p>
          <w:p w14:paraId="2FE15F4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21.除湿：除湿-再生四系统交替执行干燥气体内外循环方式保证柜内的干燥度恒定；除湿系统是恒温恒湿柜的核心系统，拥有独立技术和多项结构新型技术，各系统在微电脑控制系统统一的控制下，协调而又不间断地循环对柜内进行除湿。</w:t>
            </w:r>
          </w:p>
          <w:p w14:paraId="34FFE367">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highlight w:val="none"/>
                <w:u w:val="none"/>
                <w:lang w:val="en-US" w:eastAsia="zh-CN"/>
              </w:rPr>
              <w:t>22.外挂加湿装置：湿膜加湿器，加湿能力强速度快。</w:t>
            </w:r>
          </w:p>
          <w:p w14:paraId="5D91CD1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23.无氟绿色环保产品，不会对环境造成不良影响。</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8984C">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5AD0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r>
      <w:tr w14:paraId="44248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7D6C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E265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定制文物囊匣</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631B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文物囊匣需根据馆方提供的馆藏可移动文物形状和尺寸进行精确定制，供应商需安排人员上门进行实地测量记录。为了保证方便文物存放及运输需求，文物囊匣采用三层材质，外层为硬度较高的木质层（奥松板）加碳纤维布，保证囊匣的硬度；内层采用无酸瓦楞纸板，保证内部环境的无酸，兼具硬度和无酸性；内囊与文物充分填充，更好地保护囊匣内文物的安全。</w:t>
            </w:r>
          </w:p>
          <w:p w14:paraId="189D68D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1、囊匣木质外层</w:t>
            </w:r>
          </w:p>
          <w:p w14:paraId="183B94D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1）木质外层采用优质奥松板，内部结合强度高，硬度大，不易变形。</w:t>
            </w:r>
          </w:p>
          <w:p w14:paraId="04C11BF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highlight w:val="none"/>
                <w:lang w:val="en-US" w:eastAsia="zh-CN"/>
              </w:rPr>
            </w:pPr>
            <w:r>
              <w:rPr>
                <w:rFonts w:hint="eastAsia" w:ascii="宋体" w:hAnsi="宋体" w:cs="宋体"/>
                <w:sz w:val="24"/>
                <w:szCs w:val="24"/>
                <w:lang w:val="en-US" w:eastAsia="zh-CN"/>
              </w:rPr>
              <w:t>2）</w:t>
            </w:r>
            <w:r>
              <w:rPr>
                <w:rFonts w:hint="eastAsia" w:ascii="宋体" w:hAnsi="宋体" w:cs="宋体"/>
                <w:sz w:val="24"/>
                <w:szCs w:val="24"/>
                <w:highlight w:val="none"/>
                <w:lang w:val="en-US" w:eastAsia="zh-CN"/>
              </w:rPr>
              <w:t>采用环保材料，奥松板（中密度纤维板）甲醛释放量要优于 E1 级别要求，即不高于3mg/100g。</w:t>
            </w:r>
          </w:p>
          <w:p w14:paraId="5A02E7C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2、无酸瓦楞纸板</w:t>
            </w:r>
          </w:p>
          <w:p w14:paraId="3892702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1）浆料由 100%纯木浆或棉浆制成，不含回收浆；</w:t>
            </w:r>
          </w:p>
          <w:p w14:paraId="41DCE9E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2）金属离子含量（铜离子、铁离子）总含量不高于 50mg/kg。</w:t>
            </w:r>
          </w:p>
          <w:p w14:paraId="70C7EE1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3）木质素卡伯值不超过 5。</w:t>
            </w:r>
          </w:p>
          <w:p w14:paraId="1391005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4） pH 值：无缓冲剂的无酸纸板的 pH 值 7.0～7.5；带缓冲剂的无酸纸板的pH 值为 8.0-9.5或中性。</w:t>
            </w:r>
          </w:p>
          <w:p w14:paraId="37E3A8C7">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5）碱性缓冲剂：带缓冲剂的无酸纸板/纸的碱性缓冲剂含量在 2%～5%之间（以 CaCO3 计）。</w:t>
            </w:r>
          </w:p>
          <w:p w14:paraId="3F6C5BE6">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6）不含硫化物；不含荧光增白剂。</w:t>
            </w:r>
          </w:p>
          <w:p w14:paraId="26456E19">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7）三氯乙烷未检出，二氯一溴甲烷未检出，三卤甲烷（三氯甲烷、一氯二溴甲烷、二氯一溴甲烷、三溴甲烷）未检出。</w:t>
            </w:r>
          </w:p>
          <w:p w14:paraId="2EFC2AFC">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3、内囊</w:t>
            </w:r>
          </w:p>
          <w:p w14:paraId="79EF531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1）内囊需使用优质棉卷，需采用纯天然优质棉花。</w:t>
            </w:r>
          </w:p>
          <w:p w14:paraId="78CB658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2）棉卷与藏品之间有相应的回弹力，将藏品置于囊匣内时，六个方向均与棉花内囊接触，保证物囊吻合。</w:t>
            </w:r>
          </w:p>
          <w:p w14:paraId="002E045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3）内囊平整，藏品在囊匣内定位准确，深度适宜。</w:t>
            </w:r>
          </w:p>
          <w:p w14:paraId="6CDC346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4）内衬材料精细处理，做到光滑、不挂丝、无酸、无静电，特别注重铺衬到位。</w:t>
            </w:r>
          </w:p>
          <w:p w14:paraId="5FA56A39">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4、防护要求</w:t>
            </w:r>
          </w:p>
          <w:p w14:paraId="2A24076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为保证囊匣内的文物安全，文物囊匣需具备一定的防护要求：</w:t>
            </w:r>
          </w:p>
          <w:p w14:paraId="503F0739">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1）防震要求：在正弦振动：10Hz～500Hz、加速度：1g、扫描速率：1oct/min、扫描时间：0.5h条件下，囊匣无开裂。</w:t>
            </w:r>
          </w:p>
          <w:p w14:paraId="72BE0ED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2）防碰撞要求：在峰值加速度：10g、脉冲波形：半正弦波、脉冲持续时间：16ms、碰撞次数：1000次条件下，囊匣无开裂。</w:t>
            </w:r>
          </w:p>
          <w:p w14:paraId="75F8A1F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cs="宋体"/>
                <w:sz w:val="24"/>
                <w:szCs w:val="24"/>
                <w:lang w:val="en-US" w:eastAsia="zh-CN"/>
              </w:rPr>
            </w:pPr>
            <w:r>
              <w:rPr>
                <w:rFonts w:hint="eastAsia" w:ascii="宋体" w:hAnsi="宋体" w:cs="宋体"/>
                <w:sz w:val="24"/>
                <w:szCs w:val="24"/>
                <w:lang w:val="en-US" w:eastAsia="zh-CN"/>
              </w:rPr>
              <w:t>3）防跌落要求：在跌落高度：50-100cm条件下，囊匣无开裂。</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A822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DAA4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r>
      <w:tr w14:paraId="04D4D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4EBF6">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B04B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智能恒湿净化一体机</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F32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1.采用技术生产的植物湿膜，对水质无特殊要求，无白粉污染。</w:t>
            </w:r>
          </w:p>
          <w:p w14:paraId="0C3E8FF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2.采用冷冻除湿技术。</w:t>
            </w:r>
          </w:p>
          <w:p w14:paraId="1B41C39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3.采用高效压缩机，静音、省电。</w:t>
            </w:r>
          </w:p>
          <w:p w14:paraId="339209D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4.自动除霜功能，适应低温环境。</w:t>
            </w:r>
          </w:p>
          <w:p w14:paraId="61CE532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5.采用过滤和电子除尘技术，可以去除小至0.01微米的粒子。</w:t>
            </w:r>
          </w:p>
          <w:p w14:paraId="5416B05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6.产生负离子，消除人体疲劳。</w:t>
            </w:r>
          </w:p>
          <w:p w14:paraId="2242528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7.配有湿度控制系统，湿度可调范围在10-90%。</w:t>
            </w:r>
          </w:p>
          <w:p w14:paraId="682B5DCC">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8.湿度自由设定、实时显示实际环境湿度。</w:t>
            </w:r>
          </w:p>
          <w:p w14:paraId="531BDA9C">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9.除湿量:≥80升/日。</w:t>
            </w:r>
          </w:p>
          <w:p w14:paraId="5650654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10.电源:220V/50Hz。</w:t>
            </w:r>
          </w:p>
          <w:p w14:paraId="4D0B05E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11.输入功率:1230W，±50W。</w:t>
            </w:r>
          </w:p>
          <w:p w14:paraId="6E82FE1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12.制冷剂/加注量：R:22/800g。</w:t>
            </w:r>
          </w:p>
          <w:p w14:paraId="046DAD87">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13.加湿量：1-10kg/h。</w:t>
            </w:r>
          </w:p>
          <w:p w14:paraId="265A786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14.加湿机功率：130W，±20W。</w:t>
            </w:r>
          </w:p>
          <w:p w14:paraId="46677DAD">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15.净化机功率：11W，±5W。</w:t>
            </w:r>
          </w:p>
          <w:p w14:paraId="18AA1A8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highlight w:val="yellow"/>
                <w:u w:val="none"/>
              </w:rPr>
            </w:pPr>
            <w:r>
              <w:rPr>
                <w:rFonts w:hint="eastAsia" w:ascii="宋体" w:hAnsi="宋体" w:eastAsia="宋体" w:cs="宋体"/>
                <w:i w:val="0"/>
                <w:iCs w:val="0"/>
                <w:color w:val="000000"/>
                <w:sz w:val="24"/>
                <w:szCs w:val="24"/>
                <w:u w:val="none"/>
              </w:rPr>
              <w:t>16.尺寸：</w:t>
            </w:r>
            <w:r>
              <w:rPr>
                <w:rFonts w:hint="eastAsia" w:ascii="宋体" w:hAnsi="宋体" w:eastAsia="宋体" w:cs="宋体"/>
                <w:i w:val="0"/>
                <w:iCs w:val="0"/>
                <w:color w:val="000000"/>
                <w:sz w:val="24"/>
                <w:szCs w:val="24"/>
                <w:highlight w:val="none"/>
                <w:u w:val="none"/>
              </w:rPr>
              <w:t>790x480x1790mm，±</w:t>
            </w:r>
            <w:r>
              <w:rPr>
                <w:rFonts w:hint="eastAsia" w:ascii="宋体" w:hAnsi="宋体" w:eastAsia="宋体" w:cs="宋体"/>
                <w:i w:val="0"/>
                <w:iCs w:val="0"/>
                <w:color w:val="000000"/>
                <w:sz w:val="24"/>
                <w:szCs w:val="24"/>
                <w:highlight w:val="none"/>
                <w:u w:val="none"/>
                <w:lang w:val="en-US" w:eastAsia="zh-CN"/>
              </w:rPr>
              <w:t>10</w:t>
            </w:r>
            <w:r>
              <w:rPr>
                <w:rFonts w:hint="eastAsia" w:ascii="宋体" w:hAnsi="宋体" w:eastAsia="宋体" w:cs="宋体"/>
                <w:i w:val="0"/>
                <w:iCs w:val="0"/>
                <w:color w:val="000000"/>
                <w:sz w:val="24"/>
                <w:szCs w:val="24"/>
                <w:highlight w:val="none"/>
                <w:u w:val="none"/>
              </w:rPr>
              <w:t>0mm。</w:t>
            </w:r>
          </w:p>
          <w:p w14:paraId="1AB6DF6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17.重量:150Kg，±20KG。</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AB28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9C7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r>
      <w:tr w14:paraId="04E92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961D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064B3">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笔记本电脑</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478C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1.为保护文物数据安全，必须采用国产电脑。</w:t>
            </w:r>
          </w:p>
          <w:p w14:paraId="29983FB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2.屏幕尺寸：16.0-16.9英寸。</w:t>
            </w:r>
          </w:p>
          <w:p w14:paraId="69884237">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3.处理器加速频率：≥5.2GHz。</w:t>
            </w:r>
          </w:p>
          <w:p w14:paraId="2FBF809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4.显卡：不低于RTX5060。</w:t>
            </w:r>
          </w:p>
          <w:p w14:paraId="70619134">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5.硬盘容量：≥1TB SSD固态硬盘。</w:t>
            </w:r>
          </w:p>
          <w:p w14:paraId="4F9DB0D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6.运行内存容量：≥16GB。</w:t>
            </w:r>
          </w:p>
          <w:p w14:paraId="0618256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7.内存类型：DDR5。</w:t>
            </w:r>
          </w:p>
          <w:p w14:paraId="444FDA0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8.机身材质：金属+复合材质。</w:t>
            </w:r>
          </w:p>
          <w:p w14:paraId="18DA4A8E">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9.屏幕分辨率:2560*1600。</w:t>
            </w:r>
          </w:p>
          <w:p w14:paraId="28CE708A">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10.屏幕色域:100% DCI-P3。</w:t>
            </w:r>
          </w:p>
          <w:p w14:paraId="2252CF4B">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11.屏幕特性：高分辨率(2K以上)，高刷新率(120Hz以上)。</w:t>
            </w:r>
          </w:p>
          <w:p w14:paraId="653012C3">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12.屏幕最高刷新率:240Hz。</w:t>
            </w:r>
          </w:p>
          <w:p w14:paraId="3772AA1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13.接口：USB-C 2个，USB-A 3个，HDMI2.1。</w:t>
            </w:r>
          </w:p>
          <w:p w14:paraId="71DC93E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14.无线网卡：双天线Wi-Fi 7。</w:t>
            </w:r>
          </w:p>
          <w:p w14:paraId="156DB80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15.能效等级：一级能效。</w:t>
            </w:r>
          </w:p>
          <w:p w14:paraId="44B3FC92">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16.产品净重：≥2kg。</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7FC40">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CE12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r>
      <w:tr w14:paraId="0F452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5F6D1">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3BB3">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安装服务</w:t>
            </w:r>
          </w:p>
        </w:tc>
        <w:tc>
          <w:tcPr>
            <w:tcW w:w="5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BA365">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both"/>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库房内设备安装所需布线、线缆、线盒、开关、插座、辅材等相关安装服务费用</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8F5F">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D1758">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ind w:firstLine="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项</w:t>
            </w:r>
          </w:p>
        </w:tc>
      </w:tr>
    </w:tbl>
    <w:p w14:paraId="7BD91B0E">
      <w:pPr>
        <w:spacing w:line="348" w:lineRule="auto"/>
        <w:rPr>
          <w:rFonts w:hint="default" w:ascii="宋体" w:hAnsi="宋体" w:cs="宋体"/>
          <w:b/>
          <w:bCs/>
          <w:snapToGrid w:val="0"/>
          <w:color w:val="000000"/>
          <w:kern w:val="0"/>
          <w:sz w:val="24"/>
          <w:szCs w:val="21"/>
          <w:lang w:val="en-US" w:eastAsia="zh-CN" w:bidi="ar-SA"/>
        </w:rPr>
      </w:pPr>
      <w:r>
        <w:rPr>
          <w:rFonts w:hint="eastAsia" w:ascii="Times New Roman" w:hAnsi="Times New Roman" w:eastAsia="宋体" w:cs="Times New Roman"/>
          <w:b/>
          <w:color w:val="auto"/>
          <w:kern w:val="2"/>
          <w:sz w:val="24"/>
          <w:szCs w:val="24"/>
          <w:lang w:val="en-US" w:eastAsia="zh-CN" w:bidi="ar-SA"/>
        </w:rPr>
        <w:t>备注：</w:t>
      </w:r>
      <w:r>
        <w:rPr>
          <w:rFonts w:hint="eastAsia" w:ascii="宋体" w:hAnsi="宋体" w:cs="宋体"/>
          <w:b/>
          <w:bCs/>
          <w:snapToGrid w:val="0"/>
          <w:color w:val="000000"/>
          <w:kern w:val="0"/>
          <w:sz w:val="24"/>
          <w:szCs w:val="21"/>
          <w:lang w:val="en-US" w:eastAsia="zh-CN" w:bidi="ar-SA"/>
        </w:rPr>
        <w:t>1</w:t>
      </w:r>
      <w:r>
        <w:rPr>
          <w:rFonts w:hint="default" w:ascii="宋体" w:hAnsi="宋体" w:cs="宋体"/>
          <w:b/>
          <w:bCs/>
          <w:snapToGrid w:val="0"/>
          <w:color w:val="000000"/>
          <w:kern w:val="0"/>
          <w:sz w:val="24"/>
          <w:szCs w:val="21"/>
          <w:lang w:val="en-US" w:eastAsia="zh-CN" w:bidi="ar-SA"/>
        </w:rPr>
        <w:t>、若采购文件中涉及到的品牌及型号仅供参考，投标人的投标产品须相当或优于此类品牌的产品。</w:t>
      </w:r>
    </w:p>
    <w:p w14:paraId="1E20F863">
      <w:pPr>
        <w:numPr>
          <w:ilvl w:val="0"/>
          <w:numId w:val="0"/>
        </w:numPr>
        <w:spacing w:line="360" w:lineRule="auto"/>
        <w:ind w:left="0" w:leftChars="0" w:firstLine="0" w:firstLineChars="0"/>
        <w:jc w:val="both"/>
        <w:rPr>
          <w:rFonts w:hint="eastAsia" w:ascii="Times New Roman" w:hAnsi="Times New Roman" w:eastAsia="宋体" w:cs="Times New Roman"/>
          <w:b/>
          <w:color w:val="auto"/>
          <w:kern w:val="2"/>
          <w:sz w:val="24"/>
          <w:szCs w:val="24"/>
          <w:lang w:val="en-US" w:eastAsia="zh-CN" w:bidi="ar-SA"/>
        </w:rPr>
      </w:pPr>
      <w:r>
        <w:rPr>
          <w:rFonts w:hint="eastAsia" w:ascii="Times New Roman" w:hAnsi="Times New Roman" w:eastAsia="宋体" w:cs="Times New Roman"/>
          <w:b/>
          <w:color w:val="auto"/>
          <w:kern w:val="2"/>
          <w:sz w:val="24"/>
          <w:szCs w:val="24"/>
          <w:lang w:val="en-US" w:eastAsia="zh-CN" w:bidi="ar-SA"/>
        </w:rPr>
        <w:t>2、以上便携式计算机满足财政部、工业和信息化部制定的《便携式计算机政府采购需求标准（2023年版）》中加“*”指标的要求（本项目标的为学校使用无需满足关键部件安全要求）。若以上便携式计算机参数与“*”指标有不一致的，以两参数中标准更高的参数作为响应项（响应本条参数即可）。</w:t>
      </w:r>
    </w:p>
    <w:p w14:paraId="7DAE1C50">
      <w:pPr>
        <w:spacing w:line="348" w:lineRule="auto"/>
        <w:rPr>
          <w:rFonts w:hint="default" w:ascii="宋体" w:hAnsi="宋体" w:cs="宋体"/>
          <w:b/>
          <w:bCs/>
          <w:snapToGrid w:val="0"/>
          <w:color w:val="000000"/>
          <w:kern w:val="0"/>
          <w:sz w:val="24"/>
          <w:szCs w:val="21"/>
          <w:lang w:val="en-US" w:eastAsia="zh-CN" w:bidi="ar-SA"/>
        </w:rPr>
      </w:pPr>
      <w:r>
        <w:rPr>
          <w:rFonts w:hint="eastAsia" w:ascii="宋体" w:hAnsi="宋体" w:cs="宋体"/>
          <w:b/>
          <w:bCs/>
          <w:snapToGrid w:val="0"/>
          <w:color w:val="000000"/>
          <w:kern w:val="0"/>
          <w:sz w:val="24"/>
          <w:szCs w:val="21"/>
          <w:lang w:val="en-US" w:eastAsia="zh-CN" w:bidi="ar-SA"/>
        </w:rPr>
        <w:t>3</w:t>
      </w:r>
      <w:r>
        <w:rPr>
          <w:rFonts w:hint="default" w:ascii="宋体" w:hAnsi="宋体" w:cs="宋体"/>
          <w:b/>
          <w:bCs/>
          <w:snapToGrid w:val="0"/>
          <w:color w:val="000000"/>
          <w:kern w:val="0"/>
          <w:sz w:val="24"/>
          <w:szCs w:val="21"/>
          <w:lang w:val="en-US" w:eastAsia="zh-CN" w:bidi="ar-SA"/>
        </w:rPr>
        <w:t>、以上参数所涉产品具体重量、尺寸大小仅供参考，可根据采购人实际使用场所情况有微量偏差，但必须符合国家相关标准、能满足正常使用且优于原尺寸。</w:t>
      </w:r>
    </w:p>
    <w:p w14:paraId="64B2292D">
      <w:pPr>
        <w:spacing w:line="348" w:lineRule="auto"/>
        <w:rPr>
          <w:rFonts w:hint="default" w:ascii="宋体" w:hAnsi="宋体" w:cs="宋体"/>
          <w:b/>
          <w:bCs/>
          <w:snapToGrid w:val="0"/>
          <w:color w:val="000000"/>
          <w:kern w:val="0"/>
          <w:sz w:val="24"/>
          <w:szCs w:val="21"/>
          <w:lang w:val="en-US" w:eastAsia="zh-CN" w:bidi="ar-SA"/>
        </w:rPr>
      </w:pPr>
      <w:r>
        <w:rPr>
          <w:rFonts w:hint="default" w:ascii="宋体" w:hAnsi="宋体" w:cs="宋体"/>
          <w:b/>
          <w:bCs/>
          <w:snapToGrid w:val="0"/>
          <w:color w:val="000000"/>
          <w:kern w:val="0"/>
          <w:sz w:val="24"/>
          <w:szCs w:val="21"/>
          <w:lang w:val="en-US" w:eastAsia="zh-CN" w:bidi="ar-SA"/>
        </w:rPr>
        <w:t>4、附属配置的产品若属于《节能产品政府采购品目清单》范围中政府强制采购产品的，须提供节能产品认证证书复印件（如：配置的台式机、笔记本电脑、平板电脑、打印机等）。</w:t>
      </w:r>
    </w:p>
    <w:p w14:paraId="518F6A0C">
      <w:r>
        <w:rPr>
          <w:rFonts w:hint="eastAsia" w:ascii="宋体" w:hAnsi="宋体" w:cs="宋体"/>
          <w:b/>
          <w:bCs/>
          <w:snapToGrid w:val="0"/>
          <w:color w:val="000000"/>
          <w:kern w:val="0"/>
          <w:sz w:val="24"/>
          <w:szCs w:val="21"/>
          <w:lang w:val="en-US" w:eastAsia="zh-CN" w:bidi="ar-SA"/>
        </w:rPr>
        <w:t>5、以上技术要求在技术需求偏离表中未列明负偏离均视为完全响应。</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E848AB"/>
    <w:rsid w:val="06E848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2026-05-13T09:45:00Z</dcterms:created>
  <dc:creator>Administrator</dc:creator>
  <cp:lastModifiedBy>Administrator</cp:lastModifiedBy>
  <dcterms:modified xsi:type="dcterms:W3CDTF">2026-05-13T09:45:10Z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2108FC4BFB9D44BEA477EC0AC594BBF2_11</vt:lpwstr>
  </property>
  <property fmtid="{D5CDD505-2E9C-101B-9397-08002B2CF9AE}" pid="4" name="KSOTemplateDocerSaveRecord">
    <vt:lpwstr>eyJoZGlkIjoiZTBjYjM2NDk3YTNjMWJmMzc0YzVhZGNkMGZiNjcxYzMiLCJ1c2VySWQiOiIzMjM5MTcwMjcifQ==</vt:lpwstr>
  </property>
</Properties>
</file>