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615287">
      <w:pPr>
        <w:widowControl w:val="0"/>
        <w:spacing w:before="78" w:line="360" w:lineRule="auto"/>
        <w:jc w:val="center"/>
        <w:outlineLvl w:val="1"/>
        <w:rPr>
          <w:rFonts w:hint="eastAsia" w:ascii="宋体" w:hAnsi="宋体" w:eastAsia="宋体" w:cs="宋体"/>
          <w:b/>
          <w:bCs/>
          <w:color w:val="auto"/>
          <w:spacing w:val="-2"/>
          <w:sz w:val="30"/>
          <w:szCs w:val="30"/>
          <w:highlight w:val="none"/>
          <w:lang w:eastAsia="zh-CN"/>
        </w:rPr>
      </w:pPr>
      <w:bookmarkStart w:id="0" w:name="_Toc207297442"/>
      <w:r>
        <w:rPr>
          <w:rFonts w:hint="eastAsia" w:ascii="宋体" w:hAnsi="宋体" w:eastAsia="宋体" w:cs="宋体"/>
          <w:b/>
          <w:bCs/>
          <w:color w:val="auto"/>
          <w:spacing w:val="-2"/>
          <w:sz w:val="30"/>
          <w:szCs w:val="30"/>
          <w:highlight w:val="none"/>
          <w:lang w:eastAsia="zh-CN"/>
        </w:rPr>
        <w:t>二、技术（服务）要求</w:t>
      </w:r>
      <w:bookmarkEnd w:id="0"/>
    </w:p>
    <w:p w14:paraId="349BB678">
      <w:pPr>
        <w:keepNext/>
        <w:keepLines/>
        <w:widowControl w:val="0"/>
        <w:numPr>
          <w:ilvl w:val="1"/>
          <w:numId w:val="0"/>
        </w:numPr>
        <w:kinsoku/>
        <w:autoSpaceDE/>
        <w:autoSpaceDN/>
        <w:adjustRightInd/>
        <w:snapToGrid/>
        <w:spacing w:line="360" w:lineRule="auto"/>
        <w:ind w:left="575" w:hanging="575"/>
        <w:jc w:val="both"/>
        <w:textAlignment w:val="auto"/>
        <w:outlineLvl w:val="1"/>
        <w:rPr>
          <w:rFonts w:hint="eastAsia" w:ascii="宋体" w:hAnsi="宋体" w:eastAsia="宋体" w:cs="宋体"/>
          <w:b/>
          <w:snapToGrid/>
          <w:color w:val="auto"/>
          <w:kern w:val="2"/>
          <w:sz w:val="24"/>
          <w:szCs w:val="24"/>
          <w:highlight w:val="none"/>
          <w:lang w:eastAsia="zh-CN"/>
        </w:rPr>
      </w:pPr>
      <w:bookmarkStart w:id="1" w:name="_Hlk224886417"/>
      <w:r>
        <w:rPr>
          <w:rFonts w:hint="eastAsia" w:ascii="宋体" w:hAnsi="宋体" w:eastAsia="宋体" w:cs="楷体_GB2312"/>
          <w:b/>
          <w:bCs/>
          <w:color w:val="auto"/>
          <w:sz w:val="24"/>
          <w:szCs w:val="24"/>
          <w:highlight w:val="none"/>
          <w:lang w:val="en" w:eastAsia="zh-CN"/>
        </w:rPr>
        <w:t>1、</w:t>
      </w:r>
      <w:r>
        <w:rPr>
          <w:rFonts w:hint="eastAsia" w:ascii="宋体" w:hAnsi="宋体" w:eastAsia="宋体" w:cs="宋体"/>
          <w:b/>
          <w:snapToGrid/>
          <w:color w:val="auto"/>
          <w:kern w:val="2"/>
          <w:sz w:val="24"/>
          <w:szCs w:val="24"/>
          <w:highlight w:val="none"/>
          <w:lang w:eastAsia="zh-CN"/>
        </w:rPr>
        <w:t>儿童青少年体育健身科普工作</w:t>
      </w:r>
    </w:p>
    <w:p w14:paraId="48E7348B">
      <w:pPr>
        <w:widowControl w:val="0"/>
        <w:numPr>
          <w:ilvl w:val="0"/>
          <w:numId w:val="1"/>
        </w:numPr>
        <w:kinsoku/>
        <w:autoSpaceDE/>
        <w:autoSpaceDN/>
        <w:adjustRightInd/>
        <w:snapToGrid/>
        <w:spacing w:line="360" w:lineRule="auto"/>
        <w:jc w:val="both"/>
        <w:textAlignment w:val="auto"/>
        <w:rPr>
          <w:rFonts w:hint="eastAsia" w:ascii="宋体" w:hAnsi="宋体" w:eastAsia="宋体" w:cs="Times New Roman"/>
          <w:bCs/>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为全面贯彻习近平总书记关于促进青少年健康成长的重要指示批示精神，进一步深化体教融合，推进健康中国行动中小学健康促进行动，提升青少年体育健身意识，促进青少年德智体美劳全面发展</w:t>
      </w:r>
      <w:r>
        <w:rPr>
          <w:rFonts w:hint="eastAsia" w:ascii="宋体" w:hAnsi="宋体" w:eastAsia="宋体" w:cs="Times New Roman"/>
          <w:bCs/>
          <w:snapToGrid/>
          <w:color w:val="auto"/>
          <w:kern w:val="2"/>
          <w:sz w:val="24"/>
          <w:szCs w:val="24"/>
          <w:highlight w:val="none"/>
          <w:lang w:eastAsia="zh-CN"/>
        </w:rPr>
        <w:t>，持续打造“奔跑吧•赣鄱少年”品牌，促进项目在青少年群体中广泛普及，使广大青少年身心得到健康发展。</w:t>
      </w:r>
    </w:p>
    <w:p w14:paraId="329E515B">
      <w:pPr>
        <w:widowControl w:val="0"/>
        <w:numPr>
          <w:ilvl w:val="0"/>
          <w:numId w:val="1"/>
        </w:numPr>
        <w:kinsoku/>
        <w:autoSpaceDE/>
        <w:autoSpaceDN/>
        <w:adjustRightInd/>
        <w:snapToGrid/>
        <w:spacing w:line="360" w:lineRule="auto"/>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承担江西省儿童青少年科学健身指导的现场宣传物料布置，因物料宣传内容及质量所造成的投诉纠纷、法律责任及费用赔付责任均由供应商全部承担。</w:t>
      </w:r>
    </w:p>
    <w:p w14:paraId="5D731437">
      <w:pPr>
        <w:widowControl w:val="0"/>
        <w:numPr>
          <w:ilvl w:val="0"/>
          <w:numId w:val="1"/>
        </w:numPr>
        <w:kinsoku/>
        <w:autoSpaceDE/>
        <w:autoSpaceDN/>
        <w:adjustRightInd/>
        <w:snapToGrid/>
        <w:spacing w:line="360" w:lineRule="auto"/>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负责江西省儿童青少年科学健身科普活动部分物资及医疗保障。</w:t>
      </w:r>
    </w:p>
    <w:p w14:paraId="7E8344A4">
      <w:pPr>
        <w:widowControl w:val="0"/>
        <w:numPr>
          <w:ilvl w:val="0"/>
          <w:numId w:val="1"/>
        </w:numPr>
        <w:kinsoku/>
        <w:autoSpaceDE/>
        <w:autoSpaceDN/>
        <w:adjustRightInd/>
        <w:snapToGrid/>
        <w:spacing w:line="360" w:lineRule="auto"/>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供应商因服务开展不力导致采购人声誉受损，采购人有权终止服务并追讨已支付费用的未发生部分（已发生费用按约定计算，且供应商应提供相应的合同和发票凭证，否则视为未发生的费用），同时保留对供应商追讨因此所遭受的全部经济损失的权利。</w:t>
      </w:r>
    </w:p>
    <w:p w14:paraId="5D1845AA">
      <w:pPr>
        <w:widowControl w:val="0"/>
        <w:numPr>
          <w:ilvl w:val="0"/>
          <w:numId w:val="1"/>
        </w:numPr>
        <w:kinsoku/>
        <w:autoSpaceDE/>
        <w:autoSpaceDN/>
        <w:adjustRightInd/>
        <w:snapToGrid/>
        <w:spacing w:line="360" w:lineRule="auto"/>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科学健身科普活动开始前供应商应向采购人提交执行方案（含科学健身科普活动规程、时间安排等）,经采购人同意后方可对外开展科学健身科普活动相关事宜。</w:t>
      </w:r>
    </w:p>
    <w:p w14:paraId="4291DDFF">
      <w:pPr>
        <w:widowControl w:val="0"/>
        <w:numPr>
          <w:ilvl w:val="0"/>
          <w:numId w:val="1"/>
        </w:numPr>
        <w:kinsoku/>
        <w:autoSpaceDE/>
        <w:autoSpaceDN/>
        <w:adjustRightInd/>
        <w:snapToGrid/>
        <w:spacing w:line="360" w:lineRule="auto"/>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供应商开展科学健身科普活动期间需按照活动现场场地保护要求尽到对场地（含固有设施器材）的保护、保管义务，若因科学健身科普活动造成的场地及设施器材损坏，供应商负责维护并按价赔偿。</w:t>
      </w:r>
    </w:p>
    <w:p w14:paraId="343CA223">
      <w:pPr>
        <w:widowControl w:val="0"/>
        <w:numPr>
          <w:ilvl w:val="0"/>
          <w:numId w:val="1"/>
        </w:numPr>
        <w:kinsoku/>
        <w:autoSpaceDE/>
        <w:autoSpaceDN/>
        <w:adjustRightInd/>
        <w:snapToGrid/>
        <w:spacing w:line="360" w:lineRule="auto"/>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供应商在科学健身科普活动开始前应对场地安全进行确认，经确认后在科学健身科普活动时间内如发生安全事故，由供应商承担由此引起的一切法律责任和经济责任，若导致采购人遭受损失的，采购人有权向供应商进行足额追偿。</w:t>
      </w:r>
    </w:p>
    <w:p w14:paraId="642434A4">
      <w:pPr>
        <w:widowControl w:val="0"/>
        <w:numPr>
          <w:ilvl w:val="0"/>
          <w:numId w:val="1"/>
        </w:numPr>
        <w:kinsoku/>
        <w:autoSpaceDE/>
        <w:autoSpaceDN/>
        <w:adjustRightInd/>
        <w:snapToGrid/>
        <w:spacing w:line="360" w:lineRule="auto"/>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科学健身科普活动开展期间，供应商应服从采购人关于消防、综治等管理要求，保证科学健身科普活动顺利开展。</w:t>
      </w:r>
    </w:p>
    <w:p w14:paraId="057A4668">
      <w:pPr>
        <w:widowControl w:val="0"/>
        <w:numPr>
          <w:ilvl w:val="0"/>
          <w:numId w:val="1"/>
        </w:numPr>
        <w:kinsoku/>
        <w:autoSpaceDE/>
        <w:autoSpaceDN/>
        <w:adjustRightInd/>
        <w:snapToGrid/>
        <w:spacing w:line="360" w:lineRule="auto"/>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本次科学健身科</w:t>
      </w:r>
      <w:r>
        <w:rPr>
          <w:rFonts w:hint="eastAsia" w:ascii="宋体" w:hAnsi="宋体" w:eastAsia="宋体" w:cs="宋体"/>
          <w:b w:val="0"/>
          <w:bCs w:val="0"/>
          <w:snapToGrid/>
          <w:color w:val="auto"/>
          <w:kern w:val="2"/>
          <w:sz w:val="24"/>
          <w:szCs w:val="24"/>
          <w:highlight w:val="none"/>
          <w:lang w:eastAsia="zh-CN"/>
        </w:rPr>
        <w:t>普活动参加人数应不少于30000人</w:t>
      </w:r>
      <w:r>
        <w:rPr>
          <w:rFonts w:hint="eastAsia" w:ascii="宋体" w:hAnsi="宋体" w:eastAsia="宋体" w:cs="宋体"/>
          <w:b w:val="0"/>
          <w:bCs w:val="0"/>
          <w:snapToGrid/>
          <w:color w:val="auto"/>
          <w:kern w:val="2"/>
          <w:sz w:val="24"/>
          <w:szCs w:val="24"/>
          <w:highlight w:val="none"/>
          <w:lang w:val="en-US" w:eastAsia="zh-CN"/>
        </w:rPr>
        <w:t>次</w:t>
      </w:r>
      <w:r>
        <w:rPr>
          <w:rFonts w:hint="eastAsia" w:ascii="宋体" w:hAnsi="宋体" w:eastAsia="宋体" w:cs="宋体"/>
          <w:b w:val="0"/>
          <w:bCs w:val="0"/>
          <w:snapToGrid/>
          <w:color w:val="auto"/>
          <w:kern w:val="2"/>
          <w:sz w:val="24"/>
          <w:szCs w:val="24"/>
          <w:highlight w:val="none"/>
          <w:lang w:eastAsia="zh-CN"/>
        </w:rPr>
        <w:t>，若供应商未</w:t>
      </w:r>
      <w:r>
        <w:rPr>
          <w:rFonts w:hint="eastAsia" w:ascii="宋体" w:hAnsi="宋体" w:eastAsia="宋体" w:cs="宋体"/>
          <w:snapToGrid/>
          <w:color w:val="auto"/>
          <w:kern w:val="2"/>
          <w:sz w:val="24"/>
          <w:szCs w:val="24"/>
          <w:highlight w:val="none"/>
          <w:lang w:eastAsia="zh-CN"/>
        </w:rPr>
        <w:t xml:space="preserve">能完成约定的参加人次规模，则按比例退还服务费用。  </w:t>
      </w:r>
    </w:p>
    <w:p w14:paraId="36AE0782">
      <w:pPr>
        <w:widowControl w:val="0"/>
        <w:numPr>
          <w:ilvl w:val="0"/>
          <w:numId w:val="1"/>
        </w:numPr>
        <w:kinsoku/>
        <w:autoSpaceDE/>
        <w:autoSpaceDN/>
        <w:adjustRightInd/>
        <w:snapToGrid/>
        <w:spacing w:line="360" w:lineRule="auto"/>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供应商于科学健身活动结束之后需向采购人提交科学健身科普活动总结报告。</w:t>
      </w:r>
    </w:p>
    <w:p w14:paraId="34AFD178">
      <w:pPr>
        <w:widowControl w:val="0"/>
        <w:numPr>
          <w:ilvl w:val="0"/>
          <w:numId w:val="1"/>
        </w:numPr>
        <w:kinsoku/>
        <w:autoSpaceDE/>
        <w:autoSpaceDN/>
        <w:adjustRightInd/>
        <w:snapToGrid/>
        <w:spacing w:line="360" w:lineRule="auto"/>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所有科学健身活动相关工作必须11月前完成。</w:t>
      </w:r>
    </w:p>
    <w:p w14:paraId="4AF3DA92">
      <w:pPr>
        <w:keepNext/>
        <w:keepLines/>
        <w:widowControl w:val="0"/>
        <w:numPr>
          <w:ilvl w:val="1"/>
          <w:numId w:val="0"/>
        </w:numPr>
        <w:kinsoku/>
        <w:autoSpaceDE/>
        <w:autoSpaceDN/>
        <w:adjustRightInd/>
        <w:snapToGrid/>
        <w:spacing w:line="360" w:lineRule="auto"/>
        <w:ind w:left="575" w:hanging="575"/>
        <w:jc w:val="both"/>
        <w:textAlignment w:val="auto"/>
        <w:outlineLvl w:val="1"/>
        <w:rPr>
          <w:rFonts w:hint="eastAsia" w:ascii="宋体" w:hAnsi="宋体" w:eastAsia="宋体" w:cs="宋体"/>
          <w:b/>
          <w:snapToGrid/>
          <w:color w:val="auto"/>
          <w:kern w:val="2"/>
          <w:sz w:val="24"/>
          <w:szCs w:val="24"/>
          <w:highlight w:val="none"/>
          <w:lang w:eastAsia="zh-CN"/>
        </w:rPr>
      </w:pPr>
      <w:r>
        <w:rPr>
          <w:rFonts w:hint="eastAsia" w:ascii="宋体" w:hAnsi="宋体" w:eastAsia="宋体" w:cs="宋体"/>
          <w:b/>
          <w:snapToGrid/>
          <w:color w:val="auto"/>
          <w:kern w:val="2"/>
          <w:sz w:val="24"/>
          <w:szCs w:val="24"/>
          <w:highlight w:val="none"/>
          <w:lang w:eastAsia="zh-CN"/>
        </w:rPr>
        <w:t>2、常态化国民体质监测与科学健身指导工作</w:t>
      </w:r>
    </w:p>
    <w:p w14:paraId="4F690F99">
      <w:pPr>
        <w:widowControl w:val="0"/>
        <w:numPr>
          <w:ilvl w:val="0"/>
          <w:numId w:val="2"/>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工作目的：常态化国民体质监测与科学健身指导工作旨在了解我国国民体质状况、掌握国民体质变</w:t>
      </w:r>
      <w:r>
        <w:rPr>
          <w:rFonts w:hint="eastAsia" w:ascii="宋体" w:hAnsi="宋体" w:eastAsia="宋体" w:cs="宋体"/>
          <w:b w:val="0"/>
          <w:bCs w:val="0"/>
          <w:snapToGrid/>
          <w:color w:val="auto"/>
          <w:kern w:val="2"/>
          <w:sz w:val="24"/>
          <w:szCs w:val="24"/>
          <w:highlight w:val="none"/>
          <w:lang w:eastAsia="zh-CN"/>
        </w:rPr>
        <w:t>化规律，针对性地制定全民健身政策，配合全民健身计划的实施效果评估和体育强国建设评估，不断深入推进健康中国、体育强国的建设。通过开展常态化国民体质监测与科学健身指导工作解决各地国民体质监测与科学健身指导发展不平衡、不充分的问题，推动国民体质监测站点建设，不断提高科学健身指导水平和全民健身公共服务能力。</w:t>
      </w:r>
    </w:p>
    <w:p w14:paraId="6BC5CF13">
      <w:pPr>
        <w:widowControl w:val="0"/>
        <w:numPr>
          <w:ilvl w:val="0"/>
          <w:numId w:val="2"/>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组织领导：江西省体育局领导协调本次国民体质监测工作，办公室设在江西省国民体质监测中心；</w:t>
      </w:r>
    </w:p>
    <w:p w14:paraId="443FA996">
      <w:pPr>
        <w:widowControl w:val="0"/>
        <w:numPr>
          <w:ilvl w:val="0"/>
          <w:numId w:val="2"/>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配合</w:t>
      </w:r>
      <w:r>
        <w:rPr>
          <w:rFonts w:hint="eastAsia" w:ascii="宋体" w:hAnsi="宋体" w:eastAsia="宋体" w:cs="宋体"/>
          <w:b w:val="0"/>
          <w:bCs w:val="0"/>
          <w:snapToGrid/>
          <w:color w:val="auto"/>
          <w:kern w:val="2"/>
          <w:sz w:val="24"/>
          <w:szCs w:val="24"/>
          <w:highlight w:val="none"/>
          <w:lang w:val="en-US" w:eastAsia="zh-CN"/>
        </w:rPr>
        <w:t>采购人</w:t>
      </w:r>
      <w:r>
        <w:rPr>
          <w:rFonts w:hint="eastAsia" w:ascii="宋体" w:hAnsi="宋体" w:eastAsia="宋体" w:cs="宋体"/>
          <w:b w:val="0"/>
          <w:bCs w:val="0"/>
          <w:snapToGrid/>
          <w:color w:val="auto"/>
          <w:kern w:val="2"/>
          <w:sz w:val="24"/>
          <w:szCs w:val="24"/>
          <w:highlight w:val="none"/>
          <w:lang w:eastAsia="zh-CN"/>
        </w:rPr>
        <w:t>完成全省11地市常态化国民体质监测，全省幼儿、成年人和老年人总人数为12000人以上，其中6个常态化国测点(鹰潭市、新余市、上饶市、宜春市、赣州市、吉安市)5120人的数据必须成功上传至国家体育总局指定平台，全省各地市测试结束后将数据汇总至江西省国民体质监测中心，</w:t>
      </w:r>
      <w:r>
        <w:rPr>
          <w:rFonts w:hint="eastAsia" w:ascii="宋体" w:hAnsi="宋体" w:eastAsia="宋体" w:cs="宋体"/>
          <w:b w:val="0"/>
          <w:bCs w:val="0"/>
          <w:snapToGrid/>
          <w:color w:val="auto"/>
          <w:kern w:val="2"/>
          <w:sz w:val="24"/>
          <w:szCs w:val="24"/>
          <w:highlight w:val="none"/>
          <w:lang w:val="en-US" w:eastAsia="zh-CN"/>
        </w:rPr>
        <w:t>国测点的</w:t>
      </w:r>
      <w:r>
        <w:rPr>
          <w:rFonts w:hint="eastAsia" w:ascii="宋体" w:hAnsi="宋体" w:eastAsia="宋体" w:cs="宋体"/>
          <w:b w:val="0"/>
          <w:bCs w:val="0"/>
          <w:snapToGrid/>
          <w:color w:val="auto"/>
          <w:kern w:val="2"/>
          <w:sz w:val="24"/>
          <w:szCs w:val="24"/>
          <w:highlight w:val="none"/>
          <w:lang w:eastAsia="zh-CN"/>
        </w:rPr>
        <w:t>详细上传样本量分布参照国家国民体质监测中心编制的《常态化国民体质监测与科学健身指导工作手册》；</w:t>
      </w:r>
    </w:p>
    <w:p w14:paraId="5AE92882">
      <w:pPr>
        <w:widowControl w:val="0"/>
        <w:numPr>
          <w:ilvl w:val="0"/>
          <w:numId w:val="2"/>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监测对象和监测指标：国民体质监测对象为3-79周岁的中国国民（不含7-19岁），分别为幼儿（3-6岁）、成年人（20-59岁）和老年人（60-79岁）14类样本人群、80个年龄组；各监测人群的监测指标参照国家国民体质监测中心编制的《常态化国民体质监测与科学健身指导工作手册》；</w:t>
      </w:r>
    </w:p>
    <w:p w14:paraId="7807F605">
      <w:pPr>
        <w:widowControl w:val="0"/>
        <w:numPr>
          <w:ilvl w:val="0"/>
          <w:numId w:val="2"/>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所有样本人群的监测和相关工作必须11月前完成；</w:t>
      </w:r>
    </w:p>
    <w:p w14:paraId="29A2CB63">
      <w:pPr>
        <w:widowControl w:val="0"/>
        <w:numPr>
          <w:ilvl w:val="0"/>
          <w:numId w:val="2"/>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监测期间，成交供应商需负责数据整理、统计分析，保存好所有数据等工作资料;</w:t>
      </w:r>
    </w:p>
    <w:p w14:paraId="15374DD3">
      <w:pPr>
        <w:widowControl w:val="0"/>
        <w:numPr>
          <w:ilvl w:val="0"/>
          <w:numId w:val="2"/>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此次国民体质监测工作使用的《常态化国民体质监测与科学健身指导工作手册》和数据登录书等由省国民体质监测中心统一发放；</w:t>
      </w:r>
    </w:p>
    <w:p w14:paraId="4852A25F">
      <w:pPr>
        <w:widowControl w:val="0"/>
        <w:numPr>
          <w:ilvl w:val="0"/>
          <w:numId w:val="2"/>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活动经费：本次监测工作经费包含了人员的出行、保险、培训、税费和采购要求规定的其他费用，此费用之外不再支付其他费用；</w:t>
      </w:r>
    </w:p>
    <w:p w14:paraId="03F19C4E">
      <w:pPr>
        <w:widowControl w:val="0"/>
        <w:numPr>
          <w:ilvl w:val="0"/>
          <w:numId w:val="2"/>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成交供应商及参与人员必须对本项目履行过程中获得或者收到的全部信息资料保密，未经采购人书面允许，不得向任何第三方以任何方式披露、泄露、透露等。成交供应商应保证收集、存储、使用、加工、传输、提供、公开数据的方式符合法律法规的规定，保障数据安全。如若发生数据或信息泄露，成交供应商应当予以全额赔偿，并依法承担由此引发的全部法律与经济责任。</w:t>
      </w:r>
    </w:p>
    <w:p w14:paraId="7691DCB8">
      <w:pPr>
        <w:keepNext/>
        <w:keepLines/>
        <w:widowControl w:val="0"/>
        <w:numPr>
          <w:ilvl w:val="1"/>
          <w:numId w:val="0"/>
        </w:numPr>
        <w:kinsoku/>
        <w:autoSpaceDE/>
        <w:autoSpaceDN/>
        <w:adjustRightInd/>
        <w:snapToGrid/>
        <w:spacing w:line="360" w:lineRule="auto"/>
        <w:ind w:left="575" w:hanging="575"/>
        <w:jc w:val="both"/>
        <w:textAlignment w:val="auto"/>
        <w:outlineLvl w:val="1"/>
        <w:rPr>
          <w:rFonts w:hint="eastAsia" w:ascii="宋体" w:hAnsi="宋体" w:eastAsia="宋体" w:cs="宋体"/>
          <w:b/>
          <w:snapToGrid/>
          <w:color w:val="auto"/>
          <w:kern w:val="2"/>
          <w:sz w:val="24"/>
          <w:szCs w:val="24"/>
          <w:highlight w:val="none"/>
          <w:lang w:eastAsia="zh-CN"/>
        </w:rPr>
      </w:pPr>
      <w:r>
        <w:rPr>
          <w:rFonts w:hint="eastAsia" w:ascii="宋体" w:hAnsi="宋体" w:eastAsia="宋体" w:cs="宋体"/>
          <w:b/>
          <w:snapToGrid/>
          <w:color w:val="auto"/>
          <w:kern w:val="2"/>
          <w:sz w:val="24"/>
          <w:szCs w:val="24"/>
          <w:highlight w:val="none"/>
          <w:lang w:eastAsia="zh-CN"/>
        </w:rPr>
        <w:t>3、2026年常态化全民健身活动状况调查工作</w:t>
      </w:r>
    </w:p>
    <w:p w14:paraId="3EA74576">
      <w:pPr>
        <w:widowControl w:val="0"/>
        <w:numPr>
          <w:ilvl w:val="0"/>
          <w:numId w:val="3"/>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工作目的：通过开展常态化全民健身活动状况调查，及时全面了解我国城乡居民每周参</w:t>
      </w:r>
      <w:r>
        <w:rPr>
          <w:rFonts w:hint="eastAsia" w:ascii="宋体" w:hAnsi="宋体" w:eastAsia="宋体" w:cs="宋体"/>
          <w:b w:val="0"/>
          <w:bCs w:val="0"/>
          <w:snapToGrid/>
          <w:color w:val="auto"/>
          <w:kern w:val="2"/>
          <w:sz w:val="24"/>
          <w:szCs w:val="24"/>
          <w:highlight w:val="none"/>
          <w:lang w:eastAsia="zh-CN"/>
        </w:rPr>
        <w:t>加1次及以上体育锻炼的人数比例、经常参加体育锻炼的人数比例以及人均体育消费的状况，进一步完善新时代全民健身活动状况调查系统，配合全民健身计划的实施效果评估和体育强国建设评估，为科学决策提供依据，为推动全民健身公共服务均等化提供保障，不断推进健康中国、体育强国建设。</w:t>
      </w:r>
    </w:p>
    <w:p w14:paraId="6D99D249">
      <w:pPr>
        <w:widowControl w:val="0"/>
        <w:numPr>
          <w:ilvl w:val="0"/>
          <w:numId w:val="3"/>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组织领导：江西省体育局领导协调本次国民体质监测工作，办公室设在江西省国民体质监测中心；</w:t>
      </w:r>
    </w:p>
    <w:p w14:paraId="3673A98F">
      <w:pPr>
        <w:widowControl w:val="0"/>
        <w:numPr>
          <w:ilvl w:val="0"/>
          <w:numId w:val="3"/>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配合</w:t>
      </w:r>
      <w:r>
        <w:rPr>
          <w:rFonts w:hint="eastAsia" w:ascii="宋体" w:hAnsi="宋体" w:eastAsia="宋体" w:cs="宋体"/>
          <w:b w:val="0"/>
          <w:bCs w:val="0"/>
          <w:snapToGrid/>
          <w:color w:val="auto"/>
          <w:kern w:val="2"/>
          <w:sz w:val="24"/>
          <w:szCs w:val="24"/>
          <w:highlight w:val="none"/>
          <w:lang w:val="en-US" w:eastAsia="zh-CN"/>
        </w:rPr>
        <w:t>采购人</w:t>
      </w:r>
      <w:r>
        <w:rPr>
          <w:rFonts w:hint="eastAsia" w:ascii="宋体" w:hAnsi="宋体" w:eastAsia="宋体" w:cs="宋体"/>
          <w:b w:val="0"/>
          <w:bCs w:val="0"/>
          <w:snapToGrid/>
          <w:color w:val="auto"/>
          <w:kern w:val="2"/>
          <w:sz w:val="24"/>
          <w:szCs w:val="24"/>
          <w:highlight w:val="none"/>
          <w:lang w:eastAsia="zh-CN"/>
        </w:rPr>
        <w:t>开展全省100个县(市、区)常态化全民健身活动状况调查，总调查目标人数30400人以上，每个县(市、区)调查人数不低于304人；</w:t>
      </w:r>
    </w:p>
    <w:p w14:paraId="5A27A9E5">
      <w:pPr>
        <w:widowControl w:val="0"/>
        <w:numPr>
          <w:ilvl w:val="0"/>
          <w:numId w:val="3"/>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16个县区常态化全民健身活动状况调查国测点4864人的数据必须成功上传至国家体育总局指定平台，全省各县(市、区)测试结束后将数据汇总至江西省国民体质监测中心，</w:t>
      </w:r>
      <w:r>
        <w:rPr>
          <w:rFonts w:hint="eastAsia" w:ascii="宋体" w:hAnsi="宋体" w:eastAsia="宋体" w:cs="宋体"/>
          <w:b w:val="0"/>
          <w:bCs w:val="0"/>
          <w:snapToGrid/>
          <w:color w:val="auto"/>
          <w:kern w:val="2"/>
          <w:sz w:val="24"/>
          <w:szCs w:val="24"/>
          <w:highlight w:val="none"/>
          <w:lang w:val="en-US" w:eastAsia="zh-CN"/>
        </w:rPr>
        <w:t>国测点的</w:t>
      </w:r>
      <w:r>
        <w:rPr>
          <w:rFonts w:hint="eastAsia" w:ascii="宋体" w:hAnsi="宋体" w:eastAsia="宋体" w:cs="宋体"/>
          <w:b w:val="0"/>
          <w:bCs w:val="0"/>
          <w:snapToGrid/>
          <w:color w:val="auto"/>
          <w:kern w:val="2"/>
          <w:sz w:val="24"/>
          <w:szCs w:val="24"/>
          <w:highlight w:val="none"/>
          <w:lang w:eastAsia="zh-CN"/>
        </w:rPr>
        <w:t>详细上传样本量分布参照国家国民体质监测中心编制的《2026年常态化全民健身活动状况调查工作手册》；</w:t>
      </w:r>
    </w:p>
    <w:p w14:paraId="601157B2">
      <w:pPr>
        <w:widowControl w:val="0"/>
        <w:numPr>
          <w:ilvl w:val="0"/>
          <w:numId w:val="3"/>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调查对象：江西省3至6周岁幼儿(访问对象是其监护人)、7至18周岁；19周岁及以上；</w:t>
      </w:r>
    </w:p>
    <w:p w14:paraId="548C463D">
      <w:pPr>
        <w:widowControl w:val="0"/>
        <w:numPr>
          <w:ilvl w:val="0"/>
          <w:numId w:val="3"/>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所有样本人群的监测和相关工作必须11月前完成；</w:t>
      </w:r>
    </w:p>
    <w:p w14:paraId="12CED518">
      <w:pPr>
        <w:widowControl w:val="0"/>
        <w:numPr>
          <w:ilvl w:val="0"/>
          <w:numId w:val="3"/>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需邀请国家体育总局体育科学研究所和已开展此项工作的省份的专家对我省调查方案中抽样方法进行指导和论证；</w:t>
      </w:r>
    </w:p>
    <w:p w14:paraId="4F2BEAA9">
      <w:pPr>
        <w:widowControl w:val="0"/>
        <w:numPr>
          <w:ilvl w:val="0"/>
          <w:numId w:val="3"/>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调查期间，成交供应商需负责数据整理、统计分析，保存好所有数据等工作资料;</w:t>
      </w:r>
    </w:p>
    <w:p w14:paraId="0037ADAA">
      <w:pPr>
        <w:widowControl w:val="0"/>
        <w:numPr>
          <w:ilvl w:val="0"/>
          <w:numId w:val="3"/>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需组建两个调查队，每队5人，其中每队领队1人、体育类硕士研究生(毕业或在读)队员4人；</w:t>
      </w:r>
    </w:p>
    <w:p w14:paraId="70091902">
      <w:pPr>
        <w:widowControl w:val="0"/>
        <w:numPr>
          <w:ilvl w:val="0"/>
          <w:numId w:val="3"/>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经费包含调查活动中涉及的所有费用，合同签订至整个调查活动结束采购人不再支付任何费用；</w:t>
      </w:r>
    </w:p>
    <w:p w14:paraId="0C13869E">
      <w:pPr>
        <w:widowControl w:val="0"/>
        <w:numPr>
          <w:ilvl w:val="0"/>
          <w:numId w:val="3"/>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为了统筹推进调查科学性、代表性和严谨性，调查活动在符合各地实际工作要求的前提下，采取“线上线下动态管理”的数据采集模式；</w:t>
      </w:r>
    </w:p>
    <w:p w14:paraId="338F6547">
      <w:pPr>
        <w:widowControl w:val="0"/>
        <w:numPr>
          <w:ilvl w:val="0"/>
          <w:numId w:val="3"/>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不具备“面对面”调查条件时，及时转为线上访谈形式推进相关工作；</w:t>
      </w:r>
    </w:p>
    <w:p w14:paraId="62909A4A">
      <w:pPr>
        <w:widowControl w:val="0"/>
        <w:numPr>
          <w:ilvl w:val="0"/>
          <w:numId w:val="3"/>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成交供应商及参与人员必须对本项目履行过程中获得或者收到的全部信息资料保密，未经采购人书面允许，不得向任何第三方以任何方式披露、泄露、透露等。成交供应商应保证收集、存储、使用、加工、传输、提供、公开数据的方式符合法律法规的规定，保障数据安全。如若发生数据或信息泄露，成交供应商应当予以全额赔偿，并依法承担由此引发的全部法律与经济责任。</w:t>
      </w:r>
    </w:p>
    <w:p w14:paraId="1E97FAC2">
      <w:pPr>
        <w:keepNext/>
        <w:keepLines/>
        <w:widowControl w:val="0"/>
        <w:numPr>
          <w:ilvl w:val="1"/>
          <w:numId w:val="0"/>
        </w:numPr>
        <w:kinsoku/>
        <w:autoSpaceDE/>
        <w:autoSpaceDN/>
        <w:adjustRightInd/>
        <w:snapToGrid/>
        <w:spacing w:line="360" w:lineRule="auto"/>
        <w:ind w:left="575" w:hanging="575"/>
        <w:jc w:val="both"/>
        <w:textAlignment w:val="auto"/>
        <w:outlineLvl w:val="1"/>
        <w:rPr>
          <w:rFonts w:hint="eastAsia" w:ascii="宋体" w:hAnsi="宋体" w:eastAsia="宋体" w:cs="宋体"/>
          <w:b/>
          <w:snapToGrid/>
          <w:color w:val="auto"/>
          <w:kern w:val="2"/>
          <w:sz w:val="24"/>
          <w:szCs w:val="24"/>
          <w:highlight w:val="none"/>
          <w:lang w:eastAsia="zh-CN"/>
        </w:rPr>
      </w:pPr>
      <w:r>
        <w:rPr>
          <w:rFonts w:hint="eastAsia" w:ascii="宋体" w:hAnsi="宋体" w:eastAsia="宋体" w:cs="宋体"/>
          <w:b/>
          <w:snapToGrid/>
          <w:color w:val="auto"/>
          <w:kern w:val="2"/>
          <w:sz w:val="24"/>
          <w:szCs w:val="24"/>
          <w:highlight w:val="none"/>
          <w:lang w:eastAsia="zh-CN"/>
        </w:rPr>
        <w:t>4、体育科研工作</w:t>
      </w:r>
    </w:p>
    <w:p w14:paraId="6F400A0E">
      <w:pPr>
        <w:widowControl w:val="0"/>
        <w:numPr>
          <w:ilvl w:val="0"/>
          <w:numId w:val="4"/>
        </w:numPr>
        <w:kinsoku/>
        <w:autoSpaceDE/>
        <w:autoSpaceDN/>
        <w:adjustRightInd/>
        <w:snapToGrid/>
        <w:spacing w:line="360" w:lineRule="auto"/>
        <w:jc w:val="both"/>
        <w:textAlignment w:val="auto"/>
        <w:rPr>
          <w:rFonts w:hint="eastAsia" w:ascii="宋体" w:hAnsi="宋体" w:eastAsia="宋体" w:cs="宋体"/>
          <w:snapToGrid/>
          <w:color w:val="auto"/>
          <w:kern w:val="2"/>
          <w:sz w:val="24"/>
          <w:szCs w:val="24"/>
          <w:highlight w:val="none"/>
          <w:lang w:eastAsia="zh-CN"/>
        </w:rPr>
      </w:pPr>
      <w:bookmarkStart w:id="2" w:name="_Hlk225688396"/>
      <w:r>
        <w:rPr>
          <w:rFonts w:hint="eastAsia" w:ascii="宋体" w:hAnsi="宋体" w:eastAsia="宋体" w:cs="宋体"/>
          <w:snapToGrid/>
          <w:color w:val="auto"/>
          <w:kern w:val="2"/>
          <w:sz w:val="24"/>
          <w:szCs w:val="24"/>
          <w:highlight w:val="none"/>
          <w:lang w:eastAsia="zh-CN"/>
        </w:rPr>
        <w:t>针对2025年“江</w:t>
      </w:r>
      <w:r>
        <w:rPr>
          <w:rFonts w:hint="eastAsia" w:ascii="宋体" w:hAnsi="宋体" w:eastAsia="宋体" w:cs="宋体"/>
          <w:snapToGrid/>
          <w:color w:val="auto"/>
          <w:kern w:val="2"/>
          <w:sz w:val="24"/>
          <w:szCs w:val="24"/>
          <w:highlight w:val="none"/>
          <w:lang w:val="en-US" w:eastAsia="zh-CN"/>
        </w:rPr>
        <w:t>西</w:t>
      </w:r>
      <w:r>
        <w:rPr>
          <w:rFonts w:hint="eastAsia" w:ascii="宋体" w:hAnsi="宋体" w:eastAsia="宋体" w:cs="宋体"/>
          <w:snapToGrid/>
          <w:color w:val="auto"/>
          <w:kern w:val="2"/>
          <w:sz w:val="24"/>
          <w:szCs w:val="24"/>
          <w:highlight w:val="none"/>
          <w:lang w:eastAsia="zh-CN"/>
        </w:rPr>
        <w:t>省学龄前儿童身体活动测定与体质健康评价”活动收集的数据进行信效度检验，进一步开展江西省学龄前儿童身体活动测定和体质健康评价工作；</w:t>
      </w:r>
    </w:p>
    <w:p w14:paraId="5B3EECBC">
      <w:pPr>
        <w:widowControl w:val="0"/>
        <w:numPr>
          <w:ilvl w:val="0"/>
          <w:numId w:val="4"/>
        </w:numPr>
        <w:kinsoku/>
        <w:autoSpaceDE/>
        <w:autoSpaceDN/>
        <w:adjustRightInd/>
        <w:snapToGrid/>
        <w:spacing w:line="360" w:lineRule="auto"/>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体质监测人数达1000人次以上，睡眠监测达500人次以上，能耗仪监测达500人次以上；</w:t>
      </w:r>
    </w:p>
    <w:p w14:paraId="16A4A178">
      <w:pPr>
        <w:widowControl w:val="0"/>
        <w:numPr>
          <w:ilvl w:val="0"/>
          <w:numId w:val="4"/>
        </w:numPr>
        <w:kinsoku/>
        <w:autoSpaceDE/>
        <w:autoSpaceDN/>
        <w:adjustRightInd/>
        <w:snapToGrid/>
        <w:spacing w:line="360" w:lineRule="auto"/>
        <w:jc w:val="both"/>
        <w:textAlignment w:val="auto"/>
        <w:rPr>
          <w:rFonts w:hint="eastAsia" w:ascii="宋体" w:hAnsi="宋体" w:eastAsia="宋体" w:cs="宋体"/>
          <w:snapToGrid/>
          <w:color w:val="auto"/>
          <w:kern w:val="2"/>
          <w:sz w:val="24"/>
          <w:szCs w:val="24"/>
          <w:highlight w:val="none"/>
          <w:lang w:eastAsia="zh-CN"/>
        </w:rPr>
      </w:pPr>
      <w:r>
        <w:rPr>
          <w:rFonts w:hint="eastAsia" w:ascii="宋体" w:hAnsi="宋体" w:eastAsia="宋体" w:cs="宋体"/>
          <w:snapToGrid/>
          <w:color w:val="auto"/>
          <w:kern w:val="2"/>
          <w:sz w:val="24"/>
          <w:szCs w:val="24"/>
          <w:highlight w:val="none"/>
          <w:lang w:eastAsia="zh-CN"/>
        </w:rPr>
        <w:t>供应商自行协调器材(国家体育总局规定的幼儿体质监测设备、能耗仪和睡眠仪等测试需要的器材)；</w:t>
      </w:r>
    </w:p>
    <w:p w14:paraId="237FB6B8">
      <w:pPr>
        <w:widowControl w:val="0"/>
        <w:numPr>
          <w:ilvl w:val="0"/>
          <w:numId w:val="4"/>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成立由一位或以上体育类博士或副高以上老师带队，满足科研需求的成员数，要求成员为体育类</w:t>
      </w:r>
      <w:r>
        <w:rPr>
          <w:rFonts w:hint="eastAsia" w:ascii="宋体" w:hAnsi="宋体" w:eastAsia="宋体" w:cs="宋体"/>
          <w:b w:val="0"/>
          <w:bCs w:val="0"/>
          <w:snapToGrid/>
          <w:color w:val="auto"/>
          <w:kern w:val="2"/>
          <w:sz w:val="24"/>
          <w:szCs w:val="24"/>
          <w:highlight w:val="none"/>
          <w:lang w:val="en-US" w:eastAsia="zh-CN"/>
        </w:rPr>
        <w:t>硕士</w:t>
      </w:r>
      <w:r>
        <w:rPr>
          <w:rFonts w:hint="eastAsia" w:ascii="宋体" w:hAnsi="宋体" w:eastAsia="宋体" w:cs="宋体"/>
          <w:b w:val="0"/>
          <w:bCs w:val="0"/>
          <w:snapToGrid/>
          <w:color w:val="auto"/>
          <w:kern w:val="2"/>
          <w:sz w:val="24"/>
          <w:szCs w:val="24"/>
          <w:highlight w:val="none"/>
          <w:lang w:eastAsia="zh-CN"/>
        </w:rPr>
        <w:t>研究生(或以上)在读或毕业;</w:t>
      </w:r>
    </w:p>
    <w:p w14:paraId="254BCB62">
      <w:pPr>
        <w:widowControl w:val="0"/>
        <w:numPr>
          <w:ilvl w:val="0"/>
          <w:numId w:val="4"/>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撰写完成2026年江西省常态化国民体质监测公报和2026年江西省全民健身活动状况调查公报；</w:t>
      </w:r>
    </w:p>
    <w:p w14:paraId="301FAF42">
      <w:pPr>
        <w:widowControl w:val="0"/>
        <w:numPr>
          <w:ilvl w:val="0"/>
          <w:numId w:val="4"/>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能配合采购人做数据统计分析，并且协助以此类数据科研投稿2篇以上，根据目前现状给相关部门提供数据支撑。</w:t>
      </w:r>
    </w:p>
    <w:p w14:paraId="6E54DCE1">
      <w:pPr>
        <w:widowControl w:val="0"/>
        <w:numPr>
          <w:ilvl w:val="0"/>
          <w:numId w:val="4"/>
        </w:numPr>
        <w:kinsoku/>
        <w:autoSpaceDE/>
        <w:autoSpaceDN/>
        <w:adjustRightInd/>
        <w:snapToGrid/>
        <w:spacing w:line="360" w:lineRule="auto"/>
        <w:jc w:val="both"/>
        <w:textAlignment w:val="auto"/>
        <w:rPr>
          <w:rFonts w:hint="eastAsia" w:ascii="宋体" w:hAnsi="宋体" w:eastAsia="宋体" w:cs="宋体"/>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所有科研相关工作必须11月前完成。</w:t>
      </w:r>
    </w:p>
    <w:p w14:paraId="30FBB201">
      <w:pPr>
        <w:widowControl w:val="0"/>
        <w:numPr>
          <w:ilvl w:val="0"/>
          <w:numId w:val="4"/>
        </w:numPr>
        <w:kinsoku/>
        <w:autoSpaceDE/>
        <w:autoSpaceDN/>
        <w:adjustRightInd/>
        <w:snapToGrid/>
        <w:spacing w:line="360" w:lineRule="auto"/>
        <w:jc w:val="both"/>
        <w:textAlignment w:val="auto"/>
        <w:rPr>
          <w:rFonts w:ascii="Calibri" w:hAnsi="Calibri" w:eastAsia="宋体" w:cs="Times New Roman"/>
          <w:b w:val="0"/>
          <w:bCs w:val="0"/>
          <w:snapToGrid/>
          <w:color w:val="auto"/>
          <w:kern w:val="2"/>
          <w:sz w:val="24"/>
          <w:szCs w:val="24"/>
          <w:highlight w:val="none"/>
          <w:lang w:eastAsia="zh-CN"/>
        </w:rPr>
      </w:pPr>
      <w:r>
        <w:rPr>
          <w:rFonts w:hint="eastAsia" w:ascii="宋体" w:hAnsi="宋体" w:eastAsia="宋体" w:cs="宋体"/>
          <w:b w:val="0"/>
          <w:bCs w:val="0"/>
          <w:snapToGrid/>
          <w:color w:val="auto"/>
          <w:kern w:val="2"/>
          <w:sz w:val="24"/>
          <w:szCs w:val="24"/>
          <w:highlight w:val="none"/>
          <w:lang w:eastAsia="zh-CN"/>
        </w:rPr>
        <w:t>成交供应商及参与人员必须对本项目履行过程中获得或者收到的全部信息资料保密，未经采购人书面允许，不得向任何第三方以任何方式披露、泄露、透露等。成交供应商应保证收集、存储、使用、加工、传输、提供、公开数据的方式符合法律法规的规定，保障数据安全。如若发生数据或信息泄露，成交供应商应当予以全额赔偿，并依法承担由此引发的全部法律与经济责任。</w:t>
      </w:r>
    </w:p>
    <w:bookmarkEnd w:id="1"/>
    <w:bookmarkEnd w:id="2"/>
    <w:p w14:paraId="63DFC967">
      <w:pPr>
        <w:pStyle w:val="3"/>
        <w:rPr>
          <w:rFonts w:eastAsia="宋体"/>
          <w:color w:val="auto"/>
          <w:highlight w:val="none"/>
          <w:lang w:val="en" w:eastAsia="zh-CN"/>
        </w:rPr>
      </w:pPr>
    </w:p>
    <w:p w14:paraId="0B343AD7">
      <w:pPr>
        <w:spacing w:line="360" w:lineRule="auto"/>
        <w:ind w:firstLine="482" w:firstLineChars="200"/>
        <w:rPr>
          <w:rFonts w:hint="eastAsia" w:ascii="宋体" w:hAnsi="宋体" w:eastAsia="宋体"/>
          <w:color w:val="auto"/>
          <w:sz w:val="24"/>
          <w:szCs w:val="24"/>
          <w:highlight w:val="none"/>
          <w:lang w:eastAsia="zh-CN"/>
        </w:rPr>
      </w:pPr>
      <w:r>
        <w:rPr>
          <w:rFonts w:hint="eastAsia" w:ascii="宋体" w:hAnsi="宋体" w:eastAsia="宋体"/>
          <w:b/>
          <w:color w:val="auto"/>
          <w:sz w:val="24"/>
          <w:szCs w:val="24"/>
          <w:highlight w:val="none"/>
          <w:lang w:eastAsia="zh-CN"/>
        </w:rPr>
        <w:t>注：以上技术（服务）要求为基本需求且为必须满足，</w:t>
      </w:r>
      <w:r>
        <w:rPr>
          <w:rFonts w:hint="eastAsia" w:ascii="宋体" w:hAnsi="宋体" w:eastAsia="宋体"/>
          <w:b/>
          <w:bCs/>
          <w:color w:val="auto"/>
          <w:sz w:val="24"/>
          <w:szCs w:val="24"/>
          <w:highlight w:val="none"/>
          <w:lang w:eastAsia="zh-CN"/>
        </w:rPr>
        <w:t>否则作无效</w:t>
      </w:r>
      <w:r>
        <w:rPr>
          <w:rFonts w:hint="eastAsia" w:ascii="宋体" w:hAnsi="宋体" w:eastAsia="宋体"/>
          <w:b/>
          <w:color w:val="auto"/>
          <w:sz w:val="24"/>
          <w:szCs w:val="24"/>
          <w:highlight w:val="none"/>
          <w:lang w:eastAsia="zh-CN"/>
        </w:rPr>
        <w:t>投标</w:t>
      </w:r>
      <w:r>
        <w:rPr>
          <w:rFonts w:hint="eastAsia" w:ascii="宋体" w:hAnsi="宋体" w:eastAsia="宋体"/>
          <w:b/>
          <w:bCs/>
          <w:color w:val="auto"/>
          <w:sz w:val="24"/>
          <w:szCs w:val="24"/>
          <w:highlight w:val="none"/>
          <w:lang w:eastAsia="zh-CN"/>
        </w:rPr>
        <w:t>处理。</w:t>
      </w:r>
    </w:p>
    <w:p w14:paraId="2565F9CE">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2F6AF1"/>
    <w:multiLevelType w:val="singleLevel"/>
    <w:tmpl w:val="E72F6AF1"/>
    <w:lvl w:ilvl="0" w:tentative="0">
      <w:start w:val="1"/>
      <w:numFmt w:val="decimal"/>
      <w:lvlText w:val="%1)"/>
      <w:lvlJc w:val="left"/>
      <w:pPr>
        <w:ind w:left="425" w:hanging="425"/>
      </w:pPr>
      <w:rPr>
        <w:rFonts w:hint="default"/>
      </w:rPr>
    </w:lvl>
  </w:abstractNum>
  <w:abstractNum w:abstractNumId="1">
    <w:nsid w:val="FCF8D952"/>
    <w:multiLevelType w:val="singleLevel"/>
    <w:tmpl w:val="FCF8D952"/>
    <w:lvl w:ilvl="0" w:tentative="0">
      <w:start w:val="1"/>
      <w:numFmt w:val="decimal"/>
      <w:lvlText w:val="%1)"/>
      <w:lvlJc w:val="left"/>
      <w:pPr>
        <w:ind w:left="425" w:hanging="425"/>
      </w:pPr>
      <w:rPr>
        <w:rFonts w:hint="default"/>
      </w:rPr>
    </w:lvl>
  </w:abstractNum>
  <w:abstractNum w:abstractNumId="2">
    <w:nsid w:val="01A24D0A"/>
    <w:multiLevelType w:val="multilevel"/>
    <w:tmpl w:val="01A24D0A"/>
    <w:lvl w:ilvl="0" w:tentative="0">
      <w:start w:val="1"/>
      <w:numFmt w:val="decimal"/>
      <w:lvlText w:val="%1)"/>
      <w:lvlJc w:val="left"/>
      <w:pPr>
        <w:ind w:left="425" w:hanging="425"/>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3">
    <w:nsid w:val="489BE5EF"/>
    <w:multiLevelType w:val="singleLevel"/>
    <w:tmpl w:val="489BE5EF"/>
    <w:lvl w:ilvl="0" w:tentative="0">
      <w:start w:val="1"/>
      <w:numFmt w:val="decimal"/>
      <w:lvlText w:val="%1)"/>
      <w:lvlJc w:val="left"/>
      <w:pPr>
        <w:ind w:left="425" w:hanging="425"/>
      </w:pPr>
      <w:rPr>
        <w:rFont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9739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styleId="3">
    <w:name w:val="Plain Text"/>
    <w:basedOn w:val="1"/>
    <w:qFormat/>
    <w:uiPriority w:val="0"/>
    <w:rPr>
      <w:rFonts w:ascii="宋体" w:hAnsi="Courier New"/>
      <w:sz w:val="20"/>
    </w:rPr>
  </w:style>
  <w:style w:type="paragraph" w:styleId="4">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2026-05-13T08:37:25Z</dcterms:created>
  <dc:creator>Administrator</dc:creator>
  <cp:lastModifiedBy>Administrator</cp:lastModifiedBy>
  <dcterms:modified xsi:type="dcterms:W3CDTF">2026-05-13T08:37:32Z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eyJoZGlkIjoiZmViMTUwY2YzNzJkNWQ0ODA1M2QwNTQ1Y2RjNmQwZTIiLCJ1c2VySWQiOiI1NDQ4NjM5MjEifQ==</vt:lpwstr>
  </property>
  <property fmtid="{D5CDD505-2E9C-101B-9397-08002B2CF9AE}" pid="4" name="ICV">
    <vt:lpwstr>102BBCA14D2A4CB38BDA5E3E3A9C1246_12</vt:lpwstr>
  </property>
</Properties>
</file>