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092B9F" w14:textId="77777777" w:rsidR="00107F6C" w:rsidRDefault="00107F6C" w:rsidP="00107F6C">
      <w:pPr>
        <w:widowControl w:val="0"/>
        <w:spacing w:before="47" w:line="218" w:lineRule="auto"/>
        <w:ind w:left="3805"/>
        <w:outlineLvl w:val="1"/>
        <w:rPr>
          <w:rFonts w:ascii="宋体" w:eastAsia="宋体" w:cs="宋体"/>
          <w:color w:val="auto"/>
          <w:sz w:val="24"/>
          <w:szCs w:val="24"/>
          <w:lang w:eastAsia="zh-CN"/>
        </w:rPr>
      </w:pPr>
      <w:r>
        <w:rPr>
          <w:rFonts w:ascii="宋体" w:eastAsia="宋体" w:cs="宋体"/>
          <w:color w:val="auto"/>
          <w:sz w:val="24"/>
          <w:szCs w:val="24"/>
          <w:lang w:eastAsia="zh-CN"/>
          <w14:textOutline w14:w="4330" w14:cap="sq" w14:cmpd="sng" w14:algn="ctr">
            <w14:solidFill>
              <w14:srgbClr w14:val="000000"/>
            </w14:solidFill>
            <w14:prstDash w14:val="solid"/>
            <w14:bevel/>
          </w14:textOutline>
        </w:rPr>
        <w:t>采购需求</w:t>
      </w:r>
    </w:p>
    <w:p w14:paraId="2BDB4F4D" w14:textId="77777777" w:rsidR="00107F6C" w:rsidRDefault="00107F6C" w:rsidP="00107F6C">
      <w:pPr>
        <w:widowControl w:val="0"/>
        <w:spacing w:line="257" w:lineRule="auto"/>
        <w:rPr>
          <w:rFonts w:ascii="宋体" w:eastAsia="宋体"/>
          <w:color w:val="auto"/>
          <w:lang w:eastAsia="zh-CN"/>
        </w:rPr>
      </w:pPr>
    </w:p>
    <w:p w14:paraId="177DFCF7" w14:textId="77777777" w:rsidR="00107F6C" w:rsidRDefault="00107F6C" w:rsidP="00107F6C">
      <w:pPr>
        <w:widowControl w:val="0"/>
        <w:spacing w:before="78" w:line="218" w:lineRule="auto"/>
        <w:rPr>
          <w:rFonts w:ascii="宋体" w:eastAsia="宋体" w:cs="宋体"/>
          <w:color w:val="auto"/>
          <w:sz w:val="24"/>
          <w:szCs w:val="24"/>
          <w:lang w:eastAsia="zh-CN"/>
        </w:rPr>
      </w:pPr>
      <w:r>
        <w:rPr>
          <w:rFonts w:ascii="宋体" w:eastAsia="宋体" w:cs="宋体"/>
          <w:color w:val="auto"/>
          <w:sz w:val="24"/>
          <w:szCs w:val="24"/>
          <w:lang w:eastAsia="zh-CN"/>
        </w:rPr>
        <w:t xml:space="preserve">（一） </w:t>
      </w:r>
      <w:r>
        <w:rPr>
          <w:rFonts w:ascii="宋体" w:eastAsia="宋体" w:cs="宋体" w:hint="eastAsia"/>
          <w:color w:val="auto"/>
          <w:sz w:val="24"/>
          <w:szCs w:val="24"/>
          <w:lang w:eastAsia="zh-CN"/>
        </w:rPr>
        <w:t>服务</w:t>
      </w:r>
      <w:r>
        <w:rPr>
          <w:rFonts w:ascii="宋体" w:eastAsia="宋体" w:cs="宋体"/>
          <w:color w:val="auto"/>
          <w:sz w:val="24"/>
          <w:szCs w:val="24"/>
          <w:lang w:eastAsia="zh-CN"/>
        </w:rPr>
        <w:t>需求</w:t>
      </w:r>
    </w:p>
    <w:p w14:paraId="575E47DA" w14:textId="77777777" w:rsidR="00107F6C" w:rsidRDefault="00107F6C" w:rsidP="00107F6C">
      <w:pPr>
        <w:widowControl w:val="0"/>
        <w:spacing w:line="242" w:lineRule="auto"/>
        <w:rPr>
          <w:rFonts w:ascii="宋体" w:eastAsia="宋体"/>
          <w:color w:val="auto"/>
          <w:lang w:eastAsia="zh-CN"/>
        </w:rPr>
      </w:pPr>
      <w:r>
        <w:rPr>
          <w:rFonts w:ascii="宋体" w:eastAsia="宋体"/>
          <w:color w:val="auto"/>
          <w:lang w:eastAsia="zh-CN"/>
        </w:rPr>
        <w:t xml:space="preserve">1.投标人须提供符合满足国家、省及市有关标准和要求的服务。 </w:t>
      </w:r>
    </w:p>
    <w:p w14:paraId="56F751E8" w14:textId="77777777" w:rsidR="00107F6C" w:rsidRDefault="00107F6C" w:rsidP="00107F6C">
      <w:pPr>
        <w:widowControl w:val="0"/>
        <w:spacing w:line="242" w:lineRule="auto"/>
        <w:rPr>
          <w:rFonts w:ascii="宋体" w:eastAsia="宋体"/>
          <w:color w:val="auto"/>
          <w:lang w:eastAsia="zh-CN"/>
        </w:rPr>
      </w:pPr>
      <w:r>
        <w:rPr>
          <w:rFonts w:ascii="宋体" w:eastAsia="宋体"/>
          <w:color w:val="auto"/>
          <w:lang w:eastAsia="zh-CN"/>
        </w:rPr>
        <w:t xml:space="preserve">2.投标人所提供的服务如为某单位的专利或特有产品，请投标人在 答疑期内告知政府采购代理机构。 </w:t>
      </w:r>
    </w:p>
    <w:p w14:paraId="690E17B5" w14:textId="77777777" w:rsidR="00107F6C" w:rsidRDefault="00107F6C" w:rsidP="00107F6C">
      <w:pPr>
        <w:widowControl w:val="0"/>
        <w:spacing w:line="242" w:lineRule="auto"/>
        <w:rPr>
          <w:rFonts w:ascii="宋体" w:eastAsia="宋体"/>
          <w:color w:val="auto"/>
          <w:lang w:eastAsia="zh-CN"/>
        </w:rPr>
      </w:pPr>
      <w:r>
        <w:rPr>
          <w:rFonts w:ascii="宋体" w:eastAsia="宋体"/>
          <w:color w:val="auto"/>
          <w:lang w:eastAsia="zh-CN"/>
        </w:rPr>
        <w:t xml:space="preserve">3.所有服务内容的知识产权问题，由各投标人自行负责。 </w:t>
      </w:r>
    </w:p>
    <w:p w14:paraId="5CB06035" w14:textId="77777777" w:rsidR="00107F6C" w:rsidRDefault="00107F6C" w:rsidP="00107F6C">
      <w:pPr>
        <w:widowControl w:val="0"/>
        <w:spacing w:line="242" w:lineRule="auto"/>
        <w:rPr>
          <w:rFonts w:ascii="宋体" w:eastAsia="宋体"/>
          <w:color w:val="auto"/>
          <w:lang w:eastAsia="zh-CN"/>
        </w:rPr>
      </w:pPr>
      <w:r>
        <w:rPr>
          <w:rFonts w:ascii="宋体" w:eastAsia="宋体"/>
          <w:color w:val="auto"/>
          <w:lang w:eastAsia="zh-CN"/>
        </w:rPr>
        <w:t xml:space="preserve">4.本招标文件提出的是最低限度的要求，投标人的方案应达到或 </w:t>
      </w:r>
      <w:r>
        <w:rPr>
          <w:rFonts w:ascii="宋体" w:eastAsia="宋体"/>
          <w:color w:val="auto"/>
          <w:lang w:eastAsia="zh-CN"/>
        </w:rPr>
        <w:t>≥</w:t>
      </w:r>
      <w:r>
        <w:rPr>
          <w:rFonts w:ascii="宋体" w:eastAsia="宋体"/>
          <w:color w:val="auto"/>
          <w:lang w:eastAsia="zh-CN"/>
        </w:rPr>
        <w:t xml:space="preserve">本招标文件的要求，且符合国家、省、市及采购人有关标准和规范要求。 </w:t>
      </w:r>
    </w:p>
    <w:p w14:paraId="7567A8D8" w14:textId="77777777" w:rsidR="00107F6C" w:rsidRDefault="00107F6C" w:rsidP="00107F6C">
      <w:pPr>
        <w:widowControl w:val="0"/>
        <w:spacing w:line="242" w:lineRule="auto"/>
        <w:rPr>
          <w:rFonts w:ascii="宋体" w:eastAsia="宋体"/>
          <w:color w:val="auto"/>
          <w:lang w:eastAsia="zh-CN"/>
        </w:rPr>
      </w:pPr>
      <w:r>
        <w:rPr>
          <w:rFonts w:ascii="宋体" w:eastAsia="宋体"/>
          <w:color w:val="auto"/>
          <w:lang w:eastAsia="zh-CN"/>
        </w:rPr>
        <w:t>5.所投服务属于国家规定</w:t>
      </w:r>
      <w:r>
        <w:rPr>
          <w:rFonts w:ascii="宋体" w:eastAsia="宋体"/>
          <w:color w:val="auto"/>
          <w:lang w:eastAsia="zh-CN"/>
        </w:rPr>
        <w:t>“</w:t>
      </w:r>
      <w:r>
        <w:rPr>
          <w:rFonts w:ascii="宋体" w:eastAsia="宋体"/>
          <w:color w:val="auto"/>
          <w:lang w:eastAsia="zh-CN"/>
        </w:rPr>
        <w:t>三包</w:t>
      </w:r>
      <w:r>
        <w:rPr>
          <w:rFonts w:ascii="宋体" w:eastAsia="宋体"/>
          <w:color w:val="auto"/>
          <w:lang w:eastAsia="zh-CN"/>
        </w:rPr>
        <w:t>”</w:t>
      </w:r>
      <w:r>
        <w:rPr>
          <w:rFonts w:ascii="宋体" w:eastAsia="宋体"/>
          <w:color w:val="auto"/>
          <w:lang w:eastAsia="zh-CN"/>
        </w:rPr>
        <w:t xml:space="preserve">范围的，其质量保证期 不得低于 </w:t>
      </w:r>
      <w:r>
        <w:rPr>
          <w:rFonts w:ascii="宋体" w:eastAsia="宋体"/>
          <w:color w:val="auto"/>
          <w:lang w:eastAsia="zh-CN"/>
        </w:rPr>
        <w:t>“</w:t>
      </w:r>
      <w:r>
        <w:rPr>
          <w:rFonts w:ascii="宋体" w:eastAsia="宋体"/>
          <w:color w:val="auto"/>
          <w:lang w:eastAsia="zh-CN"/>
        </w:rPr>
        <w:t>三包</w:t>
      </w:r>
      <w:r>
        <w:rPr>
          <w:rFonts w:ascii="宋体" w:eastAsia="宋体"/>
          <w:color w:val="auto"/>
          <w:lang w:eastAsia="zh-CN"/>
        </w:rPr>
        <w:t>”</w:t>
      </w:r>
      <w:r>
        <w:rPr>
          <w:rFonts w:ascii="宋体" w:eastAsia="宋体"/>
          <w:color w:val="auto"/>
          <w:lang w:eastAsia="zh-CN"/>
        </w:rPr>
        <w:t>规定。投标人的质量保证期承诺</w:t>
      </w:r>
      <w:r>
        <w:rPr>
          <w:rFonts w:ascii="宋体" w:eastAsia="宋体"/>
          <w:color w:val="auto"/>
          <w:lang w:eastAsia="zh-CN"/>
        </w:rPr>
        <w:t>≥</w:t>
      </w:r>
      <w:r>
        <w:rPr>
          <w:rFonts w:ascii="宋体" w:eastAsia="宋体"/>
          <w:color w:val="auto"/>
          <w:lang w:eastAsia="zh-CN"/>
        </w:rPr>
        <w:t>国家</w:t>
      </w:r>
      <w:r>
        <w:rPr>
          <w:rFonts w:ascii="宋体" w:eastAsia="宋体"/>
          <w:color w:val="auto"/>
          <w:lang w:eastAsia="zh-CN"/>
        </w:rPr>
        <w:t>“</w:t>
      </w:r>
      <w:r>
        <w:rPr>
          <w:rFonts w:ascii="宋体" w:eastAsia="宋体"/>
          <w:color w:val="auto"/>
          <w:lang w:eastAsia="zh-CN"/>
        </w:rPr>
        <w:t>三包</w:t>
      </w:r>
      <w:r>
        <w:rPr>
          <w:rFonts w:ascii="宋体" w:eastAsia="宋体"/>
          <w:color w:val="auto"/>
          <w:lang w:eastAsia="zh-CN"/>
        </w:rPr>
        <w:t>”</w:t>
      </w:r>
      <w:proofErr w:type="gramStart"/>
      <w:r>
        <w:rPr>
          <w:rFonts w:ascii="宋体" w:eastAsia="宋体"/>
          <w:color w:val="auto"/>
          <w:lang w:eastAsia="zh-CN"/>
        </w:rPr>
        <w:t>规</w:t>
      </w:r>
      <w:proofErr w:type="gramEnd"/>
      <w:r>
        <w:rPr>
          <w:rFonts w:ascii="宋体" w:eastAsia="宋体"/>
          <w:color w:val="auto"/>
          <w:lang w:eastAsia="zh-CN"/>
        </w:rPr>
        <w:t xml:space="preserve"> 定的，按投标 人实际承诺执行。 </w:t>
      </w:r>
    </w:p>
    <w:p w14:paraId="24C54D46" w14:textId="77777777" w:rsidR="00107F6C" w:rsidRDefault="00107F6C" w:rsidP="00107F6C">
      <w:pPr>
        <w:widowControl w:val="0"/>
        <w:spacing w:line="242" w:lineRule="auto"/>
        <w:rPr>
          <w:rFonts w:ascii="宋体" w:eastAsia="宋体"/>
          <w:color w:val="auto"/>
          <w:lang w:eastAsia="zh-CN"/>
        </w:rPr>
      </w:pPr>
      <w:r>
        <w:rPr>
          <w:rFonts w:ascii="宋体" w:eastAsia="宋体"/>
          <w:color w:val="auto"/>
          <w:lang w:eastAsia="zh-CN"/>
        </w:rPr>
        <w:t xml:space="preserve">6.在作业过程中应注意自身安全，中标人须加强对人员的安全教育， 在作业中发生的人员伤亡和一切意外事故，均由中标人负全责。 </w:t>
      </w:r>
    </w:p>
    <w:p w14:paraId="403231FF" w14:textId="77777777" w:rsidR="00107F6C" w:rsidRDefault="00107F6C" w:rsidP="00107F6C">
      <w:pPr>
        <w:widowControl w:val="0"/>
        <w:spacing w:line="242" w:lineRule="auto"/>
        <w:rPr>
          <w:rFonts w:ascii="宋体" w:eastAsia="宋体"/>
          <w:color w:val="auto"/>
          <w:lang w:eastAsia="zh-CN"/>
        </w:rPr>
      </w:pPr>
      <w:r>
        <w:rPr>
          <w:rFonts w:ascii="宋体" w:eastAsia="宋体"/>
          <w:color w:val="auto"/>
          <w:lang w:eastAsia="zh-CN"/>
        </w:rPr>
        <w:t>7.中标人中标后非法</w:t>
      </w:r>
      <w:proofErr w:type="gramStart"/>
      <w:r>
        <w:rPr>
          <w:rFonts w:ascii="宋体" w:eastAsia="宋体"/>
          <w:color w:val="auto"/>
          <w:lang w:eastAsia="zh-CN"/>
        </w:rPr>
        <w:t>定原因</w:t>
      </w:r>
      <w:proofErr w:type="gramEnd"/>
      <w:r>
        <w:rPr>
          <w:rFonts w:ascii="宋体" w:eastAsia="宋体"/>
          <w:color w:val="auto"/>
          <w:lang w:eastAsia="zh-CN"/>
        </w:rPr>
        <w:t>自行弃标，将承担采购人二次招（中） 标或顺延下一成交候选供应商所额外增加的支出差额。</w:t>
      </w:r>
    </w:p>
    <w:p w14:paraId="60B4ECFC" w14:textId="77777777" w:rsidR="00107F6C" w:rsidRDefault="00107F6C" w:rsidP="00107F6C">
      <w:pPr>
        <w:widowControl w:val="0"/>
        <w:spacing w:line="242" w:lineRule="auto"/>
        <w:jc w:val="center"/>
        <w:rPr>
          <w:rFonts w:ascii="宋体" w:eastAsia="宋体"/>
          <w:color w:val="auto"/>
          <w:sz w:val="28"/>
          <w:szCs w:val="28"/>
          <w:lang w:eastAsia="zh-CN"/>
        </w:rPr>
      </w:pPr>
      <w:r>
        <w:rPr>
          <w:rFonts w:ascii="宋体" w:eastAsia="宋体"/>
          <w:color w:val="auto"/>
          <w:sz w:val="28"/>
          <w:szCs w:val="28"/>
          <w:lang w:eastAsia="zh-CN"/>
        </w:rPr>
        <w:t>1.项目背景</w:t>
      </w:r>
    </w:p>
    <w:p w14:paraId="17F46839" w14:textId="77777777" w:rsidR="00107F6C" w:rsidRDefault="00107F6C" w:rsidP="00107F6C">
      <w:pPr>
        <w:widowControl w:val="0"/>
        <w:spacing w:line="242" w:lineRule="auto"/>
        <w:ind w:firstLineChars="200" w:firstLine="420"/>
        <w:rPr>
          <w:rFonts w:ascii="宋体" w:eastAsia="宋体"/>
          <w:color w:val="auto"/>
          <w:lang w:eastAsia="zh-CN"/>
        </w:rPr>
      </w:pPr>
      <w:r>
        <w:rPr>
          <w:rFonts w:ascii="宋体" w:eastAsia="宋体"/>
          <w:color w:val="auto"/>
          <w:lang w:eastAsia="zh-CN"/>
        </w:rPr>
        <w:t>1.1 万年县基本概况万年县地处江西省东北部、鄱阳湖东南岸，隶属上饶市，县域面积1140.76 平方公里，下辖 6 镇 6 乡，总人口约 43 万。境内地形以丘陵、平原为主，属亚热带湿润季风气候，多年平均降水量 1802.5mm，降水时空分布不均，4-6 月降水量占全年的 45%-50%，易引发洪涝灾害；7-9 月常受副热带高压控制，降水偏少，易出现干旱。作为典型的农业县，万年县粮食播种面积稳定在 70 万亩以上，农业生产对水利设施依赖度极高，小型水库和乡村堤防是保障农业灌溉、防洪减灾的核心基础设施。</w:t>
      </w:r>
    </w:p>
    <w:p w14:paraId="164F2308" w14:textId="77777777" w:rsidR="00107F6C" w:rsidRDefault="00107F6C" w:rsidP="00107F6C">
      <w:pPr>
        <w:widowControl w:val="0"/>
        <w:spacing w:line="242" w:lineRule="auto"/>
        <w:ind w:firstLineChars="200" w:firstLine="420"/>
        <w:rPr>
          <w:rFonts w:ascii="宋体" w:eastAsia="宋体"/>
          <w:color w:val="auto"/>
          <w:lang w:eastAsia="zh-CN"/>
        </w:rPr>
      </w:pPr>
      <w:r>
        <w:rPr>
          <w:rFonts w:ascii="宋体" w:eastAsia="宋体"/>
          <w:color w:val="auto"/>
          <w:lang w:eastAsia="zh-CN"/>
        </w:rPr>
        <w:t>1.2 水利设施建设历程万年县小型水库建设始于 20 世纪 50 年代，兴盛于 60-70 年代，主要为解决农业灌溉和防洪问题。截至 2025 年底，全县共建成小型水库 222 座，其中小（1）型水库 37 座（总库容 100-1000 万 m</w:t>
      </w:r>
      <w:r>
        <w:rPr>
          <w:rFonts w:ascii="宋体" w:eastAsia="宋体"/>
          <w:color w:val="auto"/>
          <w:lang w:eastAsia="zh-CN"/>
        </w:rPr>
        <w:t>³</w:t>
      </w:r>
      <w:r>
        <w:rPr>
          <w:rFonts w:ascii="宋体" w:eastAsia="宋体"/>
          <w:color w:val="auto"/>
          <w:lang w:eastAsia="zh-CN"/>
        </w:rPr>
        <w:t>），小（2）型水库 185 座（总库容 10-100 万 m</w:t>
      </w:r>
      <w:r>
        <w:rPr>
          <w:rFonts w:ascii="宋体" w:eastAsia="宋体"/>
          <w:color w:val="auto"/>
          <w:lang w:eastAsia="zh-CN"/>
        </w:rPr>
        <w:t>³</w:t>
      </w:r>
      <w:r>
        <w:rPr>
          <w:rFonts w:ascii="宋体" w:eastAsia="宋体"/>
          <w:color w:val="auto"/>
          <w:lang w:eastAsia="zh-CN"/>
        </w:rPr>
        <w:t>），总库容达 1.87 亿 m</w:t>
      </w:r>
      <w:r>
        <w:rPr>
          <w:rFonts w:ascii="宋体" w:eastAsia="宋体"/>
          <w:color w:val="auto"/>
          <w:lang w:eastAsia="zh-CN"/>
        </w:rPr>
        <w:t>³</w:t>
      </w:r>
      <w:r>
        <w:rPr>
          <w:rFonts w:ascii="宋体" w:eastAsia="宋体"/>
          <w:color w:val="auto"/>
          <w:lang w:eastAsia="zh-CN"/>
        </w:rPr>
        <w:t>，控制灌溉面积 32.5 万亩，占全县耕地总面积的 46.4%。乡村堤防主要分布在乐安河、</w:t>
      </w:r>
      <w:proofErr w:type="gramStart"/>
      <w:r>
        <w:rPr>
          <w:rFonts w:ascii="宋体" w:eastAsia="宋体"/>
          <w:color w:val="auto"/>
          <w:lang w:eastAsia="zh-CN"/>
        </w:rPr>
        <w:t>珠溪河</w:t>
      </w:r>
      <w:proofErr w:type="gramEnd"/>
      <w:r>
        <w:rPr>
          <w:rFonts w:ascii="宋体" w:eastAsia="宋体"/>
          <w:color w:val="auto"/>
          <w:lang w:eastAsia="zh-CN"/>
        </w:rPr>
        <w:t xml:space="preserve">、万年河等主要河流沿线，累计长度达 128.6 公里，保护沿岸 12 </w:t>
      </w:r>
      <w:proofErr w:type="gramStart"/>
      <w:r>
        <w:rPr>
          <w:rFonts w:ascii="宋体" w:eastAsia="宋体"/>
          <w:color w:val="auto"/>
          <w:lang w:eastAsia="zh-CN"/>
        </w:rPr>
        <w:t>个</w:t>
      </w:r>
      <w:proofErr w:type="gramEnd"/>
      <w:r>
        <w:rPr>
          <w:rFonts w:ascii="宋体" w:eastAsia="宋体"/>
          <w:color w:val="auto"/>
          <w:lang w:eastAsia="zh-CN"/>
        </w:rPr>
        <w:t>乡镇、18.2 万人口和 21.3 万亩耕地，是县域防洪体系的重要组成部分</w:t>
      </w:r>
    </w:p>
    <w:p w14:paraId="74FFB8F4" w14:textId="77777777" w:rsidR="00107F6C" w:rsidRDefault="00107F6C" w:rsidP="00107F6C">
      <w:pPr>
        <w:widowControl w:val="0"/>
        <w:spacing w:line="242" w:lineRule="auto"/>
        <w:ind w:firstLineChars="200" w:firstLine="420"/>
        <w:rPr>
          <w:rFonts w:ascii="宋体" w:eastAsia="宋体"/>
          <w:color w:val="auto"/>
          <w:lang w:eastAsia="zh-CN"/>
        </w:rPr>
      </w:pPr>
      <w:r>
        <w:rPr>
          <w:rFonts w:ascii="宋体" w:eastAsia="宋体" w:hint="eastAsia"/>
          <w:color w:val="auto"/>
          <w:lang w:eastAsia="zh-CN"/>
        </w:rPr>
        <w:t>1.3 政策导向与要求随着国家对水利基础设施 “建管并重” 战略的推进，各级政府相继出台政策要求加强小型水库和堤防常态化管理：2023 年，《水利部关于加强小型水库安全管理的意见》（水建管〔2023〕18 号）明确要求 “每座小型水库落实专职管理员、专项运维资金、专业技术支撑，建立常态化巡查、养护、隐患整治机制”；2024 年，江西省水利厅印发《江西省小型水库常态化管理三年行动方案（2024-2026）》，提出 “到 2026 年，全省小型水库设施完好率达到 95% 以上，堤防安全运行率达到 100%” 的目标；2025 年，上饶市人民政府将 “小型水库和乡村堤防常态化管理” 纳入全市民生实事项目，要求各县（市、区）足额保障运维资金，建立专业化管理队伍。在此背景下，万年县启动 2026 年小型水库、乡村堤防常态化管理服务项目，既是落实上级政策要求的必然举措，也是解决县域水利设施运维难题、保障民生安全的现实需要。</w:t>
      </w:r>
    </w:p>
    <w:p w14:paraId="11675AAF" w14:textId="77777777" w:rsidR="00107F6C" w:rsidRDefault="00107F6C" w:rsidP="00107F6C">
      <w:pPr>
        <w:widowControl w:val="0"/>
        <w:spacing w:line="242" w:lineRule="auto"/>
        <w:jc w:val="center"/>
        <w:rPr>
          <w:rFonts w:ascii="宋体" w:eastAsia="宋体"/>
          <w:color w:val="auto"/>
          <w:sz w:val="28"/>
          <w:szCs w:val="28"/>
          <w:lang w:eastAsia="zh-CN"/>
        </w:rPr>
      </w:pPr>
      <w:r>
        <w:rPr>
          <w:rFonts w:ascii="宋体" w:eastAsia="宋体" w:hint="eastAsia"/>
          <w:color w:val="auto"/>
          <w:sz w:val="28"/>
          <w:szCs w:val="28"/>
          <w:lang w:eastAsia="zh-CN"/>
        </w:rPr>
        <w:t>2.项目必要性</w:t>
      </w:r>
    </w:p>
    <w:p w14:paraId="450EB0BC" w14:textId="77777777" w:rsidR="00107F6C" w:rsidRDefault="00107F6C" w:rsidP="00107F6C">
      <w:pPr>
        <w:widowControl w:val="0"/>
        <w:spacing w:line="242" w:lineRule="auto"/>
        <w:ind w:firstLineChars="200" w:firstLine="420"/>
        <w:rPr>
          <w:rFonts w:ascii="宋体" w:eastAsia="宋体"/>
          <w:color w:val="auto"/>
          <w:lang w:eastAsia="zh-CN"/>
        </w:rPr>
      </w:pPr>
      <w:r>
        <w:rPr>
          <w:rFonts w:ascii="宋体" w:eastAsia="宋体" w:hint="eastAsia"/>
          <w:color w:val="auto"/>
          <w:lang w:eastAsia="zh-CN"/>
        </w:rPr>
        <w:t xml:space="preserve">2.1 保障防洪安全，减少灾害损失的迫切需要万年县历史上洪涝灾害频发，据《万年县水利志》记载，1998 年、2010 年、2020 年三次特大洪水共造成直接经济损失超 32 亿元，其中小型水库和堤防设施损坏导致的损失占比达 45%。2020 年汛期，因 3 座小型水库溢洪道淤积、2 处堤防护坡坍塌，导致下游 5 </w:t>
      </w:r>
      <w:proofErr w:type="gramStart"/>
      <w:r>
        <w:rPr>
          <w:rFonts w:ascii="宋体" w:eastAsia="宋体" w:hint="eastAsia"/>
          <w:color w:val="auto"/>
          <w:lang w:eastAsia="zh-CN"/>
        </w:rPr>
        <w:t>个</w:t>
      </w:r>
      <w:proofErr w:type="gramEnd"/>
      <w:r>
        <w:rPr>
          <w:rFonts w:ascii="宋体" w:eastAsia="宋体" w:hint="eastAsia"/>
          <w:color w:val="auto"/>
          <w:lang w:eastAsia="zh-CN"/>
        </w:rPr>
        <w:t>村庄被淹，2.3 万亩农田绝收，直接损失 1.87 亿元。</w:t>
      </w:r>
    </w:p>
    <w:p w14:paraId="5F9EE8DF" w14:textId="77777777" w:rsidR="00107F6C" w:rsidRDefault="00107F6C" w:rsidP="00107F6C">
      <w:pPr>
        <w:widowControl w:val="0"/>
        <w:spacing w:line="242" w:lineRule="auto"/>
        <w:rPr>
          <w:rFonts w:ascii="宋体" w:eastAsia="宋体"/>
          <w:color w:val="auto"/>
          <w:lang w:eastAsia="zh-CN"/>
        </w:rPr>
      </w:pPr>
      <w:r>
        <w:rPr>
          <w:rFonts w:ascii="宋体" w:eastAsia="宋体" w:hint="eastAsia"/>
          <w:color w:val="auto"/>
          <w:lang w:eastAsia="zh-CN"/>
        </w:rPr>
        <w:t>通过本项目实施，可实现 “三个提升”：</w:t>
      </w:r>
    </w:p>
    <w:p w14:paraId="6E58A546" w14:textId="77777777" w:rsidR="00107F6C" w:rsidRDefault="00107F6C" w:rsidP="00107F6C">
      <w:pPr>
        <w:widowControl w:val="0"/>
        <w:spacing w:line="242" w:lineRule="auto"/>
        <w:rPr>
          <w:rFonts w:ascii="宋体" w:eastAsia="宋体"/>
          <w:color w:val="auto"/>
          <w:lang w:eastAsia="zh-CN"/>
        </w:rPr>
      </w:pPr>
      <w:r>
        <w:rPr>
          <w:rFonts w:ascii="宋体" w:eastAsia="宋体" w:hint="eastAsia"/>
          <w:color w:val="auto"/>
          <w:lang w:eastAsia="zh-CN"/>
        </w:rPr>
        <w:t>1．提升隐患排查能力：组建专业巡查队伍，实现水库、堤防巡查覆盖率100%，隐患发现及时率≥98%，避免小隐患发展为大险情；</w:t>
      </w:r>
    </w:p>
    <w:p w14:paraId="59C96EB5" w14:textId="77777777" w:rsidR="00107F6C" w:rsidRDefault="00107F6C" w:rsidP="00107F6C">
      <w:pPr>
        <w:widowControl w:val="0"/>
        <w:spacing w:line="242" w:lineRule="auto"/>
        <w:rPr>
          <w:rFonts w:ascii="宋体" w:eastAsia="宋体"/>
          <w:color w:val="auto"/>
          <w:lang w:eastAsia="zh-CN"/>
        </w:rPr>
      </w:pPr>
      <w:r>
        <w:rPr>
          <w:rFonts w:ascii="宋体" w:eastAsia="宋体" w:hint="eastAsia"/>
          <w:color w:val="auto"/>
          <w:lang w:eastAsia="zh-CN"/>
        </w:rPr>
        <w:t>2．提升设施防御能力：通过日常维修养护，修复坝体裂缝、堤防冲刷等问题，使小型水库</w:t>
      </w:r>
      <w:r>
        <w:rPr>
          <w:rFonts w:ascii="宋体" w:eastAsia="宋体" w:hint="eastAsia"/>
          <w:color w:val="auto"/>
          <w:lang w:eastAsia="zh-CN"/>
        </w:rPr>
        <w:lastRenderedPageBreak/>
        <w:t>防洪标准达标率从当前的 78% 提升至 95% 以上；</w:t>
      </w:r>
    </w:p>
    <w:p w14:paraId="1FA8EE65" w14:textId="77777777" w:rsidR="00107F6C" w:rsidRDefault="00107F6C" w:rsidP="00107F6C">
      <w:pPr>
        <w:widowControl w:val="0"/>
        <w:spacing w:line="242" w:lineRule="auto"/>
        <w:ind w:firstLineChars="200" w:firstLine="420"/>
        <w:rPr>
          <w:rFonts w:ascii="宋体" w:eastAsia="宋体"/>
          <w:lang w:eastAsia="zh-CN"/>
        </w:rPr>
      </w:pPr>
      <w:r>
        <w:rPr>
          <w:rFonts w:ascii="宋体" w:eastAsia="宋体"/>
          <w:lang w:eastAsia="zh-CN"/>
        </w:rPr>
        <w:t>2.2 保障农业灌溉，稳定粮食生产的重要支撑万年县是全国商品粮基地县、江西省产粮大县，2025 年粮食总产量达 32.1 万吨，其中小型水库灌溉保障的粮食产量占比达 52%。近年来，因水库设施老化导致灌溉供水不足的问题日益突出：2022 年干旱期间，18 座水库因输水涵洞堵塞、坝体渗漏无法正常供水，导致 3.2 万亩农田</w:t>
      </w:r>
      <w:proofErr w:type="gramStart"/>
      <w:r>
        <w:rPr>
          <w:rFonts w:ascii="宋体" w:eastAsia="宋体"/>
          <w:lang w:eastAsia="zh-CN"/>
        </w:rPr>
        <w:t>灌溉受</w:t>
      </w:r>
      <w:proofErr w:type="gramEnd"/>
      <w:r>
        <w:rPr>
          <w:rFonts w:ascii="宋体" w:eastAsia="宋体"/>
          <w:lang w:eastAsia="zh-CN"/>
        </w:rPr>
        <w:t xml:space="preserve">影响，粮食减产 1200 </w:t>
      </w:r>
      <w:proofErr w:type="gramStart"/>
      <w:r>
        <w:rPr>
          <w:rFonts w:ascii="宋体" w:eastAsia="宋体"/>
          <w:lang w:eastAsia="zh-CN"/>
        </w:rPr>
        <w:t>万公斤</w:t>
      </w:r>
      <w:proofErr w:type="gramEnd"/>
      <w:r>
        <w:rPr>
          <w:rFonts w:ascii="宋体" w:eastAsia="宋体"/>
          <w:lang w:eastAsia="zh-CN"/>
        </w:rPr>
        <w:t xml:space="preserve">；2024 年，25 公里乡村堤防因排水设施损坏，导致沿岸 1.8 万亩农田内涝，减产 800 </w:t>
      </w:r>
      <w:proofErr w:type="gramStart"/>
      <w:r>
        <w:rPr>
          <w:rFonts w:ascii="宋体" w:eastAsia="宋体"/>
          <w:lang w:eastAsia="zh-CN"/>
        </w:rPr>
        <w:t>万公斤</w:t>
      </w:r>
      <w:proofErr w:type="gramEnd"/>
      <w:r>
        <w:rPr>
          <w:rFonts w:ascii="宋体" w:eastAsia="宋体"/>
          <w:lang w:eastAsia="zh-CN"/>
        </w:rPr>
        <w:t>。</w:t>
      </w:r>
    </w:p>
    <w:p w14:paraId="2ECE6DF6" w14:textId="77777777" w:rsidR="00107F6C" w:rsidRDefault="00107F6C" w:rsidP="00107F6C">
      <w:pPr>
        <w:widowControl w:val="0"/>
        <w:spacing w:line="242" w:lineRule="auto"/>
        <w:ind w:firstLineChars="200" w:firstLine="420"/>
        <w:rPr>
          <w:rFonts w:ascii="宋体" w:eastAsia="宋体"/>
          <w:lang w:eastAsia="zh-CN"/>
        </w:rPr>
      </w:pPr>
      <w:r>
        <w:rPr>
          <w:rFonts w:ascii="宋体" w:eastAsia="宋体"/>
          <w:lang w:eastAsia="zh-CN"/>
        </w:rPr>
        <w:t xml:space="preserve">2.3 改善生态环境，助力乡村振兴的关键举措小型水库和乡村堤防不仅是水利设施，也是农村生态环境的重要组成部分。本项目将生态保护纳入运维重点：1．开展水库环境整治：清理水库周边垃圾，种植水生植物净化水质，使水库水质达标率从当前的 68% 提升至 90% 以上；2．加强堤防生态修复：在堤防迎水侧种植护岸林，背水侧种植经济林，改善堤防周边生态环境；3．改造水库管理房：对 35 座破损管理房进行维修改造，打造兼具管理、科普功能的 </w:t>
      </w:r>
      <w:r>
        <w:rPr>
          <w:rFonts w:ascii="宋体" w:eastAsia="宋体"/>
          <w:lang w:eastAsia="zh-CN"/>
        </w:rPr>
        <w:t>“</w:t>
      </w:r>
      <w:r>
        <w:rPr>
          <w:rFonts w:ascii="宋体" w:eastAsia="宋体"/>
          <w:lang w:eastAsia="zh-CN"/>
        </w:rPr>
        <w:t>水利微驿站</w:t>
      </w:r>
      <w:r>
        <w:rPr>
          <w:rFonts w:ascii="宋体" w:eastAsia="宋体"/>
          <w:lang w:eastAsia="zh-CN"/>
        </w:rPr>
        <w:t>”</w:t>
      </w:r>
      <w:r>
        <w:rPr>
          <w:rFonts w:ascii="宋体" w:eastAsia="宋体"/>
          <w:lang w:eastAsia="zh-CN"/>
        </w:rPr>
        <w:t xml:space="preserve">，助力乡村人居环境提升。项目实施后，可显著改善农村生态环境，为万年县创建 </w:t>
      </w:r>
      <w:r>
        <w:rPr>
          <w:rFonts w:ascii="宋体" w:eastAsia="宋体"/>
          <w:lang w:eastAsia="zh-CN"/>
        </w:rPr>
        <w:t>“</w:t>
      </w:r>
      <w:r>
        <w:rPr>
          <w:rFonts w:ascii="宋体" w:eastAsia="宋体"/>
          <w:lang w:eastAsia="zh-CN"/>
        </w:rPr>
        <w:t>国家生态文明建设示范县</w:t>
      </w:r>
      <w:r>
        <w:rPr>
          <w:rFonts w:ascii="宋体" w:eastAsia="宋体"/>
          <w:lang w:eastAsia="zh-CN"/>
        </w:rPr>
        <w:t>”</w:t>
      </w:r>
      <w:r>
        <w:rPr>
          <w:rFonts w:ascii="宋体" w:eastAsia="宋体"/>
          <w:lang w:eastAsia="zh-CN"/>
        </w:rPr>
        <w:t xml:space="preserve"> 提供支撑。</w:t>
      </w:r>
    </w:p>
    <w:p w14:paraId="405D44F8" w14:textId="77777777" w:rsidR="00107F6C" w:rsidRDefault="00107F6C" w:rsidP="00107F6C">
      <w:pPr>
        <w:widowControl w:val="0"/>
        <w:spacing w:line="242" w:lineRule="auto"/>
        <w:ind w:firstLineChars="200" w:firstLine="420"/>
        <w:rPr>
          <w:rFonts w:ascii="宋体" w:eastAsia="宋体"/>
          <w:color w:val="auto"/>
          <w:lang w:eastAsia="zh-CN"/>
        </w:rPr>
      </w:pPr>
      <w:r>
        <w:rPr>
          <w:rFonts w:ascii="宋体" w:eastAsia="宋体"/>
          <w:lang w:eastAsia="zh-CN"/>
        </w:rPr>
        <w:t xml:space="preserve">2.4 完善管理体系，提升水利治理能力的必然选择当前，万年县小型水库、乡村堤防管理仍处于 </w:t>
      </w:r>
      <w:r>
        <w:rPr>
          <w:rFonts w:ascii="宋体" w:eastAsia="宋体"/>
          <w:lang w:eastAsia="zh-CN"/>
        </w:rPr>
        <w:t>“</w:t>
      </w:r>
      <w:r>
        <w:rPr>
          <w:rFonts w:ascii="宋体" w:eastAsia="宋体"/>
          <w:lang w:eastAsia="zh-CN"/>
        </w:rPr>
        <w:t>粗放式</w:t>
      </w:r>
      <w:r>
        <w:rPr>
          <w:rFonts w:ascii="宋体" w:eastAsia="宋体"/>
          <w:lang w:eastAsia="zh-CN"/>
        </w:rPr>
        <w:t>”</w:t>
      </w:r>
      <w:r>
        <w:rPr>
          <w:rFonts w:ascii="宋体" w:eastAsia="宋体"/>
          <w:lang w:eastAsia="zh-CN"/>
        </w:rPr>
        <w:t xml:space="preserve"> 阶段，缺乏系统化、标准化的管理体系：技术标准缺失：运</w:t>
      </w:r>
      <w:proofErr w:type="gramStart"/>
      <w:r>
        <w:rPr>
          <w:rFonts w:ascii="宋体" w:eastAsia="宋体"/>
          <w:lang w:eastAsia="zh-CN"/>
        </w:rPr>
        <w:t>维工作</w:t>
      </w:r>
      <w:proofErr w:type="gramEnd"/>
      <w:r>
        <w:rPr>
          <w:rFonts w:ascii="宋体" w:eastAsia="宋体"/>
          <w:lang w:eastAsia="zh-CN"/>
        </w:rPr>
        <w:t>无统一技术规范，不同乡镇、不同水库的运</w:t>
      </w:r>
      <w:proofErr w:type="gramStart"/>
      <w:r>
        <w:rPr>
          <w:rFonts w:ascii="宋体" w:eastAsia="宋体"/>
          <w:lang w:eastAsia="zh-CN"/>
        </w:rPr>
        <w:t>维质量</w:t>
      </w:r>
      <w:proofErr w:type="gramEnd"/>
      <w:r>
        <w:rPr>
          <w:rFonts w:ascii="宋体" w:eastAsia="宋体"/>
          <w:lang w:eastAsia="zh-CN"/>
        </w:rPr>
        <w:t>差异较大；考核机制不完善：未建立科学的考核评价体系，管理人员工作积极性不高；信息化水平低：巡查</w:t>
      </w:r>
      <w:proofErr w:type="gramStart"/>
      <w:r>
        <w:rPr>
          <w:rFonts w:ascii="宋体" w:eastAsia="宋体"/>
          <w:lang w:eastAsia="zh-CN"/>
        </w:rPr>
        <w:t>记录仍</w:t>
      </w:r>
      <w:proofErr w:type="gramEnd"/>
      <w:r>
        <w:rPr>
          <w:rFonts w:ascii="宋体" w:eastAsia="宋体"/>
          <w:lang w:eastAsia="zh-CN"/>
        </w:rPr>
        <w:t xml:space="preserve">以纸质为主，数据无法实时共享，管理效率低下。本项目将构建 </w:t>
      </w:r>
      <w:r>
        <w:rPr>
          <w:rFonts w:ascii="宋体" w:eastAsia="宋体"/>
          <w:lang w:eastAsia="zh-CN"/>
        </w:rPr>
        <w:t>“</w:t>
      </w:r>
      <w:r>
        <w:rPr>
          <w:rFonts w:ascii="宋体" w:eastAsia="宋体"/>
          <w:lang w:eastAsia="zh-CN"/>
        </w:rPr>
        <w:t>标准化、专业化、信息化</w:t>
      </w:r>
      <w:r>
        <w:rPr>
          <w:rFonts w:ascii="宋体" w:eastAsia="宋体"/>
          <w:lang w:eastAsia="zh-CN"/>
        </w:rPr>
        <w:t>”</w:t>
      </w:r>
      <w:r>
        <w:rPr>
          <w:rFonts w:ascii="宋体" w:eastAsia="宋体"/>
          <w:lang w:eastAsia="zh-CN"/>
        </w:rPr>
        <w:t xml:space="preserve"> 的管理体系：1．制定</w:t>
      </w:r>
      <w:r>
        <w:rPr>
          <w:rFonts w:ascii="宋体" w:eastAsia="宋体"/>
          <w:color w:val="auto"/>
          <w:lang w:eastAsia="zh-CN"/>
        </w:rPr>
        <w:t xml:space="preserve">《万年县小型水库、乡村堤防运维技术标准》，明确 12 </w:t>
      </w:r>
      <w:proofErr w:type="gramStart"/>
      <w:r>
        <w:rPr>
          <w:rFonts w:ascii="宋体" w:eastAsia="宋体"/>
          <w:color w:val="auto"/>
          <w:lang w:eastAsia="zh-CN"/>
        </w:rPr>
        <w:t>类运维项目</w:t>
      </w:r>
      <w:proofErr w:type="gramEnd"/>
      <w:r>
        <w:rPr>
          <w:rFonts w:ascii="宋体" w:eastAsia="宋体"/>
          <w:color w:val="auto"/>
          <w:lang w:eastAsia="zh-CN"/>
        </w:rPr>
        <w:t>的技术要求、质量标准</w:t>
      </w:r>
      <w:r>
        <w:rPr>
          <w:rFonts w:ascii="宋体" w:eastAsia="宋体" w:hint="eastAsia"/>
          <w:color w:val="auto"/>
          <w:lang w:eastAsia="zh-CN"/>
        </w:rPr>
        <w:t>建立 “月度考核 + 季度评价 + 年度总评” 的考核机制，将考核结果与管理人员薪酬挂钩；配备智能巡查设备（如带定位功能的平板电脑、水质检测仪），建立运维管理信息系统，实现巡查数据实时上传、隐患线上闭环管理。</w:t>
      </w:r>
    </w:p>
    <w:p w14:paraId="552BA653" w14:textId="77777777" w:rsidR="00107F6C" w:rsidRDefault="00107F6C" w:rsidP="00107F6C">
      <w:pPr>
        <w:widowControl w:val="0"/>
        <w:spacing w:line="242" w:lineRule="auto"/>
        <w:jc w:val="center"/>
        <w:rPr>
          <w:rFonts w:ascii="宋体" w:eastAsia="宋体"/>
          <w:color w:val="auto"/>
          <w:sz w:val="28"/>
          <w:szCs w:val="28"/>
          <w:lang w:eastAsia="zh-CN"/>
        </w:rPr>
      </w:pPr>
      <w:bookmarkStart w:id="0" w:name="_Toc26014"/>
      <w:r>
        <w:rPr>
          <w:rFonts w:ascii="宋体" w:eastAsia="宋体" w:hint="eastAsia"/>
          <w:color w:val="auto"/>
          <w:sz w:val="28"/>
          <w:szCs w:val="28"/>
          <w:lang w:eastAsia="zh-CN"/>
        </w:rPr>
        <w:t>3.总体目标</w:t>
      </w:r>
      <w:bookmarkEnd w:id="0"/>
    </w:p>
    <w:p w14:paraId="06989BE4" w14:textId="77777777" w:rsidR="00107F6C" w:rsidRDefault="00107F6C" w:rsidP="00107F6C">
      <w:pPr>
        <w:widowControl w:val="0"/>
        <w:spacing w:line="242" w:lineRule="auto"/>
        <w:ind w:firstLineChars="200" w:firstLine="420"/>
        <w:rPr>
          <w:rFonts w:ascii="宋体" w:eastAsia="宋体"/>
          <w:color w:val="auto"/>
          <w:lang w:eastAsia="zh-CN"/>
        </w:rPr>
      </w:pPr>
      <w:r>
        <w:rPr>
          <w:rFonts w:ascii="宋体" w:eastAsia="宋体" w:hint="eastAsia"/>
          <w:color w:val="auto"/>
          <w:lang w:eastAsia="zh-CN"/>
        </w:rPr>
        <w:t>以 “保障安全、提升效能、改善生态、长效管理” 为核心，通过 2026 年常态化管理服务实施，构建 “标准化运维、专业化队伍、信息化监管、制度化保障” 的小型水库和乡村堤防管理体系。到 2026 年底，实现小型水库设施完好率≥95%、乡村堤防设施完好率≥93%，隐患整改完成率 100%，无重大安全事故；建立稳定的运</w:t>
      </w:r>
      <w:proofErr w:type="gramStart"/>
      <w:r>
        <w:rPr>
          <w:rFonts w:ascii="宋体" w:eastAsia="宋体" w:hint="eastAsia"/>
          <w:color w:val="auto"/>
          <w:lang w:eastAsia="zh-CN"/>
        </w:rPr>
        <w:t>维队伍</w:t>
      </w:r>
      <w:proofErr w:type="gramEnd"/>
      <w:r>
        <w:rPr>
          <w:rFonts w:ascii="宋体" w:eastAsia="宋体" w:hint="eastAsia"/>
          <w:color w:val="auto"/>
          <w:lang w:eastAsia="zh-CN"/>
        </w:rPr>
        <w:t>和</w:t>
      </w:r>
      <w:proofErr w:type="gramStart"/>
      <w:r>
        <w:rPr>
          <w:rFonts w:ascii="宋体" w:eastAsia="宋体" w:hint="eastAsia"/>
          <w:color w:val="auto"/>
          <w:lang w:eastAsia="zh-CN"/>
        </w:rPr>
        <w:t>可</w:t>
      </w:r>
      <w:proofErr w:type="gramEnd"/>
      <w:r>
        <w:rPr>
          <w:rFonts w:ascii="宋体" w:eastAsia="宋体" w:hint="eastAsia"/>
          <w:color w:val="auto"/>
          <w:lang w:eastAsia="zh-CN"/>
        </w:rPr>
        <w:t>持续的资金保障机制，形成可复制、可推广的县域水利设施运</w:t>
      </w:r>
      <w:proofErr w:type="gramStart"/>
      <w:r>
        <w:rPr>
          <w:rFonts w:ascii="宋体" w:eastAsia="宋体" w:hint="eastAsia"/>
          <w:color w:val="auto"/>
          <w:lang w:eastAsia="zh-CN"/>
        </w:rPr>
        <w:t>维管理</w:t>
      </w:r>
      <w:proofErr w:type="gramEnd"/>
      <w:r>
        <w:rPr>
          <w:rFonts w:ascii="宋体" w:eastAsia="宋体" w:hint="eastAsia"/>
          <w:color w:val="auto"/>
          <w:lang w:eastAsia="zh-CN"/>
        </w:rPr>
        <w:t>模式，为万年县防洪安全、粮食安全、生态安全提供坚实支撑。</w:t>
      </w:r>
    </w:p>
    <w:p w14:paraId="27A13639" w14:textId="77777777" w:rsidR="00107F6C" w:rsidRDefault="00107F6C" w:rsidP="00107F6C">
      <w:pPr>
        <w:widowControl w:val="0"/>
        <w:spacing w:line="242" w:lineRule="auto"/>
        <w:rPr>
          <w:rFonts w:ascii="宋体" w:eastAsia="宋体"/>
          <w:color w:val="auto"/>
          <w:lang w:eastAsia="zh-CN"/>
        </w:rPr>
      </w:pPr>
      <w:bookmarkStart w:id="1" w:name="_Toc19624"/>
      <w:r>
        <w:rPr>
          <w:rFonts w:ascii="宋体" w:eastAsia="宋体" w:hint="eastAsia"/>
          <w:color w:val="auto"/>
          <w:lang w:eastAsia="zh-CN"/>
        </w:rPr>
        <w:t>3.1 设施完好率目标</w:t>
      </w:r>
      <w:bookmarkEnd w:id="1"/>
    </w:p>
    <w:p w14:paraId="6EA9EB9E" w14:textId="77777777" w:rsidR="00107F6C" w:rsidRDefault="00107F6C" w:rsidP="00107F6C">
      <w:pPr>
        <w:widowControl w:val="0"/>
        <w:spacing w:line="242" w:lineRule="auto"/>
        <w:rPr>
          <w:rFonts w:ascii="宋体" w:eastAsia="宋体"/>
          <w:color w:val="auto"/>
          <w:lang w:eastAsia="zh-CN"/>
        </w:rPr>
      </w:pPr>
      <w:r>
        <w:rPr>
          <w:rFonts w:ascii="宋体" w:eastAsia="宋体" w:hint="eastAsia"/>
          <w:color w:val="auto"/>
          <w:lang w:eastAsia="zh-CN"/>
        </w:rPr>
        <w:t>结合项目现状分析和运维范围，</w:t>
      </w:r>
      <w:proofErr w:type="gramStart"/>
      <w:r>
        <w:rPr>
          <w:rFonts w:ascii="宋体" w:eastAsia="宋体" w:hint="eastAsia"/>
          <w:color w:val="auto"/>
          <w:lang w:eastAsia="zh-CN"/>
        </w:rPr>
        <w:t>按设施</w:t>
      </w:r>
      <w:proofErr w:type="gramEnd"/>
      <w:r>
        <w:rPr>
          <w:rFonts w:ascii="宋体" w:eastAsia="宋体" w:hint="eastAsia"/>
          <w:color w:val="auto"/>
          <w:lang w:eastAsia="zh-CN"/>
        </w:rPr>
        <w:t>类型制定差异化完好率目标，确保重点设施优先达标：</w:t>
      </w:r>
    </w:p>
    <w:p w14:paraId="07C0EE1C" w14:textId="77777777" w:rsidR="00107F6C" w:rsidRDefault="00107F6C" w:rsidP="00107F6C">
      <w:pPr>
        <w:kinsoku/>
        <w:autoSpaceDE/>
        <w:autoSpaceDN/>
        <w:adjustRightInd/>
        <w:snapToGrid/>
        <w:spacing w:line="440" w:lineRule="exact"/>
        <w:jc w:val="center"/>
        <w:rPr>
          <w:rFonts w:ascii="宋体" w:eastAsia="宋体"/>
          <w:snapToGrid/>
          <w:color w:val="auto"/>
        </w:rPr>
      </w:pPr>
      <w:r>
        <w:rPr>
          <w:rFonts w:ascii="宋体" w:eastAsia="宋体" w:hint="eastAsia"/>
          <w:snapToGrid/>
          <w:color w:val="auto"/>
        </w:rPr>
        <w:t>表2.2-1</w:t>
      </w:r>
    </w:p>
    <w:tbl>
      <w:tblPr>
        <w:tblW w:w="0" w:type="auto"/>
        <w:jc w:val="center"/>
        <w:tblCellSpacing w:w="15" w:type="dxa"/>
        <w:tblBorders>
          <w:top w:val="single" w:sz="4" w:space="0" w:color="auto"/>
          <w:left w:val="single" w:sz="4" w:space="0" w:color="auto"/>
          <w:bottom w:val="single" w:sz="4" w:space="0" w:color="auto"/>
          <w:right w:val="single" w:sz="4" w:space="0" w:color="auto"/>
          <w:insideH w:val="outset" w:sz="6" w:space="0" w:color="auto"/>
          <w:insideV w:val="outset" w:sz="6" w:space="0" w:color="auto"/>
        </w:tblBorders>
        <w:tblLayout w:type="fixed"/>
        <w:tblCellMar>
          <w:left w:w="0" w:type="dxa"/>
          <w:right w:w="0" w:type="dxa"/>
        </w:tblCellMar>
        <w:tblLook w:val="04A0" w:firstRow="1" w:lastRow="0" w:firstColumn="1" w:lastColumn="0" w:noHBand="0" w:noVBand="1"/>
      </w:tblPr>
      <w:tblGrid>
        <w:gridCol w:w="854"/>
        <w:gridCol w:w="1006"/>
        <w:gridCol w:w="1130"/>
        <w:gridCol w:w="1551"/>
        <w:gridCol w:w="733"/>
        <w:gridCol w:w="3248"/>
      </w:tblGrid>
      <w:tr w:rsidR="00107F6C" w14:paraId="30BDD056" w14:textId="77777777" w:rsidTr="00652890">
        <w:trPr>
          <w:tblHeader/>
          <w:tblCellSpacing w:w="15" w:type="dxa"/>
          <w:jc w:val="center"/>
        </w:trPr>
        <w:tc>
          <w:tcPr>
            <w:tcW w:w="809" w:type="dxa"/>
            <w:tcBorders>
              <w:top w:val="single" w:sz="4" w:space="0" w:color="auto"/>
              <w:left w:val="single" w:sz="4" w:space="0" w:color="auto"/>
              <w:bottom w:val="single" w:sz="4" w:space="0" w:color="auto"/>
              <w:right w:val="single" w:sz="4" w:space="0" w:color="auto"/>
              <w:tl2br w:val="nil"/>
              <w:tr2bl w:val="nil"/>
            </w:tcBorders>
            <w:vAlign w:val="center"/>
          </w:tcPr>
          <w:p w14:paraId="0F7B5642" w14:textId="77777777" w:rsidR="00107F6C" w:rsidRDefault="00107F6C" w:rsidP="00652890">
            <w:pPr>
              <w:kinsoku/>
              <w:autoSpaceDE/>
              <w:autoSpaceDN/>
              <w:adjustRightInd/>
              <w:spacing w:line="440" w:lineRule="exact"/>
              <w:jc w:val="center"/>
              <w:rPr>
                <w:rFonts w:ascii="宋体" w:eastAsia="宋体" w:cs="宋体"/>
                <w:b/>
                <w:bCs/>
                <w:color w:val="auto"/>
              </w:rPr>
            </w:pPr>
            <w:proofErr w:type="spellStart"/>
            <w:r>
              <w:rPr>
                <w:rFonts w:ascii="宋体" w:eastAsia="宋体" w:cs="宋体" w:hint="eastAsia"/>
                <w:b/>
                <w:bCs/>
                <w:color w:val="auto"/>
              </w:rPr>
              <w:t>设施类别</w:t>
            </w:r>
            <w:proofErr w:type="spellEnd"/>
          </w:p>
        </w:tc>
        <w:tc>
          <w:tcPr>
            <w:tcW w:w="976" w:type="dxa"/>
            <w:tcBorders>
              <w:top w:val="single" w:sz="4" w:space="0" w:color="auto"/>
              <w:left w:val="single" w:sz="4" w:space="0" w:color="auto"/>
              <w:bottom w:val="single" w:sz="4" w:space="0" w:color="auto"/>
              <w:right w:val="single" w:sz="4" w:space="0" w:color="auto"/>
              <w:tl2br w:val="nil"/>
              <w:tr2bl w:val="nil"/>
            </w:tcBorders>
            <w:vAlign w:val="center"/>
          </w:tcPr>
          <w:p w14:paraId="09A8CA4B" w14:textId="77777777" w:rsidR="00107F6C" w:rsidRDefault="00107F6C" w:rsidP="00652890">
            <w:pPr>
              <w:kinsoku/>
              <w:autoSpaceDE/>
              <w:autoSpaceDN/>
              <w:adjustRightInd/>
              <w:spacing w:line="440" w:lineRule="exact"/>
              <w:jc w:val="center"/>
              <w:rPr>
                <w:rFonts w:ascii="宋体" w:eastAsia="宋体" w:cs="宋体"/>
                <w:b/>
                <w:bCs/>
                <w:color w:val="auto"/>
              </w:rPr>
            </w:pPr>
            <w:proofErr w:type="spellStart"/>
            <w:r>
              <w:rPr>
                <w:rFonts w:ascii="宋体" w:eastAsia="宋体" w:cs="宋体" w:hint="eastAsia"/>
                <w:b/>
                <w:bCs/>
                <w:color w:val="auto"/>
              </w:rPr>
              <w:t>子项</w:t>
            </w:r>
            <w:proofErr w:type="spellEnd"/>
          </w:p>
        </w:tc>
        <w:tc>
          <w:tcPr>
            <w:tcW w:w="1100" w:type="dxa"/>
            <w:tcBorders>
              <w:top w:val="single" w:sz="4" w:space="0" w:color="auto"/>
              <w:left w:val="single" w:sz="4" w:space="0" w:color="auto"/>
              <w:bottom w:val="single" w:sz="4" w:space="0" w:color="auto"/>
              <w:right w:val="single" w:sz="4" w:space="0" w:color="auto"/>
              <w:tl2br w:val="nil"/>
              <w:tr2bl w:val="nil"/>
            </w:tcBorders>
            <w:vAlign w:val="center"/>
          </w:tcPr>
          <w:p w14:paraId="2B654815" w14:textId="77777777" w:rsidR="00107F6C" w:rsidRDefault="00107F6C" w:rsidP="00652890">
            <w:pPr>
              <w:kinsoku/>
              <w:autoSpaceDE/>
              <w:autoSpaceDN/>
              <w:adjustRightInd/>
              <w:spacing w:line="440" w:lineRule="exact"/>
              <w:jc w:val="center"/>
              <w:rPr>
                <w:rFonts w:ascii="宋体" w:eastAsia="宋体" w:cs="宋体"/>
                <w:b/>
                <w:bCs/>
                <w:color w:val="auto"/>
              </w:rPr>
            </w:pPr>
            <w:r>
              <w:rPr>
                <w:rFonts w:ascii="宋体" w:eastAsia="宋体" w:cs="宋体" w:hint="eastAsia"/>
                <w:b/>
                <w:bCs/>
                <w:color w:val="auto"/>
              </w:rPr>
              <w:t>2026年目标值</w:t>
            </w:r>
          </w:p>
        </w:tc>
        <w:tc>
          <w:tcPr>
            <w:tcW w:w="1521" w:type="dxa"/>
            <w:tcBorders>
              <w:top w:val="single" w:sz="4" w:space="0" w:color="auto"/>
              <w:left w:val="single" w:sz="4" w:space="0" w:color="auto"/>
              <w:bottom w:val="single" w:sz="4" w:space="0" w:color="auto"/>
              <w:right w:val="single" w:sz="4" w:space="0" w:color="auto"/>
              <w:tl2br w:val="nil"/>
              <w:tr2bl w:val="nil"/>
            </w:tcBorders>
            <w:vAlign w:val="center"/>
          </w:tcPr>
          <w:p w14:paraId="678B273E" w14:textId="77777777" w:rsidR="00107F6C" w:rsidRDefault="00107F6C" w:rsidP="00652890">
            <w:pPr>
              <w:kinsoku/>
              <w:autoSpaceDE/>
              <w:autoSpaceDN/>
              <w:adjustRightInd/>
              <w:spacing w:line="440" w:lineRule="exact"/>
              <w:jc w:val="center"/>
              <w:rPr>
                <w:rFonts w:ascii="宋体" w:eastAsia="宋体" w:cs="宋体"/>
                <w:b/>
                <w:bCs/>
                <w:color w:val="auto"/>
              </w:rPr>
            </w:pPr>
            <w:r>
              <w:rPr>
                <w:rFonts w:ascii="宋体" w:eastAsia="宋体" w:cs="宋体" w:hint="eastAsia"/>
                <w:b/>
                <w:bCs/>
                <w:color w:val="auto"/>
              </w:rPr>
              <w:t>现状值（2025年）</w:t>
            </w:r>
          </w:p>
        </w:tc>
        <w:tc>
          <w:tcPr>
            <w:tcW w:w="703" w:type="dxa"/>
            <w:tcBorders>
              <w:top w:val="single" w:sz="4" w:space="0" w:color="auto"/>
              <w:left w:val="single" w:sz="4" w:space="0" w:color="auto"/>
              <w:bottom w:val="single" w:sz="4" w:space="0" w:color="auto"/>
              <w:right w:val="single" w:sz="4" w:space="0" w:color="auto"/>
              <w:tl2br w:val="nil"/>
              <w:tr2bl w:val="nil"/>
            </w:tcBorders>
            <w:vAlign w:val="center"/>
          </w:tcPr>
          <w:p w14:paraId="606D58A7" w14:textId="77777777" w:rsidR="00107F6C" w:rsidRDefault="00107F6C" w:rsidP="00652890">
            <w:pPr>
              <w:kinsoku/>
              <w:autoSpaceDE/>
              <w:autoSpaceDN/>
              <w:adjustRightInd/>
              <w:spacing w:line="440" w:lineRule="exact"/>
              <w:jc w:val="center"/>
              <w:rPr>
                <w:rFonts w:ascii="宋体" w:eastAsia="宋体" w:cs="宋体"/>
                <w:b/>
                <w:bCs/>
                <w:color w:val="auto"/>
              </w:rPr>
            </w:pPr>
            <w:proofErr w:type="spellStart"/>
            <w:r>
              <w:rPr>
                <w:rFonts w:ascii="宋体" w:eastAsia="宋体" w:cs="宋体" w:hint="eastAsia"/>
                <w:b/>
                <w:bCs/>
                <w:color w:val="auto"/>
              </w:rPr>
              <w:t>提升幅度</w:t>
            </w:r>
            <w:proofErr w:type="spellEnd"/>
          </w:p>
        </w:tc>
        <w:tc>
          <w:tcPr>
            <w:tcW w:w="3203" w:type="dxa"/>
            <w:tcBorders>
              <w:top w:val="single" w:sz="4" w:space="0" w:color="auto"/>
              <w:left w:val="single" w:sz="4" w:space="0" w:color="auto"/>
              <w:bottom w:val="single" w:sz="4" w:space="0" w:color="auto"/>
              <w:right w:val="single" w:sz="4" w:space="0" w:color="auto"/>
              <w:tl2br w:val="nil"/>
              <w:tr2bl w:val="nil"/>
            </w:tcBorders>
            <w:vAlign w:val="center"/>
          </w:tcPr>
          <w:p w14:paraId="5DEEE46B" w14:textId="77777777" w:rsidR="00107F6C" w:rsidRDefault="00107F6C" w:rsidP="00652890">
            <w:pPr>
              <w:kinsoku/>
              <w:autoSpaceDE/>
              <w:autoSpaceDN/>
              <w:adjustRightInd/>
              <w:spacing w:line="440" w:lineRule="exact"/>
              <w:jc w:val="center"/>
              <w:rPr>
                <w:rFonts w:ascii="宋体" w:eastAsia="宋体" w:cs="宋体"/>
                <w:b/>
                <w:bCs/>
                <w:color w:val="auto"/>
              </w:rPr>
            </w:pPr>
            <w:proofErr w:type="spellStart"/>
            <w:r>
              <w:rPr>
                <w:rFonts w:ascii="宋体" w:eastAsia="宋体" w:cs="宋体" w:hint="eastAsia"/>
                <w:b/>
                <w:bCs/>
                <w:color w:val="auto"/>
              </w:rPr>
              <w:t>关键达标措施</w:t>
            </w:r>
            <w:proofErr w:type="spellEnd"/>
          </w:p>
        </w:tc>
      </w:tr>
      <w:tr w:rsidR="00107F6C" w14:paraId="33742F68" w14:textId="77777777" w:rsidTr="00652890">
        <w:trPr>
          <w:tblCellSpacing w:w="15" w:type="dxa"/>
          <w:jc w:val="center"/>
        </w:trPr>
        <w:tc>
          <w:tcPr>
            <w:tcW w:w="809" w:type="dxa"/>
            <w:tcBorders>
              <w:top w:val="single" w:sz="4" w:space="0" w:color="auto"/>
              <w:left w:val="single" w:sz="4" w:space="0" w:color="auto"/>
              <w:bottom w:val="single" w:sz="4" w:space="0" w:color="auto"/>
              <w:right w:val="single" w:sz="4" w:space="0" w:color="auto"/>
              <w:tl2br w:val="nil"/>
              <w:tr2bl w:val="nil"/>
            </w:tcBorders>
            <w:vAlign w:val="center"/>
          </w:tcPr>
          <w:p w14:paraId="7CEE498E" w14:textId="77777777" w:rsidR="00107F6C" w:rsidRDefault="00107F6C" w:rsidP="00652890">
            <w:pPr>
              <w:kinsoku/>
              <w:autoSpaceDE/>
              <w:autoSpaceDN/>
              <w:adjustRightInd/>
              <w:spacing w:line="440" w:lineRule="exact"/>
              <w:jc w:val="center"/>
              <w:rPr>
                <w:rFonts w:ascii="宋体" w:eastAsia="宋体" w:cs="宋体"/>
                <w:color w:val="auto"/>
              </w:rPr>
            </w:pPr>
            <w:proofErr w:type="spellStart"/>
            <w:r>
              <w:rPr>
                <w:rStyle w:val="af6"/>
                <w:rFonts w:ascii="宋体" w:eastAsia="宋体" w:cs="宋体" w:hint="eastAsia"/>
                <w:color w:val="auto"/>
              </w:rPr>
              <w:t>小型水库</w:t>
            </w:r>
            <w:proofErr w:type="spellEnd"/>
          </w:p>
        </w:tc>
        <w:tc>
          <w:tcPr>
            <w:tcW w:w="976" w:type="dxa"/>
            <w:tcBorders>
              <w:top w:val="single" w:sz="4" w:space="0" w:color="auto"/>
              <w:left w:val="single" w:sz="4" w:space="0" w:color="auto"/>
              <w:bottom w:val="single" w:sz="4" w:space="0" w:color="auto"/>
              <w:right w:val="single" w:sz="4" w:space="0" w:color="auto"/>
              <w:tl2br w:val="nil"/>
              <w:tr2bl w:val="nil"/>
            </w:tcBorders>
            <w:vAlign w:val="center"/>
          </w:tcPr>
          <w:p w14:paraId="5C88D661" w14:textId="77777777" w:rsidR="00107F6C" w:rsidRDefault="00107F6C" w:rsidP="00652890">
            <w:pPr>
              <w:kinsoku/>
              <w:autoSpaceDE/>
              <w:autoSpaceDN/>
              <w:adjustRightInd/>
              <w:spacing w:line="440" w:lineRule="exact"/>
              <w:jc w:val="center"/>
              <w:rPr>
                <w:rFonts w:ascii="宋体" w:eastAsia="宋体" w:cs="宋体"/>
                <w:color w:val="auto"/>
              </w:rPr>
            </w:pPr>
            <w:proofErr w:type="spellStart"/>
            <w:r>
              <w:rPr>
                <w:rFonts w:ascii="宋体" w:eastAsia="宋体" w:cs="宋体" w:hint="eastAsia"/>
                <w:color w:val="auto"/>
              </w:rPr>
              <w:t>坝体工程</w:t>
            </w:r>
            <w:proofErr w:type="spellEnd"/>
          </w:p>
        </w:tc>
        <w:tc>
          <w:tcPr>
            <w:tcW w:w="1100" w:type="dxa"/>
            <w:tcBorders>
              <w:top w:val="single" w:sz="4" w:space="0" w:color="auto"/>
              <w:left w:val="single" w:sz="4" w:space="0" w:color="auto"/>
              <w:bottom w:val="single" w:sz="4" w:space="0" w:color="auto"/>
              <w:right w:val="single" w:sz="4" w:space="0" w:color="auto"/>
              <w:tl2br w:val="nil"/>
              <w:tr2bl w:val="nil"/>
            </w:tcBorders>
            <w:vAlign w:val="center"/>
          </w:tcPr>
          <w:p w14:paraId="08952294" w14:textId="77777777" w:rsidR="00107F6C" w:rsidRDefault="00107F6C" w:rsidP="00652890">
            <w:pPr>
              <w:kinsoku/>
              <w:autoSpaceDE/>
              <w:autoSpaceDN/>
              <w:adjustRightInd/>
              <w:spacing w:line="440" w:lineRule="exact"/>
              <w:jc w:val="center"/>
              <w:rPr>
                <w:rFonts w:ascii="宋体" w:eastAsia="宋体" w:cs="宋体"/>
                <w:color w:val="auto"/>
              </w:rPr>
            </w:pPr>
            <w:r>
              <w:rPr>
                <w:rFonts w:ascii="宋体" w:eastAsia="宋体" w:cs="宋体" w:hint="eastAsia"/>
                <w:color w:val="auto"/>
              </w:rPr>
              <w:t>≥96%</w:t>
            </w:r>
          </w:p>
        </w:tc>
        <w:tc>
          <w:tcPr>
            <w:tcW w:w="1521" w:type="dxa"/>
            <w:tcBorders>
              <w:top w:val="single" w:sz="4" w:space="0" w:color="auto"/>
              <w:left w:val="single" w:sz="4" w:space="0" w:color="auto"/>
              <w:bottom w:val="single" w:sz="4" w:space="0" w:color="auto"/>
              <w:right w:val="single" w:sz="4" w:space="0" w:color="auto"/>
              <w:tl2br w:val="nil"/>
              <w:tr2bl w:val="nil"/>
            </w:tcBorders>
            <w:vAlign w:val="center"/>
          </w:tcPr>
          <w:p w14:paraId="5C5C4B59" w14:textId="77777777" w:rsidR="00107F6C" w:rsidRDefault="00107F6C" w:rsidP="00652890">
            <w:pPr>
              <w:kinsoku/>
              <w:autoSpaceDE/>
              <w:autoSpaceDN/>
              <w:adjustRightInd/>
              <w:spacing w:line="440" w:lineRule="exact"/>
              <w:jc w:val="center"/>
              <w:rPr>
                <w:rFonts w:ascii="宋体" w:eastAsia="宋体" w:cs="宋体"/>
                <w:color w:val="auto"/>
              </w:rPr>
            </w:pPr>
            <w:r>
              <w:rPr>
                <w:rFonts w:ascii="宋体" w:eastAsia="宋体" w:cs="宋体" w:hint="eastAsia"/>
                <w:color w:val="auto"/>
              </w:rPr>
              <w:t>82%</w:t>
            </w:r>
          </w:p>
        </w:tc>
        <w:tc>
          <w:tcPr>
            <w:tcW w:w="703" w:type="dxa"/>
            <w:tcBorders>
              <w:top w:val="single" w:sz="4" w:space="0" w:color="auto"/>
              <w:left w:val="single" w:sz="4" w:space="0" w:color="auto"/>
              <w:bottom w:val="single" w:sz="4" w:space="0" w:color="auto"/>
              <w:right w:val="single" w:sz="4" w:space="0" w:color="auto"/>
              <w:tl2br w:val="nil"/>
              <w:tr2bl w:val="nil"/>
            </w:tcBorders>
            <w:vAlign w:val="center"/>
          </w:tcPr>
          <w:p w14:paraId="5BC38F64" w14:textId="77777777" w:rsidR="00107F6C" w:rsidRDefault="00107F6C" w:rsidP="00652890">
            <w:pPr>
              <w:kinsoku/>
              <w:autoSpaceDE/>
              <w:autoSpaceDN/>
              <w:adjustRightInd/>
              <w:spacing w:line="440" w:lineRule="exact"/>
              <w:jc w:val="center"/>
              <w:rPr>
                <w:rFonts w:ascii="宋体" w:eastAsia="宋体" w:cs="宋体"/>
                <w:color w:val="auto"/>
              </w:rPr>
            </w:pPr>
            <w:r>
              <w:rPr>
                <w:rFonts w:ascii="宋体" w:eastAsia="宋体" w:cs="宋体" w:hint="eastAsia"/>
                <w:color w:val="auto"/>
              </w:rPr>
              <w:t>+14%</w:t>
            </w:r>
          </w:p>
        </w:tc>
        <w:tc>
          <w:tcPr>
            <w:tcW w:w="3203" w:type="dxa"/>
            <w:tcBorders>
              <w:top w:val="single" w:sz="4" w:space="0" w:color="auto"/>
              <w:left w:val="single" w:sz="4" w:space="0" w:color="auto"/>
              <w:bottom w:val="single" w:sz="4" w:space="0" w:color="auto"/>
              <w:right w:val="single" w:sz="4" w:space="0" w:color="auto"/>
              <w:tl2br w:val="nil"/>
              <w:tr2bl w:val="nil"/>
            </w:tcBorders>
            <w:vAlign w:val="center"/>
          </w:tcPr>
          <w:p w14:paraId="7860C50B" w14:textId="77777777" w:rsidR="00107F6C" w:rsidRDefault="00107F6C" w:rsidP="00652890">
            <w:pPr>
              <w:kinsoku/>
              <w:autoSpaceDE/>
              <w:autoSpaceDN/>
              <w:adjustRightInd/>
              <w:spacing w:line="440" w:lineRule="exact"/>
              <w:jc w:val="center"/>
              <w:rPr>
                <w:rFonts w:ascii="宋体" w:eastAsia="宋体" w:cs="宋体"/>
                <w:color w:val="auto"/>
                <w:lang w:eastAsia="zh-CN"/>
              </w:rPr>
            </w:pPr>
            <w:r>
              <w:rPr>
                <w:rFonts w:ascii="宋体" w:eastAsia="宋体" w:cs="宋体" w:hint="eastAsia"/>
                <w:color w:val="auto"/>
                <w:lang w:eastAsia="zh-CN"/>
              </w:rPr>
              <w:t>坝顶裂缝修补、坝坡冲刷修复、渗漏处理</w:t>
            </w:r>
          </w:p>
        </w:tc>
      </w:tr>
      <w:tr w:rsidR="00107F6C" w14:paraId="30BAD1B0" w14:textId="77777777" w:rsidTr="00652890">
        <w:trPr>
          <w:tblCellSpacing w:w="15" w:type="dxa"/>
          <w:jc w:val="center"/>
        </w:trPr>
        <w:tc>
          <w:tcPr>
            <w:tcW w:w="809" w:type="dxa"/>
            <w:tcBorders>
              <w:top w:val="single" w:sz="4" w:space="0" w:color="auto"/>
              <w:left w:val="single" w:sz="4" w:space="0" w:color="auto"/>
              <w:bottom w:val="single" w:sz="4" w:space="0" w:color="auto"/>
              <w:right w:val="single" w:sz="4" w:space="0" w:color="auto"/>
              <w:tl2br w:val="nil"/>
              <w:tr2bl w:val="nil"/>
            </w:tcBorders>
            <w:vAlign w:val="center"/>
          </w:tcPr>
          <w:p w14:paraId="0B4B7EBA" w14:textId="77777777" w:rsidR="00107F6C" w:rsidRDefault="00107F6C" w:rsidP="00652890">
            <w:pPr>
              <w:kinsoku/>
              <w:autoSpaceDE/>
              <w:autoSpaceDN/>
              <w:adjustRightInd/>
              <w:spacing w:line="440" w:lineRule="exact"/>
              <w:jc w:val="center"/>
              <w:rPr>
                <w:rFonts w:ascii="宋体" w:eastAsia="宋体" w:cs="宋体"/>
                <w:color w:val="auto"/>
                <w:lang w:eastAsia="zh-CN"/>
              </w:rPr>
            </w:pPr>
          </w:p>
        </w:tc>
        <w:tc>
          <w:tcPr>
            <w:tcW w:w="976" w:type="dxa"/>
            <w:tcBorders>
              <w:top w:val="single" w:sz="4" w:space="0" w:color="auto"/>
              <w:left w:val="single" w:sz="4" w:space="0" w:color="auto"/>
              <w:bottom w:val="single" w:sz="4" w:space="0" w:color="auto"/>
              <w:right w:val="single" w:sz="4" w:space="0" w:color="auto"/>
              <w:tl2br w:val="nil"/>
              <w:tr2bl w:val="nil"/>
            </w:tcBorders>
            <w:vAlign w:val="center"/>
          </w:tcPr>
          <w:p w14:paraId="6A496628" w14:textId="77777777" w:rsidR="00107F6C" w:rsidRDefault="00107F6C" w:rsidP="00652890">
            <w:pPr>
              <w:kinsoku/>
              <w:autoSpaceDE/>
              <w:autoSpaceDN/>
              <w:adjustRightInd/>
              <w:spacing w:line="440" w:lineRule="exact"/>
              <w:jc w:val="center"/>
              <w:rPr>
                <w:rFonts w:ascii="宋体" w:eastAsia="宋体" w:cs="宋体"/>
                <w:color w:val="auto"/>
              </w:rPr>
            </w:pPr>
            <w:proofErr w:type="spellStart"/>
            <w:r>
              <w:rPr>
                <w:rFonts w:ascii="宋体" w:eastAsia="宋体" w:cs="宋体" w:hint="eastAsia"/>
                <w:color w:val="auto"/>
              </w:rPr>
              <w:t>溢洪道工程</w:t>
            </w:r>
            <w:proofErr w:type="spellEnd"/>
          </w:p>
        </w:tc>
        <w:tc>
          <w:tcPr>
            <w:tcW w:w="1100" w:type="dxa"/>
            <w:tcBorders>
              <w:top w:val="single" w:sz="4" w:space="0" w:color="auto"/>
              <w:left w:val="single" w:sz="4" w:space="0" w:color="auto"/>
              <w:bottom w:val="single" w:sz="4" w:space="0" w:color="auto"/>
              <w:right w:val="single" w:sz="4" w:space="0" w:color="auto"/>
              <w:tl2br w:val="nil"/>
              <w:tr2bl w:val="nil"/>
            </w:tcBorders>
            <w:vAlign w:val="center"/>
          </w:tcPr>
          <w:p w14:paraId="1CE0FC67" w14:textId="77777777" w:rsidR="00107F6C" w:rsidRDefault="00107F6C" w:rsidP="00652890">
            <w:pPr>
              <w:kinsoku/>
              <w:autoSpaceDE/>
              <w:autoSpaceDN/>
              <w:adjustRightInd/>
              <w:spacing w:line="440" w:lineRule="exact"/>
              <w:jc w:val="center"/>
              <w:rPr>
                <w:rFonts w:ascii="宋体" w:eastAsia="宋体" w:cs="宋体"/>
                <w:color w:val="auto"/>
              </w:rPr>
            </w:pPr>
            <w:r>
              <w:rPr>
                <w:rFonts w:ascii="宋体" w:eastAsia="宋体" w:cs="宋体" w:hint="eastAsia"/>
                <w:color w:val="auto"/>
              </w:rPr>
              <w:t>≥94%</w:t>
            </w:r>
          </w:p>
        </w:tc>
        <w:tc>
          <w:tcPr>
            <w:tcW w:w="1521" w:type="dxa"/>
            <w:tcBorders>
              <w:top w:val="single" w:sz="4" w:space="0" w:color="auto"/>
              <w:left w:val="single" w:sz="4" w:space="0" w:color="auto"/>
              <w:bottom w:val="single" w:sz="4" w:space="0" w:color="auto"/>
              <w:right w:val="single" w:sz="4" w:space="0" w:color="auto"/>
              <w:tl2br w:val="nil"/>
              <w:tr2bl w:val="nil"/>
            </w:tcBorders>
            <w:vAlign w:val="center"/>
          </w:tcPr>
          <w:p w14:paraId="7E3FB629" w14:textId="77777777" w:rsidR="00107F6C" w:rsidRDefault="00107F6C" w:rsidP="00652890">
            <w:pPr>
              <w:kinsoku/>
              <w:autoSpaceDE/>
              <w:autoSpaceDN/>
              <w:adjustRightInd/>
              <w:spacing w:line="440" w:lineRule="exact"/>
              <w:jc w:val="center"/>
              <w:rPr>
                <w:rFonts w:ascii="宋体" w:eastAsia="宋体" w:cs="宋体"/>
                <w:color w:val="auto"/>
              </w:rPr>
            </w:pPr>
            <w:r>
              <w:rPr>
                <w:rFonts w:ascii="宋体" w:eastAsia="宋体" w:cs="宋体" w:hint="eastAsia"/>
                <w:color w:val="auto"/>
              </w:rPr>
              <w:t>75%</w:t>
            </w:r>
          </w:p>
        </w:tc>
        <w:tc>
          <w:tcPr>
            <w:tcW w:w="703" w:type="dxa"/>
            <w:tcBorders>
              <w:top w:val="single" w:sz="4" w:space="0" w:color="auto"/>
              <w:left w:val="single" w:sz="4" w:space="0" w:color="auto"/>
              <w:bottom w:val="single" w:sz="4" w:space="0" w:color="auto"/>
              <w:right w:val="single" w:sz="4" w:space="0" w:color="auto"/>
              <w:tl2br w:val="nil"/>
              <w:tr2bl w:val="nil"/>
            </w:tcBorders>
            <w:vAlign w:val="center"/>
          </w:tcPr>
          <w:p w14:paraId="6D3C2C51" w14:textId="77777777" w:rsidR="00107F6C" w:rsidRDefault="00107F6C" w:rsidP="00652890">
            <w:pPr>
              <w:kinsoku/>
              <w:autoSpaceDE/>
              <w:autoSpaceDN/>
              <w:adjustRightInd/>
              <w:spacing w:line="440" w:lineRule="exact"/>
              <w:jc w:val="center"/>
              <w:rPr>
                <w:rFonts w:ascii="宋体" w:eastAsia="宋体" w:cs="宋体"/>
                <w:color w:val="auto"/>
              </w:rPr>
            </w:pPr>
            <w:r>
              <w:rPr>
                <w:rFonts w:ascii="宋体" w:eastAsia="宋体" w:cs="宋体" w:hint="eastAsia"/>
                <w:color w:val="auto"/>
              </w:rPr>
              <w:t>+19%</w:t>
            </w:r>
          </w:p>
        </w:tc>
        <w:tc>
          <w:tcPr>
            <w:tcW w:w="3203" w:type="dxa"/>
            <w:tcBorders>
              <w:top w:val="single" w:sz="4" w:space="0" w:color="auto"/>
              <w:left w:val="single" w:sz="4" w:space="0" w:color="auto"/>
              <w:bottom w:val="single" w:sz="4" w:space="0" w:color="auto"/>
              <w:right w:val="single" w:sz="4" w:space="0" w:color="auto"/>
              <w:tl2br w:val="nil"/>
              <w:tr2bl w:val="nil"/>
            </w:tcBorders>
            <w:vAlign w:val="center"/>
          </w:tcPr>
          <w:p w14:paraId="387D0F25" w14:textId="77777777" w:rsidR="00107F6C" w:rsidRDefault="00107F6C" w:rsidP="00652890">
            <w:pPr>
              <w:kinsoku/>
              <w:autoSpaceDE/>
              <w:autoSpaceDN/>
              <w:adjustRightInd/>
              <w:spacing w:line="440" w:lineRule="exact"/>
              <w:jc w:val="center"/>
              <w:rPr>
                <w:rFonts w:ascii="宋体" w:eastAsia="宋体" w:cs="宋体"/>
                <w:color w:val="auto"/>
                <w:lang w:eastAsia="zh-CN"/>
              </w:rPr>
            </w:pPr>
            <w:r>
              <w:rPr>
                <w:rFonts w:ascii="宋体" w:eastAsia="宋体" w:cs="宋体" w:hint="eastAsia"/>
                <w:color w:val="auto"/>
                <w:lang w:eastAsia="zh-CN"/>
              </w:rPr>
              <w:t>清淤除草、边坡防护、闸门维修</w:t>
            </w:r>
          </w:p>
        </w:tc>
      </w:tr>
      <w:tr w:rsidR="00107F6C" w14:paraId="609EB214" w14:textId="77777777" w:rsidTr="00652890">
        <w:trPr>
          <w:tblCellSpacing w:w="15" w:type="dxa"/>
          <w:jc w:val="center"/>
        </w:trPr>
        <w:tc>
          <w:tcPr>
            <w:tcW w:w="809" w:type="dxa"/>
            <w:tcBorders>
              <w:top w:val="single" w:sz="4" w:space="0" w:color="auto"/>
              <w:left w:val="single" w:sz="4" w:space="0" w:color="auto"/>
              <w:bottom w:val="single" w:sz="4" w:space="0" w:color="auto"/>
              <w:right w:val="single" w:sz="4" w:space="0" w:color="auto"/>
              <w:tl2br w:val="nil"/>
              <w:tr2bl w:val="nil"/>
            </w:tcBorders>
            <w:vAlign w:val="center"/>
          </w:tcPr>
          <w:p w14:paraId="0A0B1F36" w14:textId="77777777" w:rsidR="00107F6C" w:rsidRDefault="00107F6C" w:rsidP="00652890">
            <w:pPr>
              <w:kinsoku/>
              <w:autoSpaceDE/>
              <w:autoSpaceDN/>
              <w:adjustRightInd/>
              <w:spacing w:line="440" w:lineRule="exact"/>
              <w:jc w:val="center"/>
              <w:rPr>
                <w:rFonts w:ascii="宋体" w:eastAsia="宋体" w:cs="宋体"/>
                <w:color w:val="auto"/>
                <w:lang w:eastAsia="zh-CN"/>
              </w:rPr>
            </w:pPr>
          </w:p>
        </w:tc>
        <w:tc>
          <w:tcPr>
            <w:tcW w:w="976" w:type="dxa"/>
            <w:tcBorders>
              <w:top w:val="single" w:sz="4" w:space="0" w:color="auto"/>
              <w:left w:val="single" w:sz="4" w:space="0" w:color="auto"/>
              <w:bottom w:val="single" w:sz="4" w:space="0" w:color="auto"/>
              <w:right w:val="single" w:sz="4" w:space="0" w:color="auto"/>
              <w:tl2br w:val="nil"/>
              <w:tr2bl w:val="nil"/>
            </w:tcBorders>
            <w:vAlign w:val="center"/>
          </w:tcPr>
          <w:p w14:paraId="67B91F06" w14:textId="77777777" w:rsidR="00107F6C" w:rsidRDefault="00107F6C" w:rsidP="00652890">
            <w:pPr>
              <w:kinsoku/>
              <w:autoSpaceDE/>
              <w:autoSpaceDN/>
              <w:adjustRightInd/>
              <w:spacing w:line="440" w:lineRule="exact"/>
              <w:jc w:val="center"/>
              <w:rPr>
                <w:rFonts w:ascii="宋体" w:eastAsia="宋体" w:cs="宋体"/>
                <w:color w:val="auto"/>
              </w:rPr>
            </w:pPr>
            <w:proofErr w:type="spellStart"/>
            <w:r>
              <w:rPr>
                <w:rFonts w:ascii="宋体" w:eastAsia="宋体" w:cs="宋体" w:hint="eastAsia"/>
                <w:color w:val="auto"/>
              </w:rPr>
              <w:t>输水工程</w:t>
            </w:r>
            <w:proofErr w:type="spellEnd"/>
          </w:p>
        </w:tc>
        <w:tc>
          <w:tcPr>
            <w:tcW w:w="1100" w:type="dxa"/>
            <w:tcBorders>
              <w:top w:val="single" w:sz="4" w:space="0" w:color="auto"/>
              <w:left w:val="single" w:sz="4" w:space="0" w:color="auto"/>
              <w:bottom w:val="single" w:sz="4" w:space="0" w:color="auto"/>
              <w:right w:val="single" w:sz="4" w:space="0" w:color="auto"/>
              <w:tl2br w:val="nil"/>
              <w:tr2bl w:val="nil"/>
            </w:tcBorders>
            <w:vAlign w:val="center"/>
          </w:tcPr>
          <w:p w14:paraId="43E8232A" w14:textId="77777777" w:rsidR="00107F6C" w:rsidRDefault="00107F6C" w:rsidP="00652890">
            <w:pPr>
              <w:kinsoku/>
              <w:autoSpaceDE/>
              <w:autoSpaceDN/>
              <w:adjustRightInd/>
              <w:spacing w:line="440" w:lineRule="exact"/>
              <w:jc w:val="center"/>
              <w:rPr>
                <w:rFonts w:ascii="宋体" w:eastAsia="宋体" w:cs="宋体"/>
                <w:color w:val="auto"/>
              </w:rPr>
            </w:pPr>
            <w:r>
              <w:rPr>
                <w:rFonts w:ascii="宋体" w:eastAsia="宋体" w:cs="宋体" w:hint="eastAsia"/>
                <w:color w:val="auto"/>
              </w:rPr>
              <w:t>≥92%</w:t>
            </w:r>
          </w:p>
        </w:tc>
        <w:tc>
          <w:tcPr>
            <w:tcW w:w="1521" w:type="dxa"/>
            <w:tcBorders>
              <w:top w:val="single" w:sz="4" w:space="0" w:color="auto"/>
              <w:left w:val="single" w:sz="4" w:space="0" w:color="auto"/>
              <w:bottom w:val="single" w:sz="4" w:space="0" w:color="auto"/>
              <w:right w:val="single" w:sz="4" w:space="0" w:color="auto"/>
              <w:tl2br w:val="nil"/>
              <w:tr2bl w:val="nil"/>
            </w:tcBorders>
            <w:vAlign w:val="center"/>
          </w:tcPr>
          <w:p w14:paraId="3B99D102" w14:textId="77777777" w:rsidR="00107F6C" w:rsidRDefault="00107F6C" w:rsidP="00652890">
            <w:pPr>
              <w:kinsoku/>
              <w:autoSpaceDE/>
              <w:autoSpaceDN/>
              <w:adjustRightInd/>
              <w:spacing w:line="440" w:lineRule="exact"/>
              <w:jc w:val="center"/>
              <w:rPr>
                <w:rFonts w:ascii="宋体" w:eastAsia="宋体" w:cs="宋体"/>
                <w:color w:val="auto"/>
              </w:rPr>
            </w:pPr>
            <w:r>
              <w:rPr>
                <w:rFonts w:ascii="宋体" w:eastAsia="宋体" w:cs="宋体" w:hint="eastAsia"/>
                <w:color w:val="auto"/>
              </w:rPr>
              <w:t>70%</w:t>
            </w:r>
          </w:p>
        </w:tc>
        <w:tc>
          <w:tcPr>
            <w:tcW w:w="703" w:type="dxa"/>
            <w:tcBorders>
              <w:top w:val="single" w:sz="4" w:space="0" w:color="auto"/>
              <w:left w:val="single" w:sz="4" w:space="0" w:color="auto"/>
              <w:bottom w:val="single" w:sz="4" w:space="0" w:color="auto"/>
              <w:right w:val="single" w:sz="4" w:space="0" w:color="auto"/>
              <w:tl2br w:val="nil"/>
              <w:tr2bl w:val="nil"/>
            </w:tcBorders>
            <w:vAlign w:val="center"/>
          </w:tcPr>
          <w:p w14:paraId="16F40FE6" w14:textId="77777777" w:rsidR="00107F6C" w:rsidRDefault="00107F6C" w:rsidP="00652890">
            <w:pPr>
              <w:kinsoku/>
              <w:autoSpaceDE/>
              <w:autoSpaceDN/>
              <w:adjustRightInd/>
              <w:spacing w:line="440" w:lineRule="exact"/>
              <w:jc w:val="center"/>
              <w:rPr>
                <w:rFonts w:ascii="宋体" w:eastAsia="宋体" w:cs="宋体"/>
                <w:color w:val="auto"/>
              </w:rPr>
            </w:pPr>
            <w:r>
              <w:rPr>
                <w:rFonts w:ascii="宋体" w:eastAsia="宋体" w:cs="宋体" w:hint="eastAsia"/>
                <w:color w:val="auto"/>
              </w:rPr>
              <w:t>+22%</w:t>
            </w:r>
          </w:p>
        </w:tc>
        <w:tc>
          <w:tcPr>
            <w:tcW w:w="3203" w:type="dxa"/>
            <w:tcBorders>
              <w:top w:val="single" w:sz="4" w:space="0" w:color="auto"/>
              <w:left w:val="single" w:sz="4" w:space="0" w:color="auto"/>
              <w:bottom w:val="single" w:sz="4" w:space="0" w:color="auto"/>
              <w:right w:val="single" w:sz="4" w:space="0" w:color="auto"/>
              <w:tl2br w:val="nil"/>
              <w:tr2bl w:val="nil"/>
            </w:tcBorders>
            <w:vAlign w:val="center"/>
          </w:tcPr>
          <w:p w14:paraId="2C1299B0" w14:textId="77777777" w:rsidR="00107F6C" w:rsidRDefault="00107F6C" w:rsidP="00652890">
            <w:pPr>
              <w:kinsoku/>
              <w:autoSpaceDE/>
              <w:autoSpaceDN/>
              <w:adjustRightInd/>
              <w:spacing w:line="440" w:lineRule="exact"/>
              <w:jc w:val="center"/>
              <w:rPr>
                <w:rFonts w:ascii="宋体" w:eastAsia="宋体" w:cs="宋体"/>
                <w:color w:val="auto"/>
                <w:lang w:eastAsia="zh-CN"/>
              </w:rPr>
            </w:pPr>
            <w:r>
              <w:rPr>
                <w:rFonts w:ascii="宋体" w:eastAsia="宋体" w:cs="宋体" w:hint="eastAsia"/>
                <w:color w:val="auto"/>
                <w:lang w:eastAsia="zh-CN"/>
              </w:rPr>
              <w:t>涵洞疏通、启闭设备更换、止水橡皮更新</w:t>
            </w:r>
          </w:p>
        </w:tc>
      </w:tr>
      <w:tr w:rsidR="00107F6C" w14:paraId="3ED2D72F" w14:textId="77777777" w:rsidTr="00652890">
        <w:trPr>
          <w:tblCellSpacing w:w="15" w:type="dxa"/>
          <w:jc w:val="center"/>
        </w:trPr>
        <w:tc>
          <w:tcPr>
            <w:tcW w:w="809" w:type="dxa"/>
            <w:tcBorders>
              <w:top w:val="single" w:sz="4" w:space="0" w:color="auto"/>
              <w:left w:val="single" w:sz="4" w:space="0" w:color="auto"/>
              <w:bottom w:val="single" w:sz="4" w:space="0" w:color="auto"/>
              <w:right w:val="single" w:sz="4" w:space="0" w:color="auto"/>
              <w:tl2br w:val="nil"/>
              <w:tr2bl w:val="nil"/>
            </w:tcBorders>
            <w:vAlign w:val="center"/>
          </w:tcPr>
          <w:p w14:paraId="43228B7F" w14:textId="77777777" w:rsidR="00107F6C" w:rsidRDefault="00107F6C" w:rsidP="00652890">
            <w:pPr>
              <w:kinsoku/>
              <w:autoSpaceDE/>
              <w:autoSpaceDN/>
              <w:adjustRightInd/>
              <w:spacing w:line="440" w:lineRule="exact"/>
              <w:jc w:val="center"/>
              <w:rPr>
                <w:rFonts w:ascii="宋体" w:eastAsia="宋体" w:cs="宋体"/>
                <w:color w:val="auto"/>
                <w:lang w:eastAsia="zh-CN"/>
              </w:rPr>
            </w:pPr>
          </w:p>
        </w:tc>
        <w:tc>
          <w:tcPr>
            <w:tcW w:w="976" w:type="dxa"/>
            <w:tcBorders>
              <w:top w:val="single" w:sz="4" w:space="0" w:color="auto"/>
              <w:left w:val="single" w:sz="4" w:space="0" w:color="auto"/>
              <w:bottom w:val="single" w:sz="4" w:space="0" w:color="auto"/>
              <w:right w:val="single" w:sz="4" w:space="0" w:color="auto"/>
              <w:tl2br w:val="nil"/>
              <w:tr2bl w:val="nil"/>
            </w:tcBorders>
            <w:vAlign w:val="center"/>
          </w:tcPr>
          <w:p w14:paraId="1F4E6600" w14:textId="77777777" w:rsidR="00107F6C" w:rsidRDefault="00107F6C" w:rsidP="00652890">
            <w:pPr>
              <w:kinsoku/>
              <w:autoSpaceDE/>
              <w:autoSpaceDN/>
              <w:adjustRightInd/>
              <w:spacing w:line="440" w:lineRule="exact"/>
              <w:jc w:val="center"/>
              <w:rPr>
                <w:rFonts w:ascii="宋体" w:eastAsia="宋体" w:cs="宋体"/>
                <w:color w:val="auto"/>
              </w:rPr>
            </w:pPr>
            <w:proofErr w:type="spellStart"/>
            <w:r>
              <w:rPr>
                <w:rFonts w:ascii="宋体" w:eastAsia="宋体" w:cs="宋体" w:hint="eastAsia"/>
                <w:color w:val="auto"/>
              </w:rPr>
              <w:t>管理设施</w:t>
            </w:r>
            <w:proofErr w:type="spellEnd"/>
          </w:p>
        </w:tc>
        <w:tc>
          <w:tcPr>
            <w:tcW w:w="1100" w:type="dxa"/>
            <w:tcBorders>
              <w:top w:val="single" w:sz="4" w:space="0" w:color="auto"/>
              <w:left w:val="single" w:sz="4" w:space="0" w:color="auto"/>
              <w:bottom w:val="single" w:sz="4" w:space="0" w:color="auto"/>
              <w:right w:val="single" w:sz="4" w:space="0" w:color="auto"/>
              <w:tl2br w:val="nil"/>
              <w:tr2bl w:val="nil"/>
            </w:tcBorders>
            <w:vAlign w:val="center"/>
          </w:tcPr>
          <w:p w14:paraId="1DABBFD4" w14:textId="77777777" w:rsidR="00107F6C" w:rsidRDefault="00107F6C" w:rsidP="00652890">
            <w:pPr>
              <w:kinsoku/>
              <w:autoSpaceDE/>
              <w:autoSpaceDN/>
              <w:adjustRightInd/>
              <w:spacing w:line="440" w:lineRule="exact"/>
              <w:jc w:val="center"/>
              <w:rPr>
                <w:rFonts w:ascii="宋体" w:eastAsia="宋体" w:cs="宋体"/>
                <w:color w:val="auto"/>
              </w:rPr>
            </w:pPr>
            <w:r>
              <w:rPr>
                <w:rFonts w:ascii="宋体" w:eastAsia="宋体" w:cs="宋体" w:hint="eastAsia"/>
                <w:color w:val="auto"/>
              </w:rPr>
              <w:t>≥98%</w:t>
            </w:r>
          </w:p>
        </w:tc>
        <w:tc>
          <w:tcPr>
            <w:tcW w:w="1521" w:type="dxa"/>
            <w:tcBorders>
              <w:top w:val="single" w:sz="4" w:space="0" w:color="auto"/>
              <w:left w:val="single" w:sz="4" w:space="0" w:color="auto"/>
              <w:bottom w:val="single" w:sz="4" w:space="0" w:color="auto"/>
              <w:right w:val="single" w:sz="4" w:space="0" w:color="auto"/>
              <w:tl2br w:val="nil"/>
              <w:tr2bl w:val="nil"/>
            </w:tcBorders>
            <w:vAlign w:val="center"/>
          </w:tcPr>
          <w:p w14:paraId="60EAF9D6" w14:textId="77777777" w:rsidR="00107F6C" w:rsidRDefault="00107F6C" w:rsidP="00652890">
            <w:pPr>
              <w:kinsoku/>
              <w:autoSpaceDE/>
              <w:autoSpaceDN/>
              <w:adjustRightInd/>
              <w:spacing w:line="440" w:lineRule="exact"/>
              <w:jc w:val="center"/>
              <w:rPr>
                <w:rFonts w:ascii="宋体" w:eastAsia="宋体" w:cs="宋体"/>
                <w:color w:val="auto"/>
              </w:rPr>
            </w:pPr>
            <w:r>
              <w:rPr>
                <w:rFonts w:ascii="宋体" w:eastAsia="宋体" w:cs="宋体" w:hint="eastAsia"/>
                <w:color w:val="auto"/>
              </w:rPr>
              <w:t>65%</w:t>
            </w:r>
          </w:p>
        </w:tc>
        <w:tc>
          <w:tcPr>
            <w:tcW w:w="703" w:type="dxa"/>
            <w:tcBorders>
              <w:top w:val="single" w:sz="4" w:space="0" w:color="auto"/>
              <w:left w:val="single" w:sz="4" w:space="0" w:color="auto"/>
              <w:bottom w:val="single" w:sz="4" w:space="0" w:color="auto"/>
              <w:right w:val="single" w:sz="4" w:space="0" w:color="auto"/>
              <w:tl2br w:val="nil"/>
              <w:tr2bl w:val="nil"/>
            </w:tcBorders>
            <w:vAlign w:val="center"/>
          </w:tcPr>
          <w:p w14:paraId="317F6E12" w14:textId="77777777" w:rsidR="00107F6C" w:rsidRDefault="00107F6C" w:rsidP="00652890">
            <w:pPr>
              <w:kinsoku/>
              <w:autoSpaceDE/>
              <w:autoSpaceDN/>
              <w:adjustRightInd/>
              <w:spacing w:line="440" w:lineRule="exact"/>
              <w:jc w:val="center"/>
              <w:rPr>
                <w:rFonts w:ascii="宋体" w:eastAsia="宋体" w:cs="宋体"/>
                <w:color w:val="auto"/>
              </w:rPr>
            </w:pPr>
            <w:r>
              <w:rPr>
                <w:rFonts w:ascii="宋体" w:eastAsia="宋体" w:cs="宋体" w:hint="eastAsia"/>
                <w:color w:val="auto"/>
              </w:rPr>
              <w:t>+33%</w:t>
            </w:r>
          </w:p>
        </w:tc>
        <w:tc>
          <w:tcPr>
            <w:tcW w:w="3203" w:type="dxa"/>
            <w:tcBorders>
              <w:top w:val="single" w:sz="4" w:space="0" w:color="auto"/>
              <w:left w:val="single" w:sz="4" w:space="0" w:color="auto"/>
              <w:bottom w:val="single" w:sz="4" w:space="0" w:color="auto"/>
              <w:right w:val="single" w:sz="4" w:space="0" w:color="auto"/>
              <w:tl2br w:val="nil"/>
              <w:tr2bl w:val="nil"/>
            </w:tcBorders>
            <w:vAlign w:val="center"/>
          </w:tcPr>
          <w:p w14:paraId="00AE6E87" w14:textId="77777777" w:rsidR="00107F6C" w:rsidRDefault="00107F6C" w:rsidP="00652890">
            <w:pPr>
              <w:kinsoku/>
              <w:autoSpaceDE/>
              <w:autoSpaceDN/>
              <w:adjustRightInd/>
              <w:spacing w:line="440" w:lineRule="exact"/>
              <w:jc w:val="center"/>
              <w:rPr>
                <w:rFonts w:ascii="宋体" w:eastAsia="宋体" w:cs="宋体"/>
                <w:color w:val="auto"/>
                <w:lang w:eastAsia="zh-CN"/>
              </w:rPr>
            </w:pPr>
            <w:r>
              <w:rPr>
                <w:rFonts w:ascii="宋体" w:eastAsia="宋体" w:cs="宋体" w:hint="eastAsia"/>
                <w:color w:val="auto"/>
                <w:lang w:eastAsia="zh-CN"/>
              </w:rPr>
              <w:t>管理房维修、标识标牌补全、巡查通道修整</w:t>
            </w:r>
          </w:p>
        </w:tc>
      </w:tr>
      <w:tr w:rsidR="00107F6C" w14:paraId="3979B7B1" w14:textId="77777777" w:rsidTr="00652890">
        <w:trPr>
          <w:tblCellSpacing w:w="15" w:type="dxa"/>
          <w:jc w:val="center"/>
        </w:trPr>
        <w:tc>
          <w:tcPr>
            <w:tcW w:w="809" w:type="dxa"/>
            <w:tcBorders>
              <w:top w:val="single" w:sz="4" w:space="0" w:color="auto"/>
              <w:left w:val="single" w:sz="4" w:space="0" w:color="auto"/>
              <w:bottom w:val="single" w:sz="4" w:space="0" w:color="auto"/>
              <w:right w:val="single" w:sz="4" w:space="0" w:color="auto"/>
              <w:tl2br w:val="nil"/>
              <w:tr2bl w:val="nil"/>
            </w:tcBorders>
            <w:vAlign w:val="center"/>
          </w:tcPr>
          <w:p w14:paraId="3995EB03" w14:textId="77777777" w:rsidR="00107F6C" w:rsidRDefault="00107F6C" w:rsidP="00652890">
            <w:pPr>
              <w:kinsoku/>
              <w:autoSpaceDE/>
              <w:autoSpaceDN/>
              <w:adjustRightInd/>
              <w:spacing w:line="440" w:lineRule="exact"/>
              <w:jc w:val="center"/>
              <w:rPr>
                <w:rFonts w:ascii="宋体" w:eastAsia="宋体" w:cs="宋体"/>
                <w:color w:val="auto"/>
              </w:rPr>
            </w:pPr>
            <w:proofErr w:type="spellStart"/>
            <w:r>
              <w:rPr>
                <w:rStyle w:val="af6"/>
                <w:rFonts w:ascii="宋体" w:eastAsia="宋体" w:cs="宋体" w:hint="eastAsia"/>
                <w:color w:val="auto"/>
              </w:rPr>
              <w:t>乡村堤防</w:t>
            </w:r>
            <w:proofErr w:type="spellEnd"/>
          </w:p>
        </w:tc>
        <w:tc>
          <w:tcPr>
            <w:tcW w:w="976" w:type="dxa"/>
            <w:tcBorders>
              <w:top w:val="single" w:sz="4" w:space="0" w:color="auto"/>
              <w:left w:val="single" w:sz="4" w:space="0" w:color="auto"/>
              <w:bottom w:val="single" w:sz="4" w:space="0" w:color="auto"/>
              <w:right w:val="single" w:sz="4" w:space="0" w:color="auto"/>
              <w:tl2br w:val="nil"/>
              <w:tr2bl w:val="nil"/>
            </w:tcBorders>
            <w:vAlign w:val="center"/>
          </w:tcPr>
          <w:p w14:paraId="4765953A" w14:textId="77777777" w:rsidR="00107F6C" w:rsidRDefault="00107F6C" w:rsidP="00652890">
            <w:pPr>
              <w:kinsoku/>
              <w:autoSpaceDE/>
              <w:autoSpaceDN/>
              <w:adjustRightInd/>
              <w:spacing w:line="440" w:lineRule="exact"/>
              <w:jc w:val="center"/>
              <w:rPr>
                <w:rFonts w:ascii="宋体" w:eastAsia="宋体" w:cs="宋体"/>
                <w:color w:val="auto"/>
              </w:rPr>
            </w:pPr>
            <w:proofErr w:type="spellStart"/>
            <w:r>
              <w:rPr>
                <w:rFonts w:ascii="宋体" w:eastAsia="宋体" w:cs="宋体" w:hint="eastAsia"/>
                <w:color w:val="auto"/>
              </w:rPr>
              <w:t>堤身工程</w:t>
            </w:r>
            <w:proofErr w:type="spellEnd"/>
          </w:p>
        </w:tc>
        <w:tc>
          <w:tcPr>
            <w:tcW w:w="1100" w:type="dxa"/>
            <w:tcBorders>
              <w:top w:val="single" w:sz="4" w:space="0" w:color="auto"/>
              <w:left w:val="single" w:sz="4" w:space="0" w:color="auto"/>
              <w:bottom w:val="single" w:sz="4" w:space="0" w:color="auto"/>
              <w:right w:val="single" w:sz="4" w:space="0" w:color="auto"/>
              <w:tl2br w:val="nil"/>
              <w:tr2bl w:val="nil"/>
            </w:tcBorders>
            <w:vAlign w:val="center"/>
          </w:tcPr>
          <w:p w14:paraId="1F1AA252" w14:textId="77777777" w:rsidR="00107F6C" w:rsidRDefault="00107F6C" w:rsidP="00652890">
            <w:pPr>
              <w:kinsoku/>
              <w:autoSpaceDE/>
              <w:autoSpaceDN/>
              <w:adjustRightInd/>
              <w:spacing w:line="440" w:lineRule="exact"/>
              <w:jc w:val="center"/>
              <w:rPr>
                <w:rFonts w:ascii="宋体" w:eastAsia="宋体" w:cs="宋体"/>
                <w:color w:val="auto"/>
              </w:rPr>
            </w:pPr>
            <w:r>
              <w:rPr>
                <w:rFonts w:ascii="宋体" w:eastAsia="宋体" w:cs="宋体" w:hint="eastAsia"/>
                <w:color w:val="auto"/>
              </w:rPr>
              <w:t>≥95%</w:t>
            </w:r>
          </w:p>
        </w:tc>
        <w:tc>
          <w:tcPr>
            <w:tcW w:w="1521" w:type="dxa"/>
            <w:tcBorders>
              <w:top w:val="single" w:sz="4" w:space="0" w:color="auto"/>
              <w:left w:val="single" w:sz="4" w:space="0" w:color="auto"/>
              <w:bottom w:val="single" w:sz="4" w:space="0" w:color="auto"/>
              <w:right w:val="single" w:sz="4" w:space="0" w:color="auto"/>
              <w:tl2br w:val="nil"/>
              <w:tr2bl w:val="nil"/>
            </w:tcBorders>
            <w:vAlign w:val="center"/>
          </w:tcPr>
          <w:p w14:paraId="5BD1EBDE" w14:textId="77777777" w:rsidR="00107F6C" w:rsidRDefault="00107F6C" w:rsidP="00652890">
            <w:pPr>
              <w:kinsoku/>
              <w:autoSpaceDE/>
              <w:autoSpaceDN/>
              <w:adjustRightInd/>
              <w:spacing w:line="440" w:lineRule="exact"/>
              <w:jc w:val="center"/>
              <w:rPr>
                <w:rFonts w:ascii="宋体" w:eastAsia="宋体" w:cs="宋体"/>
                <w:color w:val="auto"/>
              </w:rPr>
            </w:pPr>
            <w:r>
              <w:rPr>
                <w:rFonts w:ascii="宋体" w:eastAsia="宋体" w:cs="宋体" w:hint="eastAsia"/>
                <w:color w:val="auto"/>
              </w:rPr>
              <w:t>78%</w:t>
            </w:r>
          </w:p>
        </w:tc>
        <w:tc>
          <w:tcPr>
            <w:tcW w:w="703" w:type="dxa"/>
            <w:tcBorders>
              <w:top w:val="single" w:sz="4" w:space="0" w:color="auto"/>
              <w:left w:val="single" w:sz="4" w:space="0" w:color="auto"/>
              <w:bottom w:val="single" w:sz="4" w:space="0" w:color="auto"/>
              <w:right w:val="single" w:sz="4" w:space="0" w:color="auto"/>
              <w:tl2br w:val="nil"/>
              <w:tr2bl w:val="nil"/>
            </w:tcBorders>
            <w:vAlign w:val="center"/>
          </w:tcPr>
          <w:p w14:paraId="1F5299D0" w14:textId="77777777" w:rsidR="00107F6C" w:rsidRDefault="00107F6C" w:rsidP="00652890">
            <w:pPr>
              <w:kinsoku/>
              <w:autoSpaceDE/>
              <w:autoSpaceDN/>
              <w:adjustRightInd/>
              <w:spacing w:line="440" w:lineRule="exact"/>
              <w:jc w:val="center"/>
              <w:rPr>
                <w:rFonts w:ascii="宋体" w:eastAsia="宋体" w:cs="宋体"/>
                <w:color w:val="auto"/>
              </w:rPr>
            </w:pPr>
            <w:r>
              <w:rPr>
                <w:rFonts w:ascii="宋体" w:eastAsia="宋体" w:cs="宋体" w:hint="eastAsia"/>
                <w:color w:val="auto"/>
              </w:rPr>
              <w:t>+17%</w:t>
            </w:r>
          </w:p>
        </w:tc>
        <w:tc>
          <w:tcPr>
            <w:tcW w:w="3203" w:type="dxa"/>
            <w:tcBorders>
              <w:top w:val="single" w:sz="4" w:space="0" w:color="auto"/>
              <w:left w:val="single" w:sz="4" w:space="0" w:color="auto"/>
              <w:bottom w:val="single" w:sz="4" w:space="0" w:color="auto"/>
              <w:right w:val="single" w:sz="4" w:space="0" w:color="auto"/>
              <w:tl2br w:val="nil"/>
              <w:tr2bl w:val="nil"/>
            </w:tcBorders>
            <w:vAlign w:val="center"/>
          </w:tcPr>
          <w:p w14:paraId="3EE38532" w14:textId="77777777" w:rsidR="00107F6C" w:rsidRDefault="00107F6C" w:rsidP="00652890">
            <w:pPr>
              <w:kinsoku/>
              <w:autoSpaceDE/>
              <w:autoSpaceDN/>
              <w:adjustRightInd/>
              <w:spacing w:line="440" w:lineRule="exact"/>
              <w:jc w:val="center"/>
              <w:rPr>
                <w:rFonts w:ascii="宋体" w:eastAsia="宋体" w:cs="宋体"/>
                <w:color w:val="auto"/>
                <w:lang w:eastAsia="zh-CN"/>
              </w:rPr>
            </w:pPr>
            <w:r>
              <w:rPr>
                <w:rFonts w:ascii="宋体" w:eastAsia="宋体" w:cs="宋体" w:hint="eastAsia"/>
                <w:color w:val="auto"/>
                <w:lang w:eastAsia="zh-CN"/>
              </w:rPr>
              <w:t>堤身裂缝填补、沉陷处理、堤脚加固</w:t>
            </w:r>
          </w:p>
        </w:tc>
      </w:tr>
      <w:tr w:rsidR="00107F6C" w14:paraId="3D92BE7E" w14:textId="77777777" w:rsidTr="00652890">
        <w:trPr>
          <w:tblCellSpacing w:w="15" w:type="dxa"/>
          <w:jc w:val="center"/>
        </w:trPr>
        <w:tc>
          <w:tcPr>
            <w:tcW w:w="809" w:type="dxa"/>
            <w:tcBorders>
              <w:top w:val="single" w:sz="4" w:space="0" w:color="auto"/>
              <w:left w:val="single" w:sz="4" w:space="0" w:color="auto"/>
              <w:bottom w:val="single" w:sz="4" w:space="0" w:color="auto"/>
              <w:right w:val="single" w:sz="4" w:space="0" w:color="auto"/>
              <w:tl2br w:val="nil"/>
              <w:tr2bl w:val="nil"/>
            </w:tcBorders>
            <w:vAlign w:val="center"/>
          </w:tcPr>
          <w:p w14:paraId="0D88C3B1" w14:textId="77777777" w:rsidR="00107F6C" w:rsidRDefault="00107F6C" w:rsidP="00652890">
            <w:pPr>
              <w:kinsoku/>
              <w:autoSpaceDE/>
              <w:autoSpaceDN/>
              <w:adjustRightInd/>
              <w:spacing w:line="440" w:lineRule="exact"/>
              <w:jc w:val="center"/>
              <w:rPr>
                <w:rFonts w:ascii="宋体" w:eastAsia="宋体" w:cs="宋体"/>
                <w:color w:val="auto"/>
                <w:lang w:eastAsia="zh-CN"/>
              </w:rPr>
            </w:pPr>
          </w:p>
        </w:tc>
        <w:tc>
          <w:tcPr>
            <w:tcW w:w="976" w:type="dxa"/>
            <w:tcBorders>
              <w:top w:val="single" w:sz="4" w:space="0" w:color="auto"/>
              <w:left w:val="single" w:sz="4" w:space="0" w:color="auto"/>
              <w:bottom w:val="single" w:sz="4" w:space="0" w:color="auto"/>
              <w:right w:val="single" w:sz="4" w:space="0" w:color="auto"/>
              <w:tl2br w:val="nil"/>
              <w:tr2bl w:val="nil"/>
            </w:tcBorders>
            <w:vAlign w:val="center"/>
          </w:tcPr>
          <w:p w14:paraId="52C80E3A" w14:textId="77777777" w:rsidR="00107F6C" w:rsidRDefault="00107F6C" w:rsidP="00652890">
            <w:pPr>
              <w:kinsoku/>
              <w:autoSpaceDE/>
              <w:autoSpaceDN/>
              <w:adjustRightInd/>
              <w:spacing w:line="440" w:lineRule="exact"/>
              <w:jc w:val="center"/>
              <w:rPr>
                <w:rFonts w:ascii="宋体" w:eastAsia="宋体" w:cs="宋体"/>
                <w:color w:val="auto"/>
              </w:rPr>
            </w:pPr>
            <w:proofErr w:type="spellStart"/>
            <w:r>
              <w:rPr>
                <w:rFonts w:ascii="宋体" w:eastAsia="宋体" w:cs="宋体" w:hint="eastAsia"/>
                <w:color w:val="auto"/>
              </w:rPr>
              <w:t>护坡工程</w:t>
            </w:r>
            <w:proofErr w:type="spellEnd"/>
          </w:p>
        </w:tc>
        <w:tc>
          <w:tcPr>
            <w:tcW w:w="1100" w:type="dxa"/>
            <w:tcBorders>
              <w:top w:val="single" w:sz="4" w:space="0" w:color="auto"/>
              <w:left w:val="single" w:sz="4" w:space="0" w:color="auto"/>
              <w:bottom w:val="single" w:sz="4" w:space="0" w:color="auto"/>
              <w:right w:val="single" w:sz="4" w:space="0" w:color="auto"/>
              <w:tl2br w:val="nil"/>
              <w:tr2bl w:val="nil"/>
            </w:tcBorders>
            <w:vAlign w:val="center"/>
          </w:tcPr>
          <w:p w14:paraId="5FD6B85C" w14:textId="77777777" w:rsidR="00107F6C" w:rsidRDefault="00107F6C" w:rsidP="00652890">
            <w:pPr>
              <w:kinsoku/>
              <w:autoSpaceDE/>
              <w:autoSpaceDN/>
              <w:adjustRightInd/>
              <w:spacing w:line="440" w:lineRule="exact"/>
              <w:jc w:val="center"/>
              <w:rPr>
                <w:rFonts w:ascii="宋体" w:eastAsia="宋体" w:cs="宋体"/>
                <w:color w:val="auto"/>
              </w:rPr>
            </w:pPr>
            <w:r>
              <w:rPr>
                <w:rFonts w:ascii="宋体" w:eastAsia="宋体" w:cs="宋体" w:hint="eastAsia"/>
                <w:color w:val="auto"/>
              </w:rPr>
              <w:t>≥90%</w:t>
            </w:r>
          </w:p>
        </w:tc>
        <w:tc>
          <w:tcPr>
            <w:tcW w:w="1521" w:type="dxa"/>
            <w:tcBorders>
              <w:top w:val="single" w:sz="4" w:space="0" w:color="auto"/>
              <w:left w:val="single" w:sz="4" w:space="0" w:color="auto"/>
              <w:bottom w:val="single" w:sz="4" w:space="0" w:color="auto"/>
              <w:right w:val="single" w:sz="4" w:space="0" w:color="auto"/>
              <w:tl2br w:val="nil"/>
              <w:tr2bl w:val="nil"/>
            </w:tcBorders>
            <w:vAlign w:val="center"/>
          </w:tcPr>
          <w:p w14:paraId="4B6B93D6" w14:textId="77777777" w:rsidR="00107F6C" w:rsidRDefault="00107F6C" w:rsidP="00652890">
            <w:pPr>
              <w:kinsoku/>
              <w:autoSpaceDE/>
              <w:autoSpaceDN/>
              <w:adjustRightInd/>
              <w:spacing w:line="440" w:lineRule="exact"/>
              <w:jc w:val="center"/>
              <w:rPr>
                <w:rFonts w:ascii="宋体" w:eastAsia="宋体" w:cs="宋体"/>
                <w:color w:val="auto"/>
              </w:rPr>
            </w:pPr>
            <w:r>
              <w:rPr>
                <w:rFonts w:ascii="宋体" w:eastAsia="宋体" w:cs="宋体" w:hint="eastAsia"/>
                <w:color w:val="auto"/>
              </w:rPr>
              <w:t>62%</w:t>
            </w:r>
          </w:p>
        </w:tc>
        <w:tc>
          <w:tcPr>
            <w:tcW w:w="703" w:type="dxa"/>
            <w:tcBorders>
              <w:top w:val="single" w:sz="4" w:space="0" w:color="auto"/>
              <w:left w:val="single" w:sz="4" w:space="0" w:color="auto"/>
              <w:bottom w:val="single" w:sz="4" w:space="0" w:color="auto"/>
              <w:right w:val="single" w:sz="4" w:space="0" w:color="auto"/>
              <w:tl2br w:val="nil"/>
              <w:tr2bl w:val="nil"/>
            </w:tcBorders>
            <w:vAlign w:val="center"/>
          </w:tcPr>
          <w:p w14:paraId="79136097" w14:textId="77777777" w:rsidR="00107F6C" w:rsidRDefault="00107F6C" w:rsidP="00652890">
            <w:pPr>
              <w:kinsoku/>
              <w:autoSpaceDE/>
              <w:autoSpaceDN/>
              <w:adjustRightInd/>
              <w:spacing w:line="440" w:lineRule="exact"/>
              <w:jc w:val="center"/>
              <w:rPr>
                <w:rFonts w:ascii="宋体" w:eastAsia="宋体" w:cs="宋体"/>
                <w:color w:val="auto"/>
              </w:rPr>
            </w:pPr>
            <w:r>
              <w:rPr>
                <w:rFonts w:ascii="宋体" w:eastAsia="宋体" w:cs="宋体" w:hint="eastAsia"/>
                <w:color w:val="auto"/>
              </w:rPr>
              <w:t>+28%</w:t>
            </w:r>
          </w:p>
        </w:tc>
        <w:tc>
          <w:tcPr>
            <w:tcW w:w="3203" w:type="dxa"/>
            <w:tcBorders>
              <w:top w:val="single" w:sz="4" w:space="0" w:color="auto"/>
              <w:left w:val="single" w:sz="4" w:space="0" w:color="auto"/>
              <w:bottom w:val="single" w:sz="4" w:space="0" w:color="auto"/>
              <w:right w:val="single" w:sz="4" w:space="0" w:color="auto"/>
              <w:tl2br w:val="nil"/>
              <w:tr2bl w:val="nil"/>
            </w:tcBorders>
            <w:vAlign w:val="center"/>
          </w:tcPr>
          <w:p w14:paraId="776D779D" w14:textId="77777777" w:rsidR="00107F6C" w:rsidRDefault="00107F6C" w:rsidP="00652890">
            <w:pPr>
              <w:kinsoku/>
              <w:autoSpaceDE/>
              <w:autoSpaceDN/>
              <w:adjustRightInd/>
              <w:spacing w:line="440" w:lineRule="exact"/>
              <w:jc w:val="center"/>
              <w:rPr>
                <w:rFonts w:ascii="宋体" w:eastAsia="宋体" w:cs="宋体"/>
                <w:color w:val="auto"/>
                <w:lang w:eastAsia="zh-CN"/>
              </w:rPr>
            </w:pPr>
            <w:r>
              <w:rPr>
                <w:rFonts w:ascii="宋体" w:eastAsia="宋体" w:cs="宋体" w:hint="eastAsia"/>
                <w:color w:val="auto"/>
                <w:lang w:eastAsia="zh-CN"/>
              </w:rPr>
              <w:t>浆砌石修复、草皮补植、排水孔清理</w:t>
            </w:r>
          </w:p>
        </w:tc>
      </w:tr>
      <w:tr w:rsidR="00107F6C" w14:paraId="42FCBD31" w14:textId="77777777" w:rsidTr="00652890">
        <w:trPr>
          <w:tblCellSpacing w:w="15" w:type="dxa"/>
          <w:jc w:val="center"/>
        </w:trPr>
        <w:tc>
          <w:tcPr>
            <w:tcW w:w="809" w:type="dxa"/>
            <w:tcBorders>
              <w:top w:val="single" w:sz="4" w:space="0" w:color="auto"/>
              <w:left w:val="single" w:sz="4" w:space="0" w:color="auto"/>
              <w:bottom w:val="single" w:sz="4" w:space="0" w:color="auto"/>
              <w:right w:val="single" w:sz="4" w:space="0" w:color="auto"/>
              <w:tl2br w:val="nil"/>
              <w:tr2bl w:val="nil"/>
            </w:tcBorders>
            <w:vAlign w:val="center"/>
          </w:tcPr>
          <w:p w14:paraId="41A2B660" w14:textId="77777777" w:rsidR="00107F6C" w:rsidRDefault="00107F6C" w:rsidP="00652890">
            <w:pPr>
              <w:kinsoku/>
              <w:autoSpaceDE/>
              <w:autoSpaceDN/>
              <w:adjustRightInd/>
              <w:spacing w:line="440" w:lineRule="exact"/>
              <w:jc w:val="center"/>
              <w:rPr>
                <w:rFonts w:ascii="宋体" w:eastAsia="宋体" w:cs="宋体"/>
                <w:color w:val="auto"/>
                <w:lang w:eastAsia="zh-CN"/>
              </w:rPr>
            </w:pPr>
          </w:p>
        </w:tc>
        <w:tc>
          <w:tcPr>
            <w:tcW w:w="976" w:type="dxa"/>
            <w:tcBorders>
              <w:top w:val="single" w:sz="4" w:space="0" w:color="auto"/>
              <w:left w:val="single" w:sz="4" w:space="0" w:color="auto"/>
              <w:bottom w:val="single" w:sz="4" w:space="0" w:color="auto"/>
              <w:right w:val="single" w:sz="4" w:space="0" w:color="auto"/>
              <w:tl2br w:val="nil"/>
              <w:tr2bl w:val="nil"/>
            </w:tcBorders>
            <w:vAlign w:val="center"/>
          </w:tcPr>
          <w:p w14:paraId="1A3B491C" w14:textId="77777777" w:rsidR="00107F6C" w:rsidRDefault="00107F6C" w:rsidP="00652890">
            <w:pPr>
              <w:kinsoku/>
              <w:autoSpaceDE/>
              <w:autoSpaceDN/>
              <w:adjustRightInd/>
              <w:spacing w:line="440" w:lineRule="exact"/>
              <w:jc w:val="center"/>
              <w:rPr>
                <w:rFonts w:ascii="宋体" w:eastAsia="宋体" w:cs="宋体"/>
                <w:color w:val="auto"/>
              </w:rPr>
            </w:pPr>
            <w:proofErr w:type="spellStart"/>
            <w:r>
              <w:rPr>
                <w:rFonts w:ascii="宋体" w:eastAsia="宋体" w:cs="宋体" w:hint="eastAsia"/>
                <w:color w:val="auto"/>
              </w:rPr>
              <w:t>穿堤建筑物</w:t>
            </w:r>
            <w:proofErr w:type="spellEnd"/>
          </w:p>
        </w:tc>
        <w:tc>
          <w:tcPr>
            <w:tcW w:w="1100" w:type="dxa"/>
            <w:tcBorders>
              <w:top w:val="single" w:sz="4" w:space="0" w:color="auto"/>
              <w:left w:val="single" w:sz="4" w:space="0" w:color="auto"/>
              <w:bottom w:val="single" w:sz="4" w:space="0" w:color="auto"/>
              <w:right w:val="single" w:sz="4" w:space="0" w:color="auto"/>
              <w:tl2br w:val="nil"/>
              <w:tr2bl w:val="nil"/>
            </w:tcBorders>
            <w:vAlign w:val="center"/>
          </w:tcPr>
          <w:p w14:paraId="6F706E8B" w14:textId="77777777" w:rsidR="00107F6C" w:rsidRDefault="00107F6C" w:rsidP="00652890">
            <w:pPr>
              <w:kinsoku/>
              <w:autoSpaceDE/>
              <w:autoSpaceDN/>
              <w:adjustRightInd/>
              <w:spacing w:line="440" w:lineRule="exact"/>
              <w:jc w:val="center"/>
              <w:rPr>
                <w:rFonts w:ascii="宋体" w:eastAsia="宋体" w:cs="宋体"/>
                <w:color w:val="auto"/>
              </w:rPr>
            </w:pPr>
            <w:r>
              <w:rPr>
                <w:rFonts w:ascii="宋体" w:eastAsia="宋体" w:cs="宋体" w:hint="eastAsia"/>
                <w:color w:val="auto"/>
              </w:rPr>
              <w:t>≥93%</w:t>
            </w:r>
          </w:p>
        </w:tc>
        <w:tc>
          <w:tcPr>
            <w:tcW w:w="1521" w:type="dxa"/>
            <w:tcBorders>
              <w:top w:val="single" w:sz="4" w:space="0" w:color="auto"/>
              <w:left w:val="single" w:sz="4" w:space="0" w:color="auto"/>
              <w:bottom w:val="single" w:sz="4" w:space="0" w:color="auto"/>
              <w:right w:val="single" w:sz="4" w:space="0" w:color="auto"/>
              <w:tl2br w:val="nil"/>
              <w:tr2bl w:val="nil"/>
            </w:tcBorders>
            <w:vAlign w:val="center"/>
          </w:tcPr>
          <w:p w14:paraId="474DAD40" w14:textId="77777777" w:rsidR="00107F6C" w:rsidRDefault="00107F6C" w:rsidP="00652890">
            <w:pPr>
              <w:kinsoku/>
              <w:autoSpaceDE/>
              <w:autoSpaceDN/>
              <w:adjustRightInd/>
              <w:spacing w:line="440" w:lineRule="exact"/>
              <w:jc w:val="center"/>
              <w:rPr>
                <w:rFonts w:ascii="宋体" w:eastAsia="宋体" w:cs="宋体"/>
                <w:color w:val="auto"/>
              </w:rPr>
            </w:pPr>
            <w:r>
              <w:rPr>
                <w:rFonts w:ascii="宋体" w:eastAsia="宋体" w:cs="宋体" w:hint="eastAsia"/>
                <w:color w:val="auto"/>
              </w:rPr>
              <w:t>72%</w:t>
            </w:r>
          </w:p>
        </w:tc>
        <w:tc>
          <w:tcPr>
            <w:tcW w:w="703" w:type="dxa"/>
            <w:tcBorders>
              <w:top w:val="single" w:sz="4" w:space="0" w:color="auto"/>
              <w:left w:val="single" w:sz="4" w:space="0" w:color="auto"/>
              <w:bottom w:val="single" w:sz="4" w:space="0" w:color="auto"/>
              <w:right w:val="single" w:sz="4" w:space="0" w:color="auto"/>
              <w:tl2br w:val="nil"/>
              <w:tr2bl w:val="nil"/>
            </w:tcBorders>
            <w:vAlign w:val="center"/>
          </w:tcPr>
          <w:p w14:paraId="09FC59AD" w14:textId="77777777" w:rsidR="00107F6C" w:rsidRDefault="00107F6C" w:rsidP="00652890">
            <w:pPr>
              <w:kinsoku/>
              <w:autoSpaceDE/>
              <w:autoSpaceDN/>
              <w:adjustRightInd/>
              <w:spacing w:line="440" w:lineRule="exact"/>
              <w:jc w:val="center"/>
              <w:rPr>
                <w:rFonts w:ascii="宋体" w:eastAsia="宋体" w:cs="宋体"/>
                <w:color w:val="auto"/>
              </w:rPr>
            </w:pPr>
            <w:r>
              <w:rPr>
                <w:rFonts w:ascii="宋体" w:eastAsia="宋体" w:cs="宋体" w:hint="eastAsia"/>
                <w:color w:val="auto"/>
              </w:rPr>
              <w:t>+21%</w:t>
            </w:r>
          </w:p>
        </w:tc>
        <w:tc>
          <w:tcPr>
            <w:tcW w:w="3203" w:type="dxa"/>
            <w:tcBorders>
              <w:top w:val="single" w:sz="4" w:space="0" w:color="auto"/>
              <w:left w:val="single" w:sz="4" w:space="0" w:color="auto"/>
              <w:bottom w:val="single" w:sz="4" w:space="0" w:color="auto"/>
              <w:right w:val="single" w:sz="4" w:space="0" w:color="auto"/>
              <w:tl2br w:val="nil"/>
              <w:tr2bl w:val="nil"/>
            </w:tcBorders>
            <w:vAlign w:val="center"/>
          </w:tcPr>
          <w:p w14:paraId="31090B21" w14:textId="77777777" w:rsidR="00107F6C" w:rsidRDefault="00107F6C" w:rsidP="00652890">
            <w:pPr>
              <w:kinsoku/>
              <w:autoSpaceDE/>
              <w:autoSpaceDN/>
              <w:adjustRightInd/>
              <w:spacing w:line="440" w:lineRule="exact"/>
              <w:jc w:val="center"/>
              <w:rPr>
                <w:rFonts w:ascii="宋体" w:eastAsia="宋体" w:cs="宋体"/>
                <w:color w:val="auto"/>
                <w:lang w:eastAsia="zh-CN"/>
              </w:rPr>
            </w:pPr>
            <w:r>
              <w:rPr>
                <w:rFonts w:ascii="宋体" w:eastAsia="宋体" w:cs="宋体" w:hint="eastAsia"/>
                <w:color w:val="auto"/>
                <w:lang w:eastAsia="zh-CN"/>
              </w:rPr>
              <w:t>涵闸维修、启闭设备养护、进出口清淤</w:t>
            </w:r>
          </w:p>
        </w:tc>
      </w:tr>
      <w:tr w:rsidR="00107F6C" w14:paraId="62C30408" w14:textId="77777777" w:rsidTr="00652890">
        <w:trPr>
          <w:tblCellSpacing w:w="15" w:type="dxa"/>
          <w:jc w:val="center"/>
        </w:trPr>
        <w:tc>
          <w:tcPr>
            <w:tcW w:w="809" w:type="dxa"/>
            <w:tcBorders>
              <w:top w:val="single" w:sz="4" w:space="0" w:color="auto"/>
              <w:left w:val="single" w:sz="4" w:space="0" w:color="auto"/>
              <w:bottom w:val="single" w:sz="4" w:space="0" w:color="auto"/>
              <w:right w:val="single" w:sz="4" w:space="0" w:color="auto"/>
              <w:tl2br w:val="nil"/>
              <w:tr2bl w:val="nil"/>
            </w:tcBorders>
            <w:vAlign w:val="center"/>
          </w:tcPr>
          <w:p w14:paraId="74F2D039" w14:textId="77777777" w:rsidR="00107F6C" w:rsidRDefault="00107F6C" w:rsidP="00652890">
            <w:pPr>
              <w:kinsoku/>
              <w:autoSpaceDE/>
              <w:autoSpaceDN/>
              <w:adjustRightInd/>
              <w:spacing w:line="440" w:lineRule="exact"/>
              <w:jc w:val="center"/>
              <w:rPr>
                <w:rFonts w:ascii="宋体" w:eastAsia="宋体" w:cs="宋体"/>
                <w:color w:val="auto"/>
                <w:lang w:eastAsia="zh-CN"/>
              </w:rPr>
            </w:pPr>
          </w:p>
        </w:tc>
        <w:tc>
          <w:tcPr>
            <w:tcW w:w="976" w:type="dxa"/>
            <w:tcBorders>
              <w:top w:val="single" w:sz="4" w:space="0" w:color="auto"/>
              <w:left w:val="single" w:sz="4" w:space="0" w:color="auto"/>
              <w:bottom w:val="single" w:sz="4" w:space="0" w:color="auto"/>
              <w:right w:val="single" w:sz="4" w:space="0" w:color="auto"/>
              <w:tl2br w:val="nil"/>
              <w:tr2bl w:val="nil"/>
            </w:tcBorders>
            <w:vAlign w:val="center"/>
          </w:tcPr>
          <w:p w14:paraId="222B093A" w14:textId="77777777" w:rsidR="00107F6C" w:rsidRDefault="00107F6C" w:rsidP="00652890">
            <w:pPr>
              <w:kinsoku/>
              <w:autoSpaceDE/>
              <w:autoSpaceDN/>
              <w:adjustRightInd/>
              <w:spacing w:line="440" w:lineRule="exact"/>
              <w:jc w:val="center"/>
              <w:rPr>
                <w:rFonts w:ascii="宋体" w:eastAsia="宋体" w:cs="宋体"/>
                <w:color w:val="auto"/>
              </w:rPr>
            </w:pPr>
            <w:proofErr w:type="spellStart"/>
            <w:r>
              <w:rPr>
                <w:rFonts w:ascii="宋体" w:eastAsia="宋体" w:cs="宋体" w:hint="eastAsia"/>
                <w:color w:val="auto"/>
              </w:rPr>
              <w:t>附属设施</w:t>
            </w:r>
            <w:proofErr w:type="spellEnd"/>
          </w:p>
        </w:tc>
        <w:tc>
          <w:tcPr>
            <w:tcW w:w="1100" w:type="dxa"/>
            <w:tcBorders>
              <w:top w:val="single" w:sz="4" w:space="0" w:color="auto"/>
              <w:left w:val="single" w:sz="4" w:space="0" w:color="auto"/>
              <w:bottom w:val="single" w:sz="4" w:space="0" w:color="auto"/>
              <w:right w:val="single" w:sz="4" w:space="0" w:color="auto"/>
              <w:tl2br w:val="nil"/>
              <w:tr2bl w:val="nil"/>
            </w:tcBorders>
            <w:vAlign w:val="center"/>
          </w:tcPr>
          <w:p w14:paraId="680DCCE9" w14:textId="77777777" w:rsidR="00107F6C" w:rsidRDefault="00107F6C" w:rsidP="00652890">
            <w:pPr>
              <w:kinsoku/>
              <w:autoSpaceDE/>
              <w:autoSpaceDN/>
              <w:adjustRightInd/>
              <w:spacing w:line="440" w:lineRule="exact"/>
              <w:jc w:val="center"/>
              <w:rPr>
                <w:rFonts w:ascii="宋体" w:eastAsia="宋体" w:cs="宋体"/>
                <w:color w:val="auto"/>
              </w:rPr>
            </w:pPr>
            <w:r>
              <w:rPr>
                <w:rFonts w:ascii="宋体" w:eastAsia="宋体" w:cs="宋体" w:hint="eastAsia"/>
                <w:color w:val="auto"/>
              </w:rPr>
              <w:t>≥96%</w:t>
            </w:r>
          </w:p>
        </w:tc>
        <w:tc>
          <w:tcPr>
            <w:tcW w:w="1521" w:type="dxa"/>
            <w:tcBorders>
              <w:top w:val="single" w:sz="4" w:space="0" w:color="auto"/>
              <w:left w:val="single" w:sz="4" w:space="0" w:color="auto"/>
              <w:bottom w:val="single" w:sz="4" w:space="0" w:color="auto"/>
              <w:right w:val="single" w:sz="4" w:space="0" w:color="auto"/>
              <w:tl2br w:val="nil"/>
              <w:tr2bl w:val="nil"/>
            </w:tcBorders>
            <w:vAlign w:val="center"/>
          </w:tcPr>
          <w:p w14:paraId="747AF47D" w14:textId="77777777" w:rsidR="00107F6C" w:rsidRDefault="00107F6C" w:rsidP="00652890">
            <w:pPr>
              <w:kinsoku/>
              <w:autoSpaceDE/>
              <w:autoSpaceDN/>
              <w:adjustRightInd/>
              <w:spacing w:line="440" w:lineRule="exact"/>
              <w:jc w:val="center"/>
              <w:rPr>
                <w:rFonts w:ascii="宋体" w:eastAsia="宋体" w:cs="宋体"/>
                <w:color w:val="auto"/>
              </w:rPr>
            </w:pPr>
            <w:r>
              <w:rPr>
                <w:rFonts w:ascii="宋体" w:eastAsia="宋体" w:cs="宋体" w:hint="eastAsia"/>
                <w:color w:val="auto"/>
              </w:rPr>
              <w:t>68%</w:t>
            </w:r>
          </w:p>
        </w:tc>
        <w:tc>
          <w:tcPr>
            <w:tcW w:w="703" w:type="dxa"/>
            <w:tcBorders>
              <w:top w:val="single" w:sz="4" w:space="0" w:color="auto"/>
              <w:left w:val="single" w:sz="4" w:space="0" w:color="auto"/>
              <w:bottom w:val="single" w:sz="4" w:space="0" w:color="auto"/>
              <w:right w:val="single" w:sz="4" w:space="0" w:color="auto"/>
              <w:tl2br w:val="nil"/>
              <w:tr2bl w:val="nil"/>
            </w:tcBorders>
            <w:vAlign w:val="center"/>
          </w:tcPr>
          <w:p w14:paraId="2C024431" w14:textId="77777777" w:rsidR="00107F6C" w:rsidRDefault="00107F6C" w:rsidP="00652890">
            <w:pPr>
              <w:kinsoku/>
              <w:autoSpaceDE/>
              <w:autoSpaceDN/>
              <w:adjustRightInd/>
              <w:spacing w:line="440" w:lineRule="exact"/>
              <w:jc w:val="center"/>
              <w:rPr>
                <w:rFonts w:ascii="宋体" w:eastAsia="宋体" w:cs="宋体"/>
                <w:color w:val="auto"/>
              </w:rPr>
            </w:pPr>
            <w:r>
              <w:rPr>
                <w:rFonts w:ascii="宋体" w:eastAsia="宋体" w:cs="宋体" w:hint="eastAsia"/>
                <w:color w:val="auto"/>
              </w:rPr>
              <w:t>+28%</w:t>
            </w:r>
          </w:p>
        </w:tc>
        <w:tc>
          <w:tcPr>
            <w:tcW w:w="3203" w:type="dxa"/>
            <w:tcBorders>
              <w:top w:val="single" w:sz="4" w:space="0" w:color="auto"/>
              <w:left w:val="single" w:sz="4" w:space="0" w:color="auto"/>
              <w:bottom w:val="single" w:sz="4" w:space="0" w:color="auto"/>
              <w:right w:val="single" w:sz="4" w:space="0" w:color="auto"/>
              <w:tl2br w:val="nil"/>
              <w:tr2bl w:val="nil"/>
            </w:tcBorders>
            <w:vAlign w:val="center"/>
          </w:tcPr>
          <w:p w14:paraId="6DFECB1D" w14:textId="77777777" w:rsidR="00107F6C" w:rsidRDefault="00107F6C" w:rsidP="00652890">
            <w:pPr>
              <w:kinsoku/>
              <w:autoSpaceDE/>
              <w:autoSpaceDN/>
              <w:adjustRightInd/>
              <w:spacing w:line="440" w:lineRule="exact"/>
              <w:jc w:val="center"/>
              <w:rPr>
                <w:rFonts w:ascii="宋体" w:eastAsia="宋体" w:cs="宋体"/>
                <w:color w:val="auto"/>
                <w:lang w:eastAsia="zh-CN"/>
              </w:rPr>
            </w:pPr>
            <w:r>
              <w:rPr>
                <w:rFonts w:ascii="宋体" w:eastAsia="宋体" w:cs="宋体" w:hint="eastAsia"/>
                <w:color w:val="auto"/>
                <w:lang w:eastAsia="zh-CN"/>
              </w:rPr>
              <w:t>防汛通道平整、照明设施修复、标识完善</w:t>
            </w:r>
          </w:p>
        </w:tc>
      </w:tr>
    </w:tbl>
    <w:p w14:paraId="6E7E8158"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说明：</w:t>
      </w:r>
    </w:p>
    <w:p w14:paraId="0634F007"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“设施完好率” 定义为 “功能正常、无安全隐患、满足使用要求的设施数量占总设施数量的比例”；三类坝水库（35 座）设施完好率需从当前 58% 提升至 85% 以上，优先解决渗漏、闸门故障等重大隐患；损坏严重的堤防段（42.3 公里）需从当前 45% 提升至 80% 以上，重点修复护坡坍塌、堤身裂缝问题。</w:t>
      </w:r>
    </w:p>
    <w:p w14:paraId="37E8F51D" w14:textId="77777777" w:rsidR="00107F6C" w:rsidRDefault="00107F6C" w:rsidP="00107F6C">
      <w:pPr>
        <w:widowControl w:val="0"/>
        <w:spacing w:line="242" w:lineRule="auto"/>
        <w:ind w:firstLineChars="200" w:firstLine="420"/>
        <w:rPr>
          <w:rFonts w:ascii="宋体" w:eastAsia="宋体"/>
          <w:lang w:eastAsia="zh-CN"/>
        </w:rPr>
      </w:pPr>
      <w:bookmarkStart w:id="2" w:name="_Toc6140"/>
      <w:r>
        <w:rPr>
          <w:rFonts w:ascii="宋体" w:eastAsia="宋体" w:hint="eastAsia"/>
          <w:lang w:eastAsia="zh-CN"/>
        </w:rPr>
        <w:t>3.2 运</w:t>
      </w:r>
      <w:proofErr w:type="gramStart"/>
      <w:r>
        <w:rPr>
          <w:rFonts w:ascii="宋体" w:eastAsia="宋体" w:hint="eastAsia"/>
          <w:lang w:eastAsia="zh-CN"/>
        </w:rPr>
        <w:t>维管理</w:t>
      </w:r>
      <w:proofErr w:type="gramEnd"/>
      <w:r>
        <w:rPr>
          <w:rFonts w:ascii="宋体" w:eastAsia="宋体" w:hint="eastAsia"/>
          <w:lang w:eastAsia="zh-CN"/>
        </w:rPr>
        <w:t>目标</w:t>
      </w:r>
      <w:bookmarkEnd w:id="2"/>
    </w:p>
    <w:p w14:paraId="7F1038B1"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围绕 “巡查、养护、隐患整治” 三大核心环节，建立全流程管理目标，确保运</w:t>
      </w:r>
      <w:proofErr w:type="gramStart"/>
      <w:r>
        <w:rPr>
          <w:rFonts w:ascii="宋体" w:eastAsia="宋体" w:hint="eastAsia"/>
          <w:lang w:eastAsia="zh-CN"/>
        </w:rPr>
        <w:t>维工作</w:t>
      </w:r>
      <w:proofErr w:type="gramEnd"/>
      <w:r>
        <w:rPr>
          <w:rFonts w:ascii="宋体" w:eastAsia="宋体" w:hint="eastAsia"/>
          <w:lang w:eastAsia="zh-CN"/>
        </w:rPr>
        <w:t>规范化、常态化：巡查管理目标</w:t>
      </w:r>
    </w:p>
    <w:p w14:paraId="2C5BD25E"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巡查覆盖率：小型水库、乡村堤防均达到 100%，无遗漏设施；</w:t>
      </w:r>
    </w:p>
    <w:p w14:paraId="59A2218F"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巡查频次：</w:t>
      </w:r>
    </w:p>
    <w:p w14:paraId="3BEE5ABE"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非汛期（1-3 月、10-12 月）：水库每月 2 次、堤防每月 1 次；</w:t>
      </w:r>
    </w:p>
    <w:p w14:paraId="421C052A"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汛期（4-9 月）：水库每周 2 次、堤防每半月 2 次；</w:t>
      </w:r>
    </w:p>
    <w:p w14:paraId="47FEE371"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极端天气（暴雨、台风等）：水库每日 1 次、堤防每日 1 次；</w:t>
      </w:r>
    </w:p>
    <w:p w14:paraId="18682EF5"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记录完整率：巡查记录（纸质 + 电子）100% 完整，关键信息（时间、地点、问题描述、照片）无缺失；</w:t>
      </w:r>
    </w:p>
    <w:p w14:paraId="6FDE3CBA"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问题上报及时率：发现隐患后 2 小时内上报，重大隐患（如坝体渗漏、堤防管涌）1 小时内上报。</w:t>
      </w:r>
    </w:p>
    <w:p w14:paraId="3BCC8F9A"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养护管理目标</w:t>
      </w:r>
    </w:p>
    <w:p w14:paraId="31ADCD4E"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养护响应时间：一般问题（如杂草清理、小裂缝）24 小时内响应，重大问题（如闸门故障、护坡坍塌）8 小时内响应；</w:t>
      </w:r>
    </w:p>
    <w:p w14:paraId="73A9F250"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养护完成率：月度养护计划完成率 100%，年度养护计划完成率≥98%（不可抗力因素除外）；</w:t>
      </w:r>
    </w:p>
    <w:p w14:paraId="59C1E41E"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养护质量合格率：单次养护验收合格率 100%，返工率≤2%；</w:t>
      </w:r>
    </w:p>
    <w:p w14:paraId="7E5932E1"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生态养护目标：水库周边绿化覆盖率提升至 85%，堤防沿线植被覆盖率提升至 80%，水体水质达标率（Ⅲ 类及以上）提升至 90%。</w:t>
      </w:r>
    </w:p>
    <w:p w14:paraId="3F01D5BA"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隐患整治目标</w:t>
      </w:r>
    </w:p>
    <w:p w14:paraId="4471214E"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隐患识别率：通过巡查、专项排查发现的隐患占实际隐患总量的比例≥98%；</w:t>
      </w:r>
    </w:p>
    <w:p w14:paraId="431773EB"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隐患分类处置：</w:t>
      </w:r>
    </w:p>
    <w:p w14:paraId="75C6DC41"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一般隐患（如少量杂草、标识模糊）：7 日内整改完成，整改率 100%；</w:t>
      </w:r>
    </w:p>
    <w:p w14:paraId="68FC9A4E"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较大隐患（如小型渗漏、护坡松动）：30 日内整改完成，整改率 100%；</w:t>
      </w:r>
    </w:p>
    <w:p w14:paraId="3DB8835E"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lastRenderedPageBreak/>
        <w:t>重大隐患（如坝体开裂、堤防管涌）：立即采取临时处置措施，60 日内完成整改，整改率 100%；</w:t>
      </w:r>
    </w:p>
    <w:p w14:paraId="6A948F9A" w14:textId="77777777" w:rsidR="00107F6C" w:rsidRDefault="00107F6C" w:rsidP="00107F6C">
      <w:pPr>
        <w:widowControl w:val="0"/>
        <w:spacing w:line="242" w:lineRule="auto"/>
        <w:rPr>
          <w:rFonts w:ascii="宋体" w:eastAsia="宋体"/>
          <w:lang w:eastAsia="zh-CN"/>
        </w:rPr>
      </w:pPr>
      <w:proofErr w:type="gramStart"/>
      <w:r>
        <w:rPr>
          <w:rFonts w:ascii="宋体" w:eastAsia="宋体" w:hint="eastAsia"/>
          <w:lang w:eastAsia="zh-CN"/>
        </w:rPr>
        <w:t>隐患台</w:t>
      </w:r>
      <w:proofErr w:type="gramEnd"/>
      <w:r>
        <w:rPr>
          <w:rFonts w:ascii="宋体" w:eastAsia="宋体" w:hint="eastAsia"/>
          <w:lang w:eastAsia="zh-CN"/>
        </w:rPr>
        <w:t>账闭环率：建立 “发现 - 上报 - 整改 - 验收 - 销号” 全</w:t>
      </w:r>
      <w:proofErr w:type="gramStart"/>
      <w:r>
        <w:rPr>
          <w:rFonts w:ascii="宋体" w:eastAsia="宋体" w:hint="eastAsia"/>
          <w:lang w:eastAsia="zh-CN"/>
        </w:rPr>
        <w:t>流程台</w:t>
      </w:r>
      <w:proofErr w:type="gramEnd"/>
      <w:r>
        <w:rPr>
          <w:rFonts w:ascii="宋体" w:eastAsia="宋体" w:hint="eastAsia"/>
          <w:lang w:eastAsia="zh-CN"/>
        </w:rPr>
        <w:t>账，闭环率 100%，无遗留隐患。</w:t>
      </w:r>
    </w:p>
    <w:p w14:paraId="6055FAB5" w14:textId="77777777" w:rsidR="00107F6C" w:rsidRDefault="00107F6C" w:rsidP="00107F6C">
      <w:pPr>
        <w:widowControl w:val="0"/>
        <w:spacing w:line="242" w:lineRule="auto"/>
        <w:ind w:firstLineChars="200" w:firstLine="420"/>
        <w:rPr>
          <w:rFonts w:ascii="宋体" w:eastAsia="宋体"/>
          <w:lang w:eastAsia="zh-CN"/>
        </w:rPr>
      </w:pPr>
      <w:bookmarkStart w:id="3" w:name="_Toc21497"/>
      <w:r>
        <w:rPr>
          <w:rFonts w:ascii="宋体" w:eastAsia="宋体" w:hint="eastAsia"/>
          <w:lang w:eastAsia="zh-CN"/>
        </w:rPr>
        <w:t>3.3 安全保障目标</w:t>
      </w:r>
      <w:bookmarkEnd w:id="3"/>
    </w:p>
    <w:p w14:paraId="5D7FE3F1"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以 “零重大事故、零人员伤亡” 为核心，构建多层级安全保障体系：</w:t>
      </w:r>
    </w:p>
    <w:p w14:paraId="0E588DDD"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运行安全目标</w:t>
      </w:r>
    </w:p>
    <w:p w14:paraId="76470DAE"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小型水库：汛期防洪标准达标率 100%，</w:t>
      </w:r>
      <w:proofErr w:type="gramStart"/>
      <w:r>
        <w:rPr>
          <w:rFonts w:ascii="宋体" w:eastAsia="宋体" w:hint="eastAsia"/>
          <w:lang w:eastAsia="zh-CN"/>
        </w:rPr>
        <w:t>无漫坝</w:t>
      </w:r>
      <w:proofErr w:type="gramEnd"/>
      <w:r>
        <w:rPr>
          <w:rFonts w:ascii="宋体" w:eastAsia="宋体" w:hint="eastAsia"/>
          <w:lang w:eastAsia="zh-CN"/>
        </w:rPr>
        <w:t>、溃坝风险；非汛期蓄水满足灌溉需求，供水保障率≥95%；</w:t>
      </w:r>
    </w:p>
    <w:p w14:paraId="1EE4C778"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乡村堤防：汛期行洪安全保障率 100%，无溃堤、管涌等重大险情；非汛期排水畅通，无内涝风险；</w:t>
      </w:r>
    </w:p>
    <w:p w14:paraId="49C518CA"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设备安全：启闭机、闸门等关键设备运行故障率≤3%，维修后正常运行时间≥180 天。</w:t>
      </w:r>
    </w:p>
    <w:p w14:paraId="2954E130"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应急处置目标</w:t>
      </w:r>
    </w:p>
    <w:p w14:paraId="384FC62E"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应急响应时间：接到险情报告后，应急队伍 1 小时内抵达现场（县域内），2 小时内开展处置；</w:t>
      </w:r>
    </w:p>
    <w:p w14:paraId="6772A115"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险情处置成功率：一般险情（如小范围渗漏）处置成功率 100%，重大险情（如堤防管涌）处置成功率≥98%；</w:t>
      </w:r>
    </w:p>
    <w:p w14:paraId="339AA2AF"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应急物资保障：防汛物资（编织袋、铁锹、抽水泵等）储备充足率 100%，完好率 100%，调用响应时间≤1 小时；</w:t>
      </w:r>
    </w:p>
    <w:p w14:paraId="4E5FD74F"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应急演练：全年组织水库、堤防应急演练各 2 次，参与人员覆盖率 100%，演练评估合格率 100%。</w:t>
      </w:r>
    </w:p>
    <w:p w14:paraId="4DD3D355"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人员安全目标</w:t>
      </w:r>
    </w:p>
    <w:p w14:paraId="525F315B"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运</w:t>
      </w:r>
      <w:proofErr w:type="gramStart"/>
      <w:r>
        <w:rPr>
          <w:rFonts w:ascii="宋体" w:eastAsia="宋体" w:hint="eastAsia"/>
          <w:lang w:eastAsia="zh-CN"/>
        </w:rPr>
        <w:t>维人员</w:t>
      </w:r>
      <w:proofErr w:type="gramEnd"/>
      <w:r>
        <w:rPr>
          <w:rFonts w:ascii="宋体" w:eastAsia="宋体" w:hint="eastAsia"/>
          <w:lang w:eastAsia="zh-CN"/>
        </w:rPr>
        <w:t>安全培训覆盖率 100%，培训考核合格率 100%；</w:t>
      </w:r>
    </w:p>
    <w:p w14:paraId="28F542DB"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作业安全防护装备配备率 100%（如安全帽、救生衣、防滑鞋等），正确使用率≥98%；</w:t>
      </w:r>
    </w:p>
    <w:p w14:paraId="64129A62"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全年无运</w:t>
      </w:r>
      <w:proofErr w:type="gramStart"/>
      <w:r>
        <w:rPr>
          <w:rFonts w:ascii="宋体" w:eastAsia="宋体" w:hint="eastAsia"/>
          <w:lang w:eastAsia="zh-CN"/>
        </w:rPr>
        <w:t>维人员</w:t>
      </w:r>
      <w:proofErr w:type="gramEnd"/>
      <w:r>
        <w:rPr>
          <w:rFonts w:ascii="宋体" w:eastAsia="宋体" w:hint="eastAsia"/>
          <w:lang w:eastAsia="zh-CN"/>
        </w:rPr>
        <w:t>安全事故（如坠落、溺水、机械伤害），轻伤事故率≤1%。</w:t>
      </w:r>
    </w:p>
    <w:p w14:paraId="38B97EBD" w14:textId="77777777" w:rsidR="00107F6C" w:rsidRDefault="00107F6C" w:rsidP="00107F6C">
      <w:pPr>
        <w:widowControl w:val="0"/>
        <w:spacing w:line="242" w:lineRule="auto"/>
        <w:ind w:firstLineChars="200" w:firstLine="420"/>
        <w:rPr>
          <w:rFonts w:ascii="宋体" w:eastAsia="宋体"/>
          <w:lang w:eastAsia="zh-CN"/>
        </w:rPr>
      </w:pPr>
      <w:bookmarkStart w:id="4" w:name="_Toc21827"/>
      <w:r>
        <w:rPr>
          <w:rFonts w:ascii="宋体" w:eastAsia="宋体" w:hint="eastAsia"/>
          <w:lang w:eastAsia="zh-CN"/>
        </w:rPr>
        <w:t>3.4 社会与生态效益目标</w:t>
      </w:r>
      <w:bookmarkEnd w:id="4"/>
    </w:p>
    <w:p w14:paraId="3F3FEA08"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延伸运</w:t>
      </w:r>
      <w:proofErr w:type="gramStart"/>
      <w:r>
        <w:rPr>
          <w:rFonts w:ascii="宋体" w:eastAsia="宋体" w:hint="eastAsia"/>
          <w:lang w:eastAsia="zh-CN"/>
        </w:rPr>
        <w:t>维工作</w:t>
      </w:r>
      <w:proofErr w:type="gramEnd"/>
      <w:r>
        <w:rPr>
          <w:rFonts w:ascii="宋体" w:eastAsia="宋体" w:hint="eastAsia"/>
          <w:lang w:eastAsia="zh-CN"/>
        </w:rPr>
        <w:t>价值，实现 “水利惠民、生态利民”：</w:t>
      </w:r>
    </w:p>
    <w:p w14:paraId="120218CA"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社会效益目标</w:t>
      </w:r>
    </w:p>
    <w:p w14:paraId="757DB5BA"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防洪减灾：年均洪涝灾害损失减少 6000 万元以上，受灾群众数量减少 70%；</w:t>
      </w:r>
    </w:p>
    <w:p w14:paraId="72B1912F"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 xml:space="preserve">灌溉保障：32.5 万亩农田灌溉供水保障率提升至 98%，粮食增产 1200 </w:t>
      </w:r>
      <w:proofErr w:type="gramStart"/>
      <w:r>
        <w:rPr>
          <w:rFonts w:ascii="宋体" w:eastAsia="宋体" w:hint="eastAsia"/>
          <w:lang w:eastAsia="zh-CN"/>
        </w:rPr>
        <w:t>万公斤</w:t>
      </w:r>
      <w:proofErr w:type="gramEnd"/>
      <w:r>
        <w:rPr>
          <w:rFonts w:ascii="宋体" w:eastAsia="宋体" w:hint="eastAsia"/>
          <w:lang w:eastAsia="zh-CN"/>
        </w:rPr>
        <w:t>以上；</w:t>
      </w:r>
    </w:p>
    <w:p w14:paraId="211BB894"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群众满意度：通过问卷调查、实地走访，群众对水库、堤防运维服务满意度≥90%，投诉处理及时率 100%。</w:t>
      </w:r>
    </w:p>
    <w:p w14:paraId="3F84CD06"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生态效益目标</w:t>
      </w:r>
    </w:p>
    <w:p w14:paraId="64BA2F0D"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水质改善：水库水质 Ⅲ 类及以上比例从 68% 提升至 90%，无黑臭水体；</w:t>
      </w:r>
    </w:p>
    <w:p w14:paraId="55ABF7B0"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生态修复：水库周边新增绿化面积 1.2 万㎡，堤防沿线新增护岸林 0.8 万㎡；</w:t>
      </w:r>
    </w:p>
    <w:p w14:paraId="4149FF57"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环境整治：全年清理水库垃圾、漂浮物≥500 吨，堤防管理范围内垃圾清运率 100%，无违规养殖、排污行为。</w:t>
      </w:r>
    </w:p>
    <w:p w14:paraId="4ED595BB" w14:textId="77777777" w:rsidR="00107F6C" w:rsidRDefault="00107F6C" w:rsidP="00107F6C">
      <w:pPr>
        <w:widowControl w:val="0"/>
        <w:spacing w:line="242" w:lineRule="auto"/>
        <w:jc w:val="center"/>
        <w:rPr>
          <w:rFonts w:ascii="宋体" w:eastAsia="宋体"/>
          <w:sz w:val="28"/>
          <w:szCs w:val="28"/>
          <w:lang w:eastAsia="zh-CN"/>
        </w:rPr>
      </w:pPr>
      <w:r>
        <w:rPr>
          <w:rFonts w:ascii="宋体" w:eastAsia="宋体"/>
          <w:sz w:val="28"/>
          <w:szCs w:val="28"/>
          <w:lang w:eastAsia="zh-CN"/>
        </w:rPr>
        <w:t>4.</w:t>
      </w:r>
      <w:r>
        <w:rPr>
          <w:rFonts w:ascii="宋体" w:eastAsia="宋体" w:hint="eastAsia"/>
          <w:sz w:val="28"/>
          <w:szCs w:val="28"/>
          <w:lang w:eastAsia="zh-CN"/>
        </w:rPr>
        <w:t>服务核心内容</w:t>
      </w:r>
    </w:p>
    <w:p w14:paraId="72DDFAB3"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（一）水库管理养护</w:t>
      </w:r>
    </w:p>
    <w:p w14:paraId="48E7A814"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1. 安全管理</w:t>
      </w:r>
    </w:p>
    <w:p w14:paraId="7A27D543"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编制/修订防洪抢险预案、安全管理预案、调度规程并报批，每年组织1次以上预案演练。</w:t>
      </w:r>
    </w:p>
    <w:p w14:paraId="652D6EE9"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日常巡查：非汛期每周≥1次，主汛期/强降雨期每日≥2次，重点时段24小时值守；覆盖大坝、溢洪道、放水设施、岸坡，排查裂缝、渗漏、蚁害、设施破损等隐患。</w:t>
      </w:r>
    </w:p>
    <w:p w14:paraId="1B04DF5A" w14:textId="77777777" w:rsidR="00107F6C" w:rsidRDefault="00107F6C" w:rsidP="00107F6C">
      <w:pPr>
        <w:widowControl w:val="0"/>
        <w:spacing w:line="242" w:lineRule="auto"/>
        <w:rPr>
          <w:rFonts w:ascii="宋体" w:eastAsia="宋体"/>
          <w:lang w:eastAsia="zh-CN"/>
        </w:rPr>
      </w:pPr>
      <w:proofErr w:type="gramStart"/>
      <w:r>
        <w:rPr>
          <w:rFonts w:ascii="宋体" w:eastAsia="宋体" w:hint="eastAsia"/>
          <w:lang w:eastAsia="zh-CN"/>
        </w:rPr>
        <w:t>水情工</w:t>
      </w:r>
      <w:proofErr w:type="gramEnd"/>
      <w:r>
        <w:rPr>
          <w:rFonts w:ascii="宋体" w:eastAsia="宋体" w:hint="eastAsia"/>
          <w:lang w:eastAsia="zh-CN"/>
        </w:rPr>
        <w:t>情监测：水位、雨量、渗压等数据每日记录、汛期实时报送；每年形成安全管理年度报告报县水利局。</w:t>
      </w:r>
    </w:p>
    <w:p w14:paraId="24F93918"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2. 工程养护</w:t>
      </w:r>
    </w:p>
    <w:p w14:paraId="08100671"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大坝：坝顶/坝坡除草清杂（杂草高度≤20cm）、坝面保洁、裂缝/塌陷/渗漏及时处置；白蚁</w:t>
      </w:r>
      <w:proofErr w:type="gramStart"/>
      <w:r>
        <w:rPr>
          <w:rFonts w:ascii="宋体" w:eastAsia="宋体" w:hint="eastAsia"/>
          <w:lang w:eastAsia="zh-CN"/>
        </w:rPr>
        <w:t>防治全</w:t>
      </w:r>
      <w:proofErr w:type="gramEnd"/>
      <w:r>
        <w:rPr>
          <w:rFonts w:ascii="宋体" w:eastAsia="宋体" w:hint="eastAsia"/>
          <w:lang w:eastAsia="zh-CN"/>
        </w:rPr>
        <w:t>覆盖。</w:t>
      </w:r>
    </w:p>
    <w:p w14:paraId="69D3E3C8"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 xml:space="preserve"> 泄洪/输水设施：溢洪道清淤清障、闸门/启闭机养护（启闭灵活、止水完好）、输水隧洞清淤堵漏。</w:t>
      </w:r>
    </w:p>
    <w:p w14:paraId="00D65B7B"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lastRenderedPageBreak/>
        <w:t>◦库区环境：坝前/闸前库面保洁，禁止漂浮物；管理范围无乱搭乱建、取土</w:t>
      </w:r>
      <w:proofErr w:type="gramStart"/>
      <w:r>
        <w:rPr>
          <w:rFonts w:ascii="宋体" w:eastAsia="宋体" w:hint="eastAsia"/>
          <w:lang w:eastAsia="zh-CN"/>
        </w:rPr>
        <w:t>垦植</w:t>
      </w:r>
      <w:proofErr w:type="gramEnd"/>
      <w:r>
        <w:rPr>
          <w:rFonts w:ascii="宋体" w:eastAsia="宋体" w:hint="eastAsia"/>
          <w:lang w:eastAsia="zh-CN"/>
        </w:rPr>
        <w:t>。</w:t>
      </w:r>
    </w:p>
    <w:p w14:paraId="3A803FC5"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 xml:space="preserve"> 水质监测：按地表水标准每年≥2次检测，形成报告。</w:t>
      </w:r>
    </w:p>
    <w:p w14:paraId="651B4A59"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3. 标准化管理</w:t>
      </w:r>
    </w:p>
    <w:p w14:paraId="63001F35"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◦完善</w:t>
      </w:r>
      <w:proofErr w:type="gramStart"/>
      <w:r>
        <w:rPr>
          <w:rFonts w:ascii="宋体" w:eastAsia="宋体" w:hint="eastAsia"/>
          <w:lang w:eastAsia="zh-CN"/>
        </w:rPr>
        <w:t>一</w:t>
      </w:r>
      <w:proofErr w:type="gramEnd"/>
      <w:r>
        <w:rPr>
          <w:rFonts w:ascii="宋体" w:eastAsia="宋体" w:hint="eastAsia"/>
          <w:lang w:eastAsia="zh-CN"/>
        </w:rPr>
        <w:t>库一档台账（工程档案、巡查记录、养护日志、应急预案、图纸资料）。</w:t>
      </w:r>
    </w:p>
    <w:p w14:paraId="16BA1D28"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◦设置标准化标识牌（工程信息、安全警示、巡查路线、责任人）。</w:t>
      </w:r>
    </w:p>
    <w:p w14:paraId="7CFD4665"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◦落实专人专库管理，配备持证巡查人员，每月培训考核。</w:t>
      </w:r>
    </w:p>
    <w:p w14:paraId="1B8279BE"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（二）乡村堤防管理养护</w:t>
      </w:r>
    </w:p>
    <w:p w14:paraId="77853AF9"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1. 日常巡查</w:t>
      </w:r>
    </w:p>
    <w:p w14:paraId="4D345133"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非汛期每周≥1次，汛期每日≥2次，暴雨/洪水期24小时巡查；覆盖堤顶、堤坡、堤脚、穿堤涵闸、护岸，排查裂缝、滑坡、渗漏、管涌、蚁穴、护岸破损等隐患。</w:t>
      </w:r>
    </w:p>
    <w:p w14:paraId="6B1BFD59"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巡查记录完整，隐患当日上报、限期处置、闭环销号。</w:t>
      </w:r>
    </w:p>
    <w:p w14:paraId="2BD327C9"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2. 堤防养护</w:t>
      </w:r>
    </w:p>
    <w:p w14:paraId="5EAA0596"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堤身：堤顶平整无坑洼、堤坡除草清杂（杂草高度≤20cm）、</w:t>
      </w:r>
      <w:proofErr w:type="gramStart"/>
      <w:r>
        <w:rPr>
          <w:rFonts w:ascii="宋体" w:eastAsia="宋体" w:hint="eastAsia"/>
          <w:lang w:eastAsia="zh-CN"/>
        </w:rPr>
        <w:t>堤脚无杂物</w:t>
      </w:r>
      <w:proofErr w:type="gramEnd"/>
      <w:r>
        <w:rPr>
          <w:rFonts w:ascii="宋体" w:eastAsia="宋体" w:hint="eastAsia"/>
          <w:lang w:eastAsia="zh-CN"/>
        </w:rPr>
        <w:t>；裂缝/塌陷/渗漏及时修补，白蚁</w:t>
      </w:r>
      <w:proofErr w:type="gramStart"/>
      <w:r>
        <w:rPr>
          <w:rFonts w:ascii="宋体" w:eastAsia="宋体" w:hint="eastAsia"/>
          <w:lang w:eastAsia="zh-CN"/>
        </w:rPr>
        <w:t>防治全</w:t>
      </w:r>
      <w:proofErr w:type="gramEnd"/>
      <w:r>
        <w:rPr>
          <w:rFonts w:ascii="宋体" w:eastAsia="宋体" w:hint="eastAsia"/>
          <w:lang w:eastAsia="zh-CN"/>
        </w:rPr>
        <w:t>覆盖。</w:t>
      </w:r>
    </w:p>
    <w:p w14:paraId="3BA534D8"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穿堤建筑物：涵闸/泵站养护、止水密封、启闭灵活，金属构件防锈防腐。</w:t>
      </w:r>
    </w:p>
    <w:p w14:paraId="4BE904C8"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护岸/滩地：护岸无坍塌、冲刷；管理范围无违章搭建、取土、</w:t>
      </w:r>
      <w:proofErr w:type="gramStart"/>
      <w:r>
        <w:rPr>
          <w:rFonts w:ascii="宋体" w:eastAsia="宋体" w:hint="eastAsia"/>
          <w:lang w:eastAsia="zh-CN"/>
        </w:rPr>
        <w:t>垦植</w:t>
      </w:r>
      <w:proofErr w:type="gramEnd"/>
      <w:r>
        <w:rPr>
          <w:rFonts w:ascii="宋体" w:eastAsia="宋体" w:hint="eastAsia"/>
          <w:lang w:eastAsia="zh-CN"/>
        </w:rPr>
        <w:t>、倾倒垃圾。</w:t>
      </w:r>
    </w:p>
    <w:p w14:paraId="45693CFB"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3. 标准化管理</w:t>
      </w:r>
    </w:p>
    <w:p w14:paraId="7155383B"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完善一堤一档台账（堤线图纸、巡查记录、养护日志、隐患处置记录）。</w:t>
      </w:r>
    </w:p>
    <w:p w14:paraId="6D5B2179"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设置堤界桩、里程桩、安全警示牌、责任人公示牌。</w:t>
      </w:r>
    </w:p>
    <w:p w14:paraId="5C200A7A"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（三）防汛应急与资料报送</w:t>
      </w:r>
    </w:p>
    <w:p w14:paraId="543EDD56"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汛期24小时值班，人员到岗、通讯畅通；险情15分钟内上报，协助抢险处置。</w:t>
      </w:r>
    </w:p>
    <w:p w14:paraId="0ABDFF1E"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每月报送养护月报、</w:t>
      </w:r>
      <w:proofErr w:type="gramStart"/>
      <w:r>
        <w:rPr>
          <w:rFonts w:ascii="宋体" w:eastAsia="宋体" w:hint="eastAsia"/>
          <w:lang w:eastAsia="zh-CN"/>
        </w:rPr>
        <w:t>巡查台</w:t>
      </w:r>
      <w:proofErr w:type="gramEnd"/>
      <w:r>
        <w:rPr>
          <w:rFonts w:ascii="宋体" w:eastAsia="宋体" w:hint="eastAsia"/>
          <w:lang w:eastAsia="zh-CN"/>
        </w:rPr>
        <w:t>账；汛期每日报送</w:t>
      </w:r>
      <w:proofErr w:type="gramStart"/>
      <w:r>
        <w:rPr>
          <w:rFonts w:ascii="宋体" w:eastAsia="宋体" w:hint="eastAsia"/>
          <w:lang w:eastAsia="zh-CN"/>
        </w:rPr>
        <w:t>水情工</w:t>
      </w:r>
      <w:proofErr w:type="gramEnd"/>
      <w:r>
        <w:rPr>
          <w:rFonts w:ascii="宋体" w:eastAsia="宋体" w:hint="eastAsia"/>
          <w:lang w:eastAsia="zh-CN"/>
        </w:rPr>
        <w:t>情；年末提交年度总结报告、绩效自评报告。</w:t>
      </w:r>
    </w:p>
    <w:p w14:paraId="35F0D154" w14:textId="77777777" w:rsidR="00107F6C" w:rsidRDefault="00107F6C" w:rsidP="00107F6C">
      <w:pPr>
        <w:widowControl w:val="0"/>
        <w:spacing w:line="242" w:lineRule="auto"/>
        <w:rPr>
          <w:rFonts w:ascii="宋体" w:eastAsia="宋体"/>
          <w:lang w:eastAsia="zh-CN"/>
        </w:rPr>
      </w:pPr>
      <w:r>
        <w:rPr>
          <w:rFonts w:ascii="宋体" w:eastAsia="宋体"/>
          <w:lang w:eastAsia="zh-CN"/>
        </w:rPr>
        <w:t>5.</w:t>
      </w:r>
      <w:r>
        <w:rPr>
          <w:rFonts w:ascii="宋体" w:eastAsia="宋体" w:hint="eastAsia"/>
          <w:lang w:eastAsia="zh-CN"/>
        </w:rPr>
        <w:t>服务要求和标准</w:t>
      </w:r>
    </w:p>
    <w:p w14:paraId="729B5C87"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（一）投标人具有完善质量管理体系操作流程和水利运维服务体系；</w:t>
      </w:r>
    </w:p>
    <w:p w14:paraId="4D399F27"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（二）投标人配备完整项目管理团队，不限于项目负责人、技术负责人、专职巡查养护员、现场作业人员，并持证上岗。</w:t>
      </w:r>
    </w:p>
    <w:p w14:paraId="369B7B9A"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（三）投标人配备相关设备，不限于巡查车辆、定位设备、水位/雨量检测设备、除草机、清淤工具、应急通讯设备等满足日常管护和应急需求。</w:t>
      </w:r>
    </w:p>
    <w:p w14:paraId="05E19406" w14:textId="77777777" w:rsidR="00107F6C" w:rsidRDefault="00107F6C" w:rsidP="00107F6C">
      <w:pPr>
        <w:widowControl w:val="0"/>
        <w:spacing w:line="242" w:lineRule="auto"/>
        <w:rPr>
          <w:rFonts w:ascii="宋体" w:eastAsia="宋体"/>
          <w:lang w:eastAsia="zh-CN"/>
        </w:rPr>
      </w:pPr>
      <w:r>
        <w:rPr>
          <w:rFonts w:ascii="宋体" w:eastAsia="宋体" w:hint="eastAsia"/>
          <w:lang w:eastAsia="zh-CN"/>
        </w:rPr>
        <w:t>（四）投标人依据本项目特点制定相应实施计划、运维保养计划、安全保障措施，保证项目顺利推进。</w:t>
      </w:r>
    </w:p>
    <w:p w14:paraId="39F84BD3" w14:textId="77777777" w:rsidR="00107F6C" w:rsidRDefault="00107F6C" w:rsidP="00107F6C">
      <w:pPr>
        <w:kinsoku/>
        <w:autoSpaceDE/>
        <w:autoSpaceDN/>
        <w:adjustRightInd/>
        <w:snapToGrid/>
        <w:spacing w:line="440" w:lineRule="exact"/>
        <w:ind w:firstLineChars="200" w:firstLine="560"/>
        <w:jc w:val="both"/>
        <w:rPr>
          <w:rFonts w:ascii="宋体" w:eastAsia="宋体" w:cs="仿宋"/>
          <w:snapToGrid/>
          <w:color w:val="auto"/>
          <w:lang w:eastAsia="zh-CN"/>
        </w:rPr>
      </w:pPr>
      <w:r>
        <w:rPr>
          <w:rFonts w:ascii="宋体" w:eastAsia="宋体" w:hint="eastAsia"/>
          <w:snapToGrid/>
          <w:color w:val="auto"/>
          <w:sz w:val="28"/>
          <w:szCs w:val="28"/>
          <w:lang w:eastAsia="zh-CN"/>
        </w:rPr>
        <w:br w:type="page"/>
      </w:r>
      <w:r>
        <w:rPr>
          <w:rFonts w:ascii="宋体" w:eastAsia="宋体" w:cs="仿宋" w:hint="eastAsia"/>
          <w:snapToGrid/>
          <w:color w:val="auto"/>
          <w:lang w:eastAsia="zh-CN"/>
        </w:rPr>
        <w:lastRenderedPageBreak/>
        <w:t>4.2026年万年县小型水库、乡村堤防常态化管理服务项目清单及参数</w:t>
      </w:r>
    </w:p>
    <w:tbl>
      <w:tblPr>
        <w:tblW w:w="0" w:type="auto"/>
        <w:tblInd w:w="-310" w:type="dxa"/>
        <w:tblBorders>
          <w:insideH w:val="outset" w:sz="6" w:space="0" w:color="auto"/>
          <w:insideV w:val="outset" w:sz="6" w:space="0" w:color="auto"/>
        </w:tblBorders>
        <w:tblLayout w:type="fixed"/>
        <w:tblCellMar>
          <w:left w:w="0" w:type="dxa"/>
          <w:right w:w="0" w:type="dxa"/>
        </w:tblCellMar>
        <w:tblLook w:val="04A0" w:firstRow="1" w:lastRow="0" w:firstColumn="1" w:lastColumn="0" w:noHBand="0" w:noVBand="1"/>
      </w:tblPr>
      <w:tblGrid>
        <w:gridCol w:w="931"/>
        <w:gridCol w:w="760"/>
        <w:gridCol w:w="847"/>
        <w:gridCol w:w="1383"/>
        <w:gridCol w:w="3354"/>
        <w:gridCol w:w="930"/>
        <w:gridCol w:w="795"/>
        <w:gridCol w:w="1305"/>
      </w:tblGrid>
      <w:tr w:rsidR="00107F6C" w14:paraId="6924E6B1" w14:textId="77777777" w:rsidTr="00652890">
        <w:trPr>
          <w:trHeight w:val="635"/>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0581A67D" w14:textId="77777777" w:rsidR="00107F6C" w:rsidRDefault="00107F6C" w:rsidP="00652890">
            <w:pPr>
              <w:kinsoku/>
              <w:autoSpaceDE/>
              <w:autoSpaceDN/>
              <w:adjustRightInd/>
              <w:snapToGrid/>
              <w:jc w:val="center"/>
              <w:textAlignment w:val="center"/>
              <w:rPr>
                <w:rFonts w:ascii="宋体" w:eastAsia="宋体" w:cs="宋体"/>
                <w:b/>
                <w:bCs/>
                <w:snapToGrid/>
                <w:color w:val="auto"/>
                <w:sz w:val="20"/>
                <w:szCs w:val="20"/>
              </w:rPr>
            </w:pPr>
            <w:proofErr w:type="spellStart"/>
            <w:r>
              <w:rPr>
                <w:rFonts w:ascii="宋体" w:eastAsia="宋体" w:cs="宋体" w:hint="eastAsia"/>
                <w:b/>
                <w:bCs/>
                <w:snapToGrid/>
                <w:color w:val="auto"/>
                <w:sz w:val="20"/>
                <w:szCs w:val="20"/>
              </w:rPr>
              <w:t>序号</w:t>
            </w:r>
            <w:proofErr w:type="spellEnd"/>
          </w:p>
        </w:tc>
        <w:tc>
          <w:tcPr>
            <w:tcW w:w="1607" w:type="dxa"/>
            <w:gridSpan w:val="2"/>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59DCABCD" w14:textId="77777777" w:rsidR="00107F6C" w:rsidRDefault="00107F6C" w:rsidP="00652890">
            <w:pPr>
              <w:kinsoku/>
              <w:autoSpaceDE/>
              <w:autoSpaceDN/>
              <w:adjustRightInd/>
              <w:snapToGrid/>
              <w:jc w:val="center"/>
              <w:textAlignment w:val="center"/>
              <w:rPr>
                <w:rFonts w:ascii="宋体" w:eastAsia="宋体" w:cs="宋体"/>
                <w:b/>
                <w:bCs/>
                <w:snapToGrid/>
                <w:color w:val="auto"/>
                <w:sz w:val="20"/>
                <w:szCs w:val="20"/>
              </w:rPr>
            </w:pPr>
            <w:proofErr w:type="spellStart"/>
            <w:r>
              <w:rPr>
                <w:rFonts w:ascii="宋体" w:eastAsia="宋体" w:cs="宋体" w:hint="eastAsia"/>
                <w:b/>
                <w:bCs/>
                <w:snapToGrid/>
                <w:color w:val="auto"/>
                <w:sz w:val="20"/>
                <w:szCs w:val="20"/>
              </w:rPr>
              <w:t>内容分类</w:t>
            </w:r>
            <w:proofErr w:type="spellEnd"/>
          </w:p>
        </w:tc>
        <w:tc>
          <w:tcPr>
            <w:tcW w:w="1383"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01B7BFA1" w14:textId="77777777" w:rsidR="00107F6C" w:rsidRDefault="00107F6C" w:rsidP="00652890">
            <w:pPr>
              <w:kinsoku/>
              <w:autoSpaceDE/>
              <w:autoSpaceDN/>
              <w:adjustRightInd/>
              <w:snapToGrid/>
              <w:jc w:val="center"/>
              <w:textAlignment w:val="center"/>
              <w:rPr>
                <w:rFonts w:ascii="宋体" w:eastAsia="宋体" w:cs="宋体"/>
                <w:b/>
                <w:bCs/>
                <w:snapToGrid/>
                <w:color w:val="auto"/>
                <w:sz w:val="20"/>
                <w:szCs w:val="20"/>
              </w:rPr>
            </w:pPr>
            <w:proofErr w:type="spellStart"/>
            <w:r>
              <w:rPr>
                <w:rFonts w:ascii="宋体" w:eastAsia="宋体" w:cs="宋体" w:hint="eastAsia"/>
                <w:b/>
                <w:bCs/>
                <w:snapToGrid/>
                <w:color w:val="auto"/>
                <w:sz w:val="20"/>
                <w:szCs w:val="20"/>
              </w:rPr>
              <w:t>实施项目</w:t>
            </w:r>
            <w:proofErr w:type="spellEnd"/>
          </w:p>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013F230A" w14:textId="77777777" w:rsidR="00107F6C" w:rsidRDefault="00107F6C" w:rsidP="00652890">
            <w:pPr>
              <w:kinsoku/>
              <w:autoSpaceDE/>
              <w:autoSpaceDN/>
              <w:adjustRightInd/>
              <w:snapToGrid/>
              <w:jc w:val="center"/>
              <w:textAlignment w:val="center"/>
              <w:rPr>
                <w:rFonts w:ascii="宋体" w:eastAsia="宋体" w:cs="宋体"/>
                <w:b/>
                <w:bCs/>
                <w:snapToGrid/>
                <w:color w:val="auto"/>
                <w:sz w:val="20"/>
                <w:szCs w:val="20"/>
              </w:rPr>
            </w:pPr>
            <w:proofErr w:type="spellStart"/>
            <w:r>
              <w:rPr>
                <w:rFonts w:ascii="宋体" w:eastAsia="宋体" w:cs="宋体" w:hint="eastAsia"/>
                <w:b/>
                <w:bCs/>
                <w:snapToGrid/>
                <w:color w:val="auto"/>
                <w:sz w:val="20"/>
                <w:szCs w:val="20"/>
              </w:rPr>
              <w:t>实施内容</w:t>
            </w:r>
            <w:proofErr w:type="spellEnd"/>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6E2FD5CE" w14:textId="77777777" w:rsidR="00107F6C" w:rsidRDefault="00107F6C" w:rsidP="00652890">
            <w:pPr>
              <w:kinsoku/>
              <w:autoSpaceDE/>
              <w:autoSpaceDN/>
              <w:adjustRightInd/>
              <w:snapToGrid/>
              <w:jc w:val="center"/>
              <w:textAlignment w:val="center"/>
              <w:rPr>
                <w:rFonts w:ascii="宋体" w:eastAsia="宋体" w:cs="宋体"/>
                <w:b/>
                <w:bCs/>
                <w:snapToGrid/>
                <w:color w:val="auto"/>
                <w:sz w:val="20"/>
                <w:szCs w:val="20"/>
              </w:rPr>
            </w:pPr>
            <w:proofErr w:type="spellStart"/>
            <w:r>
              <w:rPr>
                <w:rFonts w:ascii="宋体" w:eastAsia="宋体" w:cs="宋体" w:hint="eastAsia"/>
                <w:b/>
                <w:bCs/>
                <w:snapToGrid/>
                <w:color w:val="auto"/>
                <w:sz w:val="20"/>
                <w:szCs w:val="20"/>
              </w:rPr>
              <w:t>数量</w:t>
            </w:r>
            <w:proofErr w:type="spellEnd"/>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3C2A1FE4" w14:textId="77777777" w:rsidR="00107F6C" w:rsidRDefault="00107F6C" w:rsidP="00652890">
            <w:pPr>
              <w:kinsoku/>
              <w:autoSpaceDE/>
              <w:autoSpaceDN/>
              <w:adjustRightInd/>
              <w:snapToGrid/>
              <w:jc w:val="center"/>
              <w:textAlignment w:val="center"/>
              <w:rPr>
                <w:rFonts w:ascii="宋体" w:eastAsia="宋体" w:cs="宋体"/>
                <w:b/>
                <w:bCs/>
                <w:snapToGrid/>
                <w:color w:val="auto"/>
                <w:sz w:val="20"/>
                <w:szCs w:val="20"/>
              </w:rPr>
            </w:pPr>
            <w:proofErr w:type="spellStart"/>
            <w:r>
              <w:rPr>
                <w:rFonts w:ascii="宋体" w:eastAsia="宋体" w:cs="宋体" w:hint="eastAsia"/>
                <w:b/>
                <w:bCs/>
                <w:snapToGrid/>
                <w:color w:val="auto"/>
                <w:sz w:val="20"/>
                <w:szCs w:val="20"/>
              </w:rPr>
              <w:t>单位</w:t>
            </w:r>
            <w:proofErr w:type="spellEnd"/>
          </w:p>
        </w:tc>
        <w:tc>
          <w:tcPr>
            <w:tcW w:w="130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37162F64" w14:textId="77777777" w:rsidR="00107F6C" w:rsidRDefault="00107F6C" w:rsidP="00652890">
            <w:pPr>
              <w:kinsoku/>
              <w:autoSpaceDE/>
              <w:autoSpaceDN/>
              <w:adjustRightInd/>
              <w:snapToGrid/>
              <w:jc w:val="center"/>
              <w:textAlignment w:val="center"/>
              <w:rPr>
                <w:rFonts w:ascii="宋体" w:eastAsia="宋体" w:cs="宋体"/>
                <w:b/>
                <w:bCs/>
                <w:snapToGrid/>
                <w:color w:val="auto"/>
                <w:sz w:val="20"/>
                <w:szCs w:val="20"/>
              </w:rPr>
            </w:pPr>
            <w:proofErr w:type="spellStart"/>
            <w:r>
              <w:rPr>
                <w:rFonts w:ascii="宋体" w:eastAsia="宋体" w:cs="宋体" w:hint="eastAsia"/>
                <w:b/>
                <w:bCs/>
                <w:snapToGrid/>
                <w:color w:val="auto"/>
                <w:sz w:val="20"/>
                <w:szCs w:val="20"/>
              </w:rPr>
              <w:t>备注</w:t>
            </w:r>
            <w:proofErr w:type="spellEnd"/>
          </w:p>
        </w:tc>
      </w:tr>
      <w:tr w:rsidR="00107F6C" w14:paraId="559DE997" w14:textId="77777777" w:rsidTr="00652890">
        <w:trPr>
          <w:trHeight w:val="1200"/>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47B30C8F"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1</w:t>
            </w:r>
          </w:p>
        </w:tc>
        <w:tc>
          <w:tcPr>
            <w:tcW w:w="760" w:type="dxa"/>
            <w:vMerge w:val="restart"/>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3AF5B83F"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小型水库</w:t>
            </w:r>
            <w:proofErr w:type="spellEnd"/>
          </w:p>
        </w:tc>
        <w:tc>
          <w:tcPr>
            <w:tcW w:w="847" w:type="dxa"/>
            <w:vMerge w:val="restart"/>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7FAA0ABF"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日常运维服务</w:t>
            </w:r>
            <w:proofErr w:type="spellEnd"/>
          </w:p>
        </w:tc>
        <w:tc>
          <w:tcPr>
            <w:tcW w:w="1383" w:type="dxa"/>
            <w:vMerge w:val="restart"/>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396B34A1"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日常维修养护</w:t>
            </w:r>
            <w:proofErr w:type="spellEnd"/>
          </w:p>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60CEC60D"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坝顶、坝坡、排水体、涵洞、溢洪道及管理房等附属设施等的简单修补和日常养护；对金属结构(闸门、启闭机、栏杆等)等进行除锈、刷漆、上油、简单修护等工作。</w:t>
            </w:r>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7790B816"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 xml:space="preserve">217 </w:t>
            </w: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05F31C42"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座/年</w:t>
            </w:r>
          </w:p>
        </w:tc>
        <w:tc>
          <w:tcPr>
            <w:tcW w:w="130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5A8FB19E"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按实际工程量结算</w:t>
            </w:r>
            <w:proofErr w:type="spellEnd"/>
          </w:p>
        </w:tc>
      </w:tr>
      <w:tr w:rsidR="00107F6C" w14:paraId="7F44D1F3" w14:textId="77777777" w:rsidTr="00652890">
        <w:trPr>
          <w:trHeight w:val="810"/>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261734FA"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2</w:t>
            </w:r>
          </w:p>
        </w:tc>
        <w:tc>
          <w:tcPr>
            <w:tcW w:w="760"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63581C9B" w14:textId="77777777" w:rsidR="00107F6C" w:rsidRDefault="00107F6C" w:rsidP="00652890"/>
        </w:tc>
        <w:tc>
          <w:tcPr>
            <w:tcW w:w="847"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464E5294" w14:textId="77777777" w:rsidR="00107F6C" w:rsidRDefault="00107F6C" w:rsidP="00652890"/>
        </w:tc>
        <w:tc>
          <w:tcPr>
            <w:tcW w:w="1383"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45C2E3AA" w14:textId="77777777" w:rsidR="00107F6C" w:rsidRDefault="00107F6C" w:rsidP="00652890"/>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60A4B9D0"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草皮补植(对坝面草皮枯死、破坏的水库进行草皮置换、更新)</w:t>
            </w:r>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2A793E39"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 xml:space="preserve">10000 </w:t>
            </w: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0854EC7F"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m²</w:t>
            </w:r>
          </w:p>
        </w:tc>
        <w:tc>
          <w:tcPr>
            <w:tcW w:w="130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3D018B2B"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按实际工程量结算</w:t>
            </w:r>
            <w:proofErr w:type="spellEnd"/>
          </w:p>
        </w:tc>
      </w:tr>
      <w:tr w:rsidR="00107F6C" w14:paraId="2544FF7F" w14:textId="77777777" w:rsidTr="00652890">
        <w:trPr>
          <w:trHeight w:val="1275"/>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0E37559C"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3</w:t>
            </w:r>
          </w:p>
        </w:tc>
        <w:tc>
          <w:tcPr>
            <w:tcW w:w="760"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7BDBFEBC" w14:textId="77777777" w:rsidR="00107F6C" w:rsidRDefault="00107F6C" w:rsidP="00652890"/>
        </w:tc>
        <w:tc>
          <w:tcPr>
            <w:tcW w:w="847"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41C873EC" w14:textId="77777777" w:rsidR="00107F6C" w:rsidRDefault="00107F6C" w:rsidP="00652890"/>
        </w:tc>
        <w:tc>
          <w:tcPr>
            <w:tcW w:w="1383" w:type="dxa"/>
            <w:vMerge w:val="restart"/>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421407DD"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环境保护</w:t>
            </w:r>
            <w:proofErr w:type="spellEnd"/>
          </w:p>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157E8F0A"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小(1)型水库：对大坝及枢纽周边巡查通道进行除草、清杂，</w:t>
            </w:r>
            <w:proofErr w:type="gramStart"/>
            <w:r>
              <w:rPr>
                <w:rFonts w:ascii="宋体" w:eastAsia="宋体" w:cs="宋体" w:hint="eastAsia"/>
                <w:snapToGrid/>
                <w:color w:val="auto"/>
                <w:sz w:val="20"/>
                <w:szCs w:val="20"/>
                <w:lang w:eastAsia="zh-CN"/>
              </w:rPr>
              <w:t>杂草及乔灌木</w:t>
            </w:r>
            <w:proofErr w:type="gramEnd"/>
            <w:r>
              <w:rPr>
                <w:rFonts w:ascii="宋体" w:eastAsia="宋体" w:cs="宋体" w:hint="eastAsia"/>
                <w:snapToGrid/>
                <w:color w:val="auto"/>
                <w:sz w:val="20"/>
                <w:szCs w:val="20"/>
                <w:lang w:eastAsia="zh-CN"/>
              </w:rPr>
              <w:t>， 一年不得少于4次，高度不超过30cm;对坝前、闸前、库面及管理房、</w:t>
            </w:r>
            <w:proofErr w:type="gramStart"/>
            <w:r>
              <w:rPr>
                <w:rFonts w:ascii="宋体" w:eastAsia="宋体" w:cs="宋体" w:hint="eastAsia"/>
                <w:snapToGrid/>
                <w:color w:val="auto"/>
                <w:sz w:val="20"/>
                <w:szCs w:val="20"/>
                <w:lang w:eastAsia="zh-CN"/>
              </w:rPr>
              <w:t>启闭房</w:t>
            </w:r>
            <w:proofErr w:type="gramEnd"/>
            <w:r>
              <w:rPr>
                <w:rFonts w:ascii="宋体" w:eastAsia="宋体" w:cs="宋体" w:hint="eastAsia"/>
                <w:snapToGrid/>
                <w:color w:val="auto"/>
                <w:sz w:val="20"/>
                <w:szCs w:val="20"/>
                <w:lang w:eastAsia="zh-CN"/>
              </w:rPr>
              <w:t>等进行保洁。</w:t>
            </w:r>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33423FBC"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 xml:space="preserve">32 </w:t>
            </w: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0F93E59E"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座/年</w:t>
            </w:r>
          </w:p>
        </w:tc>
        <w:tc>
          <w:tcPr>
            <w:tcW w:w="130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37DC9B77"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主汛期除草至少一月一次，总价不变</w:t>
            </w:r>
          </w:p>
        </w:tc>
      </w:tr>
      <w:tr w:rsidR="00107F6C" w14:paraId="0880EF3D" w14:textId="77777777" w:rsidTr="00652890">
        <w:trPr>
          <w:trHeight w:val="720"/>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630A67C0"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4</w:t>
            </w:r>
          </w:p>
        </w:tc>
        <w:tc>
          <w:tcPr>
            <w:tcW w:w="760"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213B2EEE" w14:textId="77777777" w:rsidR="00107F6C" w:rsidRDefault="00107F6C" w:rsidP="00652890"/>
        </w:tc>
        <w:tc>
          <w:tcPr>
            <w:tcW w:w="847"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768435CD" w14:textId="77777777" w:rsidR="00107F6C" w:rsidRDefault="00107F6C" w:rsidP="00652890"/>
        </w:tc>
        <w:tc>
          <w:tcPr>
            <w:tcW w:w="1383"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4910F567" w14:textId="77777777" w:rsidR="00107F6C" w:rsidRDefault="00107F6C" w:rsidP="00652890"/>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2AA35B0B"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小(2)型水库：对大坝及枢纽周边巡查通道进行除草、清杂，</w:t>
            </w:r>
            <w:proofErr w:type="gramStart"/>
            <w:r>
              <w:rPr>
                <w:rFonts w:ascii="宋体" w:eastAsia="宋体" w:cs="宋体" w:hint="eastAsia"/>
                <w:snapToGrid/>
                <w:color w:val="auto"/>
                <w:sz w:val="20"/>
                <w:szCs w:val="20"/>
                <w:lang w:eastAsia="zh-CN"/>
              </w:rPr>
              <w:t>杂草及乔灌木</w:t>
            </w:r>
            <w:proofErr w:type="gramEnd"/>
            <w:r>
              <w:rPr>
                <w:rFonts w:ascii="宋体" w:eastAsia="宋体" w:cs="宋体" w:hint="eastAsia"/>
                <w:snapToGrid/>
                <w:color w:val="auto"/>
                <w:sz w:val="20"/>
                <w:szCs w:val="20"/>
                <w:lang w:eastAsia="zh-CN"/>
              </w:rPr>
              <w:t>， 一年不得少于4次，高度不超过30cm;对坝前、闸前、库面及管理房、</w:t>
            </w:r>
            <w:proofErr w:type="gramStart"/>
            <w:r>
              <w:rPr>
                <w:rFonts w:ascii="宋体" w:eastAsia="宋体" w:cs="宋体" w:hint="eastAsia"/>
                <w:snapToGrid/>
                <w:color w:val="auto"/>
                <w:sz w:val="20"/>
                <w:szCs w:val="20"/>
                <w:lang w:eastAsia="zh-CN"/>
              </w:rPr>
              <w:t>启闭房</w:t>
            </w:r>
            <w:proofErr w:type="gramEnd"/>
            <w:r>
              <w:rPr>
                <w:rFonts w:ascii="宋体" w:eastAsia="宋体" w:cs="宋体" w:hint="eastAsia"/>
                <w:snapToGrid/>
                <w:color w:val="auto"/>
                <w:sz w:val="20"/>
                <w:szCs w:val="20"/>
                <w:lang w:eastAsia="zh-CN"/>
              </w:rPr>
              <w:t>等进行保洁。</w:t>
            </w:r>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57E87AAE"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 xml:space="preserve">185 </w:t>
            </w: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0CB73C35"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座/年</w:t>
            </w:r>
          </w:p>
        </w:tc>
        <w:tc>
          <w:tcPr>
            <w:tcW w:w="130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6C8D6C4E"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主汛期除草至少一月一次，总价不变</w:t>
            </w:r>
          </w:p>
        </w:tc>
      </w:tr>
      <w:tr w:rsidR="00107F6C" w14:paraId="2CC43EC1" w14:textId="77777777" w:rsidTr="00652890">
        <w:trPr>
          <w:trHeight w:val="830"/>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5566B739"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5</w:t>
            </w:r>
          </w:p>
        </w:tc>
        <w:tc>
          <w:tcPr>
            <w:tcW w:w="760"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608FEB29" w14:textId="77777777" w:rsidR="00107F6C" w:rsidRDefault="00107F6C" w:rsidP="00652890"/>
        </w:tc>
        <w:tc>
          <w:tcPr>
            <w:tcW w:w="847"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0C3D5B7D" w14:textId="77777777" w:rsidR="00107F6C" w:rsidRDefault="00107F6C" w:rsidP="00652890"/>
        </w:tc>
        <w:tc>
          <w:tcPr>
            <w:tcW w:w="1383"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28EB8ADA"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标识标牌完善升级维护</w:t>
            </w:r>
          </w:p>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6F3A88C3"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按要求对水库大坝巡查路线及巡视点牌、 制度规程牌等进行维护</w:t>
            </w:r>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339D8A31"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 xml:space="preserve">217 </w:t>
            </w: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3DCB3C43"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座</w:t>
            </w:r>
          </w:p>
        </w:tc>
        <w:tc>
          <w:tcPr>
            <w:tcW w:w="130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38D3B49A"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按实际工程量结算</w:t>
            </w:r>
            <w:proofErr w:type="spellEnd"/>
          </w:p>
        </w:tc>
      </w:tr>
      <w:tr w:rsidR="00107F6C" w14:paraId="6552BE20" w14:textId="77777777" w:rsidTr="00652890">
        <w:trPr>
          <w:trHeight w:val="940"/>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7FA83E89"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6</w:t>
            </w:r>
          </w:p>
        </w:tc>
        <w:tc>
          <w:tcPr>
            <w:tcW w:w="760"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74741875" w14:textId="77777777" w:rsidR="00107F6C" w:rsidRDefault="00107F6C" w:rsidP="00652890"/>
        </w:tc>
        <w:tc>
          <w:tcPr>
            <w:tcW w:w="847" w:type="dxa"/>
            <w:vMerge w:val="restart"/>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24DB491A"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设施管护</w:t>
            </w:r>
            <w:proofErr w:type="spellEnd"/>
          </w:p>
        </w:tc>
        <w:tc>
          <w:tcPr>
            <w:tcW w:w="1383" w:type="dxa"/>
            <w:vMerge w:val="restart"/>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0B902305"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维修升级</w:t>
            </w:r>
            <w:proofErr w:type="spellEnd"/>
          </w:p>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339C2F9D"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小(1)型水库：启闭机、闸门维修，安装更换护板、安装止水橡皮、门窗更换、对内外墙粉刷，屋顶防水等。</w:t>
            </w:r>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09DB67BD"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 xml:space="preserve">5 </w:t>
            </w: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41277EFF"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座/年</w:t>
            </w:r>
          </w:p>
        </w:tc>
        <w:tc>
          <w:tcPr>
            <w:tcW w:w="130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233FE577"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暂列5座，以实际发生为准</w:t>
            </w:r>
          </w:p>
        </w:tc>
      </w:tr>
      <w:tr w:rsidR="00107F6C" w14:paraId="615BDD02" w14:textId="77777777" w:rsidTr="00652890">
        <w:trPr>
          <w:trHeight w:val="510"/>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3254BECC"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7</w:t>
            </w:r>
          </w:p>
        </w:tc>
        <w:tc>
          <w:tcPr>
            <w:tcW w:w="760"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78286488" w14:textId="77777777" w:rsidR="00107F6C" w:rsidRDefault="00107F6C" w:rsidP="00652890"/>
        </w:tc>
        <w:tc>
          <w:tcPr>
            <w:tcW w:w="847"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40A5C019" w14:textId="77777777" w:rsidR="00107F6C" w:rsidRDefault="00107F6C" w:rsidP="00652890"/>
        </w:tc>
        <w:tc>
          <w:tcPr>
            <w:tcW w:w="1383"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31C76150" w14:textId="77777777" w:rsidR="00107F6C" w:rsidRDefault="00107F6C" w:rsidP="00652890"/>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48ED18EC"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对启闭机房有安全隐患的水库增设铁栅防护</w:t>
            </w:r>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4AE1EDED"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 xml:space="preserve">5 </w:t>
            </w: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58716EEB"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座/年</w:t>
            </w:r>
          </w:p>
        </w:tc>
        <w:tc>
          <w:tcPr>
            <w:tcW w:w="130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12B914B3"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每年服务暂列5座</w:t>
            </w:r>
          </w:p>
        </w:tc>
      </w:tr>
      <w:tr w:rsidR="00107F6C" w14:paraId="1E8A173E" w14:textId="77777777" w:rsidTr="00652890">
        <w:trPr>
          <w:trHeight w:val="765"/>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1C3A8898"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8</w:t>
            </w:r>
          </w:p>
        </w:tc>
        <w:tc>
          <w:tcPr>
            <w:tcW w:w="760"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0C96F428" w14:textId="77777777" w:rsidR="00107F6C" w:rsidRDefault="00107F6C" w:rsidP="00652890"/>
        </w:tc>
        <w:tc>
          <w:tcPr>
            <w:tcW w:w="847"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16215A35" w14:textId="77777777" w:rsidR="00107F6C" w:rsidRDefault="00107F6C" w:rsidP="00652890"/>
        </w:tc>
        <w:tc>
          <w:tcPr>
            <w:tcW w:w="1383"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188E5529" w14:textId="77777777" w:rsidR="00107F6C" w:rsidRDefault="00107F6C" w:rsidP="00652890"/>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2765B853"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对水库拍门进行更换安装</w:t>
            </w:r>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045D0500"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 xml:space="preserve">100 </w:t>
            </w: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7F9570FE"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个</w:t>
            </w:r>
          </w:p>
        </w:tc>
        <w:tc>
          <w:tcPr>
            <w:tcW w:w="130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231CAF9E"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rPr>
              <w:t>φ</w:t>
            </w:r>
            <w:r>
              <w:rPr>
                <w:rFonts w:ascii="宋体" w:eastAsia="宋体" w:cs="宋体" w:hint="eastAsia"/>
                <w:snapToGrid/>
                <w:color w:val="auto"/>
                <w:sz w:val="20"/>
                <w:szCs w:val="20"/>
                <w:lang w:eastAsia="zh-CN"/>
              </w:rPr>
              <w:t>200铸铁拍门，按实际</w:t>
            </w:r>
            <w:proofErr w:type="gramStart"/>
            <w:r>
              <w:rPr>
                <w:rFonts w:ascii="宋体" w:eastAsia="宋体" w:cs="宋体" w:hint="eastAsia"/>
                <w:snapToGrid/>
                <w:color w:val="auto"/>
                <w:sz w:val="20"/>
                <w:szCs w:val="20"/>
                <w:lang w:eastAsia="zh-CN"/>
              </w:rPr>
              <w:t>工程量结</w:t>
            </w:r>
            <w:proofErr w:type="gramEnd"/>
          </w:p>
        </w:tc>
      </w:tr>
      <w:tr w:rsidR="00107F6C" w14:paraId="60286971" w14:textId="77777777" w:rsidTr="00652890">
        <w:trPr>
          <w:trHeight w:val="1020"/>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32AA6D02"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9</w:t>
            </w:r>
          </w:p>
        </w:tc>
        <w:tc>
          <w:tcPr>
            <w:tcW w:w="760"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4F24A424" w14:textId="77777777" w:rsidR="00107F6C" w:rsidRDefault="00107F6C" w:rsidP="00652890"/>
        </w:tc>
        <w:tc>
          <w:tcPr>
            <w:tcW w:w="847"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4BB9DEAE" w14:textId="77777777" w:rsidR="00107F6C" w:rsidRDefault="00107F6C" w:rsidP="00652890"/>
        </w:tc>
        <w:tc>
          <w:tcPr>
            <w:tcW w:w="1383"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34A09EBD" w14:textId="77777777" w:rsidR="00107F6C" w:rsidRDefault="00107F6C" w:rsidP="00652890"/>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10F69739"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对水库基础门进行更换安装</w:t>
            </w:r>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5F142206"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 xml:space="preserve">10 </w:t>
            </w: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226A227D"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块</w:t>
            </w:r>
          </w:p>
        </w:tc>
        <w:tc>
          <w:tcPr>
            <w:tcW w:w="130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5CB9D4DF"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每年服务暂列10座，以实际发生为准</w:t>
            </w:r>
          </w:p>
        </w:tc>
      </w:tr>
      <w:tr w:rsidR="00107F6C" w14:paraId="4A65D56D" w14:textId="77777777" w:rsidTr="00652890">
        <w:trPr>
          <w:trHeight w:val="720"/>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09620C9D"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10</w:t>
            </w:r>
          </w:p>
        </w:tc>
        <w:tc>
          <w:tcPr>
            <w:tcW w:w="760"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118AA07B" w14:textId="77777777" w:rsidR="00107F6C" w:rsidRDefault="00107F6C" w:rsidP="00652890"/>
        </w:tc>
        <w:tc>
          <w:tcPr>
            <w:tcW w:w="847"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0E3B4011" w14:textId="77777777" w:rsidR="00107F6C" w:rsidRDefault="00107F6C" w:rsidP="00652890"/>
        </w:tc>
        <w:tc>
          <w:tcPr>
            <w:tcW w:w="1383" w:type="dxa"/>
            <w:vMerge w:val="restart"/>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12157431"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划界公示牌维护</w:t>
            </w:r>
            <w:proofErr w:type="spellEnd"/>
          </w:p>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5C172F20"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划界公示牌版面破损更换</w:t>
            </w:r>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0077C8BA"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 xml:space="preserve">217 </w:t>
            </w: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0E5C42D8"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座</w:t>
            </w:r>
          </w:p>
        </w:tc>
        <w:tc>
          <w:tcPr>
            <w:tcW w:w="130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047CFF96"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按实际工程量结算</w:t>
            </w:r>
            <w:proofErr w:type="spellEnd"/>
          </w:p>
        </w:tc>
      </w:tr>
      <w:tr w:rsidR="00107F6C" w14:paraId="511589C5" w14:textId="77777777" w:rsidTr="00652890">
        <w:trPr>
          <w:trHeight w:val="520"/>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3FB99412"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11</w:t>
            </w:r>
          </w:p>
        </w:tc>
        <w:tc>
          <w:tcPr>
            <w:tcW w:w="760"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4D72540D" w14:textId="77777777" w:rsidR="00107F6C" w:rsidRDefault="00107F6C" w:rsidP="00652890"/>
        </w:tc>
        <w:tc>
          <w:tcPr>
            <w:tcW w:w="847"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360F4493" w14:textId="77777777" w:rsidR="00107F6C" w:rsidRDefault="00107F6C" w:rsidP="00652890"/>
        </w:tc>
        <w:tc>
          <w:tcPr>
            <w:tcW w:w="1383"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02C68AAE" w14:textId="77777777" w:rsidR="00107F6C" w:rsidRDefault="00107F6C" w:rsidP="00652890"/>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15C2EF6F"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排架破损更换</w:t>
            </w:r>
            <w:proofErr w:type="spellEnd"/>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72682DF8"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 xml:space="preserve">20 </w:t>
            </w: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21B8803A"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座</w:t>
            </w:r>
          </w:p>
        </w:tc>
        <w:tc>
          <w:tcPr>
            <w:tcW w:w="130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3E1BF1BC"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暂列20座，以实际发生</w:t>
            </w:r>
          </w:p>
        </w:tc>
      </w:tr>
      <w:tr w:rsidR="00107F6C" w14:paraId="48E319C6" w14:textId="77777777" w:rsidTr="00652890">
        <w:trPr>
          <w:trHeight w:val="765"/>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4253278D"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12</w:t>
            </w:r>
          </w:p>
        </w:tc>
        <w:tc>
          <w:tcPr>
            <w:tcW w:w="760"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0B213606" w14:textId="77777777" w:rsidR="00107F6C" w:rsidRDefault="00107F6C" w:rsidP="00652890"/>
        </w:tc>
        <w:tc>
          <w:tcPr>
            <w:tcW w:w="847"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142249F1" w14:textId="77777777" w:rsidR="00107F6C" w:rsidRDefault="00107F6C" w:rsidP="00652890"/>
        </w:tc>
        <w:tc>
          <w:tcPr>
            <w:tcW w:w="1383" w:type="dxa"/>
            <w:vMerge w:val="restart"/>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027B5A27"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项目简介、责任人公示等标识标牌维护</w:t>
            </w:r>
          </w:p>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513E351A"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项目简介公示牌内容更新、版面更换</w:t>
            </w:r>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5A88035C"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 xml:space="preserve">20 </w:t>
            </w: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2EF5B3E5"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座/年</w:t>
            </w:r>
          </w:p>
        </w:tc>
        <w:tc>
          <w:tcPr>
            <w:tcW w:w="130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23031902"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暂列20座，以实际发生为准</w:t>
            </w:r>
          </w:p>
        </w:tc>
      </w:tr>
      <w:tr w:rsidR="00107F6C" w14:paraId="65BF1BD9" w14:textId="77777777" w:rsidTr="00652890">
        <w:trPr>
          <w:trHeight w:val="830"/>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4B6095AC"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lastRenderedPageBreak/>
              <w:t>13</w:t>
            </w:r>
          </w:p>
        </w:tc>
        <w:tc>
          <w:tcPr>
            <w:tcW w:w="760"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535AD208" w14:textId="77777777" w:rsidR="00107F6C" w:rsidRDefault="00107F6C" w:rsidP="00652890"/>
        </w:tc>
        <w:tc>
          <w:tcPr>
            <w:tcW w:w="847"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5E3861FC" w14:textId="77777777" w:rsidR="00107F6C" w:rsidRDefault="00107F6C" w:rsidP="00652890"/>
        </w:tc>
        <w:tc>
          <w:tcPr>
            <w:tcW w:w="1383"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3413DBA9" w14:textId="77777777" w:rsidR="00107F6C" w:rsidRDefault="00107F6C" w:rsidP="00652890"/>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78DEB76F"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责任人公示牌内容更新、版面更换</w:t>
            </w:r>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133023C0"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 xml:space="preserve">217 </w:t>
            </w: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38D82B22"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座/年</w:t>
            </w:r>
          </w:p>
        </w:tc>
        <w:tc>
          <w:tcPr>
            <w:tcW w:w="130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57FB7B89"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按实际工程量结算</w:t>
            </w:r>
            <w:proofErr w:type="spellEnd"/>
          </w:p>
        </w:tc>
      </w:tr>
      <w:tr w:rsidR="00107F6C" w14:paraId="3724F098" w14:textId="77777777" w:rsidTr="00652890">
        <w:trPr>
          <w:trHeight w:val="820"/>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6F9C2EF1"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14</w:t>
            </w:r>
          </w:p>
        </w:tc>
        <w:tc>
          <w:tcPr>
            <w:tcW w:w="760"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55C1CEF5" w14:textId="77777777" w:rsidR="00107F6C" w:rsidRDefault="00107F6C" w:rsidP="00652890"/>
        </w:tc>
        <w:tc>
          <w:tcPr>
            <w:tcW w:w="847"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072D6D24" w14:textId="77777777" w:rsidR="00107F6C" w:rsidRDefault="00107F6C" w:rsidP="00652890"/>
        </w:tc>
        <w:tc>
          <w:tcPr>
            <w:tcW w:w="1383"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74C0B346" w14:textId="77777777" w:rsidR="00107F6C" w:rsidRDefault="00107F6C" w:rsidP="00652890"/>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1FAA8349"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排架损坏更新</w:t>
            </w:r>
            <w:proofErr w:type="spellEnd"/>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6B7B4EED"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 xml:space="preserve">20 </w:t>
            </w: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748FB7E8"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座/年</w:t>
            </w:r>
          </w:p>
        </w:tc>
        <w:tc>
          <w:tcPr>
            <w:tcW w:w="130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488F2901"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暂列20座，以实际发生为准</w:t>
            </w:r>
          </w:p>
        </w:tc>
      </w:tr>
      <w:tr w:rsidR="00107F6C" w14:paraId="103CF139" w14:textId="77777777" w:rsidTr="00652890">
        <w:trPr>
          <w:trHeight w:val="840"/>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1F2EB9E8"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15</w:t>
            </w:r>
          </w:p>
        </w:tc>
        <w:tc>
          <w:tcPr>
            <w:tcW w:w="760"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5E9EC615" w14:textId="77777777" w:rsidR="00107F6C" w:rsidRDefault="00107F6C" w:rsidP="00652890"/>
        </w:tc>
        <w:tc>
          <w:tcPr>
            <w:tcW w:w="847"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0C21F471" w14:textId="77777777" w:rsidR="00107F6C" w:rsidRDefault="00107F6C" w:rsidP="00652890"/>
        </w:tc>
        <w:tc>
          <w:tcPr>
            <w:tcW w:w="1383"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0DAB3A3E"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山洪灾害预警设施</w:t>
            </w:r>
            <w:proofErr w:type="spellEnd"/>
          </w:p>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7CE60FEC"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山洪灾害预警设施维护，保证正常使用</w:t>
            </w:r>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20FDC1CE"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336</w:t>
            </w: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4200B30F"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处</w:t>
            </w:r>
          </w:p>
        </w:tc>
        <w:tc>
          <w:tcPr>
            <w:tcW w:w="130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2FE21B45"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固定总价，考核扣分</w:t>
            </w:r>
            <w:proofErr w:type="gramStart"/>
            <w:r>
              <w:rPr>
                <w:rFonts w:ascii="宋体" w:eastAsia="宋体" w:cs="宋体" w:hint="eastAsia"/>
                <w:snapToGrid/>
                <w:color w:val="auto"/>
                <w:sz w:val="20"/>
                <w:szCs w:val="20"/>
                <w:lang w:eastAsia="zh-CN"/>
              </w:rPr>
              <w:t>不</w:t>
            </w:r>
            <w:proofErr w:type="gramEnd"/>
            <w:r>
              <w:rPr>
                <w:rFonts w:ascii="宋体" w:eastAsia="宋体" w:cs="宋体" w:hint="eastAsia"/>
                <w:snapToGrid/>
                <w:color w:val="auto"/>
                <w:sz w:val="20"/>
                <w:szCs w:val="20"/>
                <w:lang w:eastAsia="zh-CN"/>
              </w:rPr>
              <w:t>计费</w:t>
            </w:r>
          </w:p>
        </w:tc>
      </w:tr>
      <w:tr w:rsidR="00107F6C" w14:paraId="74887BC6" w14:textId="77777777" w:rsidTr="00652890">
        <w:trPr>
          <w:trHeight w:val="635"/>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0CFED24E"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16</w:t>
            </w:r>
          </w:p>
        </w:tc>
        <w:tc>
          <w:tcPr>
            <w:tcW w:w="760"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26D6AF76" w14:textId="77777777" w:rsidR="00107F6C" w:rsidRDefault="00107F6C" w:rsidP="00652890"/>
        </w:tc>
        <w:tc>
          <w:tcPr>
            <w:tcW w:w="847"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15161364" w14:textId="77777777" w:rsidR="00107F6C" w:rsidRDefault="00107F6C" w:rsidP="00652890"/>
        </w:tc>
        <w:tc>
          <w:tcPr>
            <w:tcW w:w="1383"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0AF2AEC9"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水位尺维护</w:t>
            </w:r>
            <w:proofErr w:type="spellEnd"/>
          </w:p>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1B280520"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对水位</w:t>
            </w:r>
            <w:proofErr w:type="gramStart"/>
            <w:r>
              <w:rPr>
                <w:rFonts w:ascii="宋体" w:eastAsia="宋体" w:cs="宋体" w:hint="eastAsia"/>
                <w:snapToGrid/>
                <w:color w:val="auto"/>
                <w:sz w:val="20"/>
                <w:szCs w:val="20"/>
                <w:lang w:eastAsia="zh-CN"/>
              </w:rPr>
              <w:t>尺</w:t>
            </w:r>
            <w:proofErr w:type="gramEnd"/>
            <w:r>
              <w:rPr>
                <w:rFonts w:ascii="宋体" w:eastAsia="宋体" w:cs="宋体" w:hint="eastAsia"/>
                <w:snapToGrid/>
                <w:color w:val="auto"/>
                <w:sz w:val="20"/>
                <w:szCs w:val="20"/>
                <w:lang w:eastAsia="zh-CN"/>
              </w:rPr>
              <w:t>高程、刻度、标识等进行维护。</w:t>
            </w:r>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695967A0"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 xml:space="preserve">217 </w:t>
            </w: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25E95E83"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座/年</w:t>
            </w:r>
          </w:p>
        </w:tc>
        <w:tc>
          <w:tcPr>
            <w:tcW w:w="130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04DB84F6"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按实际工程量结算</w:t>
            </w:r>
            <w:proofErr w:type="spellEnd"/>
          </w:p>
        </w:tc>
      </w:tr>
      <w:tr w:rsidR="00107F6C" w14:paraId="5964C34E" w14:textId="77777777" w:rsidTr="00652890">
        <w:trPr>
          <w:trHeight w:val="1020"/>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330153CA"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17</w:t>
            </w:r>
          </w:p>
        </w:tc>
        <w:tc>
          <w:tcPr>
            <w:tcW w:w="760" w:type="dxa"/>
            <w:vMerge w:val="restart"/>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54F845C5"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乡村堤防</w:t>
            </w:r>
            <w:proofErr w:type="spellEnd"/>
          </w:p>
        </w:tc>
        <w:tc>
          <w:tcPr>
            <w:tcW w:w="847" w:type="dxa"/>
            <w:vMerge w:val="restart"/>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53998B27"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日常运维服务</w:t>
            </w:r>
            <w:proofErr w:type="spellEnd"/>
          </w:p>
        </w:tc>
        <w:tc>
          <w:tcPr>
            <w:tcW w:w="1383"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447C4949"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环境整治</w:t>
            </w:r>
            <w:proofErr w:type="spellEnd"/>
          </w:p>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6F14417F"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堤坝垃圾清理、除草、清杂，常态化；一年不得少于4次，高度不超过30cm.</w:t>
            </w:r>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77218604"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 xml:space="preserve">83.5 </w:t>
            </w: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5C1F4269"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公里</w:t>
            </w:r>
            <w:proofErr w:type="spellEnd"/>
            <w:r>
              <w:rPr>
                <w:rFonts w:ascii="宋体" w:eastAsia="宋体" w:cs="宋体" w:hint="eastAsia"/>
                <w:snapToGrid/>
                <w:color w:val="auto"/>
                <w:sz w:val="20"/>
                <w:szCs w:val="20"/>
              </w:rPr>
              <w:t>/年</w:t>
            </w:r>
          </w:p>
        </w:tc>
        <w:tc>
          <w:tcPr>
            <w:tcW w:w="130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364392D5"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主汛期除草至少一月一次，总价不变</w:t>
            </w:r>
          </w:p>
        </w:tc>
      </w:tr>
      <w:tr w:rsidR="00107F6C" w14:paraId="3344C36E" w14:textId="77777777" w:rsidTr="00652890">
        <w:trPr>
          <w:trHeight w:val="690"/>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09A55D95"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18</w:t>
            </w:r>
          </w:p>
        </w:tc>
        <w:tc>
          <w:tcPr>
            <w:tcW w:w="760"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2803D33B" w14:textId="77777777" w:rsidR="00107F6C" w:rsidRDefault="00107F6C" w:rsidP="00652890"/>
        </w:tc>
        <w:tc>
          <w:tcPr>
            <w:tcW w:w="847"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35CB3774" w14:textId="77777777" w:rsidR="00107F6C" w:rsidRDefault="00107F6C" w:rsidP="00652890"/>
        </w:tc>
        <w:tc>
          <w:tcPr>
            <w:tcW w:w="1383"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501B3FBF"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日常维修养护</w:t>
            </w:r>
            <w:proofErr w:type="spellEnd"/>
          </w:p>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40695DB9"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闸门、启闭机等除锈、上油、刷漆，护栏刷漆</w:t>
            </w:r>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253D6C28"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 xml:space="preserve">40 </w:t>
            </w: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406B0E3A"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座/年</w:t>
            </w:r>
          </w:p>
        </w:tc>
        <w:tc>
          <w:tcPr>
            <w:tcW w:w="130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660D9CC9"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按实际工程量结算</w:t>
            </w:r>
            <w:proofErr w:type="spellEnd"/>
          </w:p>
        </w:tc>
      </w:tr>
      <w:tr w:rsidR="00107F6C" w14:paraId="2CE8EA01" w14:textId="77777777" w:rsidTr="00652890">
        <w:trPr>
          <w:trHeight w:val="510"/>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700A28D3"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19</w:t>
            </w:r>
          </w:p>
        </w:tc>
        <w:tc>
          <w:tcPr>
            <w:tcW w:w="760"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50CD2D00" w14:textId="77777777" w:rsidR="00107F6C" w:rsidRDefault="00107F6C" w:rsidP="00652890"/>
        </w:tc>
        <w:tc>
          <w:tcPr>
            <w:tcW w:w="847" w:type="dxa"/>
            <w:vMerge w:val="restart"/>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6A4426B3"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设施完善</w:t>
            </w:r>
            <w:proofErr w:type="spellEnd"/>
          </w:p>
        </w:tc>
        <w:tc>
          <w:tcPr>
            <w:tcW w:w="1383" w:type="dxa"/>
            <w:vMerge w:val="restart"/>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538D88BA"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公示牌</w:t>
            </w:r>
            <w:proofErr w:type="spellEnd"/>
          </w:p>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77C33064"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水利工程划界公示牌</w:t>
            </w:r>
            <w:proofErr w:type="gramStart"/>
            <w:r>
              <w:rPr>
                <w:rFonts w:ascii="宋体" w:eastAsia="宋体" w:cs="宋体" w:hint="eastAsia"/>
                <w:snapToGrid/>
                <w:color w:val="auto"/>
                <w:sz w:val="20"/>
                <w:szCs w:val="20"/>
                <w:lang w:eastAsia="zh-CN"/>
              </w:rPr>
              <w:t>内容内容</w:t>
            </w:r>
            <w:proofErr w:type="gramEnd"/>
            <w:r>
              <w:rPr>
                <w:rFonts w:ascii="宋体" w:eastAsia="宋体" w:cs="宋体" w:hint="eastAsia"/>
                <w:snapToGrid/>
                <w:color w:val="auto"/>
                <w:sz w:val="20"/>
                <w:szCs w:val="20"/>
                <w:lang w:eastAsia="zh-CN"/>
              </w:rPr>
              <w:t>更新，破损</w:t>
            </w:r>
            <w:r>
              <w:rPr>
                <w:rFonts w:ascii="宋体" w:eastAsia="宋体" w:cs="宋体" w:hint="eastAsia"/>
                <w:snapToGrid/>
                <w:color w:val="auto"/>
                <w:sz w:val="20"/>
                <w:szCs w:val="20"/>
                <w:lang w:eastAsia="zh-CN"/>
              </w:rPr>
              <w:br/>
              <w:t>更换维护</w:t>
            </w:r>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162470F4"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 xml:space="preserve">5 </w:t>
            </w: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0F0E079A"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个</w:t>
            </w:r>
          </w:p>
        </w:tc>
        <w:tc>
          <w:tcPr>
            <w:tcW w:w="130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284652F3"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按实际工程量结算</w:t>
            </w:r>
            <w:proofErr w:type="spellEnd"/>
          </w:p>
        </w:tc>
      </w:tr>
      <w:tr w:rsidR="00107F6C" w14:paraId="5356AC33" w14:textId="77777777" w:rsidTr="00652890">
        <w:trPr>
          <w:trHeight w:val="650"/>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7E65E4E7"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20</w:t>
            </w:r>
          </w:p>
        </w:tc>
        <w:tc>
          <w:tcPr>
            <w:tcW w:w="760"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260B6921" w14:textId="77777777" w:rsidR="00107F6C" w:rsidRDefault="00107F6C" w:rsidP="00652890"/>
        </w:tc>
        <w:tc>
          <w:tcPr>
            <w:tcW w:w="847"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1ECCF088" w14:textId="77777777" w:rsidR="00107F6C" w:rsidRDefault="00107F6C" w:rsidP="00652890"/>
        </w:tc>
        <w:tc>
          <w:tcPr>
            <w:tcW w:w="1383"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37344735" w14:textId="77777777" w:rsidR="00107F6C" w:rsidRDefault="00107F6C" w:rsidP="00652890"/>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6B9C7FC3"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排架破损更换</w:t>
            </w:r>
            <w:proofErr w:type="spellEnd"/>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6DDE4EED"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 xml:space="preserve">5 </w:t>
            </w: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0486DA4E"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个</w:t>
            </w:r>
          </w:p>
        </w:tc>
        <w:tc>
          <w:tcPr>
            <w:tcW w:w="130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44718DB8"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按实际工程量结算</w:t>
            </w:r>
            <w:proofErr w:type="spellEnd"/>
          </w:p>
        </w:tc>
      </w:tr>
      <w:tr w:rsidR="00107F6C" w14:paraId="5A44A07C" w14:textId="77777777" w:rsidTr="00652890">
        <w:trPr>
          <w:trHeight w:val="765"/>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3F1910FF"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21</w:t>
            </w:r>
          </w:p>
        </w:tc>
        <w:tc>
          <w:tcPr>
            <w:tcW w:w="760"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3FADD2C4" w14:textId="77777777" w:rsidR="00107F6C" w:rsidRDefault="00107F6C" w:rsidP="00652890"/>
        </w:tc>
        <w:tc>
          <w:tcPr>
            <w:tcW w:w="847"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0A7B71AA" w14:textId="77777777" w:rsidR="00107F6C" w:rsidRDefault="00107F6C" w:rsidP="00652890"/>
        </w:tc>
        <w:tc>
          <w:tcPr>
            <w:tcW w:w="1383"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3CC42CAC"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水文化宣传</w:t>
            </w:r>
            <w:proofErr w:type="spellEnd"/>
          </w:p>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4CF298E0"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制定特色水文化宣传主题，在工程管理范围设置宣传栏</w:t>
            </w:r>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11DFB3C7"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 xml:space="preserve">3 </w:t>
            </w: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4E008A12"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处/年</w:t>
            </w:r>
          </w:p>
        </w:tc>
        <w:tc>
          <w:tcPr>
            <w:tcW w:w="130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05BDB7E6"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按实际工程量结算</w:t>
            </w:r>
            <w:proofErr w:type="spellEnd"/>
          </w:p>
        </w:tc>
      </w:tr>
      <w:tr w:rsidR="00107F6C" w14:paraId="1DA7E2EC" w14:textId="77777777" w:rsidTr="00652890">
        <w:trPr>
          <w:trHeight w:val="285"/>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15CD9C27"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22</w:t>
            </w:r>
          </w:p>
        </w:tc>
        <w:tc>
          <w:tcPr>
            <w:tcW w:w="760"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0BEC3540" w14:textId="77777777" w:rsidR="00107F6C" w:rsidRDefault="00107F6C" w:rsidP="00652890"/>
        </w:tc>
        <w:tc>
          <w:tcPr>
            <w:tcW w:w="847" w:type="dxa"/>
            <w:vMerge w:val="restart"/>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7FC38AC0"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设施管护</w:t>
            </w:r>
            <w:proofErr w:type="spellEnd"/>
          </w:p>
        </w:tc>
        <w:tc>
          <w:tcPr>
            <w:tcW w:w="1383" w:type="dxa"/>
            <w:vMerge w:val="restart"/>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0BAED1ED"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工程简介、责任人公示牌等标识标牌新增、维护</w:t>
            </w:r>
          </w:p>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4CB83369"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工程简介标识标牌画面内容更新，破损更换维护</w:t>
            </w:r>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51991378"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 xml:space="preserve">5 </w:t>
            </w: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788CB1A4"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个</w:t>
            </w:r>
          </w:p>
        </w:tc>
        <w:tc>
          <w:tcPr>
            <w:tcW w:w="1305" w:type="dxa"/>
            <w:vMerge w:val="restart"/>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4887D29E"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按实际工程量结算</w:t>
            </w:r>
            <w:proofErr w:type="spellEnd"/>
          </w:p>
        </w:tc>
      </w:tr>
      <w:tr w:rsidR="00107F6C" w14:paraId="6656505C" w14:textId="77777777" w:rsidTr="00652890">
        <w:trPr>
          <w:trHeight w:val="620"/>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4CB94450"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23</w:t>
            </w:r>
          </w:p>
        </w:tc>
        <w:tc>
          <w:tcPr>
            <w:tcW w:w="760"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7A7E7CF6" w14:textId="77777777" w:rsidR="00107F6C" w:rsidRDefault="00107F6C" w:rsidP="00652890"/>
        </w:tc>
        <w:tc>
          <w:tcPr>
            <w:tcW w:w="847"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618CE9A5" w14:textId="77777777" w:rsidR="00107F6C" w:rsidRDefault="00107F6C" w:rsidP="00652890"/>
        </w:tc>
        <w:tc>
          <w:tcPr>
            <w:tcW w:w="1383"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75EC3794" w14:textId="77777777" w:rsidR="00107F6C" w:rsidRDefault="00107F6C" w:rsidP="00652890"/>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021D2467"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责任人公示牌标识标牌画面内容更新，破损更换维护</w:t>
            </w:r>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330A2BCE"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 xml:space="preserve">21 </w:t>
            </w: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283F5402"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个</w:t>
            </w:r>
          </w:p>
        </w:tc>
        <w:tc>
          <w:tcPr>
            <w:tcW w:w="1305"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208696DD" w14:textId="77777777" w:rsidR="00107F6C" w:rsidRDefault="00107F6C" w:rsidP="00652890"/>
        </w:tc>
      </w:tr>
      <w:tr w:rsidR="00107F6C" w14:paraId="1D67BC75" w14:textId="77777777" w:rsidTr="00652890">
        <w:trPr>
          <w:trHeight w:val="610"/>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1855BC7B"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24</w:t>
            </w:r>
          </w:p>
        </w:tc>
        <w:tc>
          <w:tcPr>
            <w:tcW w:w="760"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2C2C731B" w14:textId="77777777" w:rsidR="00107F6C" w:rsidRDefault="00107F6C" w:rsidP="00652890"/>
        </w:tc>
        <w:tc>
          <w:tcPr>
            <w:tcW w:w="847"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4048A408" w14:textId="77777777" w:rsidR="00107F6C" w:rsidRDefault="00107F6C" w:rsidP="00652890"/>
        </w:tc>
        <w:tc>
          <w:tcPr>
            <w:tcW w:w="1383"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3DC99CD9" w14:textId="77777777" w:rsidR="00107F6C" w:rsidRDefault="00107F6C" w:rsidP="00652890"/>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7A9317C8"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排架破损更换</w:t>
            </w:r>
            <w:proofErr w:type="spellEnd"/>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78044385"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 xml:space="preserve">5 </w:t>
            </w: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569F4CDC"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个</w:t>
            </w:r>
          </w:p>
        </w:tc>
        <w:tc>
          <w:tcPr>
            <w:tcW w:w="1305"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38548464" w14:textId="77777777" w:rsidR="00107F6C" w:rsidRDefault="00107F6C" w:rsidP="00652890"/>
        </w:tc>
      </w:tr>
      <w:tr w:rsidR="00107F6C" w14:paraId="6ACF68AB" w14:textId="77777777" w:rsidTr="00652890">
        <w:trPr>
          <w:trHeight w:val="620"/>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2FB59CF6"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25</w:t>
            </w:r>
          </w:p>
        </w:tc>
        <w:tc>
          <w:tcPr>
            <w:tcW w:w="760"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655355A4" w14:textId="77777777" w:rsidR="00107F6C" w:rsidRDefault="00107F6C" w:rsidP="00652890"/>
        </w:tc>
        <w:tc>
          <w:tcPr>
            <w:tcW w:w="847"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49097155" w14:textId="77777777" w:rsidR="00107F6C" w:rsidRDefault="00107F6C" w:rsidP="00652890"/>
        </w:tc>
        <w:tc>
          <w:tcPr>
            <w:tcW w:w="1383"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0A4DB448" w14:textId="77777777" w:rsidR="00107F6C" w:rsidRDefault="00107F6C" w:rsidP="00652890"/>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6209DEEF"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堤坝巡查路线及巡视点牌、建筑物制度规程牌等维护更新</w:t>
            </w:r>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2FBA5A2E"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 xml:space="preserve">83.5 </w:t>
            </w: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1B226B02"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公里</w:t>
            </w:r>
            <w:proofErr w:type="spellEnd"/>
            <w:r>
              <w:rPr>
                <w:rFonts w:ascii="宋体" w:eastAsia="宋体" w:cs="宋体" w:hint="eastAsia"/>
                <w:snapToGrid/>
                <w:color w:val="auto"/>
                <w:sz w:val="20"/>
                <w:szCs w:val="20"/>
              </w:rPr>
              <w:t>/年</w:t>
            </w:r>
          </w:p>
        </w:tc>
        <w:tc>
          <w:tcPr>
            <w:tcW w:w="1305"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126FEC78" w14:textId="77777777" w:rsidR="00107F6C" w:rsidRDefault="00107F6C" w:rsidP="00652890"/>
        </w:tc>
      </w:tr>
      <w:tr w:rsidR="00107F6C" w14:paraId="00E4171A" w14:textId="77777777" w:rsidTr="00652890">
        <w:trPr>
          <w:trHeight w:val="630"/>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31EF675A"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26</w:t>
            </w:r>
          </w:p>
        </w:tc>
        <w:tc>
          <w:tcPr>
            <w:tcW w:w="760"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485CABA8" w14:textId="77777777" w:rsidR="00107F6C" w:rsidRDefault="00107F6C" w:rsidP="00652890"/>
        </w:tc>
        <w:tc>
          <w:tcPr>
            <w:tcW w:w="847"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26321C35" w14:textId="77777777" w:rsidR="00107F6C" w:rsidRDefault="00107F6C" w:rsidP="00652890"/>
        </w:tc>
        <w:tc>
          <w:tcPr>
            <w:tcW w:w="1383"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6B70DE5D" w14:textId="77777777" w:rsidR="00107F6C" w:rsidRDefault="00107F6C" w:rsidP="00652890"/>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640F9011"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新增警示类(禁止游泳/禁止入内)</w:t>
            </w:r>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4416C6CC"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 xml:space="preserve">10 </w:t>
            </w: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38D56C28"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块</w:t>
            </w:r>
          </w:p>
        </w:tc>
        <w:tc>
          <w:tcPr>
            <w:tcW w:w="1305"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6EA31185" w14:textId="77777777" w:rsidR="00107F6C" w:rsidRDefault="00107F6C" w:rsidP="00652890"/>
        </w:tc>
      </w:tr>
      <w:tr w:rsidR="00107F6C" w14:paraId="491233F1" w14:textId="77777777" w:rsidTr="00652890">
        <w:trPr>
          <w:trHeight w:val="630"/>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4956F69E"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27</w:t>
            </w:r>
          </w:p>
        </w:tc>
        <w:tc>
          <w:tcPr>
            <w:tcW w:w="760" w:type="dxa"/>
            <w:vMerge w:val="restart"/>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283FF1C1"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增值服务</w:t>
            </w:r>
            <w:proofErr w:type="spellEnd"/>
          </w:p>
        </w:tc>
        <w:tc>
          <w:tcPr>
            <w:tcW w:w="847"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382A3CB3"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培 训 、</w:t>
            </w:r>
            <w:proofErr w:type="spellStart"/>
            <w:r>
              <w:rPr>
                <w:rFonts w:ascii="宋体" w:eastAsia="宋体" w:cs="宋体" w:hint="eastAsia"/>
                <w:snapToGrid/>
                <w:color w:val="auto"/>
                <w:sz w:val="20"/>
                <w:szCs w:val="20"/>
              </w:rPr>
              <w:t>考核</w:t>
            </w:r>
            <w:proofErr w:type="spellEnd"/>
          </w:p>
        </w:tc>
        <w:tc>
          <w:tcPr>
            <w:tcW w:w="1383"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476772B9"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安全员培训考核</w:t>
            </w:r>
            <w:proofErr w:type="spellEnd"/>
          </w:p>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66A8F8EC"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对各乡镇水库、堤防管理人员进行培训考核(3个工作日)</w:t>
            </w:r>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7B626E24"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 xml:space="preserve">1 </w:t>
            </w: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0A285750"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项/年</w:t>
            </w:r>
          </w:p>
        </w:tc>
        <w:tc>
          <w:tcPr>
            <w:tcW w:w="130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tcPr>
          <w:p w14:paraId="48AA51D5" w14:textId="77777777" w:rsidR="00107F6C" w:rsidRDefault="00107F6C" w:rsidP="00652890">
            <w:pPr>
              <w:kinsoku/>
              <w:autoSpaceDE/>
              <w:autoSpaceDN/>
              <w:adjustRightInd/>
              <w:snapToGrid/>
              <w:jc w:val="center"/>
              <w:rPr>
                <w:rFonts w:ascii="宋体" w:eastAsia="宋体" w:cs="宋体"/>
                <w:snapToGrid/>
                <w:color w:val="auto"/>
                <w:sz w:val="20"/>
                <w:szCs w:val="20"/>
              </w:rPr>
            </w:pPr>
          </w:p>
        </w:tc>
      </w:tr>
      <w:tr w:rsidR="00107F6C" w14:paraId="2CF978F5" w14:textId="77777777" w:rsidTr="00652890">
        <w:trPr>
          <w:trHeight w:val="700"/>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5A5F7D0A"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28</w:t>
            </w:r>
          </w:p>
        </w:tc>
        <w:tc>
          <w:tcPr>
            <w:tcW w:w="760"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1C4CD655" w14:textId="77777777" w:rsidR="00107F6C" w:rsidRDefault="00107F6C" w:rsidP="00652890"/>
        </w:tc>
        <w:tc>
          <w:tcPr>
            <w:tcW w:w="847"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4AC72B5B"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奖 励 、</w:t>
            </w:r>
            <w:proofErr w:type="spellStart"/>
            <w:r>
              <w:rPr>
                <w:rFonts w:ascii="宋体" w:eastAsia="宋体" w:cs="宋体" w:hint="eastAsia"/>
                <w:snapToGrid/>
                <w:color w:val="auto"/>
                <w:sz w:val="20"/>
                <w:szCs w:val="20"/>
              </w:rPr>
              <w:t>处罚</w:t>
            </w:r>
            <w:proofErr w:type="spellEnd"/>
          </w:p>
        </w:tc>
        <w:tc>
          <w:tcPr>
            <w:tcW w:w="1383"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55D72FE7"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建立奖励处罚机制</w:t>
            </w:r>
            <w:proofErr w:type="spellEnd"/>
          </w:p>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3B5595B2"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建立将年度考核结果与安全员聘用劳动报酬挂钩制度</w:t>
            </w:r>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5D5CB344"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 xml:space="preserve">1 </w:t>
            </w: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48561D3B"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项/年</w:t>
            </w:r>
          </w:p>
        </w:tc>
        <w:tc>
          <w:tcPr>
            <w:tcW w:w="130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tcPr>
          <w:p w14:paraId="2AAC3EFF" w14:textId="77777777" w:rsidR="00107F6C" w:rsidRDefault="00107F6C" w:rsidP="00652890">
            <w:pPr>
              <w:kinsoku/>
              <w:autoSpaceDE/>
              <w:autoSpaceDN/>
              <w:adjustRightInd/>
              <w:snapToGrid/>
              <w:jc w:val="center"/>
              <w:rPr>
                <w:rFonts w:ascii="宋体" w:eastAsia="宋体" w:cs="宋体"/>
                <w:snapToGrid/>
                <w:color w:val="auto"/>
                <w:sz w:val="20"/>
                <w:szCs w:val="20"/>
              </w:rPr>
            </w:pPr>
          </w:p>
        </w:tc>
      </w:tr>
      <w:tr w:rsidR="00107F6C" w14:paraId="2DCFEDB7" w14:textId="77777777" w:rsidTr="00652890">
        <w:trPr>
          <w:trHeight w:val="1280"/>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79A20AF1"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29</w:t>
            </w:r>
          </w:p>
        </w:tc>
        <w:tc>
          <w:tcPr>
            <w:tcW w:w="760"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588ACBBE" w14:textId="77777777" w:rsidR="00107F6C" w:rsidRDefault="00107F6C" w:rsidP="00652890"/>
        </w:tc>
        <w:tc>
          <w:tcPr>
            <w:tcW w:w="2230" w:type="dxa"/>
            <w:gridSpan w:val="2"/>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5FB70C2B"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小型水库安全隐患排查</w:t>
            </w:r>
          </w:p>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0C5AA6CA"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组建一支由3至5人组成的日常巡查队伍，成员应具备水利水电工程、水利信息化、工程测量、水文水资源、建造师等相关专业背景，对坝体渗漏、泄水输水设施故障等风险点进行</w:t>
            </w:r>
            <w:r>
              <w:rPr>
                <w:rFonts w:ascii="宋体" w:eastAsia="宋体" w:cs="宋体" w:hint="eastAsia"/>
                <w:snapToGrid/>
                <w:color w:val="auto"/>
                <w:sz w:val="20"/>
                <w:szCs w:val="20"/>
                <w:lang w:eastAsia="zh-CN"/>
              </w:rPr>
              <w:lastRenderedPageBreak/>
              <w:t>拉网式摸排，一旦发现隐患，现场采集影像资料并上报，由水利专家组通过远程或实地</w:t>
            </w:r>
            <w:proofErr w:type="gramStart"/>
            <w:r>
              <w:rPr>
                <w:rFonts w:ascii="宋体" w:eastAsia="宋体" w:cs="宋体" w:hint="eastAsia"/>
                <w:snapToGrid/>
                <w:color w:val="auto"/>
                <w:sz w:val="20"/>
                <w:szCs w:val="20"/>
                <w:lang w:eastAsia="zh-CN"/>
              </w:rPr>
              <w:t>研</w:t>
            </w:r>
            <w:proofErr w:type="gramEnd"/>
            <w:r>
              <w:rPr>
                <w:rFonts w:ascii="宋体" w:eastAsia="宋体" w:cs="宋体" w:hint="eastAsia"/>
                <w:snapToGrid/>
                <w:color w:val="auto"/>
                <w:sz w:val="20"/>
                <w:szCs w:val="20"/>
                <w:lang w:eastAsia="zh-CN"/>
              </w:rPr>
              <w:t>判，制定科学精准的水库除险方案；</w:t>
            </w:r>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0CBD4CB5"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lastRenderedPageBreak/>
              <w:t xml:space="preserve">1 </w:t>
            </w: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55346D81"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项/年</w:t>
            </w:r>
          </w:p>
        </w:tc>
        <w:tc>
          <w:tcPr>
            <w:tcW w:w="130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5759DF14"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按实际工程量结算</w:t>
            </w:r>
            <w:proofErr w:type="spellEnd"/>
          </w:p>
        </w:tc>
      </w:tr>
      <w:tr w:rsidR="00107F6C" w14:paraId="4724EBE5" w14:textId="77777777" w:rsidTr="00652890">
        <w:trPr>
          <w:trHeight w:val="1220"/>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1CDF4B17"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30</w:t>
            </w:r>
          </w:p>
        </w:tc>
        <w:tc>
          <w:tcPr>
            <w:tcW w:w="760"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3D508161" w14:textId="77777777" w:rsidR="00107F6C" w:rsidRDefault="00107F6C" w:rsidP="00652890"/>
        </w:tc>
        <w:tc>
          <w:tcPr>
            <w:tcW w:w="2230" w:type="dxa"/>
            <w:gridSpan w:val="2"/>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54803FC7"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暂列金（暂按项目总金额的10%计取）</w:t>
            </w:r>
          </w:p>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571B9174"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lang w:eastAsia="zh-CN"/>
              </w:rPr>
            </w:pPr>
            <w:proofErr w:type="gramStart"/>
            <w:r>
              <w:rPr>
                <w:rFonts w:ascii="宋体" w:eastAsia="宋体" w:cs="宋体" w:hint="eastAsia"/>
                <w:snapToGrid/>
                <w:color w:val="auto"/>
                <w:sz w:val="20"/>
                <w:szCs w:val="20"/>
                <w:lang w:eastAsia="zh-CN"/>
              </w:rPr>
              <w:t>维养队伍在维养期间</w:t>
            </w:r>
            <w:proofErr w:type="gramEnd"/>
            <w:r>
              <w:rPr>
                <w:rFonts w:ascii="宋体" w:eastAsia="宋体" w:cs="宋体" w:hint="eastAsia"/>
                <w:snapToGrid/>
                <w:color w:val="auto"/>
                <w:sz w:val="20"/>
                <w:szCs w:val="20"/>
                <w:lang w:eastAsia="zh-CN"/>
              </w:rPr>
              <w:t>需开展险情排查，发现险情及时上报管理单位，并建立台账，征得主管部门同意后对不可预见需要及时处理的险情采取相应措施进行应急处理。</w:t>
            </w:r>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57A7F903"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0.1</w:t>
            </w: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6208DB2E"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项</w:t>
            </w:r>
          </w:p>
        </w:tc>
        <w:tc>
          <w:tcPr>
            <w:tcW w:w="130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08CD4D8E"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按实际工程量结算</w:t>
            </w:r>
            <w:proofErr w:type="spellEnd"/>
          </w:p>
        </w:tc>
      </w:tr>
      <w:tr w:rsidR="00107F6C" w14:paraId="4ADBA1C3" w14:textId="77777777" w:rsidTr="00652890">
        <w:trPr>
          <w:trHeight w:val="1070"/>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6E7A8994"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31</w:t>
            </w:r>
          </w:p>
        </w:tc>
        <w:tc>
          <w:tcPr>
            <w:tcW w:w="760" w:type="dxa"/>
            <w:vMerge w:val="restart"/>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6DFCE75A"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处罚项</w:t>
            </w:r>
            <w:proofErr w:type="spellEnd"/>
          </w:p>
        </w:tc>
        <w:tc>
          <w:tcPr>
            <w:tcW w:w="2230" w:type="dxa"/>
            <w:gridSpan w:val="2"/>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1A4459D0"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日常督查检查</w:t>
            </w:r>
            <w:proofErr w:type="spellEnd"/>
          </w:p>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4B364C9D" w14:textId="77777777" w:rsidR="00107F6C" w:rsidRDefault="00107F6C" w:rsidP="00652890">
            <w:pPr>
              <w:kinsoku/>
              <w:autoSpaceDE/>
              <w:autoSpaceDN/>
              <w:adjustRightInd/>
              <w:snapToGrid/>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在各级督查检查、“四</w:t>
            </w:r>
            <w:proofErr w:type="gramStart"/>
            <w:r>
              <w:rPr>
                <w:rFonts w:ascii="宋体" w:eastAsia="宋体" w:cs="宋体" w:hint="eastAsia"/>
                <w:snapToGrid/>
                <w:color w:val="auto"/>
                <w:sz w:val="20"/>
                <w:szCs w:val="20"/>
                <w:lang w:eastAsia="zh-CN"/>
              </w:rPr>
              <w:t>不</w:t>
            </w:r>
            <w:proofErr w:type="gramEnd"/>
            <w:r>
              <w:rPr>
                <w:rFonts w:ascii="宋体" w:eastAsia="宋体" w:cs="宋体" w:hint="eastAsia"/>
                <w:snapToGrid/>
                <w:color w:val="auto"/>
                <w:sz w:val="20"/>
                <w:szCs w:val="20"/>
                <w:lang w:eastAsia="zh-CN"/>
              </w:rPr>
              <w:t>两直”督查中，由于维修养护工作不到位，被发现问题，除应及时按要求整改销号外，1个问题扣减服务费1000元。</w:t>
            </w:r>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7D260AE2" w14:textId="77777777" w:rsidR="00107F6C" w:rsidRDefault="00107F6C" w:rsidP="00652890">
            <w:pPr>
              <w:kinsoku/>
              <w:autoSpaceDE/>
              <w:autoSpaceDN/>
              <w:adjustRightInd/>
              <w:snapToGrid/>
              <w:jc w:val="both"/>
              <w:rPr>
                <w:rFonts w:ascii="宋体" w:eastAsia="宋体" w:cs="宋体"/>
                <w:snapToGrid/>
                <w:color w:val="auto"/>
                <w:sz w:val="20"/>
                <w:szCs w:val="20"/>
                <w:lang w:eastAsia="zh-CN"/>
              </w:rPr>
            </w:pP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377C76DD" w14:textId="77777777" w:rsidR="00107F6C" w:rsidRDefault="00107F6C" w:rsidP="00652890">
            <w:pPr>
              <w:kinsoku/>
              <w:autoSpaceDE/>
              <w:autoSpaceDN/>
              <w:adjustRightInd/>
              <w:snapToGrid/>
              <w:jc w:val="both"/>
              <w:rPr>
                <w:rFonts w:ascii="宋体" w:eastAsia="宋体" w:cs="宋体"/>
                <w:snapToGrid/>
                <w:color w:val="auto"/>
                <w:sz w:val="20"/>
                <w:szCs w:val="20"/>
                <w:lang w:eastAsia="zh-CN"/>
              </w:rPr>
            </w:pPr>
          </w:p>
        </w:tc>
        <w:tc>
          <w:tcPr>
            <w:tcW w:w="130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tcPr>
          <w:p w14:paraId="3CE8D261" w14:textId="77777777" w:rsidR="00107F6C" w:rsidRDefault="00107F6C" w:rsidP="00652890">
            <w:pPr>
              <w:kinsoku/>
              <w:autoSpaceDE/>
              <w:autoSpaceDN/>
              <w:adjustRightInd/>
              <w:snapToGrid/>
              <w:jc w:val="center"/>
              <w:rPr>
                <w:rFonts w:ascii="宋体" w:eastAsia="宋体" w:cs="宋体"/>
                <w:snapToGrid/>
                <w:color w:val="auto"/>
                <w:sz w:val="20"/>
                <w:szCs w:val="20"/>
                <w:lang w:eastAsia="zh-CN"/>
              </w:rPr>
            </w:pPr>
          </w:p>
        </w:tc>
      </w:tr>
      <w:tr w:rsidR="00107F6C" w14:paraId="1563FDFF" w14:textId="77777777" w:rsidTr="00652890">
        <w:trPr>
          <w:trHeight w:val="1110"/>
        </w:trPr>
        <w:tc>
          <w:tcPr>
            <w:tcW w:w="931"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66D99D77"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r>
              <w:rPr>
                <w:rFonts w:ascii="宋体" w:eastAsia="宋体" w:cs="宋体" w:hint="eastAsia"/>
                <w:snapToGrid/>
                <w:color w:val="auto"/>
                <w:sz w:val="20"/>
                <w:szCs w:val="20"/>
              </w:rPr>
              <w:t>32</w:t>
            </w:r>
          </w:p>
        </w:tc>
        <w:tc>
          <w:tcPr>
            <w:tcW w:w="760" w:type="dxa"/>
            <w:vMerge/>
            <w:tcBorders>
              <w:top w:val="single" w:sz="4" w:space="0" w:color="000000"/>
              <w:left w:val="single" w:sz="4" w:space="0" w:color="000000"/>
              <w:bottom w:val="single" w:sz="4" w:space="0" w:color="000000"/>
              <w:right w:val="single" w:sz="4" w:space="0" w:color="000000"/>
              <w:tl2br w:val="nil"/>
              <w:tr2bl w:val="nil"/>
            </w:tcBorders>
            <w:vAlign w:val="center"/>
          </w:tcPr>
          <w:p w14:paraId="457AC016" w14:textId="77777777" w:rsidR="00107F6C" w:rsidRDefault="00107F6C" w:rsidP="00652890"/>
        </w:tc>
        <w:tc>
          <w:tcPr>
            <w:tcW w:w="2230" w:type="dxa"/>
            <w:gridSpan w:val="2"/>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1127EE60" w14:textId="77777777" w:rsidR="00107F6C" w:rsidRDefault="00107F6C" w:rsidP="00652890">
            <w:pPr>
              <w:kinsoku/>
              <w:autoSpaceDE/>
              <w:autoSpaceDN/>
              <w:adjustRightInd/>
              <w:snapToGrid/>
              <w:jc w:val="center"/>
              <w:textAlignment w:val="center"/>
              <w:rPr>
                <w:rFonts w:ascii="宋体" w:eastAsia="宋体" w:cs="宋体"/>
                <w:snapToGrid/>
                <w:color w:val="auto"/>
                <w:sz w:val="20"/>
                <w:szCs w:val="20"/>
              </w:rPr>
            </w:pPr>
            <w:proofErr w:type="spellStart"/>
            <w:r>
              <w:rPr>
                <w:rFonts w:ascii="宋体" w:eastAsia="宋体" w:cs="宋体" w:hint="eastAsia"/>
                <w:snapToGrid/>
                <w:color w:val="auto"/>
                <w:sz w:val="20"/>
                <w:szCs w:val="20"/>
              </w:rPr>
              <w:t>标准化考核</w:t>
            </w:r>
            <w:proofErr w:type="spellEnd"/>
          </w:p>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43F09F4F" w14:textId="77777777" w:rsidR="00107F6C" w:rsidRDefault="00107F6C" w:rsidP="00652890">
            <w:pPr>
              <w:kinsoku/>
              <w:autoSpaceDE/>
              <w:autoSpaceDN/>
              <w:adjustRightInd/>
              <w:snapToGrid/>
              <w:textAlignment w:val="center"/>
              <w:rPr>
                <w:rFonts w:ascii="宋体" w:eastAsia="宋体" w:cs="宋体"/>
                <w:snapToGrid/>
                <w:color w:val="auto"/>
                <w:sz w:val="20"/>
                <w:szCs w:val="20"/>
                <w:lang w:eastAsia="zh-CN"/>
              </w:rPr>
            </w:pPr>
            <w:r>
              <w:rPr>
                <w:rFonts w:ascii="宋体" w:eastAsia="宋体" w:cs="宋体" w:hint="eastAsia"/>
                <w:snapToGrid/>
                <w:color w:val="auto"/>
                <w:sz w:val="20"/>
                <w:szCs w:val="20"/>
                <w:lang w:eastAsia="zh-CN"/>
              </w:rPr>
              <w:t>在年底的标准化考核中，由于</w:t>
            </w:r>
            <w:proofErr w:type="gramStart"/>
            <w:r>
              <w:rPr>
                <w:rFonts w:ascii="宋体" w:eastAsia="宋体" w:cs="宋体" w:hint="eastAsia"/>
                <w:snapToGrid/>
                <w:color w:val="auto"/>
                <w:sz w:val="20"/>
                <w:szCs w:val="20"/>
                <w:lang w:eastAsia="zh-CN"/>
              </w:rPr>
              <w:t>维养服务</w:t>
            </w:r>
            <w:proofErr w:type="gramEnd"/>
            <w:r>
              <w:rPr>
                <w:rFonts w:ascii="宋体" w:eastAsia="宋体" w:cs="宋体" w:hint="eastAsia"/>
                <w:snapToGrid/>
                <w:color w:val="auto"/>
                <w:sz w:val="20"/>
                <w:szCs w:val="20"/>
                <w:lang w:eastAsia="zh-CN"/>
              </w:rPr>
              <w:t>工作不到位，造成考核不能通过或低于</w:t>
            </w:r>
            <w:proofErr w:type="gramStart"/>
            <w:r>
              <w:rPr>
                <w:rFonts w:ascii="宋体" w:eastAsia="宋体" w:cs="宋体" w:hint="eastAsia"/>
                <w:snapToGrid/>
                <w:color w:val="auto"/>
                <w:sz w:val="20"/>
                <w:szCs w:val="20"/>
                <w:lang w:eastAsia="zh-CN"/>
              </w:rPr>
              <w:t>原创建</w:t>
            </w:r>
            <w:proofErr w:type="gramEnd"/>
            <w:r>
              <w:rPr>
                <w:rFonts w:ascii="宋体" w:eastAsia="宋体" w:cs="宋体" w:hint="eastAsia"/>
                <w:snapToGrid/>
                <w:color w:val="auto"/>
                <w:sz w:val="20"/>
                <w:szCs w:val="20"/>
                <w:lang w:eastAsia="zh-CN"/>
              </w:rPr>
              <w:t>等级的，或者年度考核该项工作被扣分的，该项工作在当年全市排名倒数后三，扣减服务费50000元。</w:t>
            </w:r>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011C69A7" w14:textId="77777777" w:rsidR="00107F6C" w:rsidRDefault="00107F6C" w:rsidP="00652890">
            <w:pPr>
              <w:kinsoku/>
              <w:autoSpaceDE/>
              <w:autoSpaceDN/>
              <w:adjustRightInd/>
              <w:snapToGrid/>
              <w:jc w:val="both"/>
              <w:rPr>
                <w:rFonts w:ascii="宋体" w:eastAsia="宋体" w:cs="宋体"/>
                <w:snapToGrid/>
                <w:color w:val="auto"/>
                <w:sz w:val="20"/>
                <w:szCs w:val="20"/>
                <w:lang w:eastAsia="zh-CN"/>
              </w:rPr>
            </w:pP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3A0DD7E0" w14:textId="77777777" w:rsidR="00107F6C" w:rsidRDefault="00107F6C" w:rsidP="00652890">
            <w:pPr>
              <w:kinsoku/>
              <w:autoSpaceDE/>
              <w:autoSpaceDN/>
              <w:adjustRightInd/>
              <w:snapToGrid/>
              <w:jc w:val="both"/>
              <w:rPr>
                <w:rFonts w:ascii="宋体" w:eastAsia="宋体" w:cs="宋体"/>
                <w:snapToGrid/>
                <w:color w:val="auto"/>
                <w:sz w:val="20"/>
                <w:szCs w:val="20"/>
                <w:lang w:eastAsia="zh-CN"/>
              </w:rPr>
            </w:pPr>
          </w:p>
        </w:tc>
        <w:tc>
          <w:tcPr>
            <w:tcW w:w="130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tcPr>
          <w:p w14:paraId="401F8CA9" w14:textId="77777777" w:rsidR="00107F6C" w:rsidRDefault="00107F6C" w:rsidP="00652890">
            <w:pPr>
              <w:kinsoku/>
              <w:autoSpaceDE/>
              <w:autoSpaceDN/>
              <w:adjustRightInd/>
              <w:snapToGrid/>
              <w:jc w:val="center"/>
              <w:rPr>
                <w:rFonts w:ascii="宋体" w:eastAsia="宋体" w:cs="宋体"/>
                <w:snapToGrid/>
                <w:color w:val="auto"/>
                <w:sz w:val="20"/>
                <w:szCs w:val="20"/>
                <w:lang w:eastAsia="zh-CN"/>
              </w:rPr>
            </w:pPr>
          </w:p>
        </w:tc>
      </w:tr>
      <w:tr w:rsidR="00107F6C" w14:paraId="0A6E3C3A" w14:textId="77777777" w:rsidTr="00652890">
        <w:trPr>
          <w:trHeight w:val="635"/>
        </w:trPr>
        <w:tc>
          <w:tcPr>
            <w:tcW w:w="931" w:type="dxa"/>
            <w:tcBorders>
              <w:top w:val="single" w:sz="4" w:space="0" w:color="000000"/>
              <w:left w:val="single" w:sz="4" w:space="0" w:color="000000"/>
              <w:bottom w:val="single" w:sz="4" w:space="0" w:color="000000"/>
              <w:right w:val="nil"/>
              <w:tl2br w:val="nil"/>
              <w:tr2bl w:val="nil"/>
            </w:tcBorders>
            <w:tcMar>
              <w:top w:w="15" w:type="dxa"/>
              <w:left w:w="15" w:type="dxa"/>
              <w:right w:w="15" w:type="dxa"/>
            </w:tcMar>
            <w:vAlign w:val="center"/>
          </w:tcPr>
          <w:p w14:paraId="3813E7DE" w14:textId="77777777" w:rsidR="00107F6C" w:rsidRDefault="00107F6C" w:rsidP="00652890">
            <w:pPr>
              <w:kinsoku/>
              <w:autoSpaceDE/>
              <w:autoSpaceDN/>
              <w:adjustRightInd/>
              <w:snapToGrid/>
              <w:jc w:val="center"/>
              <w:textAlignment w:val="center"/>
              <w:rPr>
                <w:rFonts w:ascii="宋体" w:eastAsia="宋体" w:cs="宋体"/>
                <w:b/>
                <w:bCs/>
                <w:snapToGrid/>
                <w:color w:val="auto"/>
                <w:sz w:val="20"/>
                <w:szCs w:val="20"/>
              </w:rPr>
            </w:pPr>
            <w:proofErr w:type="spellStart"/>
            <w:r>
              <w:rPr>
                <w:rFonts w:ascii="宋体" w:eastAsia="宋体" w:cs="宋体" w:hint="eastAsia"/>
                <w:b/>
                <w:bCs/>
                <w:snapToGrid/>
                <w:color w:val="auto"/>
                <w:sz w:val="20"/>
                <w:szCs w:val="20"/>
              </w:rPr>
              <w:t>合计</w:t>
            </w:r>
            <w:proofErr w:type="spellEnd"/>
          </w:p>
        </w:tc>
        <w:tc>
          <w:tcPr>
            <w:tcW w:w="76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6EB30D62" w14:textId="77777777" w:rsidR="00107F6C" w:rsidRDefault="00107F6C" w:rsidP="00652890">
            <w:pPr>
              <w:kinsoku/>
              <w:autoSpaceDE/>
              <w:autoSpaceDN/>
              <w:adjustRightInd/>
              <w:snapToGrid/>
              <w:jc w:val="both"/>
              <w:rPr>
                <w:rFonts w:ascii="宋体" w:eastAsia="宋体" w:cs="宋体"/>
                <w:b/>
                <w:bCs/>
                <w:snapToGrid/>
                <w:color w:val="auto"/>
                <w:sz w:val="20"/>
                <w:szCs w:val="20"/>
              </w:rPr>
            </w:pPr>
          </w:p>
        </w:tc>
        <w:tc>
          <w:tcPr>
            <w:tcW w:w="2230" w:type="dxa"/>
            <w:gridSpan w:val="2"/>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66154B5B" w14:textId="77777777" w:rsidR="00107F6C" w:rsidRDefault="00107F6C" w:rsidP="00652890">
            <w:pPr>
              <w:kinsoku/>
              <w:autoSpaceDE/>
              <w:autoSpaceDN/>
              <w:adjustRightInd/>
              <w:snapToGrid/>
              <w:jc w:val="both"/>
              <w:rPr>
                <w:rFonts w:ascii="宋体" w:eastAsia="宋体" w:cs="宋体"/>
                <w:b/>
                <w:bCs/>
                <w:snapToGrid/>
                <w:color w:val="auto"/>
                <w:sz w:val="20"/>
                <w:szCs w:val="20"/>
              </w:rPr>
            </w:pPr>
          </w:p>
        </w:tc>
        <w:tc>
          <w:tcPr>
            <w:tcW w:w="3354"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59F8CB7B" w14:textId="77777777" w:rsidR="00107F6C" w:rsidRDefault="00107F6C" w:rsidP="00652890">
            <w:pPr>
              <w:kinsoku/>
              <w:autoSpaceDE/>
              <w:autoSpaceDN/>
              <w:adjustRightInd/>
              <w:snapToGrid/>
              <w:jc w:val="both"/>
              <w:rPr>
                <w:rFonts w:ascii="宋体" w:eastAsia="宋体" w:cs="宋体"/>
                <w:b/>
                <w:bCs/>
                <w:snapToGrid/>
                <w:color w:val="auto"/>
                <w:sz w:val="20"/>
                <w:szCs w:val="20"/>
              </w:rPr>
            </w:pPr>
          </w:p>
        </w:tc>
        <w:tc>
          <w:tcPr>
            <w:tcW w:w="930"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38A31D54" w14:textId="77777777" w:rsidR="00107F6C" w:rsidRDefault="00107F6C" w:rsidP="00652890">
            <w:pPr>
              <w:kinsoku/>
              <w:autoSpaceDE/>
              <w:autoSpaceDN/>
              <w:adjustRightInd/>
              <w:snapToGrid/>
              <w:jc w:val="both"/>
              <w:rPr>
                <w:rFonts w:ascii="宋体" w:eastAsia="宋体" w:cs="宋体"/>
                <w:b/>
                <w:bCs/>
                <w:snapToGrid/>
                <w:color w:val="auto"/>
                <w:sz w:val="20"/>
                <w:szCs w:val="20"/>
              </w:rPr>
            </w:pPr>
          </w:p>
        </w:tc>
        <w:tc>
          <w:tcPr>
            <w:tcW w:w="79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vAlign w:val="center"/>
          </w:tcPr>
          <w:p w14:paraId="64A8EBB7" w14:textId="77777777" w:rsidR="00107F6C" w:rsidRDefault="00107F6C" w:rsidP="00652890">
            <w:pPr>
              <w:kinsoku/>
              <w:autoSpaceDE/>
              <w:autoSpaceDN/>
              <w:adjustRightInd/>
              <w:snapToGrid/>
              <w:jc w:val="both"/>
              <w:rPr>
                <w:rFonts w:ascii="宋体" w:eastAsia="宋体" w:cs="宋体"/>
                <w:b/>
                <w:bCs/>
                <w:snapToGrid/>
                <w:color w:val="auto"/>
                <w:sz w:val="20"/>
                <w:szCs w:val="20"/>
              </w:rPr>
            </w:pPr>
          </w:p>
        </w:tc>
        <w:tc>
          <w:tcPr>
            <w:tcW w:w="1305" w:type="dxa"/>
            <w:tcBorders>
              <w:top w:val="single" w:sz="4" w:space="0" w:color="000000"/>
              <w:left w:val="single" w:sz="4" w:space="0" w:color="000000"/>
              <w:bottom w:val="single" w:sz="4" w:space="0" w:color="000000"/>
              <w:right w:val="single" w:sz="4" w:space="0" w:color="000000"/>
              <w:tl2br w:val="nil"/>
              <w:tr2bl w:val="nil"/>
            </w:tcBorders>
            <w:tcMar>
              <w:top w:w="15" w:type="dxa"/>
              <w:left w:w="15" w:type="dxa"/>
              <w:right w:w="15" w:type="dxa"/>
            </w:tcMar>
          </w:tcPr>
          <w:p w14:paraId="3F67C145" w14:textId="77777777" w:rsidR="00107F6C" w:rsidRDefault="00107F6C" w:rsidP="00652890">
            <w:pPr>
              <w:kinsoku/>
              <w:autoSpaceDE/>
              <w:autoSpaceDN/>
              <w:adjustRightInd/>
              <w:snapToGrid/>
              <w:jc w:val="center"/>
              <w:rPr>
                <w:rFonts w:ascii="宋体" w:eastAsia="宋体" w:cs="宋体"/>
                <w:b/>
                <w:bCs/>
                <w:snapToGrid/>
                <w:color w:val="auto"/>
                <w:sz w:val="20"/>
                <w:szCs w:val="20"/>
              </w:rPr>
            </w:pPr>
          </w:p>
        </w:tc>
      </w:tr>
    </w:tbl>
    <w:p w14:paraId="42092D79" w14:textId="77777777" w:rsidR="00107F6C" w:rsidRDefault="00107F6C" w:rsidP="00107F6C">
      <w:pPr>
        <w:kinsoku/>
        <w:autoSpaceDE/>
        <w:autoSpaceDN/>
        <w:adjustRightInd/>
        <w:snapToGrid/>
        <w:rPr>
          <w:rFonts w:ascii="宋体" w:eastAsia="宋体"/>
          <w:snapToGrid/>
          <w:color w:val="auto"/>
          <w:lang w:eastAsia="zh-CN"/>
        </w:rPr>
      </w:pPr>
      <w:r>
        <w:rPr>
          <w:rFonts w:ascii="宋体" w:eastAsia="宋体" w:hint="eastAsia"/>
          <w:snapToGrid/>
          <w:color w:val="auto"/>
          <w:lang w:eastAsia="zh-CN"/>
        </w:rPr>
        <w:br w:type="page"/>
      </w:r>
      <w:r>
        <w:rPr>
          <w:rFonts w:ascii="宋体" w:eastAsia="宋体" w:cs="宋体" w:hint="eastAsia"/>
          <w:b/>
          <w:bCs/>
          <w:snapToGrid/>
          <w:color w:val="auto"/>
          <w:sz w:val="28"/>
          <w:szCs w:val="28"/>
          <w:lang w:eastAsia="zh-CN"/>
        </w:rPr>
        <w:lastRenderedPageBreak/>
        <w:t xml:space="preserve">二、商务要求 </w:t>
      </w:r>
    </w:p>
    <w:p w14:paraId="752261D5" w14:textId="77777777" w:rsidR="00107F6C" w:rsidRDefault="00107F6C" w:rsidP="00107F6C">
      <w:pPr>
        <w:kinsoku/>
        <w:autoSpaceDE/>
        <w:autoSpaceDN/>
        <w:adjustRightInd/>
        <w:snapToGrid/>
        <w:rPr>
          <w:rFonts w:ascii="宋体" w:eastAsia="宋体"/>
          <w:snapToGrid/>
          <w:color w:val="auto"/>
          <w:lang w:eastAsia="zh-CN"/>
        </w:rPr>
      </w:pPr>
      <w:r>
        <w:rPr>
          <w:rFonts w:ascii="宋体" w:eastAsia="宋体" w:cs="宋体" w:hint="eastAsia"/>
          <w:b/>
          <w:bCs/>
          <w:snapToGrid/>
          <w:color w:val="auto"/>
          <w:lang w:eastAsia="zh-CN"/>
        </w:rPr>
        <w:t>1.服务期限：</w:t>
      </w:r>
      <w:r>
        <w:rPr>
          <w:rFonts w:ascii="宋体" w:eastAsia="宋体" w:cs="宋体" w:hint="eastAsia"/>
          <w:snapToGrid/>
          <w:color w:val="auto"/>
          <w:lang w:eastAsia="zh-CN"/>
        </w:rPr>
        <w:t xml:space="preserve">自合同签订之日起 1 年。 </w:t>
      </w:r>
    </w:p>
    <w:p w14:paraId="43101147" w14:textId="77777777" w:rsidR="00107F6C" w:rsidRDefault="00107F6C" w:rsidP="00107F6C">
      <w:pPr>
        <w:kinsoku/>
        <w:autoSpaceDE/>
        <w:autoSpaceDN/>
        <w:adjustRightInd/>
        <w:snapToGrid/>
        <w:rPr>
          <w:rFonts w:ascii="宋体" w:eastAsia="宋体" w:cs="宋体"/>
          <w:snapToGrid/>
          <w:color w:val="auto"/>
          <w:lang w:eastAsia="zh-CN"/>
        </w:rPr>
      </w:pPr>
      <w:r>
        <w:rPr>
          <w:rFonts w:ascii="宋体" w:eastAsia="宋体" w:cs="宋体" w:hint="eastAsia"/>
          <w:b/>
          <w:bCs/>
          <w:snapToGrid/>
          <w:color w:val="auto"/>
          <w:lang w:eastAsia="zh-CN"/>
        </w:rPr>
        <w:t>2.付款方式</w:t>
      </w:r>
      <w:r>
        <w:rPr>
          <w:rFonts w:ascii="宋体" w:eastAsia="宋体" w:cs="宋体" w:hint="eastAsia"/>
          <w:snapToGrid/>
          <w:color w:val="auto"/>
          <w:lang w:eastAsia="zh-CN"/>
        </w:rPr>
        <w:t>：合同签订后， 签订</w:t>
      </w:r>
      <w:proofErr w:type="gramStart"/>
      <w:r>
        <w:rPr>
          <w:rFonts w:ascii="宋体" w:eastAsia="宋体" w:cs="宋体" w:hint="eastAsia"/>
          <w:snapToGrid/>
          <w:color w:val="auto"/>
          <w:lang w:eastAsia="zh-CN"/>
        </w:rPr>
        <w:t>订</w:t>
      </w:r>
      <w:proofErr w:type="gramEnd"/>
      <w:r>
        <w:rPr>
          <w:rFonts w:ascii="宋体" w:eastAsia="宋体" w:cs="宋体" w:hint="eastAsia"/>
          <w:snapToGrid/>
          <w:color w:val="auto"/>
          <w:lang w:eastAsia="zh-CN"/>
        </w:rPr>
        <w:t>合同后，本项目不支付预付款，项目进度款在购买服务期间内按照项目进度支付进度款，服务期限到期项目通过县级主管部门验收可支付到合同价的80%，结算后支付到项目金额的100%。</w:t>
      </w:r>
    </w:p>
    <w:p w14:paraId="5A73B605" w14:textId="77777777" w:rsidR="00107F6C" w:rsidRDefault="00107F6C" w:rsidP="00107F6C">
      <w:pPr>
        <w:kinsoku/>
        <w:autoSpaceDE/>
        <w:autoSpaceDN/>
        <w:adjustRightInd/>
        <w:snapToGrid/>
        <w:rPr>
          <w:rFonts w:ascii="宋体" w:eastAsia="宋体"/>
          <w:snapToGrid/>
          <w:color w:val="auto"/>
          <w:lang w:eastAsia="zh-CN"/>
        </w:rPr>
      </w:pPr>
      <w:r>
        <w:rPr>
          <w:rFonts w:ascii="宋体" w:eastAsia="宋体" w:cs="宋体" w:hint="eastAsia"/>
          <w:b/>
          <w:bCs/>
          <w:snapToGrid/>
          <w:color w:val="auto"/>
          <w:lang w:eastAsia="zh-CN"/>
        </w:rPr>
        <w:t>3.验收：</w:t>
      </w:r>
      <w:r>
        <w:rPr>
          <w:rFonts w:ascii="宋体" w:eastAsia="宋体" w:cs="宋体" w:hint="eastAsia"/>
          <w:snapToGrid/>
          <w:color w:val="auto"/>
          <w:lang w:eastAsia="zh-CN"/>
        </w:rPr>
        <w:t xml:space="preserve">成交供应商在交货及验收活动中必须遵守采购人和国家相关验收标 </w:t>
      </w:r>
    </w:p>
    <w:p w14:paraId="241AC6DE" w14:textId="77777777" w:rsidR="00107F6C" w:rsidRDefault="00107F6C" w:rsidP="00107F6C">
      <w:pPr>
        <w:kinsoku/>
        <w:autoSpaceDE/>
        <w:autoSpaceDN/>
        <w:adjustRightInd/>
        <w:snapToGrid/>
        <w:rPr>
          <w:rFonts w:ascii="宋体" w:eastAsia="宋体"/>
          <w:snapToGrid/>
          <w:color w:val="auto"/>
          <w:lang w:eastAsia="zh-CN"/>
        </w:rPr>
      </w:pPr>
      <w:r>
        <w:rPr>
          <w:rFonts w:ascii="宋体" w:eastAsia="宋体" w:cs="宋体" w:hint="eastAsia"/>
          <w:snapToGrid/>
          <w:color w:val="auto"/>
          <w:lang w:eastAsia="zh-CN"/>
        </w:rPr>
        <w:t xml:space="preserve">准执行。本项目完工后，采购人将组织相关人员对本项目进行验收，必要时 </w:t>
      </w:r>
    </w:p>
    <w:p w14:paraId="324BFF73" w14:textId="77777777" w:rsidR="00107F6C" w:rsidRDefault="00107F6C" w:rsidP="00107F6C">
      <w:pPr>
        <w:kinsoku/>
        <w:autoSpaceDE/>
        <w:autoSpaceDN/>
        <w:adjustRightInd/>
        <w:snapToGrid/>
        <w:rPr>
          <w:rFonts w:ascii="宋体" w:eastAsia="宋体"/>
          <w:snapToGrid/>
          <w:color w:val="auto"/>
          <w:lang w:eastAsia="zh-CN"/>
        </w:rPr>
      </w:pPr>
      <w:r>
        <w:rPr>
          <w:rFonts w:ascii="宋体" w:eastAsia="宋体" w:cs="宋体" w:hint="eastAsia"/>
          <w:snapToGrid/>
          <w:color w:val="auto"/>
          <w:lang w:eastAsia="zh-CN"/>
        </w:rPr>
        <w:t xml:space="preserve">将委托第三方权威检测机构进行抽检。验收不合格，采购人将拒绝付款，相 </w:t>
      </w:r>
    </w:p>
    <w:p w14:paraId="2893BF96" w14:textId="77777777" w:rsidR="00107F6C" w:rsidRDefault="00107F6C" w:rsidP="00107F6C">
      <w:pPr>
        <w:kinsoku/>
        <w:autoSpaceDE/>
        <w:autoSpaceDN/>
        <w:adjustRightInd/>
        <w:snapToGrid/>
        <w:rPr>
          <w:rFonts w:ascii="宋体" w:eastAsia="宋体"/>
          <w:snapToGrid/>
          <w:color w:val="auto"/>
          <w:lang w:eastAsia="zh-CN"/>
        </w:rPr>
      </w:pPr>
      <w:proofErr w:type="gramStart"/>
      <w:r>
        <w:rPr>
          <w:rFonts w:ascii="宋体" w:eastAsia="宋体" w:cs="宋体" w:hint="eastAsia"/>
          <w:snapToGrid/>
          <w:color w:val="auto"/>
          <w:lang w:eastAsia="zh-CN"/>
        </w:rPr>
        <w:t>关责任</w:t>
      </w:r>
      <w:proofErr w:type="gramEnd"/>
      <w:r>
        <w:rPr>
          <w:rFonts w:ascii="宋体" w:eastAsia="宋体" w:cs="宋体" w:hint="eastAsia"/>
          <w:snapToGrid/>
          <w:color w:val="auto"/>
          <w:lang w:eastAsia="zh-CN"/>
        </w:rPr>
        <w:t>及后果</w:t>
      </w:r>
      <w:proofErr w:type="gramStart"/>
      <w:r>
        <w:rPr>
          <w:rFonts w:ascii="宋体" w:eastAsia="宋体" w:cs="宋体" w:hint="eastAsia"/>
          <w:snapToGrid/>
          <w:color w:val="auto"/>
          <w:lang w:eastAsia="zh-CN"/>
        </w:rPr>
        <w:t>由成交</w:t>
      </w:r>
      <w:proofErr w:type="gramEnd"/>
      <w:r>
        <w:rPr>
          <w:rFonts w:ascii="宋体" w:eastAsia="宋体" w:cs="宋体" w:hint="eastAsia"/>
          <w:snapToGrid/>
          <w:color w:val="auto"/>
          <w:lang w:eastAsia="zh-CN"/>
        </w:rPr>
        <w:t xml:space="preserve">供应商自行承担。 </w:t>
      </w:r>
    </w:p>
    <w:p w14:paraId="4729AB0B" w14:textId="77777777" w:rsidR="00107F6C" w:rsidRDefault="00107F6C" w:rsidP="00107F6C">
      <w:pPr>
        <w:kinsoku/>
        <w:autoSpaceDE/>
        <w:autoSpaceDN/>
        <w:adjustRightInd/>
        <w:snapToGrid/>
        <w:rPr>
          <w:rFonts w:ascii="宋体" w:eastAsia="宋体"/>
          <w:snapToGrid/>
          <w:color w:val="auto"/>
          <w:lang w:eastAsia="zh-CN"/>
        </w:rPr>
      </w:pPr>
      <w:r>
        <w:rPr>
          <w:rFonts w:ascii="宋体" w:eastAsia="宋体" w:cs="宋体" w:hint="eastAsia"/>
          <w:b/>
          <w:bCs/>
          <w:snapToGrid/>
          <w:color w:val="auto"/>
          <w:lang w:eastAsia="zh-CN"/>
        </w:rPr>
        <w:t xml:space="preserve">4.质保期和售后服务： </w:t>
      </w:r>
    </w:p>
    <w:p w14:paraId="24939EC3" w14:textId="77777777" w:rsidR="00107F6C" w:rsidRDefault="00107F6C" w:rsidP="00107F6C">
      <w:pPr>
        <w:kinsoku/>
        <w:autoSpaceDE/>
        <w:autoSpaceDN/>
        <w:adjustRightInd/>
        <w:snapToGrid/>
        <w:rPr>
          <w:rFonts w:ascii="宋体" w:eastAsia="宋体"/>
          <w:snapToGrid/>
          <w:color w:val="auto"/>
          <w:lang w:eastAsia="zh-CN"/>
        </w:rPr>
      </w:pPr>
      <w:r>
        <w:rPr>
          <w:rFonts w:ascii="宋体" w:eastAsia="宋体" w:cs="宋体" w:hint="eastAsia"/>
          <w:snapToGrid/>
          <w:color w:val="auto"/>
          <w:lang w:eastAsia="zh-CN"/>
        </w:rPr>
        <w:t xml:space="preserve">5.1 供应商具备服务快速响应能力，能在采购人提出现场服务要求后，24 小时委派人员内到达采购人所在地提供服务。 </w:t>
      </w:r>
    </w:p>
    <w:p w14:paraId="4E3E698B" w14:textId="77777777" w:rsidR="00107F6C" w:rsidRDefault="00107F6C" w:rsidP="00107F6C">
      <w:pPr>
        <w:kinsoku/>
        <w:autoSpaceDE/>
        <w:autoSpaceDN/>
        <w:adjustRightInd/>
        <w:snapToGrid/>
        <w:rPr>
          <w:rFonts w:ascii="宋体" w:eastAsia="宋体"/>
          <w:snapToGrid/>
          <w:color w:val="auto"/>
          <w:lang w:eastAsia="zh-CN"/>
        </w:rPr>
      </w:pPr>
      <w:r>
        <w:rPr>
          <w:rFonts w:ascii="宋体" w:eastAsia="宋体" w:cs="宋体" w:hint="eastAsia"/>
          <w:snapToGrid/>
          <w:color w:val="auto"/>
          <w:lang w:eastAsia="zh-CN"/>
        </w:rPr>
        <w:t xml:space="preserve">5.2 提供的服务内容自合同签订之日起 1 年的质量保证期。 </w:t>
      </w:r>
    </w:p>
    <w:p w14:paraId="4B63D702" w14:textId="77777777" w:rsidR="00107F6C" w:rsidRDefault="00107F6C" w:rsidP="00107F6C">
      <w:pPr>
        <w:kinsoku/>
        <w:autoSpaceDE/>
        <w:autoSpaceDN/>
        <w:adjustRightInd/>
        <w:snapToGrid/>
        <w:rPr>
          <w:rFonts w:ascii="宋体" w:eastAsia="宋体"/>
          <w:snapToGrid/>
          <w:color w:val="auto"/>
          <w:lang w:eastAsia="zh-CN"/>
        </w:rPr>
      </w:pPr>
      <w:r>
        <w:rPr>
          <w:rFonts w:ascii="宋体" w:eastAsia="宋体" w:cs="宋体" w:hint="eastAsia"/>
          <w:snapToGrid/>
          <w:color w:val="auto"/>
          <w:lang w:eastAsia="zh-CN"/>
        </w:rPr>
        <w:t xml:space="preserve">5.3 所投设备必须提供一年质保，自验收合格之日起，一年内免费维修。（设备另有超过一年规定的，按原规定执行。） </w:t>
      </w:r>
    </w:p>
    <w:p w14:paraId="503C3594" w14:textId="77777777" w:rsidR="00107F6C" w:rsidRDefault="00107F6C" w:rsidP="00107F6C">
      <w:pPr>
        <w:kinsoku/>
        <w:autoSpaceDE/>
        <w:autoSpaceDN/>
        <w:adjustRightInd/>
        <w:snapToGrid/>
        <w:rPr>
          <w:rFonts w:ascii="宋体" w:eastAsia="宋体"/>
          <w:snapToGrid/>
          <w:color w:val="auto"/>
          <w:lang w:eastAsia="zh-CN"/>
        </w:rPr>
      </w:pPr>
      <w:r>
        <w:rPr>
          <w:rFonts w:ascii="宋体" w:eastAsia="宋体" w:cs="宋体" w:hint="eastAsia"/>
          <w:snapToGrid/>
          <w:color w:val="auto"/>
          <w:lang w:eastAsia="zh-CN"/>
        </w:rPr>
        <w:t xml:space="preserve">5.4 质量保证期内成交供应商应对由于设计等缺陷而发生的任何不足和故障负责任，质量保证期内提供及时的升级服务。 </w:t>
      </w:r>
    </w:p>
    <w:p w14:paraId="30E03E0A" w14:textId="77777777" w:rsidR="00107F6C" w:rsidRDefault="00107F6C" w:rsidP="00107F6C">
      <w:pPr>
        <w:pStyle w:val="af4"/>
        <w:ind w:firstLineChars="0" w:firstLine="0"/>
        <w:rPr>
          <w:rFonts w:ascii="宋体" w:eastAsia="宋体"/>
          <w:sz w:val="21"/>
          <w:szCs w:val="21"/>
          <w:lang w:eastAsia="zh-CN"/>
        </w:rPr>
      </w:pPr>
      <w:r>
        <w:rPr>
          <w:rFonts w:ascii="宋体" w:eastAsia="宋体" w:cs="宋体" w:hint="eastAsia"/>
          <w:snapToGrid/>
          <w:color w:val="auto"/>
          <w:sz w:val="21"/>
          <w:szCs w:val="21"/>
          <w:lang w:eastAsia="zh-CN"/>
        </w:rPr>
        <w:t xml:space="preserve">5.5 提供 7×24 小时售后服务响应热线。 </w:t>
      </w:r>
    </w:p>
    <w:p w14:paraId="25B8E638" w14:textId="77777777" w:rsidR="00107F6C" w:rsidRDefault="00107F6C" w:rsidP="00107F6C">
      <w:pPr>
        <w:widowControl w:val="0"/>
        <w:spacing w:line="242" w:lineRule="auto"/>
        <w:rPr>
          <w:rFonts w:ascii="宋体" w:eastAsia="宋体"/>
          <w:color w:val="auto"/>
          <w:lang w:eastAsia="zh-CN"/>
        </w:rPr>
      </w:pPr>
      <w:r>
        <w:rPr>
          <w:rFonts w:ascii="宋体" w:eastAsia="宋体"/>
          <w:color w:val="auto"/>
          <w:lang w:eastAsia="zh-CN"/>
        </w:rPr>
        <w:t>5.6 成交供应商的其它售后服务承诺属于本合同的一部分，如果有不同约定 的，以服务水平和层级更高的为准。</w:t>
      </w:r>
    </w:p>
    <w:p w14:paraId="20CC1065" w14:textId="77777777" w:rsidR="003D50E4" w:rsidRDefault="003D50E4">
      <w:pPr>
        <w:rPr>
          <w:lang w:eastAsia="zh-CN"/>
        </w:rPr>
      </w:pPr>
    </w:p>
    <w:sectPr w:rsidR="003D50E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F76682" w14:textId="77777777" w:rsidR="00E32254" w:rsidRDefault="00E32254" w:rsidP="00107F6C">
      <w:pPr>
        <w:rPr>
          <w:rFonts w:hint="eastAsia"/>
        </w:rPr>
      </w:pPr>
      <w:r>
        <w:separator/>
      </w:r>
    </w:p>
  </w:endnote>
  <w:endnote w:type="continuationSeparator" w:id="0">
    <w:p w14:paraId="5DFE920F" w14:textId="77777777" w:rsidR="00E32254" w:rsidRDefault="00E32254" w:rsidP="00107F6C">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12FE9E" w14:textId="77777777" w:rsidR="00E32254" w:rsidRDefault="00E32254" w:rsidP="00107F6C">
      <w:pPr>
        <w:rPr>
          <w:rFonts w:hint="eastAsia"/>
        </w:rPr>
      </w:pPr>
      <w:r>
        <w:separator/>
      </w:r>
    </w:p>
  </w:footnote>
  <w:footnote w:type="continuationSeparator" w:id="0">
    <w:p w14:paraId="27708166" w14:textId="77777777" w:rsidR="00E32254" w:rsidRDefault="00E32254" w:rsidP="00107F6C">
      <w:pPr>
        <w:rPr>
          <w:rFonts w:hint="eastAsia"/>
        </w:rPr>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50E4"/>
    <w:rsid w:val="00107F6C"/>
    <w:rsid w:val="003D50E4"/>
    <w:rsid w:val="00745832"/>
    <w:rsid w:val="00E322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44917A7D-7549-4178-AD15-D1FE146452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a0"/>
    <w:qFormat/>
    <w:rsid w:val="00107F6C"/>
    <w:pPr>
      <w:kinsoku w:val="0"/>
      <w:autoSpaceDE w:val="0"/>
      <w:autoSpaceDN w:val="0"/>
      <w:adjustRightInd w:val="0"/>
      <w:snapToGrid w:val="0"/>
      <w:spacing w:after="0" w:line="240" w:lineRule="auto"/>
      <w:textAlignment w:val="baseline"/>
    </w:pPr>
    <w:rPr>
      <w:rFonts w:ascii="Arial" w:eastAsia="Arial" w:hAnsi="Arial" w:cs="Arial"/>
      <w:snapToGrid w:val="0"/>
      <w:color w:val="000000"/>
      <w:kern w:val="0"/>
      <w:sz w:val="21"/>
      <w:szCs w:val="21"/>
      <w:lang w:eastAsia="en-US"/>
      <w14:ligatures w14:val="none"/>
    </w:rPr>
  </w:style>
  <w:style w:type="paragraph" w:styleId="1">
    <w:name w:val="heading 1"/>
    <w:basedOn w:val="a"/>
    <w:next w:val="a"/>
    <w:link w:val="10"/>
    <w:uiPriority w:val="9"/>
    <w:qFormat/>
    <w:rsid w:val="003D50E4"/>
    <w:pPr>
      <w:keepNext/>
      <w:keepLines/>
      <w:widowControl w:val="0"/>
      <w:kinsoku/>
      <w:autoSpaceDE/>
      <w:autoSpaceDN/>
      <w:adjustRightInd/>
      <w:snapToGrid/>
      <w:spacing w:before="480" w:after="80" w:line="278" w:lineRule="auto"/>
      <w:textAlignment w:val="auto"/>
      <w:outlineLvl w:val="0"/>
    </w:pPr>
    <w:rPr>
      <w:rFonts w:asciiTheme="majorHAnsi" w:eastAsiaTheme="majorEastAsia" w:hAnsiTheme="majorHAnsi" w:cstheme="majorBidi"/>
      <w:snapToGrid/>
      <w:color w:val="2F5496" w:themeColor="accent1" w:themeShade="BF"/>
      <w:kern w:val="2"/>
      <w:sz w:val="48"/>
      <w:szCs w:val="48"/>
      <w:lang w:eastAsia="zh-CN"/>
      <w14:ligatures w14:val="standardContextual"/>
    </w:rPr>
  </w:style>
  <w:style w:type="paragraph" w:styleId="2">
    <w:name w:val="heading 2"/>
    <w:basedOn w:val="a"/>
    <w:next w:val="a"/>
    <w:link w:val="20"/>
    <w:uiPriority w:val="9"/>
    <w:semiHidden/>
    <w:unhideWhenUsed/>
    <w:qFormat/>
    <w:rsid w:val="003D50E4"/>
    <w:pPr>
      <w:keepNext/>
      <w:keepLines/>
      <w:widowControl w:val="0"/>
      <w:kinsoku/>
      <w:autoSpaceDE/>
      <w:autoSpaceDN/>
      <w:adjustRightInd/>
      <w:snapToGrid/>
      <w:spacing w:before="160" w:after="80" w:line="278" w:lineRule="auto"/>
      <w:textAlignment w:val="auto"/>
      <w:outlineLvl w:val="1"/>
    </w:pPr>
    <w:rPr>
      <w:rFonts w:asciiTheme="majorHAnsi" w:eastAsiaTheme="majorEastAsia" w:hAnsiTheme="majorHAnsi" w:cstheme="majorBidi"/>
      <w:snapToGrid/>
      <w:color w:val="2F5496" w:themeColor="accent1" w:themeShade="BF"/>
      <w:kern w:val="2"/>
      <w:sz w:val="40"/>
      <w:szCs w:val="40"/>
      <w:lang w:eastAsia="zh-CN"/>
      <w14:ligatures w14:val="standardContextual"/>
    </w:rPr>
  </w:style>
  <w:style w:type="paragraph" w:styleId="3">
    <w:name w:val="heading 3"/>
    <w:basedOn w:val="a"/>
    <w:next w:val="a"/>
    <w:link w:val="30"/>
    <w:uiPriority w:val="9"/>
    <w:semiHidden/>
    <w:unhideWhenUsed/>
    <w:qFormat/>
    <w:rsid w:val="003D50E4"/>
    <w:pPr>
      <w:keepNext/>
      <w:keepLines/>
      <w:widowControl w:val="0"/>
      <w:kinsoku/>
      <w:autoSpaceDE/>
      <w:autoSpaceDN/>
      <w:adjustRightInd/>
      <w:snapToGrid/>
      <w:spacing w:before="160" w:after="80" w:line="278" w:lineRule="auto"/>
      <w:textAlignment w:val="auto"/>
      <w:outlineLvl w:val="2"/>
    </w:pPr>
    <w:rPr>
      <w:rFonts w:asciiTheme="majorHAnsi" w:eastAsiaTheme="majorEastAsia" w:hAnsiTheme="majorHAnsi" w:cstheme="majorBidi"/>
      <w:snapToGrid/>
      <w:color w:val="2F5496" w:themeColor="accent1" w:themeShade="BF"/>
      <w:kern w:val="2"/>
      <w:sz w:val="32"/>
      <w:szCs w:val="32"/>
      <w:lang w:eastAsia="zh-CN"/>
      <w14:ligatures w14:val="standardContextual"/>
    </w:rPr>
  </w:style>
  <w:style w:type="paragraph" w:styleId="4">
    <w:name w:val="heading 4"/>
    <w:basedOn w:val="a"/>
    <w:next w:val="a"/>
    <w:link w:val="40"/>
    <w:uiPriority w:val="9"/>
    <w:semiHidden/>
    <w:unhideWhenUsed/>
    <w:qFormat/>
    <w:rsid w:val="003D50E4"/>
    <w:pPr>
      <w:keepNext/>
      <w:keepLines/>
      <w:widowControl w:val="0"/>
      <w:kinsoku/>
      <w:autoSpaceDE/>
      <w:autoSpaceDN/>
      <w:adjustRightInd/>
      <w:snapToGrid/>
      <w:spacing w:before="80" w:after="40" w:line="278" w:lineRule="auto"/>
      <w:textAlignment w:val="auto"/>
      <w:outlineLvl w:val="3"/>
    </w:pPr>
    <w:rPr>
      <w:rFonts w:asciiTheme="minorHAnsi" w:eastAsiaTheme="minorEastAsia" w:hAnsiTheme="minorHAnsi" w:cstheme="majorBidi"/>
      <w:snapToGrid/>
      <w:color w:val="2F5496" w:themeColor="accent1" w:themeShade="BF"/>
      <w:kern w:val="2"/>
      <w:sz w:val="28"/>
      <w:szCs w:val="28"/>
      <w:lang w:eastAsia="zh-CN"/>
      <w14:ligatures w14:val="standardContextual"/>
    </w:rPr>
  </w:style>
  <w:style w:type="paragraph" w:styleId="5">
    <w:name w:val="heading 5"/>
    <w:basedOn w:val="a"/>
    <w:next w:val="a"/>
    <w:link w:val="50"/>
    <w:uiPriority w:val="9"/>
    <w:semiHidden/>
    <w:unhideWhenUsed/>
    <w:qFormat/>
    <w:rsid w:val="003D50E4"/>
    <w:pPr>
      <w:keepNext/>
      <w:keepLines/>
      <w:widowControl w:val="0"/>
      <w:kinsoku/>
      <w:autoSpaceDE/>
      <w:autoSpaceDN/>
      <w:adjustRightInd/>
      <w:snapToGrid/>
      <w:spacing w:before="80" w:after="40" w:line="278" w:lineRule="auto"/>
      <w:textAlignment w:val="auto"/>
      <w:outlineLvl w:val="4"/>
    </w:pPr>
    <w:rPr>
      <w:rFonts w:asciiTheme="minorHAnsi" w:eastAsiaTheme="minorEastAsia" w:hAnsiTheme="minorHAnsi" w:cstheme="majorBidi"/>
      <w:snapToGrid/>
      <w:color w:val="2F5496" w:themeColor="accent1" w:themeShade="BF"/>
      <w:kern w:val="2"/>
      <w:sz w:val="24"/>
      <w:szCs w:val="24"/>
      <w:lang w:eastAsia="zh-CN"/>
      <w14:ligatures w14:val="standardContextual"/>
    </w:rPr>
  </w:style>
  <w:style w:type="paragraph" w:styleId="6">
    <w:name w:val="heading 6"/>
    <w:basedOn w:val="a"/>
    <w:next w:val="a"/>
    <w:link w:val="60"/>
    <w:uiPriority w:val="9"/>
    <w:semiHidden/>
    <w:unhideWhenUsed/>
    <w:qFormat/>
    <w:rsid w:val="003D50E4"/>
    <w:pPr>
      <w:keepNext/>
      <w:keepLines/>
      <w:widowControl w:val="0"/>
      <w:kinsoku/>
      <w:autoSpaceDE/>
      <w:autoSpaceDN/>
      <w:adjustRightInd/>
      <w:snapToGrid/>
      <w:spacing w:before="40" w:line="278" w:lineRule="auto"/>
      <w:textAlignment w:val="auto"/>
      <w:outlineLvl w:val="5"/>
    </w:pPr>
    <w:rPr>
      <w:rFonts w:asciiTheme="minorHAnsi" w:eastAsiaTheme="minorEastAsia" w:hAnsiTheme="minorHAnsi" w:cstheme="majorBidi"/>
      <w:b/>
      <w:bCs/>
      <w:snapToGrid/>
      <w:color w:val="2F5496" w:themeColor="accent1" w:themeShade="BF"/>
      <w:kern w:val="2"/>
      <w:sz w:val="22"/>
      <w:szCs w:val="24"/>
      <w:lang w:eastAsia="zh-CN"/>
      <w14:ligatures w14:val="standardContextual"/>
    </w:rPr>
  </w:style>
  <w:style w:type="paragraph" w:styleId="7">
    <w:name w:val="heading 7"/>
    <w:basedOn w:val="a"/>
    <w:next w:val="a"/>
    <w:link w:val="70"/>
    <w:uiPriority w:val="9"/>
    <w:semiHidden/>
    <w:unhideWhenUsed/>
    <w:qFormat/>
    <w:rsid w:val="003D50E4"/>
    <w:pPr>
      <w:keepNext/>
      <w:keepLines/>
      <w:widowControl w:val="0"/>
      <w:kinsoku/>
      <w:autoSpaceDE/>
      <w:autoSpaceDN/>
      <w:adjustRightInd/>
      <w:snapToGrid/>
      <w:spacing w:before="40" w:line="278" w:lineRule="auto"/>
      <w:textAlignment w:val="auto"/>
      <w:outlineLvl w:val="6"/>
    </w:pPr>
    <w:rPr>
      <w:rFonts w:asciiTheme="minorHAnsi" w:eastAsiaTheme="minorEastAsia" w:hAnsiTheme="minorHAnsi" w:cstheme="majorBidi"/>
      <w:b/>
      <w:bCs/>
      <w:snapToGrid/>
      <w:color w:val="595959" w:themeColor="text1" w:themeTint="A6"/>
      <w:kern w:val="2"/>
      <w:sz w:val="22"/>
      <w:szCs w:val="24"/>
      <w:lang w:eastAsia="zh-CN"/>
      <w14:ligatures w14:val="standardContextual"/>
    </w:rPr>
  </w:style>
  <w:style w:type="paragraph" w:styleId="8">
    <w:name w:val="heading 8"/>
    <w:basedOn w:val="a"/>
    <w:next w:val="a"/>
    <w:link w:val="80"/>
    <w:uiPriority w:val="9"/>
    <w:semiHidden/>
    <w:unhideWhenUsed/>
    <w:qFormat/>
    <w:rsid w:val="003D50E4"/>
    <w:pPr>
      <w:keepNext/>
      <w:keepLines/>
      <w:widowControl w:val="0"/>
      <w:kinsoku/>
      <w:autoSpaceDE/>
      <w:autoSpaceDN/>
      <w:adjustRightInd/>
      <w:snapToGrid/>
      <w:spacing w:line="278" w:lineRule="auto"/>
      <w:textAlignment w:val="auto"/>
      <w:outlineLvl w:val="7"/>
    </w:pPr>
    <w:rPr>
      <w:rFonts w:asciiTheme="minorHAnsi" w:eastAsiaTheme="minorEastAsia" w:hAnsiTheme="minorHAnsi" w:cstheme="majorBidi"/>
      <w:snapToGrid/>
      <w:color w:val="595959" w:themeColor="text1" w:themeTint="A6"/>
      <w:kern w:val="2"/>
      <w:sz w:val="22"/>
      <w:szCs w:val="24"/>
      <w:lang w:eastAsia="zh-CN"/>
      <w14:ligatures w14:val="standardContextual"/>
    </w:rPr>
  </w:style>
  <w:style w:type="paragraph" w:styleId="9">
    <w:name w:val="heading 9"/>
    <w:basedOn w:val="a"/>
    <w:next w:val="a"/>
    <w:link w:val="90"/>
    <w:uiPriority w:val="9"/>
    <w:semiHidden/>
    <w:unhideWhenUsed/>
    <w:qFormat/>
    <w:rsid w:val="003D50E4"/>
    <w:pPr>
      <w:keepNext/>
      <w:keepLines/>
      <w:widowControl w:val="0"/>
      <w:kinsoku/>
      <w:autoSpaceDE/>
      <w:autoSpaceDN/>
      <w:adjustRightInd/>
      <w:snapToGrid/>
      <w:spacing w:line="278" w:lineRule="auto"/>
      <w:textAlignment w:val="auto"/>
      <w:outlineLvl w:val="8"/>
    </w:pPr>
    <w:rPr>
      <w:rFonts w:asciiTheme="minorHAnsi" w:eastAsiaTheme="majorEastAsia" w:hAnsiTheme="minorHAnsi" w:cstheme="majorBidi"/>
      <w:snapToGrid/>
      <w:color w:val="595959" w:themeColor="text1" w:themeTint="A6"/>
      <w:kern w:val="2"/>
      <w:sz w:val="22"/>
      <w:szCs w:val="24"/>
      <w:lang w:eastAsia="zh-CN"/>
      <w14:ligatures w14:val="standardContextua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标题 1 字符"/>
    <w:basedOn w:val="a1"/>
    <w:link w:val="1"/>
    <w:uiPriority w:val="9"/>
    <w:rsid w:val="003D50E4"/>
    <w:rPr>
      <w:rFonts w:asciiTheme="majorHAnsi" w:eastAsiaTheme="majorEastAsia" w:hAnsiTheme="majorHAnsi" w:cstheme="majorBidi"/>
      <w:color w:val="2F5496" w:themeColor="accent1" w:themeShade="BF"/>
      <w:sz w:val="48"/>
      <w:szCs w:val="48"/>
    </w:rPr>
  </w:style>
  <w:style w:type="character" w:customStyle="1" w:styleId="20">
    <w:name w:val="标题 2 字符"/>
    <w:basedOn w:val="a1"/>
    <w:link w:val="2"/>
    <w:uiPriority w:val="9"/>
    <w:semiHidden/>
    <w:rsid w:val="003D50E4"/>
    <w:rPr>
      <w:rFonts w:asciiTheme="majorHAnsi" w:eastAsiaTheme="majorEastAsia" w:hAnsiTheme="majorHAnsi" w:cstheme="majorBidi"/>
      <w:color w:val="2F5496" w:themeColor="accent1" w:themeShade="BF"/>
      <w:sz w:val="40"/>
      <w:szCs w:val="40"/>
    </w:rPr>
  </w:style>
  <w:style w:type="character" w:customStyle="1" w:styleId="30">
    <w:name w:val="标题 3 字符"/>
    <w:basedOn w:val="a1"/>
    <w:link w:val="3"/>
    <w:uiPriority w:val="9"/>
    <w:semiHidden/>
    <w:rsid w:val="003D50E4"/>
    <w:rPr>
      <w:rFonts w:asciiTheme="majorHAnsi" w:eastAsiaTheme="majorEastAsia" w:hAnsiTheme="majorHAnsi" w:cstheme="majorBidi"/>
      <w:color w:val="2F5496" w:themeColor="accent1" w:themeShade="BF"/>
      <w:sz w:val="32"/>
      <w:szCs w:val="32"/>
    </w:rPr>
  </w:style>
  <w:style w:type="character" w:customStyle="1" w:styleId="40">
    <w:name w:val="标题 4 字符"/>
    <w:basedOn w:val="a1"/>
    <w:link w:val="4"/>
    <w:uiPriority w:val="9"/>
    <w:semiHidden/>
    <w:rsid w:val="003D50E4"/>
    <w:rPr>
      <w:rFonts w:cstheme="majorBidi"/>
      <w:color w:val="2F5496" w:themeColor="accent1" w:themeShade="BF"/>
      <w:sz w:val="28"/>
      <w:szCs w:val="28"/>
    </w:rPr>
  </w:style>
  <w:style w:type="character" w:customStyle="1" w:styleId="50">
    <w:name w:val="标题 5 字符"/>
    <w:basedOn w:val="a1"/>
    <w:link w:val="5"/>
    <w:uiPriority w:val="9"/>
    <w:semiHidden/>
    <w:rsid w:val="003D50E4"/>
    <w:rPr>
      <w:rFonts w:cstheme="majorBidi"/>
      <w:color w:val="2F5496" w:themeColor="accent1" w:themeShade="BF"/>
      <w:sz w:val="24"/>
    </w:rPr>
  </w:style>
  <w:style w:type="character" w:customStyle="1" w:styleId="60">
    <w:name w:val="标题 6 字符"/>
    <w:basedOn w:val="a1"/>
    <w:link w:val="6"/>
    <w:uiPriority w:val="9"/>
    <w:semiHidden/>
    <w:rsid w:val="003D50E4"/>
    <w:rPr>
      <w:rFonts w:cstheme="majorBidi"/>
      <w:b/>
      <w:bCs/>
      <w:color w:val="2F5496" w:themeColor="accent1" w:themeShade="BF"/>
    </w:rPr>
  </w:style>
  <w:style w:type="character" w:customStyle="1" w:styleId="70">
    <w:name w:val="标题 7 字符"/>
    <w:basedOn w:val="a1"/>
    <w:link w:val="7"/>
    <w:uiPriority w:val="9"/>
    <w:semiHidden/>
    <w:rsid w:val="003D50E4"/>
    <w:rPr>
      <w:rFonts w:cstheme="majorBidi"/>
      <w:b/>
      <w:bCs/>
      <w:color w:val="595959" w:themeColor="text1" w:themeTint="A6"/>
    </w:rPr>
  </w:style>
  <w:style w:type="character" w:customStyle="1" w:styleId="80">
    <w:name w:val="标题 8 字符"/>
    <w:basedOn w:val="a1"/>
    <w:link w:val="8"/>
    <w:uiPriority w:val="9"/>
    <w:semiHidden/>
    <w:rsid w:val="003D50E4"/>
    <w:rPr>
      <w:rFonts w:cstheme="majorBidi"/>
      <w:color w:val="595959" w:themeColor="text1" w:themeTint="A6"/>
    </w:rPr>
  </w:style>
  <w:style w:type="character" w:customStyle="1" w:styleId="90">
    <w:name w:val="标题 9 字符"/>
    <w:basedOn w:val="a1"/>
    <w:link w:val="9"/>
    <w:uiPriority w:val="9"/>
    <w:semiHidden/>
    <w:rsid w:val="003D50E4"/>
    <w:rPr>
      <w:rFonts w:eastAsiaTheme="majorEastAsia" w:cstheme="majorBidi"/>
      <w:color w:val="595959" w:themeColor="text1" w:themeTint="A6"/>
    </w:rPr>
  </w:style>
  <w:style w:type="paragraph" w:styleId="a4">
    <w:name w:val="Title"/>
    <w:basedOn w:val="a"/>
    <w:next w:val="a"/>
    <w:link w:val="a5"/>
    <w:uiPriority w:val="10"/>
    <w:qFormat/>
    <w:rsid w:val="003D50E4"/>
    <w:pPr>
      <w:widowControl w:val="0"/>
      <w:kinsoku/>
      <w:autoSpaceDE/>
      <w:autoSpaceDN/>
      <w:adjustRightInd/>
      <w:snapToGrid/>
      <w:spacing w:after="80"/>
      <w:contextualSpacing/>
      <w:jc w:val="center"/>
      <w:textAlignment w:val="auto"/>
    </w:pPr>
    <w:rPr>
      <w:rFonts w:asciiTheme="majorHAnsi" w:eastAsiaTheme="majorEastAsia" w:hAnsiTheme="majorHAnsi" w:cstheme="majorBidi"/>
      <w:snapToGrid/>
      <w:color w:val="auto"/>
      <w:spacing w:val="-10"/>
      <w:kern w:val="28"/>
      <w:sz w:val="56"/>
      <w:szCs w:val="56"/>
      <w:lang w:eastAsia="zh-CN"/>
      <w14:ligatures w14:val="standardContextual"/>
    </w:rPr>
  </w:style>
  <w:style w:type="character" w:customStyle="1" w:styleId="a5">
    <w:name w:val="标题 字符"/>
    <w:basedOn w:val="a1"/>
    <w:link w:val="a4"/>
    <w:uiPriority w:val="10"/>
    <w:rsid w:val="003D50E4"/>
    <w:rPr>
      <w:rFonts w:asciiTheme="majorHAnsi" w:eastAsiaTheme="majorEastAsia" w:hAnsiTheme="majorHAnsi" w:cstheme="majorBidi"/>
      <w:spacing w:val="-10"/>
      <w:kern w:val="28"/>
      <w:sz w:val="56"/>
      <w:szCs w:val="56"/>
    </w:rPr>
  </w:style>
  <w:style w:type="paragraph" w:styleId="a6">
    <w:name w:val="Subtitle"/>
    <w:basedOn w:val="a"/>
    <w:next w:val="a"/>
    <w:link w:val="a7"/>
    <w:uiPriority w:val="11"/>
    <w:qFormat/>
    <w:rsid w:val="003D50E4"/>
    <w:pPr>
      <w:widowControl w:val="0"/>
      <w:numPr>
        <w:ilvl w:val="1"/>
      </w:numPr>
      <w:kinsoku/>
      <w:autoSpaceDE/>
      <w:autoSpaceDN/>
      <w:adjustRightInd/>
      <w:snapToGrid/>
      <w:spacing w:after="160" w:line="278" w:lineRule="auto"/>
      <w:jc w:val="center"/>
      <w:textAlignment w:val="auto"/>
    </w:pPr>
    <w:rPr>
      <w:rFonts w:asciiTheme="majorHAnsi" w:eastAsiaTheme="majorEastAsia" w:hAnsiTheme="majorHAnsi" w:cstheme="majorBidi"/>
      <w:snapToGrid/>
      <w:color w:val="595959" w:themeColor="text1" w:themeTint="A6"/>
      <w:spacing w:val="15"/>
      <w:kern w:val="2"/>
      <w:sz w:val="28"/>
      <w:szCs w:val="28"/>
      <w:lang w:eastAsia="zh-CN"/>
      <w14:ligatures w14:val="standardContextual"/>
    </w:rPr>
  </w:style>
  <w:style w:type="character" w:customStyle="1" w:styleId="a7">
    <w:name w:val="副标题 字符"/>
    <w:basedOn w:val="a1"/>
    <w:link w:val="a6"/>
    <w:uiPriority w:val="11"/>
    <w:rsid w:val="003D50E4"/>
    <w:rPr>
      <w:rFonts w:asciiTheme="majorHAnsi" w:eastAsiaTheme="majorEastAsia" w:hAnsiTheme="majorHAnsi" w:cstheme="majorBidi"/>
      <w:color w:val="595959" w:themeColor="text1" w:themeTint="A6"/>
      <w:spacing w:val="15"/>
      <w:sz w:val="28"/>
      <w:szCs w:val="28"/>
    </w:rPr>
  </w:style>
  <w:style w:type="paragraph" w:styleId="a8">
    <w:name w:val="Quote"/>
    <w:basedOn w:val="a"/>
    <w:next w:val="a"/>
    <w:link w:val="a9"/>
    <w:uiPriority w:val="29"/>
    <w:qFormat/>
    <w:rsid w:val="003D50E4"/>
    <w:pPr>
      <w:widowControl w:val="0"/>
      <w:kinsoku/>
      <w:autoSpaceDE/>
      <w:autoSpaceDN/>
      <w:adjustRightInd/>
      <w:snapToGrid/>
      <w:spacing w:before="160" w:after="160" w:line="278" w:lineRule="auto"/>
      <w:jc w:val="center"/>
      <w:textAlignment w:val="auto"/>
    </w:pPr>
    <w:rPr>
      <w:rFonts w:asciiTheme="minorHAnsi" w:eastAsiaTheme="minorEastAsia" w:hAnsiTheme="minorHAnsi" w:cstheme="minorBidi"/>
      <w:i/>
      <w:iCs/>
      <w:snapToGrid/>
      <w:color w:val="404040" w:themeColor="text1" w:themeTint="BF"/>
      <w:kern w:val="2"/>
      <w:sz w:val="22"/>
      <w:szCs w:val="24"/>
      <w:lang w:eastAsia="zh-CN"/>
      <w14:ligatures w14:val="standardContextual"/>
    </w:rPr>
  </w:style>
  <w:style w:type="character" w:customStyle="1" w:styleId="a9">
    <w:name w:val="引用 字符"/>
    <w:basedOn w:val="a1"/>
    <w:link w:val="a8"/>
    <w:uiPriority w:val="29"/>
    <w:rsid w:val="003D50E4"/>
    <w:rPr>
      <w:i/>
      <w:iCs/>
      <w:color w:val="404040" w:themeColor="text1" w:themeTint="BF"/>
    </w:rPr>
  </w:style>
  <w:style w:type="paragraph" w:styleId="aa">
    <w:name w:val="List Paragraph"/>
    <w:basedOn w:val="a"/>
    <w:uiPriority w:val="34"/>
    <w:qFormat/>
    <w:rsid w:val="003D50E4"/>
    <w:pPr>
      <w:widowControl w:val="0"/>
      <w:kinsoku/>
      <w:autoSpaceDE/>
      <w:autoSpaceDN/>
      <w:adjustRightInd/>
      <w:snapToGrid/>
      <w:spacing w:after="160" w:line="278" w:lineRule="auto"/>
      <w:ind w:left="720"/>
      <w:contextualSpacing/>
      <w:textAlignment w:val="auto"/>
    </w:pPr>
    <w:rPr>
      <w:rFonts w:asciiTheme="minorHAnsi" w:eastAsiaTheme="minorEastAsia" w:hAnsiTheme="minorHAnsi" w:cstheme="minorBidi"/>
      <w:snapToGrid/>
      <w:color w:val="auto"/>
      <w:kern w:val="2"/>
      <w:sz w:val="22"/>
      <w:szCs w:val="24"/>
      <w:lang w:eastAsia="zh-CN"/>
      <w14:ligatures w14:val="standardContextual"/>
    </w:rPr>
  </w:style>
  <w:style w:type="character" w:styleId="ab">
    <w:name w:val="Intense Emphasis"/>
    <w:basedOn w:val="a1"/>
    <w:uiPriority w:val="21"/>
    <w:qFormat/>
    <w:rsid w:val="003D50E4"/>
    <w:rPr>
      <w:i/>
      <w:iCs/>
      <w:color w:val="2F5496" w:themeColor="accent1" w:themeShade="BF"/>
    </w:rPr>
  </w:style>
  <w:style w:type="paragraph" w:styleId="ac">
    <w:name w:val="Intense Quote"/>
    <w:basedOn w:val="a"/>
    <w:next w:val="a"/>
    <w:link w:val="ad"/>
    <w:uiPriority w:val="30"/>
    <w:qFormat/>
    <w:rsid w:val="003D50E4"/>
    <w:pPr>
      <w:widowControl w:val="0"/>
      <w:pBdr>
        <w:top w:val="single" w:sz="4" w:space="10" w:color="2F5496" w:themeColor="accent1" w:themeShade="BF"/>
        <w:bottom w:val="single" w:sz="4" w:space="10" w:color="2F5496" w:themeColor="accent1" w:themeShade="BF"/>
      </w:pBdr>
      <w:kinsoku/>
      <w:autoSpaceDE/>
      <w:autoSpaceDN/>
      <w:adjustRightInd/>
      <w:snapToGrid/>
      <w:spacing w:before="360" w:after="360" w:line="278" w:lineRule="auto"/>
      <w:ind w:left="864" w:right="864"/>
      <w:jc w:val="center"/>
      <w:textAlignment w:val="auto"/>
    </w:pPr>
    <w:rPr>
      <w:rFonts w:asciiTheme="minorHAnsi" w:eastAsiaTheme="minorEastAsia" w:hAnsiTheme="minorHAnsi" w:cstheme="minorBidi"/>
      <w:i/>
      <w:iCs/>
      <w:snapToGrid/>
      <w:color w:val="2F5496" w:themeColor="accent1" w:themeShade="BF"/>
      <w:kern w:val="2"/>
      <w:sz w:val="22"/>
      <w:szCs w:val="24"/>
      <w:lang w:eastAsia="zh-CN"/>
      <w14:ligatures w14:val="standardContextual"/>
    </w:rPr>
  </w:style>
  <w:style w:type="character" w:customStyle="1" w:styleId="ad">
    <w:name w:val="明显引用 字符"/>
    <w:basedOn w:val="a1"/>
    <w:link w:val="ac"/>
    <w:uiPriority w:val="30"/>
    <w:rsid w:val="003D50E4"/>
    <w:rPr>
      <w:i/>
      <w:iCs/>
      <w:color w:val="2F5496" w:themeColor="accent1" w:themeShade="BF"/>
    </w:rPr>
  </w:style>
  <w:style w:type="character" w:styleId="ae">
    <w:name w:val="Intense Reference"/>
    <w:basedOn w:val="a1"/>
    <w:uiPriority w:val="32"/>
    <w:qFormat/>
    <w:rsid w:val="003D50E4"/>
    <w:rPr>
      <w:b/>
      <w:bCs/>
      <w:smallCaps/>
      <w:color w:val="2F5496" w:themeColor="accent1" w:themeShade="BF"/>
      <w:spacing w:val="5"/>
    </w:rPr>
  </w:style>
  <w:style w:type="paragraph" w:styleId="af">
    <w:name w:val="header"/>
    <w:basedOn w:val="a"/>
    <w:link w:val="af0"/>
    <w:uiPriority w:val="99"/>
    <w:unhideWhenUsed/>
    <w:rsid w:val="00107F6C"/>
    <w:pPr>
      <w:widowControl w:val="0"/>
      <w:tabs>
        <w:tab w:val="center" w:pos="4153"/>
        <w:tab w:val="right" w:pos="8306"/>
      </w:tabs>
      <w:kinsoku/>
      <w:autoSpaceDE/>
      <w:autoSpaceDN/>
      <w:adjustRightInd/>
      <w:spacing w:after="160"/>
      <w:jc w:val="center"/>
      <w:textAlignment w:val="auto"/>
    </w:pPr>
    <w:rPr>
      <w:rFonts w:asciiTheme="minorHAnsi" w:eastAsiaTheme="minorEastAsia" w:hAnsiTheme="minorHAnsi" w:cstheme="minorBidi"/>
      <w:snapToGrid/>
      <w:color w:val="auto"/>
      <w:kern w:val="2"/>
      <w:sz w:val="18"/>
      <w:szCs w:val="18"/>
      <w:lang w:eastAsia="zh-CN"/>
      <w14:ligatures w14:val="standardContextual"/>
    </w:rPr>
  </w:style>
  <w:style w:type="character" w:customStyle="1" w:styleId="af0">
    <w:name w:val="页眉 字符"/>
    <w:basedOn w:val="a1"/>
    <w:link w:val="af"/>
    <w:uiPriority w:val="99"/>
    <w:rsid w:val="00107F6C"/>
    <w:rPr>
      <w:sz w:val="18"/>
      <w:szCs w:val="18"/>
    </w:rPr>
  </w:style>
  <w:style w:type="paragraph" w:styleId="af1">
    <w:name w:val="footer"/>
    <w:basedOn w:val="a"/>
    <w:link w:val="af2"/>
    <w:uiPriority w:val="99"/>
    <w:unhideWhenUsed/>
    <w:rsid w:val="00107F6C"/>
    <w:pPr>
      <w:widowControl w:val="0"/>
      <w:tabs>
        <w:tab w:val="center" w:pos="4153"/>
        <w:tab w:val="right" w:pos="8306"/>
      </w:tabs>
      <w:kinsoku/>
      <w:autoSpaceDE/>
      <w:autoSpaceDN/>
      <w:adjustRightInd/>
      <w:spacing w:after="160"/>
      <w:textAlignment w:val="auto"/>
    </w:pPr>
    <w:rPr>
      <w:rFonts w:asciiTheme="minorHAnsi" w:eastAsiaTheme="minorEastAsia" w:hAnsiTheme="minorHAnsi" w:cstheme="minorBidi"/>
      <w:snapToGrid/>
      <w:color w:val="auto"/>
      <w:kern w:val="2"/>
      <w:sz w:val="18"/>
      <w:szCs w:val="18"/>
      <w:lang w:eastAsia="zh-CN"/>
      <w14:ligatures w14:val="standardContextual"/>
    </w:rPr>
  </w:style>
  <w:style w:type="character" w:customStyle="1" w:styleId="af2">
    <w:name w:val="页脚 字符"/>
    <w:basedOn w:val="a1"/>
    <w:link w:val="af1"/>
    <w:uiPriority w:val="99"/>
    <w:rsid w:val="00107F6C"/>
    <w:rPr>
      <w:sz w:val="18"/>
      <w:szCs w:val="18"/>
    </w:rPr>
  </w:style>
  <w:style w:type="paragraph" w:styleId="a0">
    <w:name w:val="Body Text"/>
    <w:basedOn w:val="a"/>
    <w:link w:val="af3"/>
    <w:uiPriority w:val="99"/>
    <w:semiHidden/>
    <w:unhideWhenUsed/>
    <w:rsid w:val="00107F6C"/>
    <w:pPr>
      <w:spacing w:after="120"/>
    </w:pPr>
  </w:style>
  <w:style w:type="character" w:customStyle="1" w:styleId="af3">
    <w:name w:val="正文文本 字符"/>
    <w:basedOn w:val="a1"/>
    <w:link w:val="a0"/>
    <w:uiPriority w:val="99"/>
    <w:semiHidden/>
    <w:rsid w:val="00107F6C"/>
    <w:rPr>
      <w:rFonts w:ascii="Arial" w:eastAsia="Arial" w:hAnsi="Arial" w:cs="Arial"/>
      <w:snapToGrid w:val="0"/>
      <w:color w:val="000000"/>
      <w:kern w:val="0"/>
      <w:sz w:val="21"/>
      <w:szCs w:val="21"/>
      <w:lang w:eastAsia="en-US"/>
      <w14:ligatures w14:val="none"/>
    </w:rPr>
  </w:style>
  <w:style w:type="paragraph" w:styleId="af4">
    <w:name w:val="Body Text First Indent"/>
    <w:basedOn w:val="a0"/>
    <w:link w:val="af5"/>
    <w:rsid w:val="00107F6C"/>
    <w:pPr>
      <w:spacing w:after="0"/>
      <w:ind w:firstLineChars="100" w:firstLine="100"/>
    </w:pPr>
    <w:rPr>
      <w:rFonts w:ascii="仿宋" w:eastAsia="仿宋" w:cs="仿宋"/>
      <w:sz w:val="30"/>
      <w:szCs w:val="30"/>
    </w:rPr>
  </w:style>
  <w:style w:type="character" w:customStyle="1" w:styleId="af5">
    <w:name w:val="正文文本首行缩进 字符"/>
    <w:basedOn w:val="af3"/>
    <w:link w:val="af4"/>
    <w:rsid w:val="00107F6C"/>
    <w:rPr>
      <w:rFonts w:ascii="仿宋" w:eastAsia="仿宋" w:hAnsi="Arial" w:cs="仿宋"/>
      <w:snapToGrid w:val="0"/>
      <w:color w:val="000000"/>
      <w:kern w:val="0"/>
      <w:sz w:val="30"/>
      <w:szCs w:val="30"/>
      <w:lang w:eastAsia="en-US"/>
      <w14:ligatures w14:val="none"/>
    </w:rPr>
  </w:style>
  <w:style w:type="character" w:styleId="af6">
    <w:name w:val="Strong"/>
    <w:rsid w:val="00107F6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1297</Words>
  <Characters>7395</Characters>
  <Application>Microsoft Office Word</Application>
  <DocSecurity>0</DocSecurity>
  <Lines>61</Lines>
  <Paragraphs>17</Paragraphs>
  <ScaleCrop>false</ScaleCrop>
  <Company/>
  <LinksUpToDate>false</LinksUpToDate>
  <CharactersWithSpaces>8675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654019309@qq.com</dc:creator>
  <cp:keywords/>
  <dc:description/>
  <cp:lastModifiedBy>654019309@qq.com</cp:lastModifiedBy>
  <cp:revision>2</cp:revision>
  <dcterms:created xsi:type="dcterms:W3CDTF">2026-05-13T06:51:00Z</dcterms:created>
  <dcterms:modified xsi:type="dcterms:W3CDTF">2026-05-13T06:51:00Z</dcterms:modified>
</cp:coreProperties>
</file>