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E8EB0B">
      <w:pPr>
        <w:keepNext w:val="0"/>
        <w:keepLines w:val="0"/>
        <w:widowControl w:val="0"/>
        <w:suppressLineNumbers w:val="0"/>
        <w:kinsoku w:val="0"/>
        <w:autoSpaceDE w:val="0"/>
        <w:autoSpaceDN w:val="0"/>
        <w:adjustRightInd w:val="0"/>
        <w:snapToGrid w:val="0"/>
        <w:spacing w:before="47" w:beforeAutospacing="0" w:after="0" w:afterAutospacing="0"/>
        <w:ind w:left="3805" w:right="0"/>
        <w:jc w:val="left"/>
        <w:textAlignment w:val="baseline"/>
        <w:outlineLvl w:val="1"/>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napToGrid/>
          <w:color w:val="000000"/>
          <w:spacing w:val="-2"/>
          <w:kern w:val="0"/>
          <w:sz w:val="32"/>
          <w:szCs w:val="32"/>
          <w:lang w:val="en-US" w:eastAsia="zh-CN" w:bidi="ar"/>
        </w:rPr>
        <w:t>采购需求</w:t>
      </w:r>
    </w:p>
    <w:p w14:paraId="76D7D731">
      <w:pPr>
        <w:keepNext w:val="0"/>
        <w:keepLines w:val="0"/>
        <w:widowControl w:val="0"/>
        <w:suppressLineNumbers w:val="0"/>
        <w:kinsoku w:val="0"/>
        <w:autoSpaceDE w:val="0"/>
        <w:autoSpaceDN w:val="0"/>
        <w:adjustRightInd w:val="0"/>
        <w:snapToGrid w:val="0"/>
        <w:spacing w:before="0" w:beforeAutospacing="0" w:after="0" w:afterAutospacing="0" w:line="256" w:lineRule="auto"/>
        <w:ind w:left="0" w:right="0"/>
        <w:jc w:val="left"/>
        <w:textAlignment w:val="baseline"/>
        <w:rPr>
          <w:rFonts w:hint="default" w:ascii="Arial" w:hAnsi="Arial" w:cs="Arial"/>
          <w:sz w:val="21"/>
          <w:szCs w:val="21"/>
        </w:rPr>
      </w:pPr>
      <w:r>
        <w:rPr>
          <w:rFonts w:hint="default" w:ascii="Arial" w:hAnsi="Arial" w:cs="Arial" w:eastAsiaTheme="minorEastAsia"/>
          <w:snapToGrid/>
          <w:color w:val="000000"/>
          <w:kern w:val="0"/>
          <w:sz w:val="21"/>
          <w:szCs w:val="21"/>
          <w:lang w:val="en-US" w:eastAsia="zh-CN" w:bidi="ar"/>
        </w:rPr>
        <w:t xml:space="preserve"> </w:t>
      </w:r>
      <w:bookmarkStart w:id="0" w:name="_GoBack"/>
      <w:bookmarkEnd w:id="0"/>
    </w:p>
    <w:p w14:paraId="2C9977D1">
      <w:pPr>
        <w:keepNext w:val="0"/>
        <w:keepLines w:val="0"/>
        <w:widowControl w:val="0"/>
        <w:suppressLineNumbers w:val="0"/>
        <w:kinsoku w:val="0"/>
        <w:autoSpaceDE w:val="0"/>
        <w:autoSpaceDN w:val="0"/>
        <w:adjustRightInd w:val="0"/>
        <w:snapToGrid w:val="0"/>
        <w:spacing w:before="0" w:beforeAutospacing="0" w:after="0" w:afterAutospacing="0" w:line="256" w:lineRule="auto"/>
        <w:ind w:left="0" w:right="0"/>
        <w:jc w:val="left"/>
        <w:textAlignment w:val="baseline"/>
        <w:rPr>
          <w:rFonts w:hint="default" w:ascii="Arial" w:hAnsi="Arial" w:cs="Arial"/>
          <w:sz w:val="21"/>
          <w:szCs w:val="21"/>
        </w:rPr>
      </w:pPr>
      <w:r>
        <w:rPr>
          <w:rFonts w:hint="default" w:ascii="Arial" w:hAnsi="Arial" w:cs="Arial" w:eastAsiaTheme="minorEastAsia"/>
          <w:snapToGrid/>
          <w:color w:val="000000"/>
          <w:kern w:val="0"/>
          <w:sz w:val="21"/>
          <w:szCs w:val="21"/>
          <w:lang w:val="en-US" w:eastAsia="zh-CN" w:bidi="ar"/>
        </w:rPr>
        <w:t xml:space="preserve"> </w:t>
      </w:r>
    </w:p>
    <w:p w14:paraId="602329B0">
      <w:pPr>
        <w:pageBreakBefore w:val="0"/>
        <w:widowControl w:val="0"/>
        <w:numPr>
          <w:ilvl w:val="0"/>
          <w:numId w:val="1"/>
        </w:numPr>
        <w:wordWrap/>
        <w:overflowPunct/>
        <w:topLinePunct w:val="0"/>
        <w:bidi w:val="0"/>
        <w:spacing w:before="78" w:line="219" w:lineRule="auto"/>
        <w:rPr>
          <w:rFonts w:ascii="宋体" w:hAnsi="宋体" w:eastAsia="宋体" w:cs="宋体"/>
          <w:color w:val="auto"/>
          <w:spacing w:val="0"/>
          <w:w w:val="100"/>
          <w:position w:val="0"/>
          <w:sz w:val="24"/>
          <w:szCs w:val="24"/>
        </w:rPr>
      </w:pPr>
      <w:r>
        <w:rPr>
          <w:rFonts w:hint="default" w:ascii="Arial" w:hAnsi="Arial" w:cs="Arial" w:eastAsiaTheme="minorEastAsia"/>
          <w:snapToGrid/>
          <w:color w:val="000000"/>
          <w:kern w:val="0"/>
          <w:sz w:val="21"/>
          <w:szCs w:val="21"/>
          <w:lang w:val="en-US" w:eastAsia="zh-CN" w:bidi="ar"/>
        </w:rPr>
        <w:t xml:space="preserve"> </w:t>
      </w:r>
      <w:r>
        <w:rPr>
          <w:rFonts w:ascii="宋体" w:hAnsi="宋体" w:eastAsia="宋体" w:cs="宋体"/>
          <w:color w:val="auto"/>
          <w:spacing w:val="0"/>
          <w:w w:val="100"/>
          <w:position w:val="0"/>
          <w:sz w:val="24"/>
          <w:szCs w:val="24"/>
        </w:rPr>
        <w:t>技术需求</w:t>
      </w:r>
    </w:p>
    <w:p w14:paraId="1861C903">
      <w:pPr>
        <w:keepNext w:val="0"/>
        <w:keepLines w:val="0"/>
        <w:pageBreakBefore w:val="0"/>
        <w:widowControl w:val="0"/>
        <w:kinsoku w:val="0"/>
        <w:wordWrap/>
        <w:overflowPunct/>
        <w:topLinePunct w:val="0"/>
        <w:autoSpaceDE w:val="0"/>
        <w:autoSpaceDN w:val="0"/>
        <w:bidi w:val="0"/>
        <w:adjustRightInd w:val="0"/>
        <w:snapToGrid w:val="0"/>
        <w:spacing w:before="78" w:line="460" w:lineRule="exact"/>
        <w:textAlignment w:val="baseline"/>
        <w:rPr>
          <w:rFonts w:hint="eastAsia" w:ascii="宋体" w:hAnsi="宋体" w:eastAsia="宋体" w:cs="宋体"/>
          <w:color w:val="auto"/>
          <w:spacing w:val="-6"/>
          <w:sz w:val="24"/>
          <w:szCs w:val="24"/>
          <w:highlight w:val="none"/>
          <w:vertAlign w:val="baseline"/>
          <w:lang w:eastAsia="zh-CN"/>
        </w:rPr>
      </w:pPr>
      <w:r>
        <w:rPr>
          <w:rFonts w:hint="eastAsia" w:ascii="宋体" w:hAnsi="宋体" w:eastAsia="宋体" w:cs="宋体"/>
          <w:color w:val="auto"/>
          <w:spacing w:val="-6"/>
          <w:sz w:val="24"/>
          <w:szCs w:val="24"/>
          <w:highlight w:val="none"/>
          <w:lang w:val="en-US" w:eastAsia="zh-CN"/>
        </w:rPr>
        <w:t>1.</w:t>
      </w:r>
      <w:r>
        <w:rPr>
          <w:rFonts w:hint="eastAsia" w:ascii="宋体" w:hAnsi="宋体" w:eastAsia="宋体" w:cs="宋体"/>
          <w:color w:val="auto"/>
          <w:spacing w:val="-6"/>
          <w:sz w:val="24"/>
          <w:szCs w:val="24"/>
          <w:highlight w:val="none"/>
          <w:lang w:eastAsia="zh-CN"/>
        </w:rPr>
        <w:t>采购清单</w:t>
      </w:r>
    </w:p>
    <w:p w14:paraId="192339DB">
      <w:pPr>
        <w:pageBreakBefore w:val="0"/>
        <w:widowControl w:val="0"/>
        <w:numPr>
          <w:ilvl w:val="0"/>
          <w:numId w:val="0"/>
        </w:numPr>
        <w:wordWrap/>
        <w:overflowPunct/>
        <w:topLinePunct w:val="0"/>
        <w:bidi w:val="0"/>
        <w:spacing w:before="78" w:line="219" w:lineRule="auto"/>
        <w:rPr>
          <w:rFonts w:ascii="宋体" w:hAnsi="宋体" w:eastAsia="宋体" w:cs="宋体"/>
          <w:color w:val="auto"/>
          <w:spacing w:val="0"/>
          <w:w w:val="100"/>
          <w:position w:val="0"/>
          <w:sz w:val="24"/>
          <w:szCs w:val="24"/>
        </w:rPr>
      </w:pPr>
    </w:p>
    <w:tbl>
      <w:tblPr>
        <w:tblStyle w:val="4"/>
        <w:tblW w:w="9106"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80"/>
        <w:gridCol w:w="1755"/>
        <w:gridCol w:w="4007"/>
        <w:gridCol w:w="631"/>
        <w:gridCol w:w="652"/>
        <w:gridCol w:w="981"/>
      </w:tblGrid>
      <w:tr w14:paraId="545DE2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106" w:type="dxa"/>
            <w:gridSpan w:val="6"/>
            <w:tcBorders>
              <w:top w:val="nil"/>
              <w:left w:val="nil"/>
              <w:bottom w:val="nil"/>
              <w:right w:val="nil"/>
            </w:tcBorders>
            <w:shd w:val="clear" w:color="auto" w:fill="auto"/>
            <w:noWrap/>
            <w:vAlign w:val="center"/>
          </w:tcPr>
          <w:p w14:paraId="5F82E9E2">
            <w:pPr>
              <w:keepNext w:val="0"/>
              <w:keepLines w:val="0"/>
              <w:widowControl/>
              <w:suppressLineNumbers w:val="0"/>
              <w:jc w:val="center"/>
              <w:textAlignment w:val="center"/>
              <w:rPr>
                <w:rFonts w:ascii="等线" w:hAnsi="等线" w:eastAsia="等线" w:cs="等线"/>
                <w:i w:val="0"/>
                <w:iCs w:val="0"/>
                <w:color w:val="000000"/>
                <w:sz w:val="32"/>
                <w:szCs w:val="32"/>
                <w:u w:val="none"/>
              </w:rPr>
            </w:pPr>
            <w:r>
              <w:rPr>
                <w:rFonts w:hint="eastAsia" w:ascii="等线" w:hAnsi="等线" w:eastAsia="等线" w:cs="等线"/>
                <w:i w:val="0"/>
                <w:iCs w:val="0"/>
                <w:color w:val="000000"/>
                <w:kern w:val="0"/>
                <w:sz w:val="32"/>
                <w:szCs w:val="32"/>
                <w:u w:val="none"/>
                <w:lang w:val="en-US" w:eastAsia="zh-CN" w:bidi="ar"/>
              </w:rPr>
              <w:t>万载县行人电动车闯红灯曝光警示系统及道路交通安全宣传电子屏建设项目</w:t>
            </w:r>
          </w:p>
        </w:tc>
      </w:tr>
      <w:tr w14:paraId="7EDB28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8" w:space="0"/>
              <w:left w:val="single" w:color="000000" w:sz="8" w:space="0"/>
              <w:bottom w:val="single" w:color="000000" w:sz="4" w:space="0"/>
              <w:right w:val="single" w:color="000000" w:sz="4" w:space="0"/>
            </w:tcBorders>
            <w:shd w:val="clear" w:color="000000" w:fill="BFBFBF"/>
            <w:noWrap/>
            <w:vAlign w:val="center"/>
          </w:tcPr>
          <w:p w14:paraId="36020A67">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序号</w:t>
            </w:r>
          </w:p>
        </w:tc>
        <w:tc>
          <w:tcPr>
            <w:tcW w:w="1755" w:type="dxa"/>
            <w:tcBorders>
              <w:top w:val="single" w:color="000000" w:sz="8" w:space="0"/>
              <w:left w:val="single" w:color="000000" w:sz="4" w:space="0"/>
              <w:bottom w:val="single" w:color="000000" w:sz="4" w:space="0"/>
              <w:right w:val="single" w:color="000000" w:sz="4" w:space="0"/>
            </w:tcBorders>
            <w:shd w:val="clear" w:color="000000" w:fill="BFBFBF"/>
            <w:noWrap/>
            <w:vAlign w:val="center"/>
          </w:tcPr>
          <w:p w14:paraId="0DF9818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标的名称</w:t>
            </w:r>
          </w:p>
        </w:tc>
        <w:tc>
          <w:tcPr>
            <w:tcW w:w="4007" w:type="dxa"/>
            <w:tcBorders>
              <w:top w:val="single" w:color="000000" w:sz="8" w:space="0"/>
              <w:left w:val="single" w:color="000000" w:sz="4" w:space="0"/>
              <w:bottom w:val="single" w:color="000000" w:sz="4" w:space="0"/>
              <w:right w:val="single" w:color="000000" w:sz="4" w:space="0"/>
            </w:tcBorders>
            <w:shd w:val="clear" w:color="000000" w:fill="BFBFBF"/>
            <w:noWrap/>
            <w:vAlign w:val="center"/>
          </w:tcPr>
          <w:p w14:paraId="153F79E7">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基本规格、技术指标、功能</w:t>
            </w:r>
          </w:p>
        </w:tc>
        <w:tc>
          <w:tcPr>
            <w:tcW w:w="631" w:type="dxa"/>
            <w:tcBorders>
              <w:top w:val="single" w:color="000000" w:sz="8" w:space="0"/>
              <w:left w:val="single" w:color="000000" w:sz="4" w:space="0"/>
              <w:bottom w:val="single" w:color="000000" w:sz="4" w:space="0"/>
              <w:right w:val="single" w:color="000000" w:sz="4" w:space="0"/>
            </w:tcBorders>
            <w:shd w:val="clear" w:color="000000" w:fill="BFBFBF"/>
            <w:vAlign w:val="center"/>
          </w:tcPr>
          <w:p w14:paraId="6027BD8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计量</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单位</w:t>
            </w:r>
          </w:p>
        </w:tc>
        <w:tc>
          <w:tcPr>
            <w:tcW w:w="652" w:type="dxa"/>
            <w:tcBorders>
              <w:top w:val="single" w:color="000000" w:sz="8" w:space="0"/>
              <w:left w:val="single" w:color="000000" w:sz="4" w:space="0"/>
              <w:bottom w:val="single" w:color="000000" w:sz="4" w:space="0"/>
              <w:right w:val="single" w:color="000000" w:sz="4" w:space="0"/>
            </w:tcBorders>
            <w:shd w:val="clear" w:color="000000" w:fill="BFBFBF"/>
            <w:noWrap/>
            <w:vAlign w:val="center"/>
          </w:tcPr>
          <w:p w14:paraId="74D3E0A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数量</w:t>
            </w:r>
          </w:p>
        </w:tc>
        <w:tc>
          <w:tcPr>
            <w:tcW w:w="981" w:type="dxa"/>
            <w:tcBorders>
              <w:top w:val="single" w:color="000000" w:sz="8" w:space="0"/>
              <w:left w:val="single" w:color="000000" w:sz="4" w:space="0"/>
              <w:bottom w:val="single" w:color="000000" w:sz="4" w:space="0"/>
              <w:right w:val="single" w:color="000000" w:sz="4" w:space="0"/>
            </w:tcBorders>
            <w:shd w:val="clear" w:color="000000" w:fill="BFBFBF"/>
            <w:vAlign w:val="center"/>
          </w:tcPr>
          <w:p w14:paraId="3665069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是否采购进口产品</w:t>
            </w:r>
          </w:p>
        </w:tc>
      </w:tr>
      <w:tr w14:paraId="706B11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106" w:type="dxa"/>
            <w:gridSpan w:val="6"/>
            <w:tcBorders>
              <w:top w:val="single" w:color="000000" w:sz="4" w:space="0"/>
              <w:left w:val="single" w:color="000000" w:sz="4" w:space="0"/>
              <w:bottom w:val="single" w:color="000000" w:sz="4" w:space="0"/>
              <w:right w:val="single" w:color="000000" w:sz="4" w:space="0"/>
            </w:tcBorders>
            <w:shd w:val="clear" w:color="000000" w:fill="D9D9D9"/>
            <w:noWrap/>
            <w:vAlign w:val="center"/>
          </w:tcPr>
          <w:p w14:paraId="1B526007">
            <w:pPr>
              <w:keepNext w:val="0"/>
              <w:keepLines w:val="0"/>
              <w:widowControl/>
              <w:suppressLineNumbers w:val="0"/>
              <w:jc w:val="center"/>
              <w:textAlignment w:val="center"/>
              <w:rPr>
                <w:rFonts w:hint="eastAsia" w:ascii="宋体" w:hAnsi="宋体" w:eastAsia="宋体" w:cs="宋体"/>
                <w:i w:val="0"/>
                <w:iCs w:val="0"/>
                <w:color w:val="000000"/>
                <w:sz w:val="40"/>
                <w:szCs w:val="40"/>
                <w:u w:val="none"/>
              </w:rPr>
            </w:pPr>
            <w:r>
              <w:rPr>
                <w:rFonts w:hint="eastAsia" w:ascii="宋体" w:hAnsi="宋体" w:eastAsia="宋体" w:cs="宋体"/>
                <w:i w:val="0"/>
                <w:iCs w:val="0"/>
                <w:color w:val="000000"/>
                <w:kern w:val="0"/>
                <w:sz w:val="40"/>
                <w:szCs w:val="40"/>
                <w:u w:val="none"/>
                <w:lang w:val="en-US" w:eastAsia="zh-CN" w:bidi="ar"/>
              </w:rPr>
              <w:t>一、行人电动车闯红灯曝光警示系统部分</w:t>
            </w:r>
          </w:p>
        </w:tc>
      </w:tr>
      <w:tr w14:paraId="3C53C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069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286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行人闯红灯抓拍单元</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57213">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采用1英寸900万像素高帧率彩色全局曝光CMOS高清智能摄像机，最大分辨率可达4096×2160，帧率高达25帧；</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输出图片格式：JPEG；</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支持LED频闪灯同步补光，防护罩内置LED车牌补光灯，摄像机内置网络防雷；</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支持行人闯红灯行为检测抓拍，输出闯红灯人脸抠图，输出报警信息等。</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支持非机动车闯红灯行为检测抓拍，输出非机动车闯红灯人脸抠图。</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红绿灯信号检测方式支持：IO信号，红绿灯检测器，视频检测；</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支持远程数据上传，可将抓拍的图片上传给终端服务器、FTP服务器或者后端平台等；</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具有防尘、防水、网络防雷、防浪涌等功能；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通讯接口：3个RS-485接口,1个RS-232接口,2个RJ45 10M/100M/1000M自适应以太网口</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触发输入：1个触发/报警输入</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触发输出：7路F+F-输出接口,可作为补光灯同步输出控制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同步输入：SYNC信号灯电源同步输入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图片格式：JPEG</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图片分辨率：4096(H)×2160(V)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智能识别：行人闯红灯抓拍：可联动报警，发出语音警示、大屏显示过街行人；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非机动车闯红灯抓拍，非机动车载人、不戴头盔等违法行为。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内部组件：防尘,防水面板,LED补光灯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视频压缩标准：H.264;H.265;MJPEG</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压缩输出码率：32 Kbps~16 Mbps</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视频分辨率：4096(H)×2160(V)</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帧率：25fps</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存储功能：TF;USB</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终端接入：支持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传感器类型：1” Global shutter CMOS</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工作温度：温度-30℃~60℃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工作湿度：湿度5%~95%@40℃,无凝结</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电源：100VAC～240VAC;频率:48Hz～52Hz</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功耗：20W MAX</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摄像机参数配置功能：曝光速度,AGC控制,白平衡方式控制等 </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60F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83C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6B774">
            <w:pPr>
              <w:jc w:val="center"/>
              <w:rPr>
                <w:rFonts w:hint="eastAsia" w:ascii="微软雅黑" w:hAnsi="微软雅黑" w:eastAsia="微软雅黑" w:cs="微软雅黑"/>
                <w:i w:val="0"/>
                <w:iCs w:val="0"/>
                <w:color w:val="000000"/>
                <w:sz w:val="18"/>
                <w:szCs w:val="18"/>
                <w:u w:val="none"/>
              </w:rPr>
            </w:pPr>
          </w:p>
        </w:tc>
      </w:tr>
      <w:tr w14:paraId="0B1AD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94B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0A1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交通信号灯检测器</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6A96F">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16路信号灯交流信号输入接口，可扩展22路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4个RS485输出接口</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1路100M网口输出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1个5VDC输出接口</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5路拨码开关，用来设置波特率、地址和上传模式</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16路交通灯状态指示，可扩展22路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检测、通讯单元采用微控制器设计，稳定可靠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输入接口采用压电保护、光电隔离等防护措施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实时输出交通灯信号状态</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一般规范</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工作温度：温度-30℃~70℃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电源：AC220V±10%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工作湿度：湿度5%~95%@40℃，无凝结</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功耗：＜5W</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0C4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59B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BFD2D">
            <w:pPr>
              <w:jc w:val="center"/>
              <w:rPr>
                <w:rFonts w:hint="eastAsia" w:ascii="微软雅黑" w:hAnsi="微软雅黑" w:eastAsia="微软雅黑" w:cs="微软雅黑"/>
                <w:i w:val="0"/>
                <w:iCs w:val="0"/>
                <w:color w:val="000000"/>
                <w:sz w:val="18"/>
                <w:szCs w:val="18"/>
                <w:u w:val="none"/>
              </w:rPr>
            </w:pPr>
          </w:p>
        </w:tc>
      </w:tr>
      <w:tr w14:paraId="00924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321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A2F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终端服务器</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4D9E4">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支持12路H.265、H.264编码混合自适应接入；</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支持SDK、RTSP、ONVIF和GB28181添加相机通道；</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支持图片存储展示，包括车辆卡口、违法、人脸、人体以及其他事件结构化图片数据;</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支持视频预览、录像和回放，可配置录像计划，录像和图片存储空间可配置；</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支持本地浏览器查询数据，可设置多种筛选条件；查询结果可关联对应事件短录像；</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支持新国标电警应用，有反向卡口需要图片六合一时，最大支持6个电警相机六合一；</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支持区间测速、区间限停和区间变道功能；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支持多个相机抓拍数据匹配合成，三种匹配策略可选；</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支持多种字符叠加、图片合成模式；</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支持车牌黑白名单布防比对，黑白名单是否上传平台可配；</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支持双网隔离应用，可向两个隔离网络分别上传图片和视频数据；</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支持LED屏（默认交通诱导屏和出入口LED显示屏），音柱对接发布，发布条件和内容可自定义；</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网络接口：2个10/100/1000M自适应以太网接口，双网卡，物理隔离；具备16个1000M以太网接口；具备2个光口（SFP）；</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硬盘接口：4个SATA接口</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音频接口：1个音频输入接口、1个音频输出接口；</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IO报警接口：2路报警输入接口、2路报警输出接口；</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指示灯：电源/报警/硬盘/就绪，共4个状态指示灯；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其他接口：2个RS-232接口、2个RS-485接口、1个USB3.0接口；</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重量(不含硬盘）：≤5.1kg；</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运行功耗：≤50W；</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工作温度-40℃～70℃、工作湿度10%～90%，无风扇设计，适合多种场景下应用</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6F0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09A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27C71">
            <w:pPr>
              <w:jc w:val="center"/>
              <w:rPr>
                <w:rFonts w:hint="eastAsia" w:ascii="微软雅黑" w:hAnsi="微软雅黑" w:eastAsia="微软雅黑" w:cs="微软雅黑"/>
                <w:i w:val="0"/>
                <w:iCs w:val="0"/>
                <w:color w:val="000000"/>
                <w:sz w:val="18"/>
                <w:szCs w:val="18"/>
                <w:u w:val="none"/>
              </w:rPr>
            </w:pPr>
          </w:p>
        </w:tc>
      </w:tr>
      <w:tr w14:paraId="17B308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636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DFB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行人抓拍单元安装支架</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B16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cs="宋体"/>
                <w:i w:val="0"/>
                <w:iCs w:val="0"/>
                <w:color w:val="000000"/>
                <w:kern w:val="0"/>
                <w:sz w:val="18"/>
                <w:szCs w:val="18"/>
                <w:u w:val="none"/>
                <w:lang w:val="en-US" w:eastAsia="zh-CN" w:bidi="ar"/>
              </w:rPr>
              <w:t>定制</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387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314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CB215">
            <w:pPr>
              <w:jc w:val="center"/>
              <w:rPr>
                <w:rFonts w:hint="eastAsia" w:ascii="微软雅黑" w:hAnsi="微软雅黑" w:eastAsia="微软雅黑" w:cs="微软雅黑"/>
                <w:i w:val="0"/>
                <w:iCs w:val="0"/>
                <w:color w:val="000000"/>
                <w:sz w:val="18"/>
                <w:szCs w:val="18"/>
                <w:u w:val="none"/>
              </w:rPr>
            </w:pPr>
          </w:p>
        </w:tc>
      </w:tr>
      <w:tr w14:paraId="61063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3C3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D9E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信息发布播放盒</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52312">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4K节目发布：支持4K节目单的新建、编辑、删除、搜索以及4K日程的发布。</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素材类型多样：包括图片、音频、视频、滚动字幕、PDF文档、网页、实时监控画面、叫号、弹图等。</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节目编排灵活：支持多种素材自由排版、分区显示； 支持多种播放方式，按日、按周、轮播、自定义等。</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终端集中管理：支持终端统一远程管理和控制，定时开关机设置、一键开关机、显示亮度/音量定时调节、播放画面截图预览等；支持网络远程下发节目和无网络本地（U盘）节目更新。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分级管理权限：支持5级组织管理素材、节目、终端、用户等资源；支持创建自定义用户，精确分配多种用户的权限，多种权限模板可选。</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多重安全保障：素材、节目、日程三级审核，防误播误报，终端屏保密码功能，保障系统播出内容安全；数据存储、数据传输加密，防数据篡改； 客户自行激活设置初始密码，保障密码安全。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物理分辨率：1920 × 1080@30 Hz，1920 × 1080@50 Hz，1920 × 1080@60 Hz，1280 × 720@30 Hz，1280 × 720@50 Hz，1280 × 720@60 Hz，3840 × 2160@30 Hz，3840 × 2160@50 Hz，3840 × 2160@60 Hz</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操作系统：Android 8.1.0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CPU：Cortex-A17，4核，主频1.6 GHz</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内存：2 GB</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内置存储：16 GB（EMMC）</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网卡：千兆网卡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音视频输入接口：AUDIO IN × 1</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音视频输出接口：AUDIO OUT × 1，HDMI OUT × 1</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网络接口：1000M LAN × 1</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数据传输接口：USB 2.0 × 2，TF Card × 1</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无线协议：WiFi 802.11b/g/n，支持STA/AP， 蓝牙 BT 4.2</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待机功耗：≤ 0.5 W</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输入电压：12 V DC，2 A</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功耗：≤ 10 W</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工作温度：0 ℃~40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工作湿度：10%~80%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存储温度：-20 ℃~60 ℃</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E7B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EF8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0CA77">
            <w:pPr>
              <w:jc w:val="center"/>
              <w:rPr>
                <w:rFonts w:hint="eastAsia" w:ascii="微软雅黑" w:hAnsi="微软雅黑" w:eastAsia="微软雅黑" w:cs="微软雅黑"/>
                <w:i w:val="0"/>
                <w:iCs w:val="0"/>
                <w:color w:val="000000"/>
                <w:sz w:val="18"/>
                <w:szCs w:val="18"/>
                <w:u w:val="none"/>
              </w:rPr>
            </w:pPr>
          </w:p>
        </w:tc>
      </w:tr>
      <w:tr w14:paraId="3D524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0FA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ABD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视频处理器</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41635">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单路输出播控盒子</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4核A55的ARM处理器，主频2.0GHz，安卓12系统，性能强大，轻松解码各类视频、图片、音频、文档等多媒体素材。</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实现从解码、渲染、输出的全链路4K处理，支持最大输出分辨率4096×2160@60Hz的图像显示，还原真彩视界。</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支持自定义分辨率输出，轻松对接各类分辨率的LCD或LED屏。</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支持有线/WIFI等组网方式，支持通过U盘/PC端网络/移动端网络/云端等节目更新路径，随时随地、定点定时，自由定制发布任务。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同时支持内容播控和信息发布。</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支持3.5mm音频输出。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支持遥控器扩展，支持通过遥控器操作控制屏幕显示遥控UI菜单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支持查看设备运行状态、设备内存、CPU使用率、设备运行温度等参数。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支持通过RS485接口进行中控及物联网设备对接。</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支持4K节目单的新建、编辑、删除、搜索以及4K日程的发布。</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支持图片、音频、视频、滚动字幕、PDF文档、网页等多种类型素材。</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支持节目编排灵活多种素材自由排版、分区显示；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支持支持节目自动播放及手动切换</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支持素材文件的开始、停止、快进、快退</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支持多重安全保障，支持终端屏保密码功能、节目审核，保障系统播出内容安全；数据存储、数据传输加密，防数据篡改； 客户自行激活设置初始密码，保障密码安全。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支持多终端集中管理。支持统一远程管理和控制，定时开关机设置、一键开关机、显示亮度/音量定时调节、播放画面截图预览等；</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支持1路 4K多媒体视频解码 或 6路1080P30Hz多媒体视频解码</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支持通过U盘进行节目播放。</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机箱高度：1U</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机箱宽度：210mm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平均功耗：≤9W</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电源接口数：1</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电源接口规格：100～240 VAC, 50/60 Hz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工作温度：0°C ~ 50°C</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存储湿度：10% ～ 90%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工作湿度：10% ~ 80%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存储温度：-10°C ~ 50°C</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包装尺寸（宽×高×深）：353×89×237mm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净重：0.940kg</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毛重：1.380kg</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产品尺寸（宽×高×深）：210×42×180mm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视频输出接口类型：1路HDMI2.0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视频输出接口数：1</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视频输出分辨率：HDMI2.0接口</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内置分辨率列表：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 4096×2160@60Hz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 4096×2160@30Hz</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 3840×2160@60Hz</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 3840×2160@30Hz</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 1920×1080@60Hz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 1920×1080@30Hz</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 1280×720@60Hz</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 1280×720@30Hz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支持自定义输出：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宽范围为：144~4096</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高范围为：64~4096</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最大支持分辨率：4096×2160@60Hz</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最小支持分辨率：144×64@60Hz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音频输出接口数：1</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音频输出接口类型：3.5mm 音频输出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CPU：4核64位ARM cortex-A55 2.0GHz</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运行系统：Android12</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内存容量：2GB</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存储容量：8GB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WIFI：STA2.4Ghz AP2.4Ghz</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蓝牙：蓝牙4.0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天线：1×棒状天线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遥控器：支持红外遥控器、射频遥控器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文件格式：音频：mp3/ wav/ wma</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视频：asf/ avi/ mpg/ 3gp/ mov/ mkv/ wmv/ flv/ mp4</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图片：bmp / jpg/ png/ gif</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播控操作：素材窗口的开始、停止、快进、快退</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节目的开始、停止</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播放属性：素材窗口大小、位置、播放时间的配置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USB口：1路USB 2.0+1路USB 3.0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指示灯：无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开关：常亮：设备开机运行</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不亮：设备未上电/未启动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控制网口：2个RJ45，10M/100M/1000M自适应以太网口</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用于连接外部网络</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IR 输入：1个 3.5mm座子</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支持红外遥控器接入</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串行接口：1个RS485中控控制串口（凤凰端子绿头插座）</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波特率：115200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数据位：8 </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FE9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908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49645">
            <w:pPr>
              <w:jc w:val="center"/>
              <w:rPr>
                <w:rFonts w:hint="eastAsia" w:ascii="微软雅黑" w:hAnsi="微软雅黑" w:eastAsia="微软雅黑" w:cs="微软雅黑"/>
                <w:i w:val="0"/>
                <w:iCs w:val="0"/>
                <w:color w:val="000000"/>
                <w:sz w:val="18"/>
                <w:szCs w:val="18"/>
                <w:u w:val="none"/>
              </w:rPr>
            </w:pPr>
          </w:p>
        </w:tc>
      </w:tr>
      <w:tr w14:paraId="6A20F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3D7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75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0998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户外园区发布屏</w:t>
            </w:r>
          </w:p>
        </w:tc>
        <w:tc>
          <w:tcPr>
            <w:tcW w:w="400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9AFDDF">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6平米P4园区屏</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采用高品质管芯，亮度高，衰减小，寿命长，满足户外显示要求；</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屏体表面平整，色彩均匀、对比度高，真实还原画面色彩；</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防水、防尘、防紫外线设计，适应户外各种天气环境；</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全链路控制系统，信息安全可靠；</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白平衡亮度：4500 cd/㎡</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色温：12000K-14000K 可调</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可视角：160°(H)/140°(V)</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对比度：3000：1</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色度均匀性：± 0.003Cx，Cy之内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亮度均匀性：≥ 97％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驱动方式：恒流驱动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换帧频率：50/60 Hz</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刷新率：3840 Hz</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灰度等级：13bit-15bit 可调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峰值功耗：≤ 654 W/m²（4500nits）</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考虑电源功率因素，建议项目评估按峰值功率1.2倍去评估配电</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平均功耗：≤ 323 W/m²</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供电要求：200~240 VAC ± 15％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工作温度：-20 ℃ ~ 60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工作湿度：10%~80% RH（无冷凝水）</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存储温度：-20 ℃ ~ 60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存储湿度：10%~80% RH（无冷凝水）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防护等级：正面IP65,背面IP54</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F4D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F98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E352C">
            <w:pPr>
              <w:jc w:val="center"/>
              <w:rPr>
                <w:rFonts w:hint="eastAsia" w:ascii="微软雅黑" w:hAnsi="微软雅黑" w:eastAsia="微软雅黑" w:cs="微软雅黑"/>
                <w:i w:val="0"/>
                <w:iCs w:val="0"/>
                <w:color w:val="000000"/>
                <w:sz w:val="18"/>
                <w:szCs w:val="18"/>
                <w:u w:val="none"/>
              </w:rPr>
            </w:pPr>
          </w:p>
        </w:tc>
      </w:tr>
      <w:tr w14:paraId="7A32EB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795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75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D4BB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户外园区发布屏室外落地式焊接支架</w:t>
            </w:r>
          </w:p>
        </w:tc>
        <w:tc>
          <w:tcPr>
            <w:tcW w:w="400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0692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落地式焊接支架，含地笼及基础</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18D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613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EE18F">
            <w:pPr>
              <w:jc w:val="center"/>
              <w:rPr>
                <w:rFonts w:hint="eastAsia" w:ascii="微软雅黑" w:hAnsi="微软雅黑" w:eastAsia="微软雅黑" w:cs="微软雅黑"/>
                <w:i w:val="0"/>
                <w:iCs w:val="0"/>
                <w:color w:val="000000"/>
                <w:sz w:val="18"/>
                <w:szCs w:val="18"/>
                <w:u w:val="none"/>
              </w:rPr>
            </w:pPr>
          </w:p>
        </w:tc>
      </w:tr>
      <w:tr w14:paraId="11B25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EA3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75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A4C1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配电柜</w:t>
            </w:r>
          </w:p>
        </w:tc>
        <w:tc>
          <w:tcPr>
            <w:tcW w:w="4007"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7379BB">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户外30KW配电柜</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控制方式：面板控制、电脑控制、电脑定时、中控控制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面板控制: 一键延时启停,紧急停止,模式切换。单键单元控制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电脑控制: 可一键延时启停，单路启停，紧急停止。对功率、温度、烟雾等状态实时检测,并保存操作记录,报警记录。</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电脑定时: 每天可设置最多4组时间段，按星期启停。定好时间后，支持脱机定时运行。</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中控控制: 提供MODBUS-RTU、MODBUS-TCP、MODBUS-UDP协议</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自动联机，直接操作，不用人工设置</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配有应急启动模块（QN-Smart/007）, PLC故障应急使用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保护内容：1）零线电缆高温保护  2）高温断电保护  3）短路保护  4）烟雾保护 5）防雷保护 6）漏电保护 7）防水保护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输入电压：380V，三相五线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输出电压：220V</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输出回路：9个单相回路（AC220V） </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回路状态监测：2回路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每路输出最大带载功率：3.33KW</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远程控制：有</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分步逐级上电：有</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计划任务上电：有</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温度检测：有</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逻辑联动控制：有</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壳体尺寸：705mm*540 mm *280 mm（高*宽*厚）壁挂安装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总重量：17KG</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主断路器：63A漏电断路器*1</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交流接触器：32A交流接触器*1+50A交流接触器*1</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子断路器：32A微型1P断路器*9</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控制回路断路器：10A 1P+N微型漏电保护断路器*1</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电涌保护器：防雷器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PLC控制器：PLC控制器*1</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串口服务器：485转USB头*1</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检修插座：10A 1P+N微型漏电保护断路器*1</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380V供电总电缆：YJV-4*10mm²+6m m ²</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 xml:space="preserve">220V输出电缆：RVV3*2.5 mm²  最多接9根 </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21A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0FD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5DEE2">
            <w:pPr>
              <w:jc w:val="center"/>
              <w:rPr>
                <w:rFonts w:hint="eastAsia" w:ascii="微软雅黑" w:hAnsi="微软雅黑" w:eastAsia="微软雅黑" w:cs="微软雅黑"/>
                <w:i w:val="0"/>
                <w:iCs w:val="0"/>
                <w:color w:val="000000"/>
                <w:sz w:val="18"/>
                <w:szCs w:val="18"/>
                <w:u w:val="none"/>
              </w:rPr>
            </w:pPr>
          </w:p>
        </w:tc>
      </w:tr>
      <w:tr w14:paraId="06F7B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CC7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490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485音柱</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8510B">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音柱，485信号播放音柱内置音频文件，功率20w，音频信息自定义，音量大小可调节</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ACD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DB4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67EA5">
            <w:pPr>
              <w:jc w:val="center"/>
              <w:rPr>
                <w:rFonts w:hint="eastAsia" w:ascii="微软雅黑" w:hAnsi="微软雅黑" w:eastAsia="微软雅黑" w:cs="微软雅黑"/>
                <w:i w:val="0"/>
                <w:iCs w:val="0"/>
                <w:color w:val="000000"/>
                <w:sz w:val="18"/>
                <w:szCs w:val="18"/>
                <w:u w:val="none"/>
              </w:rPr>
            </w:pPr>
          </w:p>
        </w:tc>
      </w:tr>
      <w:tr w14:paraId="72B50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526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C15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光纤收发器</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69A8D">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1口千兆光纤收发器工业导轨式发送机，光口：1个千兆光口，距离20公里，FC口，单模单纤；电口：1个千兆网口</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479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8C5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94854">
            <w:pPr>
              <w:jc w:val="center"/>
              <w:rPr>
                <w:rFonts w:hint="eastAsia" w:ascii="微软雅黑" w:hAnsi="微软雅黑" w:eastAsia="微软雅黑" w:cs="微软雅黑"/>
                <w:i w:val="0"/>
                <w:iCs w:val="0"/>
                <w:color w:val="000000"/>
                <w:sz w:val="18"/>
                <w:szCs w:val="18"/>
                <w:u w:val="none"/>
              </w:rPr>
            </w:pPr>
          </w:p>
        </w:tc>
      </w:tr>
      <w:tr w14:paraId="3F4F76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175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B37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千兆交换机</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B0310">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8个端口传输速率：10/100/1000Mbps 背板带宽：≥1.6Gbps 包转发率：≥1.2Mbps 电源电压：AC100-240V,50/60Hz 电源功率：＜5W</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786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6C7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E974F">
            <w:pPr>
              <w:jc w:val="center"/>
              <w:rPr>
                <w:rFonts w:hint="eastAsia" w:ascii="微软雅黑" w:hAnsi="微软雅黑" w:eastAsia="微软雅黑" w:cs="微软雅黑"/>
                <w:i w:val="0"/>
                <w:iCs w:val="0"/>
                <w:color w:val="000000"/>
                <w:sz w:val="18"/>
                <w:szCs w:val="18"/>
                <w:u w:val="none"/>
              </w:rPr>
            </w:pPr>
          </w:p>
        </w:tc>
      </w:tr>
      <w:tr w14:paraId="5A718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ED6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DD6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网线</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E94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超五类室外防水网线</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87E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115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B7349">
            <w:pPr>
              <w:jc w:val="center"/>
              <w:rPr>
                <w:rFonts w:hint="eastAsia" w:ascii="微软雅黑" w:hAnsi="微软雅黑" w:eastAsia="微软雅黑" w:cs="微软雅黑"/>
                <w:i w:val="0"/>
                <w:iCs w:val="0"/>
                <w:color w:val="000000"/>
                <w:sz w:val="18"/>
                <w:szCs w:val="18"/>
                <w:u w:val="none"/>
              </w:rPr>
            </w:pPr>
          </w:p>
        </w:tc>
      </w:tr>
      <w:tr w14:paraId="0DBFE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415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8D9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光缆</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144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四芯</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BE9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414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600</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C5D34">
            <w:pPr>
              <w:jc w:val="center"/>
              <w:rPr>
                <w:rFonts w:hint="eastAsia" w:ascii="微软雅黑" w:hAnsi="微软雅黑" w:eastAsia="微软雅黑" w:cs="微软雅黑"/>
                <w:i w:val="0"/>
                <w:iCs w:val="0"/>
                <w:color w:val="000000"/>
                <w:sz w:val="18"/>
                <w:szCs w:val="18"/>
                <w:u w:val="none"/>
              </w:rPr>
            </w:pPr>
          </w:p>
        </w:tc>
      </w:tr>
      <w:tr w14:paraId="5AF23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58B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F3B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光纤终端盒与熔接</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36CA6">
            <w:pPr>
              <w:jc w:val="center"/>
              <w:rPr>
                <w:rFonts w:hint="eastAsia" w:ascii="宋体" w:hAnsi="宋体" w:eastAsia="宋体" w:cs="宋体"/>
                <w:i w:val="0"/>
                <w:iCs w:val="0"/>
                <w:color w:val="000000"/>
                <w:sz w:val="18"/>
                <w:szCs w:val="18"/>
                <w:u w:val="none"/>
                <w:lang w:val="en-US" w:eastAsia="zh-CN"/>
              </w:rPr>
            </w:pPr>
            <w:r>
              <w:rPr>
                <w:rFonts w:hint="eastAsia" w:ascii="宋体" w:hAnsi="宋体" w:cs="宋体"/>
                <w:i w:val="0"/>
                <w:iCs w:val="0"/>
                <w:color w:val="000000"/>
                <w:sz w:val="18"/>
                <w:szCs w:val="18"/>
                <w:u w:val="none"/>
                <w:lang w:val="en-US" w:eastAsia="zh-CN"/>
              </w:rPr>
              <w:t>定制</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30F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7F9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25B3F">
            <w:pPr>
              <w:jc w:val="center"/>
              <w:rPr>
                <w:rFonts w:hint="eastAsia" w:ascii="微软雅黑" w:hAnsi="微软雅黑" w:eastAsia="微软雅黑" w:cs="微软雅黑"/>
                <w:i w:val="0"/>
                <w:iCs w:val="0"/>
                <w:color w:val="000000"/>
                <w:sz w:val="18"/>
                <w:szCs w:val="18"/>
                <w:u w:val="none"/>
              </w:rPr>
            </w:pPr>
          </w:p>
        </w:tc>
      </w:tr>
      <w:tr w14:paraId="64FEC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8BC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1B7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屏蔽控制线</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496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RVVP2*1</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5BC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03E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1600</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2E429">
            <w:pPr>
              <w:jc w:val="center"/>
              <w:rPr>
                <w:rFonts w:hint="eastAsia" w:ascii="微软雅黑" w:hAnsi="微软雅黑" w:eastAsia="微软雅黑" w:cs="微软雅黑"/>
                <w:i w:val="0"/>
                <w:iCs w:val="0"/>
                <w:color w:val="000000"/>
                <w:sz w:val="18"/>
                <w:szCs w:val="18"/>
                <w:u w:val="none"/>
              </w:rPr>
            </w:pPr>
          </w:p>
        </w:tc>
      </w:tr>
      <w:tr w14:paraId="1C3CAD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D43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F44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电源线</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BEA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RVV3*1</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359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264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800</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27A5C">
            <w:pPr>
              <w:jc w:val="center"/>
              <w:rPr>
                <w:rFonts w:hint="eastAsia" w:ascii="微软雅黑" w:hAnsi="微软雅黑" w:eastAsia="微软雅黑" w:cs="微软雅黑"/>
                <w:i w:val="0"/>
                <w:iCs w:val="0"/>
                <w:color w:val="000000"/>
                <w:sz w:val="18"/>
                <w:szCs w:val="18"/>
                <w:u w:val="none"/>
              </w:rPr>
            </w:pPr>
          </w:p>
        </w:tc>
      </w:tr>
      <w:tr w14:paraId="40C50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8D8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441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电源线</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B2D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RVV2*6</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EB1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5F5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480</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E5307">
            <w:pPr>
              <w:jc w:val="center"/>
              <w:rPr>
                <w:rFonts w:hint="eastAsia" w:ascii="微软雅黑" w:hAnsi="微软雅黑" w:eastAsia="微软雅黑" w:cs="微软雅黑"/>
                <w:i w:val="0"/>
                <w:iCs w:val="0"/>
                <w:color w:val="000000"/>
                <w:sz w:val="18"/>
                <w:szCs w:val="18"/>
                <w:u w:val="none"/>
              </w:rPr>
            </w:pPr>
          </w:p>
        </w:tc>
      </w:tr>
      <w:tr w14:paraId="318E8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E99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4F0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电源线</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CC4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YJV5*10，取380V电源</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400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314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300</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331AC">
            <w:pPr>
              <w:jc w:val="center"/>
              <w:rPr>
                <w:rFonts w:hint="eastAsia" w:ascii="微软雅黑" w:hAnsi="微软雅黑" w:eastAsia="微软雅黑" w:cs="微软雅黑"/>
                <w:i w:val="0"/>
                <w:iCs w:val="0"/>
                <w:color w:val="000000"/>
                <w:sz w:val="18"/>
                <w:szCs w:val="18"/>
                <w:u w:val="none"/>
              </w:rPr>
            </w:pPr>
          </w:p>
        </w:tc>
      </w:tr>
      <w:tr w14:paraId="279DE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B33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758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接线井</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42C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铸铁，400*400</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001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A22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B7928">
            <w:pPr>
              <w:jc w:val="center"/>
              <w:rPr>
                <w:rFonts w:hint="eastAsia" w:ascii="微软雅黑" w:hAnsi="微软雅黑" w:eastAsia="微软雅黑" w:cs="微软雅黑"/>
                <w:i w:val="0"/>
                <w:iCs w:val="0"/>
                <w:color w:val="000000"/>
                <w:sz w:val="18"/>
                <w:szCs w:val="18"/>
                <w:u w:val="none"/>
              </w:rPr>
            </w:pPr>
          </w:p>
        </w:tc>
      </w:tr>
      <w:tr w14:paraId="58C04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238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66E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护线管</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03F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PE50</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D36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01F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B88BD">
            <w:pPr>
              <w:jc w:val="center"/>
              <w:rPr>
                <w:rFonts w:hint="eastAsia" w:ascii="微软雅黑" w:hAnsi="微软雅黑" w:eastAsia="微软雅黑" w:cs="微软雅黑"/>
                <w:i w:val="0"/>
                <w:iCs w:val="0"/>
                <w:color w:val="000000"/>
                <w:sz w:val="18"/>
                <w:szCs w:val="18"/>
                <w:u w:val="none"/>
              </w:rPr>
            </w:pPr>
          </w:p>
        </w:tc>
      </w:tr>
      <w:tr w14:paraId="05659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1B9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346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护线管槽开挖及恢复</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3B1A3">
            <w:pPr>
              <w:jc w:val="center"/>
              <w:rPr>
                <w:rFonts w:hint="eastAsia" w:ascii="宋体" w:hAnsi="宋体" w:eastAsia="宋体" w:cs="宋体"/>
                <w:i w:val="0"/>
                <w:iCs w:val="0"/>
                <w:color w:val="000000"/>
                <w:sz w:val="18"/>
                <w:szCs w:val="18"/>
                <w:u w:val="none"/>
                <w:lang w:val="en-US" w:eastAsia="zh-CN"/>
              </w:rPr>
            </w:pPr>
            <w:r>
              <w:rPr>
                <w:rFonts w:hint="eastAsia" w:ascii="宋体" w:hAnsi="宋体" w:cs="宋体"/>
                <w:i w:val="0"/>
                <w:iCs w:val="0"/>
                <w:color w:val="000000"/>
                <w:sz w:val="18"/>
                <w:szCs w:val="18"/>
                <w:u w:val="none"/>
                <w:lang w:val="en-US" w:eastAsia="zh-CN"/>
              </w:rPr>
              <w:t>定制</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EBD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米</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293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6E2D8">
            <w:pPr>
              <w:jc w:val="center"/>
              <w:rPr>
                <w:rFonts w:hint="eastAsia" w:ascii="微软雅黑" w:hAnsi="微软雅黑" w:eastAsia="微软雅黑" w:cs="微软雅黑"/>
                <w:i w:val="0"/>
                <w:iCs w:val="0"/>
                <w:color w:val="000000"/>
                <w:sz w:val="18"/>
                <w:szCs w:val="18"/>
                <w:u w:val="none"/>
              </w:rPr>
            </w:pPr>
          </w:p>
        </w:tc>
      </w:tr>
      <w:tr w14:paraId="70E2D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FE8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497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接地制安</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E9C95">
            <w:pPr>
              <w:jc w:val="center"/>
              <w:rPr>
                <w:rFonts w:hint="eastAsia" w:ascii="宋体" w:hAnsi="宋体" w:eastAsia="宋体" w:cs="宋体"/>
                <w:i w:val="0"/>
                <w:iCs w:val="0"/>
                <w:color w:val="000000"/>
                <w:sz w:val="18"/>
                <w:szCs w:val="18"/>
                <w:u w:val="none"/>
              </w:rPr>
            </w:pPr>
            <w:r>
              <w:rPr>
                <w:rFonts w:hint="eastAsia" w:ascii="宋体" w:hAnsi="宋体" w:cs="宋体"/>
                <w:i w:val="0"/>
                <w:iCs w:val="0"/>
                <w:color w:val="000000"/>
                <w:sz w:val="18"/>
                <w:szCs w:val="18"/>
                <w:u w:val="none"/>
                <w:lang w:val="en-US" w:eastAsia="zh-CN"/>
              </w:rPr>
              <w:t>定制</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5BD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506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81D7B">
            <w:pPr>
              <w:jc w:val="center"/>
              <w:rPr>
                <w:rFonts w:hint="eastAsia" w:ascii="微软雅黑" w:hAnsi="微软雅黑" w:eastAsia="微软雅黑" w:cs="微软雅黑"/>
                <w:i w:val="0"/>
                <w:iCs w:val="0"/>
                <w:color w:val="000000"/>
                <w:sz w:val="18"/>
                <w:szCs w:val="18"/>
                <w:u w:val="none"/>
              </w:rPr>
            </w:pPr>
          </w:p>
        </w:tc>
      </w:tr>
      <w:tr w14:paraId="3ACA8D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8A9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B13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集成安装</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78A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集成安装服务</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8AC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ADC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923E9">
            <w:pPr>
              <w:jc w:val="center"/>
              <w:rPr>
                <w:rFonts w:hint="eastAsia" w:ascii="微软雅黑" w:hAnsi="微软雅黑" w:eastAsia="微软雅黑" w:cs="微软雅黑"/>
                <w:i w:val="0"/>
                <w:iCs w:val="0"/>
                <w:color w:val="000000"/>
                <w:sz w:val="18"/>
                <w:szCs w:val="18"/>
                <w:u w:val="none"/>
              </w:rPr>
            </w:pPr>
          </w:p>
        </w:tc>
      </w:tr>
      <w:tr w14:paraId="06BA02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910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95D62">
            <w:pPr>
              <w:keepNext w:val="0"/>
              <w:keepLines w:val="0"/>
              <w:widowControl/>
              <w:suppressLineNumbers w:val="0"/>
              <w:jc w:val="center"/>
              <w:textAlignment w:val="center"/>
              <w:rPr>
                <w:rFonts w:hint="eastAsia" w:ascii="宋体" w:hAnsi="宋体" w:eastAsia="宋体" w:cs="宋体"/>
                <w:i w:val="0"/>
                <w:iCs w:val="0"/>
                <w:color w:val="000000"/>
                <w:sz w:val="40"/>
                <w:szCs w:val="40"/>
                <w:u w:val="none"/>
              </w:rPr>
            </w:pPr>
            <w:r>
              <w:rPr>
                <w:rFonts w:hint="eastAsia" w:ascii="宋体" w:hAnsi="宋体" w:eastAsia="宋体" w:cs="宋体"/>
                <w:i w:val="0"/>
                <w:iCs w:val="0"/>
                <w:color w:val="000000"/>
                <w:kern w:val="0"/>
                <w:sz w:val="40"/>
                <w:szCs w:val="40"/>
                <w:u w:val="none"/>
                <w:lang w:val="en-US" w:eastAsia="zh-CN" w:bidi="ar"/>
              </w:rPr>
              <w:t>二、道路交通安全宣传电子屏部分</w:t>
            </w:r>
          </w:p>
        </w:tc>
      </w:tr>
      <w:tr w14:paraId="6598F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8" w:space="0"/>
              <w:left w:val="single" w:color="000000" w:sz="8" w:space="0"/>
              <w:bottom w:val="single" w:color="000000" w:sz="4" w:space="0"/>
              <w:right w:val="single" w:color="000000" w:sz="4" w:space="0"/>
            </w:tcBorders>
            <w:shd w:val="clear" w:color="000000" w:fill="BFBFBF"/>
            <w:noWrap/>
            <w:vAlign w:val="center"/>
          </w:tcPr>
          <w:p w14:paraId="1F1F2BC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序号</w:t>
            </w:r>
          </w:p>
        </w:tc>
        <w:tc>
          <w:tcPr>
            <w:tcW w:w="1755" w:type="dxa"/>
            <w:tcBorders>
              <w:top w:val="single" w:color="000000" w:sz="8" w:space="0"/>
              <w:left w:val="single" w:color="000000" w:sz="4" w:space="0"/>
              <w:bottom w:val="single" w:color="000000" w:sz="4" w:space="0"/>
              <w:right w:val="single" w:color="000000" w:sz="4" w:space="0"/>
            </w:tcBorders>
            <w:shd w:val="clear" w:color="000000" w:fill="BFBFBF"/>
            <w:noWrap/>
            <w:vAlign w:val="center"/>
          </w:tcPr>
          <w:p w14:paraId="52C4F75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标的名称</w:t>
            </w:r>
          </w:p>
        </w:tc>
        <w:tc>
          <w:tcPr>
            <w:tcW w:w="4007" w:type="dxa"/>
            <w:tcBorders>
              <w:top w:val="single" w:color="000000" w:sz="8" w:space="0"/>
              <w:left w:val="single" w:color="000000" w:sz="4" w:space="0"/>
              <w:bottom w:val="single" w:color="000000" w:sz="4" w:space="0"/>
              <w:right w:val="single" w:color="000000" w:sz="4" w:space="0"/>
            </w:tcBorders>
            <w:shd w:val="clear" w:color="000000" w:fill="BFBFBF"/>
            <w:noWrap/>
            <w:vAlign w:val="center"/>
          </w:tcPr>
          <w:p w14:paraId="05A58F1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基本规格、技术指标、功能</w:t>
            </w:r>
          </w:p>
        </w:tc>
        <w:tc>
          <w:tcPr>
            <w:tcW w:w="631" w:type="dxa"/>
            <w:tcBorders>
              <w:top w:val="single" w:color="000000" w:sz="8" w:space="0"/>
              <w:left w:val="single" w:color="000000" w:sz="4" w:space="0"/>
              <w:bottom w:val="single" w:color="000000" w:sz="4" w:space="0"/>
              <w:right w:val="single" w:color="000000" w:sz="4" w:space="0"/>
            </w:tcBorders>
            <w:shd w:val="clear" w:color="000000" w:fill="BFBFBF"/>
            <w:vAlign w:val="center"/>
          </w:tcPr>
          <w:p w14:paraId="426AF52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计量</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单位</w:t>
            </w:r>
          </w:p>
        </w:tc>
        <w:tc>
          <w:tcPr>
            <w:tcW w:w="652" w:type="dxa"/>
            <w:tcBorders>
              <w:top w:val="single" w:color="000000" w:sz="8" w:space="0"/>
              <w:left w:val="single" w:color="000000" w:sz="4" w:space="0"/>
              <w:bottom w:val="single" w:color="000000" w:sz="4" w:space="0"/>
              <w:right w:val="single" w:color="000000" w:sz="4" w:space="0"/>
            </w:tcBorders>
            <w:shd w:val="clear" w:color="000000" w:fill="BFBFBF"/>
            <w:noWrap/>
            <w:vAlign w:val="center"/>
          </w:tcPr>
          <w:p w14:paraId="3471F52F">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数量</w:t>
            </w:r>
          </w:p>
        </w:tc>
        <w:tc>
          <w:tcPr>
            <w:tcW w:w="981" w:type="dxa"/>
            <w:tcBorders>
              <w:top w:val="single" w:color="000000" w:sz="8" w:space="0"/>
              <w:left w:val="single" w:color="000000" w:sz="4" w:space="0"/>
              <w:bottom w:val="single" w:color="000000" w:sz="4" w:space="0"/>
              <w:right w:val="single" w:color="000000" w:sz="4" w:space="0"/>
            </w:tcBorders>
            <w:shd w:val="clear" w:color="000000" w:fill="BFBFBF"/>
            <w:vAlign w:val="center"/>
          </w:tcPr>
          <w:p w14:paraId="0768B8BE">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是否采购进口产品</w:t>
            </w:r>
          </w:p>
        </w:tc>
      </w:tr>
      <w:tr w14:paraId="071BD7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944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58B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户外D5表贴全彩屏</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8E990">
            <w:pPr>
              <w:keepNext w:val="0"/>
              <w:keepLines w:val="0"/>
              <w:widowControl/>
              <w:suppressLineNumbers w:val="0"/>
              <w:jc w:val="both"/>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像素点间距 5.0mm 输入电压（直流） 4.5-5.0V 模组重量 0.48±0.01kg</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像素构成 1R1G1B 单元板功率 ≤42W 套件材料 聚碳酸脂 PC 料</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长*宽 320*160mm 最大电流 8.0±0.3A 铜螺母 6*8*M4</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厚度模组 19.4±0.25mm 像素密度 40000Dots/㎡ 驱动方式 1/8 扫恒流驱动</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灯管类型 SMD2727 单元板分辨率 64*32=2048Dots</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色温(K) 9600-12500 可调 单元面积(㎡) 0.0512</w:t>
            </w:r>
          </w:p>
          <w:p w14:paraId="4930BD71">
            <w:pPr>
              <w:keepNext w:val="0"/>
              <w:keepLines w:val="0"/>
              <w:widowControl/>
              <w:suppressLineNumbers w:val="0"/>
              <w:jc w:val="both"/>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箱体材质 铁/压铸铝</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箱体分辨率 192*192=36864 Dots</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箱体面积 0.9216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箱体重量 29.8±0.05kg</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屏体技术参数</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亮度范围 4000-4500cd/㎡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屏体水平视角 140±10° 屏体垂直视角 130±10°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最佳视距 ≥5.0m 使用环境 户外</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每平方模组最大功率 ≤821w/m² 亮度均匀性 ≥97%</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配电功率（每平方最大功率÷78％÷85％） 1238W/m² 系统控制参数</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灰度等级 红、绿、蓝 12-14bits 显示颜色 43980 亿种</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换帧频率 ≥60 帧/秒 刷新频率 ≥1920/3840Hz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控制方式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计算机控制，逐点一一对应，视频同步，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实时显示 亮度调节 256 级手动/自动</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输入信号 DVI/VGA,视频（多种制式），RGBHV、复合视频信号、S-VIDEO,Ypbpr(HDTV)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系统工作特性</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理论使用寿命 ≥10 万小时 平均无故障时间 ≥1 万小时</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衰减率（工作 3 年） ≤15% 连续失控点 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工作温度范围 -20 至 50℃ 盲点率 ＜0.0001</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屏幕水平平整度 ＜1mm/㎡ 工作湿度范围 10%至 90%RH</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屏幕垂直平整度 ＜1mm/㎡</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9A0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3A5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58.368 </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05F99">
            <w:pPr>
              <w:jc w:val="center"/>
              <w:rPr>
                <w:rFonts w:hint="eastAsia" w:ascii="宋体" w:hAnsi="宋体" w:eastAsia="宋体" w:cs="宋体"/>
                <w:i w:val="0"/>
                <w:iCs w:val="0"/>
                <w:color w:val="000000"/>
                <w:sz w:val="20"/>
                <w:szCs w:val="20"/>
                <w:u w:val="none"/>
              </w:rPr>
            </w:pPr>
          </w:p>
        </w:tc>
      </w:tr>
      <w:tr w14:paraId="403605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1A6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225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处理器</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72919">
            <w:pPr>
              <w:keepNext w:val="0"/>
              <w:keepLines w:val="0"/>
              <w:widowControl/>
              <w:suppressLineNumbers w:val="0"/>
              <w:jc w:val="both"/>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2网口带载，带载130万像素点自定义，最宽3840，最高1536.支持U盘播放，</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俩路音频输入，一路音频输出</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DE8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544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21417">
            <w:pPr>
              <w:jc w:val="center"/>
              <w:rPr>
                <w:rFonts w:hint="eastAsia" w:ascii="宋体" w:hAnsi="宋体" w:eastAsia="宋体" w:cs="宋体"/>
                <w:i w:val="0"/>
                <w:iCs w:val="0"/>
                <w:color w:val="000000"/>
                <w:sz w:val="20"/>
                <w:szCs w:val="20"/>
                <w:u w:val="none"/>
              </w:rPr>
            </w:pPr>
          </w:p>
        </w:tc>
      </w:tr>
      <w:tr w14:paraId="4140A0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905C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9738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接收卡</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314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12个高75接口</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03D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9D55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86C9B">
            <w:pPr>
              <w:jc w:val="center"/>
              <w:rPr>
                <w:rFonts w:hint="eastAsia" w:ascii="宋体" w:hAnsi="宋体" w:eastAsia="宋体" w:cs="宋体"/>
                <w:i w:val="0"/>
                <w:iCs w:val="0"/>
                <w:color w:val="000000"/>
                <w:sz w:val="20"/>
                <w:szCs w:val="20"/>
                <w:u w:val="none"/>
              </w:rPr>
            </w:pPr>
          </w:p>
        </w:tc>
      </w:tr>
      <w:tr w14:paraId="38A043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A18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3B2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电源</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459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5V40A200W</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B5D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2C9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320</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8FF8C">
            <w:pPr>
              <w:jc w:val="center"/>
              <w:rPr>
                <w:rFonts w:hint="eastAsia" w:ascii="宋体" w:hAnsi="宋体" w:eastAsia="宋体" w:cs="宋体"/>
                <w:i w:val="0"/>
                <w:iCs w:val="0"/>
                <w:color w:val="000000"/>
                <w:sz w:val="20"/>
                <w:szCs w:val="20"/>
                <w:u w:val="none"/>
              </w:rPr>
            </w:pPr>
          </w:p>
        </w:tc>
      </w:tr>
      <w:tr w14:paraId="0B574A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C19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51C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屏体辅材</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42B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长排线、三芯线、双芯线等</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0E7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668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DA041">
            <w:pPr>
              <w:jc w:val="center"/>
              <w:rPr>
                <w:rFonts w:hint="eastAsia" w:ascii="宋体" w:hAnsi="宋体" w:eastAsia="宋体" w:cs="宋体"/>
                <w:i w:val="0"/>
                <w:iCs w:val="0"/>
                <w:color w:val="000000"/>
                <w:sz w:val="20"/>
                <w:szCs w:val="20"/>
                <w:u w:val="none"/>
              </w:rPr>
            </w:pPr>
          </w:p>
        </w:tc>
      </w:tr>
      <w:tr w14:paraId="4681EC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9D3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8B3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LED播放软件</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2FE07">
            <w:pPr>
              <w:keepNext w:val="0"/>
              <w:keepLines w:val="0"/>
              <w:widowControl/>
              <w:suppressLineNumbers w:val="0"/>
              <w:jc w:val="both"/>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支持视频、音频、图像、文字、Flash、Gif 等形式的媒体文件播放;支持 Microsoft office 的 Word、Excel、PPT 显示;支持时钟、计时、天气预报显示;支持外部视频信号(TV、AV、S-Video、 复合视频)播放;支持多页面多分区节目编辑;提供丰富灵活的视频切换功能、分区特效，以及三维特效动画</w:t>
            </w:r>
            <w:r>
              <w:rPr>
                <w:rFonts w:hint="eastAsia" w:ascii="宋体" w:hAnsi="宋体" w:cs="宋体"/>
                <w:i w:val="0"/>
                <w:iCs w:val="0"/>
                <w:color w:val="000000"/>
                <w:kern w:val="0"/>
                <w:sz w:val="20"/>
                <w:szCs w:val="20"/>
                <w:u w:val="none"/>
                <w:lang w:val="en-US" w:eastAsia="zh-CN" w:bidi="ar"/>
              </w:rPr>
              <w:t>。</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751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DD5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1B877">
            <w:pPr>
              <w:jc w:val="center"/>
              <w:rPr>
                <w:rFonts w:hint="eastAsia" w:ascii="宋体" w:hAnsi="宋体" w:eastAsia="宋体" w:cs="宋体"/>
                <w:i w:val="0"/>
                <w:iCs w:val="0"/>
                <w:color w:val="000000"/>
                <w:sz w:val="20"/>
                <w:szCs w:val="20"/>
                <w:u w:val="none"/>
              </w:rPr>
            </w:pPr>
          </w:p>
        </w:tc>
      </w:tr>
      <w:tr w14:paraId="0ECB0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BB8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D71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工程布线</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C0E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380V主电缆布一组、超六类网线根、（备用根）音频线布一组。</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A77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213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76C9A">
            <w:pPr>
              <w:jc w:val="center"/>
              <w:rPr>
                <w:rFonts w:hint="default" w:ascii="等线" w:hAnsi="等线" w:eastAsia="等线" w:cs="等线"/>
                <w:i w:val="0"/>
                <w:iCs w:val="0"/>
                <w:color w:val="000000"/>
                <w:sz w:val="20"/>
                <w:szCs w:val="20"/>
                <w:u w:val="none"/>
              </w:rPr>
            </w:pPr>
          </w:p>
        </w:tc>
      </w:tr>
      <w:tr w14:paraId="2A931F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ED9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F40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钢结构</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BE1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定制</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7D6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5EC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84.898</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CF792">
            <w:pPr>
              <w:jc w:val="center"/>
              <w:rPr>
                <w:rFonts w:hint="default" w:ascii="等线" w:hAnsi="等线" w:eastAsia="等线" w:cs="等线"/>
                <w:i w:val="0"/>
                <w:iCs w:val="0"/>
                <w:color w:val="000000"/>
                <w:sz w:val="20"/>
                <w:szCs w:val="20"/>
                <w:u w:val="none"/>
              </w:rPr>
            </w:pPr>
          </w:p>
        </w:tc>
      </w:tr>
      <w:tr w14:paraId="54FC8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D61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DCE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多功能卡</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ACB74">
            <w:pPr>
              <w:keepNext w:val="0"/>
              <w:keepLines w:val="0"/>
              <w:widowControl/>
              <w:suppressLineNumbers w:val="0"/>
              <w:jc w:val="both"/>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支持千兆网口通信。支持8路电源开关控制。支持接4路光探头</w:t>
            </w:r>
            <w:r>
              <w:rPr>
                <w:rFonts w:hint="default" w:ascii="等线" w:hAnsi="等线" w:eastAsia="等线" w:cs="等线"/>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支持亮度自动调节。</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温度，湿度检测。支持音频输出</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8A6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9CE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1B4FB">
            <w:pPr>
              <w:jc w:val="center"/>
              <w:rPr>
                <w:rFonts w:hint="default" w:ascii="等线" w:hAnsi="等线" w:eastAsia="等线" w:cs="等线"/>
                <w:i w:val="0"/>
                <w:iCs w:val="0"/>
                <w:color w:val="000000"/>
                <w:sz w:val="20"/>
                <w:szCs w:val="20"/>
                <w:u w:val="none"/>
              </w:rPr>
            </w:pPr>
          </w:p>
        </w:tc>
      </w:tr>
      <w:tr w14:paraId="110A19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33E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EBF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配电柜</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6CC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20千瓦标准款配电箱</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3EA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1B6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25113">
            <w:pPr>
              <w:jc w:val="center"/>
              <w:rPr>
                <w:rFonts w:hint="default" w:ascii="等线" w:hAnsi="等线" w:eastAsia="等线" w:cs="等线"/>
                <w:i w:val="0"/>
                <w:iCs w:val="0"/>
                <w:color w:val="000000"/>
                <w:sz w:val="20"/>
                <w:szCs w:val="20"/>
                <w:u w:val="none"/>
              </w:rPr>
            </w:pPr>
          </w:p>
        </w:tc>
      </w:tr>
      <w:tr w14:paraId="2D657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CBFC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5E1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音柱</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BDE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定制</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D67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只</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273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E989C">
            <w:pPr>
              <w:jc w:val="center"/>
              <w:rPr>
                <w:rFonts w:hint="default" w:ascii="等线" w:hAnsi="等线" w:eastAsia="等线" w:cs="等线"/>
                <w:i w:val="0"/>
                <w:iCs w:val="0"/>
                <w:color w:val="000000"/>
                <w:sz w:val="20"/>
                <w:szCs w:val="20"/>
                <w:u w:val="none"/>
              </w:rPr>
            </w:pPr>
          </w:p>
        </w:tc>
      </w:tr>
      <w:tr w14:paraId="02B922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8D0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9D0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功放</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B29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定制</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1EE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009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A40AC">
            <w:pPr>
              <w:jc w:val="center"/>
              <w:rPr>
                <w:rFonts w:hint="default" w:ascii="等线" w:hAnsi="等线" w:eastAsia="等线" w:cs="等线"/>
                <w:i w:val="0"/>
                <w:iCs w:val="0"/>
                <w:color w:val="000000"/>
                <w:sz w:val="20"/>
                <w:szCs w:val="20"/>
                <w:u w:val="none"/>
              </w:rPr>
            </w:pPr>
          </w:p>
        </w:tc>
      </w:tr>
      <w:tr w14:paraId="34C00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501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F8B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控制电脑</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E34F0">
            <w:pPr>
              <w:keepNext w:val="0"/>
              <w:keepLines w:val="0"/>
              <w:widowControl/>
              <w:suppressLineNumbers w:val="0"/>
              <w:jc w:val="both"/>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国产CPU：</w:t>
            </w:r>
            <w:r>
              <w:rPr>
                <w:rFonts w:hint="eastAsia" w:ascii="宋体" w:hAnsi="宋体" w:cs="宋体"/>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8核/3.0GHz) ×1；内存：8G 3200MHz ×1；SSD硬盘：512G SATA SSD ×1；显卡：2G独显 ×1；电源：200W ×1；显示器：21.5英寸 ×1</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3D2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8DE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E47D8">
            <w:pPr>
              <w:jc w:val="center"/>
              <w:rPr>
                <w:rFonts w:hint="default" w:ascii="等线" w:hAnsi="等线" w:eastAsia="等线" w:cs="等线"/>
                <w:i w:val="0"/>
                <w:iCs w:val="0"/>
                <w:color w:val="000000"/>
                <w:sz w:val="20"/>
                <w:szCs w:val="20"/>
                <w:u w:val="none"/>
              </w:rPr>
            </w:pPr>
          </w:p>
        </w:tc>
      </w:tr>
      <w:tr w14:paraId="424000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872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341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简易箱体</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807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定制</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483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E4C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47ED7">
            <w:pPr>
              <w:jc w:val="center"/>
              <w:rPr>
                <w:rFonts w:hint="eastAsia" w:ascii="宋体" w:hAnsi="宋体" w:eastAsia="宋体" w:cs="宋体"/>
                <w:i w:val="0"/>
                <w:iCs w:val="0"/>
                <w:color w:val="000000"/>
                <w:sz w:val="20"/>
                <w:szCs w:val="20"/>
                <w:u w:val="none"/>
              </w:rPr>
            </w:pPr>
          </w:p>
        </w:tc>
      </w:tr>
      <w:tr w14:paraId="41D8C9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443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52D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散热设备</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052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1.5P</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DE4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台</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962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22354">
            <w:pPr>
              <w:jc w:val="center"/>
              <w:rPr>
                <w:rFonts w:hint="eastAsia" w:ascii="宋体" w:hAnsi="宋体" w:eastAsia="宋体" w:cs="宋体"/>
                <w:i w:val="0"/>
                <w:iCs w:val="0"/>
                <w:color w:val="000000"/>
                <w:sz w:val="20"/>
                <w:szCs w:val="20"/>
                <w:u w:val="none"/>
              </w:rPr>
            </w:pPr>
          </w:p>
        </w:tc>
      </w:tr>
      <w:tr w14:paraId="214E92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C96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682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户外D5表贴全彩屏</w:t>
            </w:r>
            <w:r>
              <w:rPr>
                <w:rFonts w:hint="eastAsia" w:ascii="宋体" w:hAnsi="宋体" w:cs="宋体"/>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备板</w:t>
            </w:r>
            <w:r>
              <w:rPr>
                <w:rFonts w:hint="eastAsia" w:ascii="宋体" w:hAnsi="宋体" w:cs="宋体"/>
                <w:i w:val="0"/>
                <w:iCs w:val="0"/>
                <w:color w:val="000000"/>
                <w:kern w:val="0"/>
                <w:sz w:val="20"/>
                <w:szCs w:val="20"/>
                <w:u w:val="none"/>
                <w:lang w:val="en-US" w:eastAsia="zh-CN" w:bidi="ar"/>
              </w:rPr>
              <w:t>）</w:t>
            </w:r>
          </w:p>
        </w:tc>
        <w:tc>
          <w:tcPr>
            <w:tcW w:w="40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F236A">
            <w:pPr>
              <w:keepNext w:val="0"/>
              <w:keepLines w:val="0"/>
              <w:widowControl/>
              <w:suppressLineNumbers w:val="0"/>
              <w:jc w:val="both"/>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像素点间距 5.0mm 输入电压（直流） 4.5-5.0V 模组重量 0.48±0.01kg</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像素构成 1R1G1B 单元板功率 ≤42W 套件材料 聚碳酸脂 PC 料</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长*宽 320*160mm 最大电流 8.0±0.3A 铜螺母 6*8*M4</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厚度模组 19.4±0.25mm 像素密度 40000Dots/㎡ 驱动方式 1/8 扫恒流驱动</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灯管类型 SMD2727 单元板分辨率 64*32=2048Dots</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色温(K) 9600-12500 可调 单元面积(㎡) 0.0512</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箱体材质 铁/压铸铝</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箱体分辨率 192*192=36864 Dots</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箱体面积 0.9216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箱体重量 29.8±0.05kg</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屏体技术参数</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亮度范围 4000-4500cd/㎡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屏体水平视角 140±10° 屏体垂直视角 130±10°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最佳视距 ≥5.0m 使用环境 户外</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每平方模组最大功率 ≤821w/m² 亮度均匀性 ≥97%</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配电功率（每平方最大功率÷78％÷85％） 1238W/m² 系统控制参数</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灰度等级 红、绿、蓝 12-14bits 显示颜色 43980 亿种</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换帧频率 ≥60 帧/秒 刷新频率 ≥1920/3840Hz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控制方式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计算机控制，逐点一一对应，视频同步，</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实时显示 亮度调节 256 级手动/自动</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输入信号 DVI/VGA,视频（多种制式），RGBHV、复合视频信号、S-VIDEO,Ypbpr(HDTV)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系统工作特性</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理论使用寿命 ≥10 万小时 平均无故障时间 ≥1 万小时</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衰减率（工作 3 年） ≤15% 连续失控点 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工作温度范围 -20 至 50℃ 盲点率 ＜0.0001</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屏幕水平平整度 ＜1mm/㎡ 工作湿度范围 10%至 90%RH</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屏幕垂直平整度 ＜1mm/㎡</w:t>
            </w:r>
          </w:p>
        </w:tc>
        <w:tc>
          <w:tcPr>
            <w:tcW w:w="6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C7A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w:t>
            </w:r>
          </w:p>
        </w:tc>
        <w:tc>
          <w:tcPr>
            <w:tcW w:w="6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09A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9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9508E">
            <w:pPr>
              <w:jc w:val="center"/>
              <w:rPr>
                <w:rFonts w:hint="eastAsia" w:ascii="宋体" w:hAnsi="宋体" w:eastAsia="宋体" w:cs="宋体"/>
                <w:i w:val="0"/>
                <w:iCs w:val="0"/>
                <w:color w:val="000000"/>
                <w:sz w:val="20"/>
                <w:szCs w:val="20"/>
                <w:u w:val="none"/>
              </w:rPr>
            </w:pPr>
          </w:p>
        </w:tc>
      </w:tr>
      <w:tr w14:paraId="2B022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78E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D831D">
            <w:pPr>
              <w:keepNext w:val="0"/>
              <w:keepLines w:val="0"/>
              <w:widowControl/>
              <w:suppressLineNumbers w:val="0"/>
              <w:jc w:val="center"/>
              <w:textAlignment w:val="center"/>
              <w:rPr>
                <w:rFonts w:hint="default" w:ascii="等线" w:hAnsi="等线" w:eastAsia="等线" w:cs="等线"/>
                <w:i w:val="0"/>
                <w:iCs w:val="0"/>
                <w:color w:val="000000"/>
                <w:sz w:val="22"/>
                <w:szCs w:val="22"/>
                <w:u w:val="none"/>
              </w:rPr>
            </w:pPr>
            <w:r>
              <w:rPr>
                <w:rFonts w:hint="default" w:ascii="等线" w:hAnsi="等线" w:eastAsia="等线" w:cs="等线"/>
                <w:i w:val="0"/>
                <w:iCs w:val="0"/>
                <w:color w:val="000000"/>
                <w:kern w:val="0"/>
                <w:sz w:val="22"/>
                <w:szCs w:val="22"/>
                <w:u w:val="none"/>
                <w:lang w:val="en-US" w:eastAsia="zh-CN" w:bidi="ar"/>
              </w:rPr>
              <w:t>集成安装</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C78E1">
            <w:pPr>
              <w:keepNext w:val="0"/>
              <w:keepLines w:val="0"/>
              <w:widowControl/>
              <w:suppressLineNumbers w:val="0"/>
              <w:jc w:val="center"/>
              <w:textAlignment w:val="center"/>
              <w:rPr>
                <w:rFonts w:hint="default" w:ascii="等线" w:hAnsi="等线" w:eastAsia="等线" w:cs="等线"/>
                <w:i w:val="0"/>
                <w:iCs w:val="0"/>
                <w:color w:val="000000"/>
                <w:sz w:val="22"/>
                <w:szCs w:val="22"/>
                <w:u w:val="none"/>
              </w:rPr>
            </w:pPr>
            <w:r>
              <w:rPr>
                <w:rFonts w:hint="default" w:ascii="等线" w:hAnsi="等线" w:eastAsia="等线" w:cs="等线"/>
                <w:i w:val="0"/>
                <w:iCs w:val="0"/>
                <w:color w:val="000000"/>
                <w:kern w:val="0"/>
                <w:sz w:val="22"/>
                <w:szCs w:val="22"/>
                <w:u w:val="none"/>
                <w:lang w:val="en-US" w:eastAsia="zh-CN" w:bidi="ar"/>
              </w:rPr>
              <w:t>集成安装服务</w:t>
            </w:r>
          </w:p>
        </w:tc>
        <w:tc>
          <w:tcPr>
            <w:tcW w:w="63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DE03D">
            <w:pPr>
              <w:keepNext w:val="0"/>
              <w:keepLines w:val="0"/>
              <w:widowControl/>
              <w:suppressLineNumbers w:val="0"/>
              <w:jc w:val="center"/>
              <w:textAlignment w:val="center"/>
              <w:rPr>
                <w:rFonts w:hint="default" w:ascii="等线" w:hAnsi="等线" w:eastAsia="等线" w:cs="等线"/>
                <w:i w:val="0"/>
                <w:iCs w:val="0"/>
                <w:color w:val="000000"/>
                <w:sz w:val="22"/>
                <w:szCs w:val="22"/>
                <w:u w:val="none"/>
              </w:rPr>
            </w:pPr>
            <w:r>
              <w:rPr>
                <w:rFonts w:hint="default" w:ascii="等线" w:hAnsi="等线" w:eastAsia="等线" w:cs="等线"/>
                <w:i w:val="0"/>
                <w:iCs w:val="0"/>
                <w:color w:val="000000"/>
                <w:kern w:val="0"/>
                <w:sz w:val="22"/>
                <w:szCs w:val="22"/>
                <w:u w:val="none"/>
                <w:lang w:val="en-US" w:eastAsia="zh-CN" w:bidi="ar"/>
              </w:rPr>
              <w:t>项</w:t>
            </w:r>
          </w:p>
        </w:tc>
        <w:tc>
          <w:tcPr>
            <w:tcW w:w="6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90223">
            <w:pPr>
              <w:keepNext w:val="0"/>
              <w:keepLines w:val="0"/>
              <w:widowControl/>
              <w:suppressLineNumbers w:val="0"/>
              <w:jc w:val="center"/>
              <w:textAlignment w:val="center"/>
              <w:rPr>
                <w:rFonts w:hint="default" w:ascii="等线" w:hAnsi="等线" w:eastAsia="等线" w:cs="等线"/>
                <w:i w:val="0"/>
                <w:iCs w:val="0"/>
                <w:color w:val="000000"/>
                <w:sz w:val="22"/>
                <w:szCs w:val="22"/>
                <w:u w:val="none"/>
              </w:rPr>
            </w:pPr>
            <w:r>
              <w:rPr>
                <w:rFonts w:hint="default" w:ascii="等线" w:hAnsi="等线" w:eastAsia="等线" w:cs="等线"/>
                <w:i w:val="0"/>
                <w:iCs w:val="0"/>
                <w:color w:val="000000"/>
                <w:kern w:val="0"/>
                <w:sz w:val="22"/>
                <w:szCs w:val="22"/>
                <w:u w:val="none"/>
                <w:lang w:val="en-US" w:eastAsia="zh-CN" w:bidi="ar"/>
              </w:rPr>
              <w:t>1</w:t>
            </w:r>
          </w:p>
        </w:tc>
        <w:tc>
          <w:tcPr>
            <w:tcW w:w="9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8FFE3">
            <w:pPr>
              <w:jc w:val="center"/>
              <w:rPr>
                <w:rFonts w:hint="default" w:ascii="等线" w:hAnsi="等线" w:eastAsia="等线" w:cs="等线"/>
                <w:i w:val="0"/>
                <w:iCs w:val="0"/>
                <w:color w:val="000000"/>
                <w:sz w:val="22"/>
                <w:szCs w:val="22"/>
                <w:u w:val="none"/>
              </w:rPr>
            </w:pPr>
          </w:p>
        </w:tc>
      </w:tr>
    </w:tbl>
    <w:p w14:paraId="75F6A6DA">
      <w:pPr>
        <w:spacing w:line="360" w:lineRule="auto"/>
        <w:ind w:firstLine="560" w:firstLineChars="200"/>
        <w:rPr>
          <w:rFonts w:hint="eastAsia" w:ascii="仿宋" w:hAnsi="仿宋" w:eastAsia="仿宋"/>
          <w:sz w:val="28"/>
          <w:szCs w:val="28"/>
        </w:rPr>
      </w:pPr>
    </w:p>
    <w:p w14:paraId="6AA8C7DD">
      <w:pPr>
        <w:spacing w:line="360" w:lineRule="auto"/>
        <w:ind w:firstLine="560" w:firstLineChars="200"/>
        <w:rPr>
          <w:rFonts w:hint="eastAsia" w:ascii="仿宋" w:hAnsi="仿宋" w:eastAsia="仿宋"/>
          <w:sz w:val="28"/>
          <w:szCs w:val="28"/>
        </w:rPr>
      </w:pPr>
      <w:r>
        <w:rPr>
          <w:rFonts w:hint="eastAsia" w:ascii="仿宋" w:hAnsi="仿宋" w:eastAsia="仿宋"/>
          <w:sz w:val="28"/>
          <w:szCs w:val="28"/>
          <w:lang w:val="en-US" w:eastAsia="zh-CN"/>
        </w:rPr>
        <w:t>2.</w:t>
      </w:r>
      <w:r>
        <w:rPr>
          <w:rFonts w:hint="eastAsia" w:ascii="仿宋" w:hAnsi="仿宋" w:eastAsia="仿宋"/>
          <w:sz w:val="28"/>
          <w:szCs w:val="28"/>
        </w:rPr>
        <w:t>其它要求：投标人所投的行人闯红灯抓拍单元需要与省、宜春市、万载县交警指挥平台实现无缝对接，且设备能够解码上电视墙。（投标人提供对接承诺函佐证），设备无法对接将不予以验收，由此造成的损失由中标人自行承担。</w:t>
      </w:r>
    </w:p>
    <w:p w14:paraId="4629865F">
      <w:pPr>
        <w:pageBreakBefore w:val="0"/>
        <w:widowControl w:val="0"/>
        <w:wordWrap/>
        <w:overflowPunct/>
        <w:topLinePunct w:val="0"/>
        <w:bidi w:val="0"/>
        <w:spacing w:before="78" w:line="219" w:lineRule="auto"/>
        <w:rPr>
          <w:rFonts w:hint="eastAsia" w:asciiTheme="minorEastAsia" w:hAnsiTheme="minorEastAsia" w:eastAsiaTheme="minorEastAsia" w:cstheme="minorEastAsia"/>
          <w:b/>
          <w:bCs/>
          <w:color w:val="auto"/>
          <w:spacing w:val="-6"/>
          <w:sz w:val="24"/>
          <w:szCs w:val="24"/>
          <w:highlight w:val="none"/>
          <w:lang w:eastAsia="zh-CN"/>
        </w:rPr>
      </w:pPr>
      <w:r>
        <w:rPr>
          <w:rFonts w:hint="eastAsia" w:asciiTheme="minorEastAsia" w:hAnsiTheme="minorEastAsia" w:eastAsiaTheme="minorEastAsia" w:cstheme="minorEastAsia"/>
          <w:b/>
          <w:bCs/>
          <w:color w:val="auto"/>
          <w:spacing w:val="-6"/>
          <w:sz w:val="24"/>
          <w:szCs w:val="24"/>
          <w:highlight w:val="none"/>
          <w:lang w:eastAsia="zh-CN"/>
        </w:rPr>
        <w:t>注：须完全满足以上</w:t>
      </w:r>
      <w:r>
        <w:rPr>
          <w:rFonts w:hint="eastAsia" w:asciiTheme="minorEastAsia" w:hAnsiTheme="minorEastAsia" w:eastAsiaTheme="minorEastAsia" w:cstheme="minorEastAsia"/>
          <w:b/>
          <w:bCs/>
          <w:color w:val="auto"/>
          <w:spacing w:val="-6"/>
          <w:sz w:val="24"/>
          <w:szCs w:val="24"/>
          <w:highlight w:val="none"/>
          <w:lang w:val="en-US" w:eastAsia="zh-CN"/>
        </w:rPr>
        <w:t>技术需求</w:t>
      </w:r>
      <w:r>
        <w:rPr>
          <w:rFonts w:hint="eastAsia" w:asciiTheme="minorEastAsia" w:hAnsiTheme="minorEastAsia" w:eastAsiaTheme="minorEastAsia" w:cstheme="minorEastAsia"/>
          <w:b/>
          <w:bCs/>
          <w:color w:val="auto"/>
          <w:spacing w:val="-6"/>
          <w:sz w:val="24"/>
          <w:szCs w:val="24"/>
          <w:highlight w:val="none"/>
          <w:lang w:eastAsia="zh-CN"/>
        </w:rPr>
        <w:t>，不满足作无效标处理。</w:t>
      </w:r>
    </w:p>
    <w:p w14:paraId="76CCB456">
      <w:pPr>
        <w:pageBreakBefore w:val="0"/>
        <w:widowControl w:val="0"/>
        <w:wordWrap/>
        <w:overflowPunct/>
        <w:topLinePunct w:val="0"/>
        <w:bidi w:val="0"/>
        <w:spacing w:line="245" w:lineRule="auto"/>
        <w:rPr>
          <w:color w:val="auto"/>
          <w:spacing w:val="0"/>
          <w:w w:val="100"/>
          <w:position w:val="0"/>
          <w:lang w:eastAsia="zh-CN"/>
        </w:rPr>
      </w:pPr>
    </w:p>
    <w:p w14:paraId="1D00DCAA">
      <w:pPr>
        <w:pageBreakBefore w:val="0"/>
        <w:widowControl w:val="0"/>
        <w:wordWrap/>
        <w:overflowPunct/>
        <w:topLinePunct w:val="0"/>
        <w:bidi w:val="0"/>
        <w:spacing w:line="245" w:lineRule="auto"/>
        <w:rPr>
          <w:color w:val="auto"/>
          <w:spacing w:val="0"/>
          <w:w w:val="100"/>
          <w:position w:val="0"/>
          <w:lang w:eastAsia="zh-CN"/>
        </w:rPr>
      </w:pPr>
    </w:p>
    <w:p w14:paraId="74FBE158">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（二） 商务条件</w:t>
      </w:r>
    </w:p>
    <w:p w14:paraId="696743E1">
      <w:pPr>
        <w:pageBreakBefore w:val="0"/>
        <w:widowControl w:val="0"/>
        <w:wordWrap/>
        <w:overflowPunct/>
        <w:topLinePunct w:val="0"/>
        <w:bidi w:val="0"/>
        <w:spacing w:line="249" w:lineRule="auto"/>
        <w:rPr>
          <w:color w:val="auto"/>
          <w:spacing w:val="0"/>
          <w:w w:val="100"/>
          <w:position w:val="0"/>
          <w:lang w:eastAsia="zh-CN"/>
        </w:rPr>
      </w:pPr>
    </w:p>
    <w:p w14:paraId="6671EEA0">
      <w:pPr>
        <w:keepNext w:val="0"/>
        <w:keepLines w:val="0"/>
        <w:pageBreakBefore w:val="0"/>
        <w:kinsoku/>
        <w:wordWrap/>
        <w:overflowPunct/>
        <w:topLinePunct w:val="0"/>
        <w:autoSpaceDE/>
        <w:autoSpaceDN/>
        <w:bidi w:val="0"/>
        <w:adjustRightInd/>
        <w:snapToGrid/>
        <w:spacing w:line="510" w:lineRule="exact"/>
        <w:ind w:firstLine="480" w:firstLineChars="200"/>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bCs/>
          <w:color w:val="auto"/>
          <w:sz w:val="24"/>
          <w:szCs w:val="24"/>
          <w:highlight w:val="none"/>
        </w:rPr>
        <w:t>1.</w:t>
      </w:r>
      <w:r>
        <w:rPr>
          <w:rFonts w:hint="eastAsia" w:ascii="宋体" w:hAnsi="宋体" w:eastAsia="宋体" w:cs="宋体"/>
          <w:color w:val="auto"/>
          <w:sz w:val="24"/>
          <w:szCs w:val="24"/>
          <w:highlight w:val="none"/>
        </w:rPr>
        <w:t>完成时间及要求：</w:t>
      </w:r>
      <w:r>
        <w:rPr>
          <w:rFonts w:hint="eastAsia" w:ascii="宋体" w:hAnsi="宋体" w:eastAsia="宋体" w:cs="宋体"/>
          <w:color w:val="auto"/>
          <w:sz w:val="24"/>
          <w:szCs w:val="24"/>
          <w:highlight w:val="none"/>
          <w:lang w:eastAsia="zh-CN"/>
        </w:rPr>
        <w:t>合同签订之日起</w:t>
      </w:r>
      <w:r>
        <w:rPr>
          <w:rFonts w:hint="eastAsia" w:ascii="宋体" w:hAnsi="宋体" w:cs="宋体"/>
          <w:color w:val="auto"/>
          <w:sz w:val="24"/>
          <w:szCs w:val="24"/>
          <w:highlight w:val="none"/>
          <w:lang w:val="en-US" w:eastAsia="zh-CN"/>
        </w:rPr>
        <w:t>后</w:t>
      </w:r>
      <w:r>
        <w:rPr>
          <w:rFonts w:hint="eastAsia" w:ascii="宋体" w:hAnsi="宋体" w:eastAsia="宋体" w:cs="宋体"/>
          <w:color w:val="auto"/>
          <w:sz w:val="24"/>
          <w:szCs w:val="24"/>
          <w:highlight w:val="none"/>
          <w:lang w:val="en-US" w:eastAsia="zh-CN"/>
        </w:rPr>
        <w:t>1个月内完成供货及安装并交付使用</w:t>
      </w:r>
      <w:r>
        <w:rPr>
          <w:rFonts w:hint="eastAsia" w:ascii="宋体" w:hAnsi="宋体" w:eastAsia="宋体" w:cs="宋体"/>
          <w:color w:val="auto"/>
          <w:sz w:val="24"/>
          <w:szCs w:val="24"/>
          <w:highlight w:val="none"/>
          <w:lang w:eastAsia="zh-CN"/>
        </w:rPr>
        <w:t>。</w:t>
      </w:r>
    </w:p>
    <w:p w14:paraId="1649001F">
      <w:pPr>
        <w:keepNext w:val="0"/>
        <w:keepLines w:val="0"/>
        <w:pageBreakBefore w:val="0"/>
        <w:kinsoku/>
        <w:wordWrap/>
        <w:overflowPunct/>
        <w:topLinePunct w:val="0"/>
        <w:autoSpaceDE/>
        <w:autoSpaceDN/>
        <w:bidi w:val="0"/>
        <w:adjustRightInd/>
        <w:snapToGrid/>
        <w:spacing w:line="510" w:lineRule="exact"/>
        <w:ind w:firstLine="480" w:firstLineChars="200"/>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2.交货地点及要求：</w:t>
      </w:r>
      <w:r>
        <w:rPr>
          <w:rFonts w:hint="eastAsia" w:ascii="宋体" w:hAnsi="宋体" w:eastAsia="宋体" w:cs="宋体"/>
          <w:color w:val="auto"/>
          <w:sz w:val="24"/>
          <w:szCs w:val="24"/>
          <w:highlight w:val="none"/>
          <w:lang w:val="en-US" w:eastAsia="zh-CN"/>
        </w:rPr>
        <w:t>甲方指定</w:t>
      </w:r>
      <w:r>
        <w:rPr>
          <w:rFonts w:hint="eastAsia" w:ascii="宋体" w:hAnsi="宋体" w:eastAsia="宋体" w:cs="宋体"/>
          <w:color w:val="auto"/>
          <w:sz w:val="24"/>
          <w:szCs w:val="24"/>
          <w:highlight w:val="none"/>
          <w:lang w:eastAsia="zh-CN"/>
        </w:rPr>
        <w:t>。</w:t>
      </w:r>
    </w:p>
    <w:p w14:paraId="59062815">
      <w:pPr>
        <w:keepNext w:val="0"/>
        <w:keepLines w:val="0"/>
        <w:pageBreakBefore w:val="0"/>
        <w:kinsoku/>
        <w:wordWrap/>
        <w:overflowPunct/>
        <w:topLinePunct w:val="0"/>
        <w:autoSpaceDE/>
        <w:autoSpaceDN/>
        <w:bidi w:val="0"/>
        <w:adjustRightInd/>
        <w:snapToGrid/>
        <w:spacing w:line="510" w:lineRule="exact"/>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根据采购人的要求送货上门并安装完成，税金、人工、运输等费用由</w:t>
      </w:r>
      <w:r>
        <w:rPr>
          <w:rFonts w:hint="eastAsia" w:ascii="宋体" w:hAnsi="宋体" w:eastAsia="宋体" w:cs="宋体"/>
          <w:color w:val="auto"/>
          <w:sz w:val="24"/>
          <w:szCs w:val="24"/>
          <w:highlight w:val="none"/>
          <w:lang w:eastAsia="zh-CN"/>
        </w:rPr>
        <w:t>投标人</w:t>
      </w:r>
      <w:r>
        <w:rPr>
          <w:rFonts w:hint="eastAsia" w:ascii="宋体" w:hAnsi="宋体" w:eastAsia="宋体" w:cs="宋体"/>
          <w:color w:val="auto"/>
          <w:sz w:val="24"/>
          <w:szCs w:val="24"/>
          <w:highlight w:val="none"/>
        </w:rPr>
        <w:t>全部承担。</w:t>
      </w:r>
    </w:p>
    <w:p w14:paraId="5259BD6C">
      <w:pPr>
        <w:keepNext w:val="0"/>
        <w:keepLines w:val="0"/>
        <w:pageBreakBefore w:val="0"/>
        <w:widowControl/>
        <w:kinsoku/>
        <w:wordWrap/>
        <w:overflowPunct/>
        <w:topLinePunct w:val="0"/>
        <w:autoSpaceDE/>
        <w:autoSpaceDN/>
        <w:bidi w:val="0"/>
        <w:adjustRightInd/>
        <w:snapToGrid/>
        <w:spacing w:line="510" w:lineRule="exact"/>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3.质保期：</w:t>
      </w:r>
      <w:r>
        <w:rPr>
          <w:rFonts w:hint="eastAsia"/>
          <w:b w:val="0"/>
          <w:sz w:val="24"/>
          <w:szCs w:val="24"/>
          <w:lang w:val="en-US" w:eastAsia="zh-CN"/>
        </w:rPr>
        <w:t>验收合格之日起算一年，按国家规定及生产厂商提供的质保内容提供质保和维修，国家及行业标准有强制要求的按国家及行业标准执行;质保期内非人因素而出现的质量问题，由投标人负责包换或者退货，并承担其费用;质保期外的维修材料费(免除人工费用)按市场成本价收取。</w:t>
      </w:r>
    </w:p>
    <w:p w14:paraId="75BC8494">
      <w:pPr>
        <w:keepNext w:val="0"/>
        <w:keepLines w:val="0"/>
        <w:pageBreakBefore w:val="0"/>
        <w:widowControl/>
        <w:kinsoku/>
        <w:wordWrap/>
        <w:overflowPunct/>
        <w:topLinePunct w:val="0"/>
        <w:autoSpaceDE/>
        <w:autoSpaceDN/>
        <w:bidi w:val="0"/>
        <w:adjustRightInd/>
        <w:snapToGrid/>
        <w:spacing w:line="510" w:lineRule="exact"/>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val="en-US" w:eastAsia="zh-CN"/>
        </w:rPr>
        <w:t>4</w:t>
      </w:r>
      <w:r>
        <w:rPr>
          <w:rFonts w:hint="eastAsia" w:ascii="宋体" w:hAnsi="宋体" w:eastAsia="宋体" w:cs="宋体"/>
          <w:color w:val="auto"/>
          <w:sz w:val="24"/>
          <w:szCs w:val="24"/>
          <w:highlight w:val="none"/>
        </w:rPr>
        <w:t>.售后服务</w:t>
      </w:r>
    </w:p>
    <w:p w14:paraId="67F72CBE">
      <w:pPr>
        <w:keepNext w:val="0"/>
        <w:keepLines w:val="0"/>
        <w:pageBreakBefore w:val="0"/>
        <w:widowControl/>
        <w:kinsoku/>
        <w:wordWrap/>
        <w:overflowPunct/>
        <w:topLinePunct w:val="0"/>
        <w:autoSpaceDE/>
        <w:autoSpaceDN/>
        <w:bidi w:val="0"/>
        <w:adjustRightInd/>
        <w:snapToGrid/>
        <w:spacing w:line="510" w:lineRule="exact"/>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（1）投标人所提供的货物规格、技术标准、材料等质量不合格的，应及时更换，更换不及时的按逾期交货处理。</w:t>
      </w:r>
    </w:p>
    <w:p w14:paraId="0FCD1BC6">
      <w:pPr>
        <w:keepNext w:val="0"/>
        <w:keepLines w:val="0"/>
        <w:pageBreakBefore w:val="0"/>
        <w:widowControl/>
        <w:kinsoku/>
        <w:wordWrap/>
        <w:overflowPunct/>
        <w:topLinePunct w:val="0"/>
        <w:autoSpaceDE/>
        <w:autoSpaceDN/>
        <w:bidi w:val="0"/>
        <w:adjustRightInd/>
        <w:snapToGrid/>
        <w:spacing w:line="510" w:lineRule="exact"/>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在质保期内，如果货物发生故障，投标人免费修复直至满足货物性能要求，或者免费更换整件货物或部分有缺陷的组件或材料。如货物经过更换或维修更换部件，则该货物或部件质量保证期自维修后正常工作之日起计算。</w:t>
      </w:r>
    </w:p>
    <w:p w14:paraId="2008448A">
      <w:pPr>
        <w:keepNext w:val="0"/>
        <w:keepLines w:val="0"/>
        <w:pageBreakBefore w:val="0"/>
        <w:widowControl/>
        <w:kinsoku/>
        <w:wordWrap/>
        <w:overflowPunct/>
        <w:topLinePunct w:val="0"/>
        <w:autoSpaceDE/>
        <w:autoSpaceDN/>
        <w:bidi w:val="0"/>
        <w:adjustRightInd/>
        <w:snapToGrid/>
        <w:spacing w:line="510" w:lineRule="exact"/>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（3）投标人应承诺提供 7×24 小时免费服务电话。维修响应时间在 12 小时之内到达现场服务，小故障 4 小时内解决，大故障 8 小时内解决。</w:t>
      </w:r>
    </w:p>
    <w:p w14:paraId="06AA42FF">
      <w:pPr>
        <w:keepNext w:val="0"/>
        <w:keepLines w:val="0"/>
        <w:pageBreakBefore w:val="0"/>
        <w:widowControl w:val="0"/>
        <w:kinsoku/>
        <w:wordWrap/>
        <w:overflowPunct/>
        <w:topLinePunct w:val="0"/>
        <w:autoSpaceDE/>
        <w:autoSpaceDN/>
        <w:bidi w:val="0"/>
        <w:adjustRightInd/>
        <w:snapToGrid/>
        <w:spacing w:line="510" w:lineRule="exact"/>
        <w:ind w:firstLine="480" w:firstLineChars="200"/>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6.支付方式：</w:t>
      </w:r>
    </w:p>
    <w:p w14:paraId="55FD3A14">
      <w:pPr>
        <w:pStyle w:val="3"/>
        <w:keepNext w:val="0"/>
        <w:keepLines w:val="0"/>
        <w:pageBreakBefore w:val="0"/>
        <w:widowControl w:val="0"/>
        <w:kinsoku/>
        <w:wordWrap/>
        <w:overflowPunct/>
        <w:topLinePunct w:val="0"/>
        <w:autoSpaceDE/>
        <w:autoSpaceDN/>
        <w:bidi w:val="0"/>
        <w:adjustRightInd/>
        <w:snapToGrid/>
        <w:spacing w:line="510" w:lineRule="exact"/>
        <w:ind w:firstLine="476" w:firstLineChars="200"/>
        <w:jc w:val="left"/>
        <w:textAlignment w:val="auto"/>
        <w:rPr>
          <w:rFonts w:ascii="宋体" w:hAnsi="宋体" w:eastAsia="宋体" w:cs="宋体"/>
          <w:b w:val="0"/>
          <w:bCs w:val="0"/>
          <w:spacing w:val="-1"/>
          <w:sz w:val="24"/>
          <w:szCs w:val="24"/>
        </w:rPr>
      </w:pPr>
      <w:r>
        <w:rPr>
          <w:rFonts w:ascii="宋体" w:hAnsi="宋体" w:eastAsia="宋体" w:cs="宋体"/>
          <w:b w:val="0"/>
          <w:bCs w:val="0"/>
          <w:spacing w:val="-1"/>
          <w:sz w:val="24"/>
          <w:szCs w:val="24"/>
        </w:rPr>
        <w:t>签订合同</w:t>
      </w:r>
      <w:r>
        <w:rPr>
          <w:rFonts w:hint="eastAsia" w:ascii="宋体" w:hAnsi="宋体" w:eastAsia="宋体" w:cs="宋体"/>
          <w:b w:val="0"/>
          <w:bCs w:val="0"/>
          <w:spacing w:val="-1"/>
          <w:sz w:val="24"/>
          <w:szCs w:val="24"/>
          <w:lang w:val="en-US" w:eastAsia="zh-CN"/>
        </w:rPr>
        <w:t>后</w:t>
      </w:r>
      <w:r>
        <w:rPr>
          <w:rFonts w:ascii="宋体" w:hAnsi="宋体" w:eastAsia="宋体" w:cs="宋体"/>
          <w:b w:val="0"/>
          <w:bCs w:val="0"/>
          <w:spacing w:val="-1"/>
          <w:sz w:val="24"/>
          <w:szCs w:val="24"/>
        </w:rPr>
        <w:t>15日内，付款至总合同金额</w:t>
      </w:r>
      <w:r>
        <w:rPr>
          <w:rFonts w:hint="eastAsia" w:hAnsi="宋体" w:cs="宋体"/>
          <w:b w:val="0"/>
          <w:bCs w:val="0"/>
          <w:spacing w:val="-1"/>
          <w:sz w:val="24"/>
          <w:szCs w:val="24"/>
          <w:lang w:val="en-US" w:eastAsia="zh-CN"/>
        </w:rPr>
        <w:t>50</w:t>
      </w:r>
      <w:r>
        <w:rPr>
          <w:rFonts w:ascii="宋体" w:hAnsi="宋体" w:eastAsia="宋体" w:cs="宋体"/>
          <w:b w:val="0"/>
          <w:bCs w:val="0"/>
          <w:spacing w:val="-1"/>
          <w:sz w:val="24"/>
          <w:szCs w:val="24"/>
        </w:rPr>
        <w:t>%；在所有货物设备到位安装调试，经采购方验收合格</w:t>
      </w:r>
      <w:r>
        <w:rPr>
          <w:rFonts w:hint="eastAsia" w:ascii="宋体" w:hAnsi="宋体" w:eastAsia="宋体" w:cs="宋体"/>
          <w:b w:val="0"/>
          <w:bCs w:val="0"/>
          <w:spacing w:val="-1"/>
          <w:sz w:val="24"/>
          <w:szCs w:val="24"/>
          <w:lang w:val="en-US" w:eastAsia="zh-CN"/>
        </w:rPr>
        <w:t>后</w:t>
      </w:r>
      <w:r>
        <w:rPr>
          <w:rFonts w:ascii="宋体" w:hAnsi="宋体" w:eastAsia="宋体" w:cs="宋体"/>
          <w:b w:val="0"/>
          <w:bCs w:val="0"/>
          <w:spacing w:val="-1"/>
          <w:sz w:val="24"/>
          <w:szCs w:val="24"/>
        </w:rPr>
        <w:t>15日内付款至总合同金额100%。</w:t>
      </w:r>
    </w:p>
    <w:p w14:paraId="24E48BEF">
      <w:pPr>
        <w:pStyle w:val="3"/>
        <w:keepNext w:val="0"/>
        <w:keepLines w:val="0"/>
        <w:pageBreakBefore w:val="0"/>
        <w:widowControl w:val="0"/>
        <w:kinsoku/>
        <w:wordWrap/>
        <w:overflowPunct/>
        <w:topLinePunct w:val="0"/>
        <w:autoSpaceDE/>
        <w:autoSpaceDN/>
        <w:bidi w:val="0"/>
        <w:adjustRightInd/>
        <w:snapToGrid/>
        <w:spacing w:line="510" w:lineRule="exact"/>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7.验收</w:t>
      </w:r>
    </w:p>
    <w:p w14:paraId="6CED4DDA">
      <w:pPr>
        <w:keepNext w:val="0"/>
        <w:keepLines w:val="0"/>
        <w:pageBreakBefore w:val="0"/>
        <w:widowControl w:val="0"/>
        <w:kinsoku/>
        <w:wordWrap/>
        <w:overflowPunct/>
        <w:topLinePunct w:val="0"/>
        <w:autoSpaceDE/>
        <w:autoSpaceDN/>
        <w:bidi w:val="0"/>
        <w:adjustRightInd/>
        <w:snapToGrid/>
        <w:spacing w:line="510" w:lineRule="exact"/>
        <w:ind w:firstLine="480" w:firstLineChars="200"/>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（1）由采购人、投标人及相关部门共同参与验收</w:t>
      </w:r>
      <w:r>
        <w:rPr>
          <w:rFonts w:hint="eastAsia" w:ascii="宋体" w:hAnsi="宋体" w:eastAsia="宋体" w:cs="宋体"/>
          <w:color w:val="auto"/>
          <w:sz w:val="24"/>
          <w:szCs w:val="24"/>
          <w:highlight w:val="none"/>
          <w:lang w:eastAsia="zh-CN"/>
        </w:rPr>
        <w:t>。</w:t>
      </w:r>
    </w:p>
    <w:p w14:paraId="3DE7D433">
      <w:pPr>
        <w:keepNext w:val="0"/>
        <w:keepLines w:val="0"/>
        <w:pageBreakBefore w:val="0"/>
        <w:kinsoku/>
        <w:wordWrap/>
        <w:overflowPunct/>
        <w:topLinePunct w:val="0"/>
        <w:autoSpaceDE/>
        <w:autoSpaceDN/>
        <w:bidi w:val="0"/>
        <w:adjustRightInd/>
        <w:snapToGrid/>
        <w:spacing w:line="510" w:lineRule="exact"/>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（2）货物需符合国家相关安全质量标准、环保节能标准和招标文件要求及合同约定进行验收。</w:t>
      </w:r>
    </w:p>
    <w:p w14:paraId="36E18120">
      <w:pPr>
        <w:keepNext w:val="0"/>
        <w:keepLines w:val="0"/>
        <w:pageBreakBefore w:val="0"/>
        <w:widowControl/>
        <w:kinsoku/>
        <w:wordWrap/>
        <w:overflowPunct/>
        <w:topLinePunct w:val="0"/>
        <w:autoSpaceDE/>
        <w:autoSpaceDN/>
        <w:bidi w:val="0"/>
        <w:adjustRightInd/>
        <w:snapToGrid/>
        <w:spacing w:line="510" w:lineRule="exact"/>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w:t>
      </w:r>
      <w:r>
        <w:rPr>
          <w:rFonts w:hint="eastAsia" w:ascii="宋体" w:hAnsi="宋体" w:cs="宋体"/>
          <w:color w:val="auto"/>
          <w:sz w:val="24"/>
          <w:szCs w:val="24"/>
          <w:highlight w:val="none"/>
          <w:lang w:val="en-US" w:eastAsia="zh-CN"/>
        </w:rPr>
        <w:t>3</w:t>
      </w:r>
      <w:r>
        <w:rPr>
          <w:rFonts w:hint="eastAsia" w:ascii="宋体" w:hAnsi="宋体" w:eastAsia="宋体" w:cs="宋体"/>
          <w:color w:val="auto"/>
          <w:sz w:val="24"/>
          <w:szCs w:val="24"/>
          <w:highlight w:val="none"/>
          <w:lang w:val="en-US" w:eastAsia="zh-CN"/>
        </w:rPr>
        <w:t xml:space="preserve">）中标供应商应保证货物是全新的和未使用过的，并在到达采购方所在地后完好无损，如有缺漏、损坏，由中标供应商负责调换、补齐或赔偿。 </w:t>
      </w:r>
    </w:p>
    <w:p w14:paraId="676EA98A">
      <w:pPr>
        <w:keepNext w:val="0"/>
        <w:keepLines w:val="0"/>
        <w:pageBreakBefore w:val="0"/>
        <w:widowControl/>
        <w:kinsoku/>
        <w:wordWrap/>
        <w:overflowPunct/>
        <w:topLinePunct w:val="0"/>
        <w:autoSpaceDE/>
        <w:autoSpaceDN/>
        <w:bidi w:val="0"/>
        <w:adjustRightInd/>
        <w:snapToGrid/>
        <w:spacing w:line="510" w:lineRule="exact"/>
        <w:ind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r>
        <w:rPr>
          <w:rFonts w:hint="eastAsia" w:ascii="宋体" w:hAnsi="宋体" w:cs="宋体"/>
          <w:color w:val="auto"/>
          <w:sz w:val="24"/>
          <w:szCs w:val="24"/>
          <w:highlight w:val="none"/>
          <w:lang w:val="en-US" w:eastAsia="zh-CN"/>
        </w:rPr>
        <w:t>4</w:t>
      </w:r>
      <w:r>
        <w:rPr>
          <w:rFonts w:hint="eastAsia" w:ascii="宋体" w:hAnsi="宋体" w:eastAsia="宋体" w:cs="宋体"/>
          <w:color w:val="auto"/>
          <w:sz w:val="24"/>
          <w:szCs w:val="24"/>
          <w:highlight w:val="none"/>
          <w:lang w:val="en-US" w:eastAsia="zh-CN"/>
        </w:rPr>
        <w:t>）安装、调试完成后的验收，由采购方成立的验收小组对合同规定或供应商投标文件中的每一项技术、服务、安全标准等进行逐项核验，并将验收结果记入验收记录中，验收合格后签署《政府采购验收报告》，报代理机构备案。必要时采购方可以聘请专业人员或国家认可的质量检测机构参加验收工作。中标供应商提供的货物未达到合同规定或投标文件规定要求，且对采购人造成损失的，由中标供应商承担一切责任，并赔偿所造成的损失。</w:t>
      </w:r>
    </w:p>
    <w:p w14:paraId="79C22645">
      <w:pPr>
        <w:keepNext w:val="0"/>
        <w:keepLines w:val="0"/>
        <w:pageBreakBefore w:val="0"/>
        <w:widowControl/>
        <w:kinsoku/>
        <w:wordWrap/>
        <w:overflowPunct/>
        <w:topLinePunct w:val="0"/>
        <w:autoSpaceDE/>
        <w:autoSpaceDN/>
        <w:bidi w:val="0"/>
        <w:adjustRightInd/>
        <w:snapToGrid/>
        <w:spacing w:line="510" w:lineRule="exact"/>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rPr>
        <w:t>本项目为交钥匙项目，投标人的投标报价应包括但不限于所有货物、服务、运输、劳务、安装调试（含基础及安装辅材）、维护、成本、利润、保险、税金、装卸、管理、人工、售后等各项直接、间接费用。</w:t>
      </w:r>
    </w:p>
    <w:p w14:paraId="334B5C0F">
      <w:pPr>
        <w:pageBreakBefore w:val="0"/>
        <w:widowControl w:val="0"/>
        <w:wordWrap/>
        <w:overflowPunct/>
        <w:topLinePunct w:val="0"/>
        <w:bidi w:val="0"/>
        <w:spacing w:line="249" w:lineRule="auto"/>
        <w:rPr>
          <w:color w:val="auto"/>
          <w:spacing w:val="0"/>
          <w:w w:val="100"/>
          <w:position w:val="0"/>
          <w:lang w:eastAsia="zh-CN"/>
        </w:rPr>
      </w:pPr>
    </w:p>
    <w:p w14:paraId="5AB3E0E0">
      <w:pPr>
        <w:pageBreakBefore w:val="0"/>
        <w:widowControl w:val="0"/>
        <w:wordWrap/>
        <w:overflowPunct/>
        <w:topLinePunct w:val="0"/>
        <w:bidi w:val="0"/>
        <w:spacing w:line="249" w:lineRule="auto"/>
        <w:rPr>
          <w:color w:val="auto"/>
          <w:spacing w:val="0"/>
          <w:w w:val="100"/>
          <w:position w:val="0"/>
          <w:lang w:eastAsia="zh-CN"/>
        </w:rPr>
      </w:pPr>
    </w:p>
    <w:p w14:paraId="13147C71">
      <w:pPr>
        <w:pageBreakBefore w:val="0"/>
        <w:widowControl w:val="0"/>
        <w:wordWrap/>
        <w:overflowPunct/>
        <w:topLinePunct w:val="0"/>
        <w:bidi w:val="0"/>
        <w:spacing w:line="249" w:lineRule="auto"/>
        <w:rPr>
          <w:color w:val="auto"/>
          <w:spacing w:val="0"/>
          <w:w w:val="100"/>
          <w:position w:val="0"/>
          <w:lang w:eastAsia="zh-CN"/>
        </w:rPr>
      </w:pPr>
    </w:p>
    <w:p w14:paraId="417D9CC6">
      <w:pPr>
        <w:pageBreakBefore w:val="0"/>
        <w:widowControl w:val="0"/>
        <w:wordWrap/>
        <w:overflowPunct/>
        <w:topLinePunct w:val="0"/>
        <w:bidi w:val="0"/>
        <w:spacing w:line="249" w:lineRule="auto"/>
        <w:rPr>
          <w:color w:val="auto"/>
          <w:spacing w:val="0"/>
          <w:w w:val="100"/>
          <w:position w:val="0"/>
          <w:lang w:eastAsia="zh-CN"/>
        </w:rPr>
      </w:pPr>
    </w:p>
    <w:p w14:paraId="437667CB">
      <w:pPr>
        <w:pageBreakBefore w:val="0"/>
        <w:widowControl w:val="0"/>
        <w:wordWrap/>
        <w:overflowPunct/>
        <w:topLinePunct w:val="0"/>
        <w:bidi w:val="0"/>
        <w:spacing w:before="78" w:line="219" w:lineRule="auto"/>
        <w:rPr>
          <w:rFonts w:hint="eastAsia" w:ascii="宋体" w:hAnsi="宋体" w:eastAsia="宋体" w:cs="宋体"/>
          <w:b/>
          <w:bCs/>
          <w:color w:val="auto"/>
          <w:spacing w:val="-6"/>
          <w:sz w:val="24"/>
          <w:szCs w:val="24"/>
          <w:highlight w:val="none"/>
          <w:lang w:eastAsia="zh-CN"/>
        </w:rPr>
      </w:pPr>
      <w:r>
        <w:rPr>
          <w:rFonts w:hint="eastAsia" w:ascii="宋体" w:hAnsi="宋体" w:eastAsia="宋体" w:cs="宋体"/>
          <w:b/>
          <w:bCs/>
          <w:color w:val="auto"/>
          <w:spacing w:val="-6"/>
          <w:sz w:val="24"/>
          <w:szCs w:val="24"/>
          <w:highlight w:val="none"/>
          <w:lang w:eastAsia="zh-CN"/>
        </w:rPr>
        <w:t>注：须完全满足以上商务</w:t>
      </w:r>
      <w:r>
        <w:rPr>
          <w:rFonts w:hint="eastAsia" w:ascii="宋体" w:hAnsi="宋体" w:eastAsia="宋体" w:cs="宋体"/>
          <w:b/>
          <w:bCs/>
          <w:color w:val="auto"/>
          <w:spacing w:val="-6"/>
          <w:sz w:val="24"/>
          <w:szCs w:val="24"/>
          <w:highlight w:val="none"/>
          <w:lang w:val="en-US" w:eastAsia="zh-CN"/>
        </w:rPr>
        <w:t>条件</w:t>
      </w:r>
      <w:r>
        <w:rPr>
          <w:rFonts w:hint="eastAsia" w:ascii="宋体" w:hAnsi="宋体" w:eastAsia="宋体" w:cs="宋体"/>
          <w:b/>
          <w:bCs/>
          <w:color w:val="auto"/>
          <w:spacing w:val="-6"/>
          <w:sz w:val="24"/>
          <w:szCs w:val="24"/>
          <w:highlight w:val="none"/>
          <w:lang w:eastAsia="zh-CN"/>
        </w:rPr>
        <w:t>，不满足作无效标处理。</w:t>
      </w:r>
    </w:p>
    <w:p w14:paraId="3B09AE36">
      <w:pPr>
        <w:pageBreakBefore w:val="0"/>
        <w:widowControl w:val="0"/>
        <w:wordWrap/>
        <w:overflowPunct/>
        <w:topLinePunct w:val="0"/>
        <w:bidi w:val="0"/>
        <w:spacing w:before="78" w:line="219" w:lineRule="auto"/>
        <w:rPr>
          <w:rFonts w:hint="eastAsia" w:ascii="宋体" w:hAnsi="宋体" w:eastAsia="宋体" w:cs="宋体"/>
          <w:b/>
          <w:bCs/>
          <w:color w:val="auto"/>
          <w:spacing w:val="-6"/>
          <w:sz w:val="24"/>
          <w:szCs w:val="24"/>
          <w:highlight w:val="none"/>
          <w:lang w:eastAsia="zh-CN"/>
        </w:rPr>
      </w:pPr>
    </w:p>
    <w:p w14:paraId="57C98DE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等线">
    <w:panose1 w:val="02010600030101010101"/>
    <w:charset w:val="86"/>
    <w:family w:val="auto"/>
    <w:pitch w:val="default"/>
    <w:sig w:usb0="A00002BF" w:usb1="38CF7CFA" w:usb2="00000016" w:usb3="00000000" w:csb0="0004000F" w:csb1="00000000"/>
  </w:font>
  <w:font w:name="方正小标宋简体">
    <w:panose1 w:val="02010601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5F82DA"/>
    <w:multiLevelType w:val="singleLevel"/>
    <w:tmpl w:val="895F82DA"/>
    <w:lvl w:ilvl="0" w:tentative="0">
      <w:start w:val="1"/>
      <w:numFmt w:val="chineseCounting"/>
      <w:suff w:val="space"/>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62970FC"/>
    <w:rsid w:val="37F84FFE"/>
    <w:rsid w:val="775C12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4">
    <w:name w:val="Normal Table"/>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2">
    <w:name w:val="Body Text"/>
    <w:basedOn w:val="1"/>
    <w:uiPriority w:val="0"/>
    <w:pPr>
      <w:kinsoku w:val="0"/>
      <w:autoSpaceDE w:val="0"/>
      <w:autoSpaceDN w:val="0"/>
      <w:adjustRightInd w:val="0"/>
      <w:snapToGrid w:val="0"/>
      <w:spacing w:before="0" w:beforeAutospacing="0" w:after="0" w:afterAutospacing="0"/>
      <w:ind w:left="0" w:right="0"/>
      <w:jc w:val="left"/>
      <w:textAlignment w:val="baseline"/>
    </w:pPr>
    <w:rPr>
      <w:rFonts w:hint="eastAsia" w:ascii="仿宋" w:hAnsi="仿宋" w:eastAsia="仿宋" w:cs="仿宋"/>
      <w:snapToGrid/>
      <w:color w:val="000000"/>
      <w:kern w:val="0"/>
      <w:sz w:val="30"/>
      <w:szCs w:val="30"/>
      <w:lang w:val="en-US" w:eastAsia="zh-CN" w:bidi="ar"/>
    </w:rPr>
  </w:style>
  <w:style w:type="paragraph" w:styleId="3">
    <w:name w:val="Plain Text"/>
    <w:basedOn w:val="1"/>
    <w:next w:val="1"/>
    <w:qFormat/>
    <w:uiPriority w:val="0"/>
    <w:rPr>
      <w:rFonts w:ascii="宋体" w:hAnsi="Courier New"/>
      <w:kern w:val="0"/>
      <w:sz w:val="20"/>
      <w:szCs w:val="21"/>
    </w:rPr>
  </w:style>
  <w:style w:type="table" w:styleId="5">
    <w:name w:val="Table Grid"/>
    <w:basedOn w:val="4"/>
    <w:uiPriority w:val="0"/>
    <w:pPr>
      <w:keepNext w:val="0"/>
      <w:keepLines w:val="0"/>
      <w:widowControl w:val="0"/>
      <w:suppressLineNumbers w:val="0"/>
      <w:spacing w:before="0" w:beforeAutospacing="0" w:after="0" w:afterAutospacing="0"/>
      <w:ind w:left="0" w:right="0"/>
      <w:jc w:val="both"/>
    </w:pPr>
    <w:rPr>
      <w:rFonts w:hint="default" w:ascii="Times New Roman" w:hAnsi="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tc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1621</Words>
  <Characters>1715</Characters>
  <Lines>1</Lines>
  <Paragraphs>1</Paragraphs>
  <TotalTime>0</TotalTime>
  <ScaleCrop>false</ScaleCrop>
  <LinksUpToDate>false</LinksUpToDate>
  <CharactersWithSpaces>1786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2026-04-14T07:23:00Z</dcterms:created>
  <dc:creator>Administrator</dc:creator>
  <cp:lastModifiedBy>HP</cp:lastModifiedBy>
  <dcterms:modified xsi:type="dcterms:W3CDTF">2026-05-13T05:02:10Z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eyJoZGlkIjoiYTg3ZjdmN2Q4MzVhOTQyY2QwYTZlYjA1NWQxMGY2ZWQiLCJ1c2VySWQiOiI3ODQ2MzExNDIifQ==</vt:lpwstr>
  </property>
  <property fmtid="{D5CDD505-2E9C-101B-9397-08002B2CF9AE}" pid="4" name="ICV">
    <vt:lpwstr>5917274764A642B88F933FD3FD450826_12</vt:lpwstr>
  </property>
</Properties>
</file>