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A1D1F0">
      <w:pPr>
        <w:spacing w:before="94" w:line="229" w:lineRule="exact"/>
        <w:ind w:left="4199"/>
        <w:outlineLvl w:val="1"/>
        <w:rPr>
          <w:rFonts w:hint="eastAsia" w:ascii="宋体" w:hAnsi="宋体" w:eastAsia="宋体" w:cs="宋体"/>
          <w:spacing w:val="10"/>
          <w:position w:val="-1"/>
          <w:sz w:val="24"/>
          <w:szCs w:val="24"/>
        </w:rPr>
      </w:pPr>
      <w:r>
        <w:rPr>
          <w:rFonts w:hint="eastAsia" w:ascii="宋体" w:hAnsi="宋体" w:eastAsia="宋体" w:cs="宋体"/>
          <w:spacing w:val="10"/>
          <w:position w:val="-1"/>
          <w:sz w:val="24"/>
          <w:szCs w:val="24"/>
        </w:rPr>
        <w:t>采购要求</w:t>
      </w:r>
    </w:p>
    <w:p w14:paraId="2291BB51">
      <w:pPr>
        <w:spacing w:before="78" w:line="220" w:lineRule="auto"/>
        <w:ind w:left="128"/>
        <w:rPr>
          <w:rFonts w:hint="default" w:ascii="宋体" w:hAnsi="宋体" w:eastAsia="宋体" w:cs="宋体"/>
          <w:sz w:val="24"/>
          <w:szCs w:val="24"/>
          <w:lang w:val="en-US" w:eastAsia="zh-CN"/>
        </w:rPr>
      </w:pPr>
      <w:r>
        <w:rPr>
          <w:rFonts w:ascii="宋体" w:hAnsi="宋体" w:eastAsia="宋体" w:cs="宋体"/>
          <w:spacing w:val="-6"/>
          <w:sz w:val="24"/>
          <w:szCs w:val="24"/>
        </w:rPr>
        <w:t>（</w:t>
      </w:r>
      <w:r>
        <w:rPr>
          <w:rFonts w:hint="eastAsia" w:ascii="宋体" w:hAnsi="宋体" w:eastAsia="宋体" w:cs="宋体"/>
          <w:spacing w:val="-6"/>
          <w:sz w:val="24"/>
          <w:szCs w:val="24"/>
          <w:lang w:val="en-US" w:eastAsia="zh-CN"/>
        </w:rPr>
        <w:t>一</w:t>
      </w:r>
      <w:r>
        <w:rPr>
          <w:rFonts w:ascii="宋体" w:hAnsi="宋体" w:eastAsia="宋体" w:cs="宋体"/>
          <w:spacing w:val="-6"/>
          <w:sz w:val="24"/>
          <w:szCs w:val="24"/>
        </w:rPr>
        <w:t xml:space="preserve">） </w:t>
      </w:r>
      <w:r>
        <w:rPr>
          <w:rFonts w:hint="eastAsia" w:ascii="宋体" w:hAnsi="宋体" w:eastAsia="宋体" w:cs="宋体"/>
          <w:spacing w:val="-6"/>
          <w:sz w:val="24"/>
          <w:szCs w:val="24"/>
          <w:lang w:val="en-US" w:eastAsia="zh-CN"/>
        </w:rPr>
        <w:t>采购清单</w:t>
      </w:r>
    </w:p>
    <w:tbl>
      <w:tblPr>
        <w:tblStyle w:val="4"/>
        <w:tblW w:w="4992"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87"/>
        <w:gridCol w:w="1503"/>
        <w:gridCol w:w="1471"/>
        <w:gridCol w:w="3350"/>
        <w:gridCol w:w="649"/>
        <w:gridCol w:w="848"/>
      </w:tblGrid>
      <w:tr w14:paraId="18B38F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404" w:type="pct"/>
            <w:vMerge w:val="restart"/>
            <w:tcBorders>
              <w:top w:val="single" w:color="000000" w:sz="8" w:space="0"/>
              <w:left w:val="single" w:color="000000" w:sz="8" w:space="0"/>
              <w:bottom w:val="single" w:color="000000" w:sz="4" w:space="0"/>
              <w:right w:val="single" w:color="000000" w:sz="4" w:space="0"/>
            </w:tcBorders>
            <w:shd w:val="clear" w:color="FFFFFF" w:fill="FFFFFF"/>
            <w:vAlign w:val="center"/>
          </w:tcPr>
          <w:p w14:paraId="69E8860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序号</w:t>
            </w:r>
          </w:p>
        </w:tc>
        <w:tc>
          <w:tcPr>
            <w:tcW w:w="883" w:type="pct"/>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14:paraId="6C118F0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项目编码</w:t>
            </w:r>
          </w:p>
        </w:tc>
        <w:tc>
          <w:tcPr>
            <w:tcW w:w="864" w:type="pct"/>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14:paraId="0DAFF94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项目名称</w:t>
            </w:r>
          </w:p>
        </w:tc>
        <w:tc>
          <w:tcPr>
            <w:tcW w:w="1968" w:type="pct"/>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14:paraId="1351410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项目特征描述</w:t>
            </w:r>
          </w:p>
        </w:tc>
        <w:tc>
          <w:tcPr>
            <w:tcW w:w="381" w:type="pct"/>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14:paraId="2EFACD6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计量单位</w:t>
            </w:r>
          </w:p>
        </w:tc>
        <w:tc>
          <w:tcPr>
            <w:tcW w:w="498" w:type="pct"/>
            <w:vMerge w:val="restart"/>
            <w:tcBorders>
              <w:top w:val="single" w:color="000000" w:sz="8" w:space="0"/>
              <w:left w:val="single" w:color="000000" w:sz="4" w:space="0"/>
              <w:bottom w:val="single" w:color="000000" w:sz="4" w:space="0"/>
              <w:right w:val="single" w:color="000000" w:sz="4" w:space="0"/>
            </w:tcBorders>
            <w:shd w:val="clear" w:color="FFFFFF" w:fill="FFFFFF"/>
            <w:vAlign w:val="center"/>
          </w:tcPr>
          <w:p w14:paraId="70E2FC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工程量</w:t>
            </w:r>
          </w:p>
        </w:tc>
      </w:tr>
      <w:tr w14:paraId="6505AC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404" w:type="pct"/>
            <w:vMerge w:val="continue"/>
            <w:tcBorders>
              <w:top w:val="single" w:color="000000" w:sz="8" w:space="0"/>
              <w:left w:val="single" w:color="000000" w:sz="8" w:space="0"/>
              <w:bottom w:val="single" w:color="000000" w:sz="4" w:space="0"/>
              <w:right w:val="single" w:color="000000" w:sz="4" w:space="0"/>
            </w:tcBorders>
            <w:shd w:val="clear" w:color="FFFFFF" w:fill="FFFFFF"/>
            <w:vAlign w:val="center"/>
          </w:tcPr>
          <w:p w14:paraId="15EF56C7">
            <w:pPr>
              <w:jc w:val="center"/>
              <w:rPr>
                <w:rFonts w:hint="eastAsia" w:ascii="宋体" w:hAnsi="宋体" w:eastAsia="宋体" w:cs="宋体"/>
                <w:i w:val="0"/>
                <w:iCs w:val="0"/>
                <w:color w:val="000000"/>
                <w:sz w:val="21"/>
                <w:szCs w:val="21"/>
                <w:u w:val="none"/>
              </w:rPr>
            </w:pPr>
          </w:p>
        </w:tc>
        <w:tc>
          <w:tcPr>
            <w:tcW w:w="883" w:type="pct"/>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14:paraId="1753B91A">
            <w:pPr>
              <w:jc w:val="center"/>
              <w:rPr>
                <w:rFonts w:hint="eastAsia" w:ascii="宋体" w:hAnsi="宋体" w:eastAsia="宋体" w:cs="宋体"/>
                <w:i w:val="0"/>
                <w:iCs w:val="0"/>
                <w:color w:val="000000"/>
                <w:sz w:val="21"/>
                <w:szCs w:val="21"/>
                <w:u w:val="none"/>
              </w:rPr>
            </w:pPr>
          </w:p>
        </w:tc>
        <w:tc>
          <w:tcPr>
            <w:tcW w:w="864" w:type="pct"/>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14:paraId="2D7F1056">
            <w:pPr>
              <w:jc w:val="center"/>
              <w:rPr>
                <w:rFonts w:hint="eastAsia" w:ascii="宋体" w:hAnsi="宋体" w:eastAsia="宋体" w:cs="宋体"/>
                <w:i w:val="0"/>
                <w:iCs w:val="0"/>
                <w:color w:val="000000"/>
                <w:sz w:val="21"/>
                <w:szCs w:val="21"/>
                <w:u w:val="none"/>
              </w:rPr>
            </w:pPr>
          </w:p>
        </w:tc>
        <w:tc>
          <w:tcPr>
            <w:tcW w:w="1968" w:type="pct"/>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14:paraId="59A1AEE7">
            <w:pPr>
              <w:jc w:val="center"/>
              <w:rPr>
                <w:rFonts w:hint="eastAsia" w:ascii="宋体" w:hAnsi="宋体" w:eastAsia="宋体" w:cs="宋体"/>
                <w:i w:val="0"/>
                <w:iCs w:val="0"/>
                <w:color w:val="000000"/>
                <w:sz w:val="21"/>
                <w:szCs w:val="21"/>
                <w:u w:val="none"/>
              </w:rPr>
            </w:pPr>
          </w:p>
        </w:tc>
        <w:tc>
          <w:tcPr>
            <w:tcW w:w="381" w:type="pct"/>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14:paraId="4B838F87">
            <w:pPr>
              <w:jc w:val="center"/>
              <w:rPr>
                <w:rFonts w:hint="eastAsia" w:ascii="宋体" w:hAnsi="宋体" w:eastAsia="宋体" w:cs="宋体"/>
                <w:i w:val="0"/>
                <w:iCs w:val="0"/>
                <w:color w:val="000000"/>
                <w:sz w:val="21"/>
                <w:szCs w:val="21"/>
                <w:u w:val="none"/>
              </w:rPr>
            </w:pPr>
          </w:p>
        </w:tc>
        <w:tc>
          <w:tcPr>
            <w:tcW w:w="498" w:type="pct"/>
            <w:vMerge w:val="continue"/>
            <w:tcBorders>
              <w:top w:val="single" w:color="000000" w:sz="8" w:space="0"/>
              <w:left w:val="single" w:color="000000" w:sz="4" w:space="0"/>
              <w:bottom w:val="single" w:color="000000" w:sz="4" w:space="0"/>
              <w:right w:val="single" w:color="000000" w:sz="4" w:space="0"/>
            </w:tcBorders>
            <w:shd w:val="clear" w:color="FFFFFF" w:fill="FFFFFF"/>
            <w:vAlign w:val="center"/>
          </w:tcPr>
          <w:p w14:paraId="59E708D5">
            <w:pPr>
              <w:jc w:val="center"/>
              <w:rPr>
                <w:rFonts w:hint="eastAsia" w:ascii="宋体" w:hAnsi="宋体" w:eastAsia="宋体" w:cs="宋体"/>
                <w:i w:val="0"/>
                <w:iCs w:val="0"/>
                <w:color w:val="000000"/>
                <w:sz w:val="21"/>
                <w:szCs w:val="21"/>
                <w:u w:val="none"/>
              </w:rPr>
            </w:pPr>
          </w:p>
        </w:tc>
      </w:tr>
      <w:tr w14:paraId="7A1FB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404"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4FF3DFE0">
            <w:pPr>
              <w:jc w:val="center"/>
              <w:rPr>
                <w:rFonts w:hint="eastAsia" w:ascii="宋体" w:hAnsi="宋体" w:eastAsia="宋体" w:cs="宋体"/>
                <w:i w:val="0"/>
                <w:iCs w:val="0"/>
                <w:color w:val="000000"/>
                <w:sz w:val="21"/>
                <w:szCs w:val="21"/>
                <w:u w:val="none"/>
              </w:rPr>
            </w:pPr>
          </w:p>
        </w:tc>
        <w:tc>
          <w:tcPr>
            <w:tcW w:w="88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F43307D">
            <w:pPr>
              <w:jc w:val="left"/>
              <w:rPr>
                <w:rFonts w:hint="eastAsia" w:ascii="宋体" w:hAnsi="宋体" w:eastAsia="宋体" w:cs="宋体"/>
                <w:i w:val="0"/>
                <w:iCs w:val="0"/>
                <w:color w:val="000000"/>
                <w:sz w:val="21"/>
                <w:szCs w:val="21"/>
                <w:u w:val="none"/>
              </w:rPr>
            </w:pPr>
          </w:p>
        </w:tc>
        <w:tc>
          <w:tcPr>
            <w:tcW w:w="8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847C45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污水处理设备</w:t>
            </w:r>
          </w:p>
        </w:tc>
        <w:tc>
          <w:tcPr>
            <w:tcW w:w="196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5E43F73">
            <w:pPr>
              <w:jc w:val="left"/>
              <w:rPr>
                <w:rFonts w:hint="eastAsia" w:ascii="宋体" w:hAnsi="宋体" w:eastAsia="宋体" w:cs="宋体"/>
                <w:i w:val="0"/>
                <w:iCs w:val="0"/>
                <w:color w:val="000000"/>
                <w:sz w:val="21"/>
                <w:szCs w:val="21"/>
                <w:u w:val="none"/>
              </w:rPr>
            </w:pPr>
          </w:p>
        </w:tc>
        <w:tc>
          <w:tcPr>
            <w:tcW w:w="3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B2B397C">
            <w:pPr>
              <w:jc w:val="left"/>
              <w:rPr>
                <w:rFonts w:hint="eastAsia" w:ascii="宋体" w:hAnsi="宋体" w:eastAsia="宋体" w:cs="宋体"/>
                <w:i w:val="0"/>
                <w:iCs w:val="0"/>
                <w:color w:val="000000"/>
                <w:sz w:val="21"/>
                <w:szCs w:val="21"/>
                <w:u w:val="none"/>
              </w:rPr>
            </w:pPr>
          </w:p>
        </w:tc>
        <w:tc>
          <w:tcPr>
            <w:tcW w:w="49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1305D51">
            <w:pPr>
              <w:jc w:val="right"/>
              <w:rPr>
                <w:rFonts w:hint="eastAsia" w:ascii="宋体" w:hAnsi="宋体" w:eastAsia="宋体" w:cs="宋体"/>
                <w:i w:val="0"/>
                <w:iCs w:val="0"/>
                <w:color w:val="000000"/>
                <w:sz w:val="21"/>
                <w:szCs w:val="21"/>
                <w:u w:val="none"/>
              </w:rPr>
            </w:pPr>
          </w:p>
        </w:tc>
      </w:tr>
      <w:tr w14:paraId="5B4B5C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75" w:hRule="atLeast"/>
        </w:trPr>
        <w:tc>
          <w:tcPr>
            <w:tcW w:w="404"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72C2779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w:t>
            </w:r>
          </w:p>
        </w:tc>
        <w:tc>
          <w:tcPr>
            <w:tcW w:w="88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0213F0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040602001001</w:t>
            </w:r>
          </w:p>
        </w:tc>
        <w:tc>
          <w:tcPr>
            <w:tcW w:w="8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1B19E1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格栅</w:t>
            </w:r>
          </w:p>
        </w:tc>
        <w:tc>
          <w:tcPr>
            <w:tcW w:w="196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5E3FF7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1、机械格栅 304不锈钢材质</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HJG-350,渠深:3000mm,</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渠宽:650mm,栅距:5mm,N=0.55kw</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含安装、调试、维护等全部费用</w:t>
            </w:r>
          </w:p>
        </w:tc>
        <w:tc>
          <w:tcPr>
            <w:tcW w:w="3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5D9BB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套</w:t>
            </w:r>
          </w:p>
        </w:tc>
        <w:tc>
          <w:tcPr>
            <w:tcW w:w="49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5D5B848">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w:t>
            </w:r>
          </w:p>
        </w:tc>
      </w:tr>
      <w:tr w14:paraId="62E049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95" w:hRule="atLeast"/>
        </w:trPr>
        <w:tc>
          <w:tcPr>
            <w:tcW w:w="404"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13C2D52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2</w:t>
            </w:r>
          </w:p>
        </w:tc>
        <w:tc>
          <w:tcPr>
            <w:tcW w:w="88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BE5900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040602045001</w:t>
            </w:r>
          </w:p>
        </w:tc>
        <w:tc>
          <w:tcPr>
            <w:tcW w:w="8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9B0F9B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调节池</w:t>
            </w:r>
          </w:p>
        </w:tc>
        <w:tc>
          <w:tcPr>
            <w:tcW w:w="196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D4F4EB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1、2台提升泵 Q≥15m³/h;H≥15m,N=1.5kw 含耦合、提升装置</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2、1套液位控制 测量范围:0-10m 4-20mA输出</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3、1台流量计 DN50，输出信号4-20mA，四氟衬里</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4、2台潜水搅拌机 QJB1.5/8-400/3-740 配滑道、支架</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5、含安装、调试、维护等全部费用</w:t>
            </w:r>
          </w:p>
        </w:tc>
        <w:tc>
          <w:tcPr>
            <w:tcW w:w="3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A1BF9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套</w:t>
            </w:r>
          </w:p>
        </w:tc>
        <w:tc>
          <w:tcPr>
            <w:tcW w:w="49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20FC61A">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w:t>
            </w:r>
          </w:p>
        </w:tc>
      </w:tr>
      <w:tr w14:paraId="435866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00" w:hRule="atLeast"/>
        </w:trPr>
        <w:tc>
          <w:tcPr>
            <w:tcW w:w="404"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7A5050E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3</w:t>
            </w:r>
          </w:p>
        </w:tc>
        <w:tc>
          <w:tcPr>
            <w:tcW w:w="88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45FE31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040602045002</w:t>
            </w:r>
          </w:p>
        </w:tc>
        <w:tc>
          <w:tcPr>
            <w:tcW w:w="8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280BBF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气浮机</w:t>
            </w:r>
          </w:p>
        </w:tc>
        <w:tc>
          <w:tcPr>
            <w:tcW w:w="196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65940A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1、1台气浮机 处理量20m3/h Q235碳钢防腐</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2、1套PAC制备装置 V=1000L;PE材质 配搅拌机、机架</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3、1套PAM制备装置 V=1000L;PE材质 配搅拌机、机架</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4、2台PAC加药泵，流量:200L/h,压力:6bar 机械隔膜计量泵</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5、含安装、调试、维护等全部费用</w:t>
            </w:r>
          </w:p>
        </w:tc>
        <w:tc>
          <w:tcPr>
            <w:tcW w:w="3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7113A8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套</w:t>
            </w:r>
          </w:p>
        </w:tc>
        <w:tc>
          <w:tcPr>
            <w:tcW w:w="49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39A25E2">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w:t>
            </w:r>
          </w:p>
        </w:tc>
      </w:tr>
      <w:tr w14:paraId="0A08DA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190" w:hRule="atLeast"/>
        </w:trPr>
        <w:tc>
          <w:tcPr>
            <w:tcW w:w="404"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3FF86A1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4</w:t>
            </w:r>
          </w:p>
        </w:tc>
        <w:tc>
          <w:tcPr>
            <w:tcW w:w="88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965851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040602045003</w:t>
            </w:r>
          </w:p>
        </w:tc>
        <w:tc>
          <w:tcPr>
            <w:tcW w:w="8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514F95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水解酸化池</w:t>
            </w:r>
          </w:p>
        </w:tc>
        <w:tc>
          <w:tcPr>
            <w:tcW w:w="196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1D6482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1、1台潜水搅拌机 QJB1.5/8-400/3-740 配滑道、支架</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2、2台厌氧罐进水泵，Q≥15m³/h;H≥20m,N=2.2kw，含耦合、提升装置</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3、1套液位控制 测量范围:0-10m 4-20mA输出</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4、含安装、调试、维护等全部费用</w:t>
            </w:r>
          </w:p>
        </w:tc>
        <w:tc>
          <w:tcPr>
            <w:tcW w:w="3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357611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套</w:t>
            </w:r>
          </w:p>
        </w:tc>
        <w:tc>
          <w:tcPr>
            <w:tcW w:w="49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62FE3EE">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w:t>
            </w:r>
          </w:p>
        </w:tc>
      </w:tr>
      <w:tr w14:paraId="563DD2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35" w:hRule="atLeast"/>
        </w:trPr>
        <w:tc>
          <w:tcPr>
            <w:tcW w:w="404"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2E9A02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5</w:t>
            </w:r>
          </w:p>
        </w:tc>
        <w:tc>
          <w:tcPr>
            <w:tcW w:w="88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438029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040602045004</w:t>
            </w:r>
          </w:p>
        </w:tc>
        <w:tc>
          <w:tcPr>
            <w:tcW w:w="8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BCB5EA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厌氧反应罐</w:t>
            </w:r>
          </w:p>
        </w:tc>
        <w:tc>
          <w:tcPr>
            <w:tcW w:w="196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F2FA4C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1、2套反应罐Φ3.5×15m Q235碳钢防腐</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2、2套外循环泵，Q≥12.5m³/h;H≥30m;N=3kw，铸铁,一用一备</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3、含安装、调试、维护等全部费用</w:t>
            </w:r>
          </w:p>
        </w:tc>
        <w:tc>
          <w:tcPr>
            <w:tcW w:w="3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D65069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套</w:t>
            </w:r>
          </w:p>
        </w:tc>
        <w:tc>
          <w:tcPr>
            <w:tcW w:w="49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4AE4F36">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w:t>
            </w:r>
          </w:p>
        </w:tc>
      </w:tr>
      <w:tr w14:paraId="43FF8C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75" w:hRule="atLeast"/>
        </w:trPr>
        <w:tc>
          <w:tcPr>
            <w:tcW w:w="404"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712B0FF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6</w:t>
            </w:r>
          </w:p>
        </w:tc>
        <w:tc>
          <w:tcPr>
            <w:tcW w:w="88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DFB676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040602045005</w:t>
            </w:r>
          </w:p>
        </w:tc>
        <w:tc>
          <w:tcPr>
            <w:tcW w:w="8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1B4809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缺氧生物接触氧化池</w:t>
            </w:r>
          </w:p>
        </w:tc>
        <w:tc>
          <w:tcPr>
            <w:tcW w:w="196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CB9077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1、1台潜水搅拌机 QJB1.5/8-400/3-740 配滑道、支架</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2、含安装、调试、维护等全部费用</w:t>
            </w:r>
          </w:p>
        </w:tc>
        <w:tc>
          <w:tcPr>
            <w:tcW w:w="3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91C18D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套</w:t>
            </w:r>
          </w:p>
        </w:tc>
        <w:tc>
          <w:tcPr>
            <w:tcW w:w="49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6198666">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w:t>
            </w:r>
          </w:p>
        </w:tc>
      </w:tr>
      <w:tr w14:paraId="36DC8C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35" w:hRule="atLeast"/>
        </w:trPr>
        <w:tc>
          <w:tcPr>
            <w:tcW w:w="404"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445D62E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7</w:t>
            </w:r>
          </w:p>
        </w:tc>
        <w:tc>
          <w:tcPr>
            <w:tcW w:w="88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19AEFD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040602045006</w:t>
            </w:r>
          </w:p>
        </w:tc>
        <w:tc>
          <w:tcPr>
            <w:tcW w:w="8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F1478E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好氧生物接触氧化池</w:t>
            </w:r>
          </w:p>
        </w:tc>
        <w:tc>
          <w:tcPr>
            <w:tcW w:w="196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DBB64A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1、1套在线溶氧仪，测量范围:0-20.00mg/L，4-20mA输出</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2、160m²生物填料，Φ150;填充率70%，醛化纤维或涤纶丝</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3、150套曝气系统，服务面积0.8-1㎡/m，空气流量5-10m³/h.m，镀锌+PVC+ABS</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4、1台硝化液回流泵，Q≥35m³/h;H≥10m,N=1.5kw，含耦合、提升装置</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5、含安装、调试、维护等全部费用</w:t>
            </w:r>
          </w:p>
        </w:tc>
        <w:tc>
          <w:tcPr>
            <w:tcW w:w="3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551698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套</w:t>
            </w:r>
          </w:p>
        </w:tc>
        <w:tc>
          <w:tcPr>
            <w:tcW w:w="49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9437857">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w:t>
            </w:r>
          </w:p>
        </w:tc>
      </w:tr>
      <w:tr w14:paraId="0AC703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60" w:hRule="atLeast"/>
        </w:trPr>
        <w:tc>
          <w:tcPr>
            <w:tcW w:w="404"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7479D2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8</w:t>
            </w:r>
          </w:p>
        </w:tc>
        <w:tc>
          <w:tcPr>
            <w:tcW w:w="88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7DAEFF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040602045007</w:t>
            </w:r>
          </w:p>
        </w:tc>
        <w:tc>
          <w:tcPr>
            <w:tcW w:w="8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2D70D6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沉淀池</w:t>
            </w:r>
          </w:p>
        </w:tc>
        <w:tc>
          <w:tcPr>
            <w:tcW w:w="196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965FC5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1、1套斜板填料，Φ50×1000mm，PE</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2、1套中心布水器，型钢组合件，Q235碳钢防腐</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3、1台污泥回流泵，Q≥15m³/h;H≥15m,N=1.5kw，含耦合、提升装置</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4、1台剩余污泥泵，Q≥6m³/h;H≥13m,N=0.75kw，含耦合、提升装置</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5、含安装、调试、维护等全部费用</w:t>
            </w:r>
          </w:p>
        </w:tc>
        <w:tc>
          <w:tcPr>
            <w:tcW w:w="3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AA03C4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套</w:t>
            </w:r>
          </w:p>
        </w:tc>
        <w:tc>
          <w:tcPr>
            <w:tcW w:w="49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D96C73B">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w:t>
            </w:r>
          </w:p>
        </w:tc>
      </w:tr>
      <w:tr w14:paraId="24CEF5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45" w:hRule="atLeast"/>
        </w:trPr>
        <w:tc>
          <w:tcPr>
            <w:tcW w:w="404"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05FF100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9</w:t>
            </w:r>
          </w:p>
        </w:tc>
        <w:tc>
          <w:tcPr>
            <w:tcW w:w="88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212775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040602045008</w:t>
            </w:r>
          </w:p>
        </w:tc>
        <w:tc>
          <w:tcPr>
            <w:tcW w:w="8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69409E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除磷反应池</w:t>
            </w:r>
          </w:p>
        </w:tc>
        <w:tc>
          <w:tcPr>
            <w:tcW w:w="196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CA196B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1、1套混合反应器，型钢组合件，Q235碳钢防腐</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2、1套中心布水器，型钢组合件，Q235碳钢防腐</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3、1台剩余污泥泵，Q≥6m³/h;H≥13m,N=0.75kw，含耦合、提升装置</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4、1套除磷剂制备装置，V=1000L;PE材质，配搅拌机、机架</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5、1台除磷剂加药泵，流量:200L/h,压力:6bar，机械隔膜计量泵</w:t>
            </w:r>
          </w:p>
        </w:tc>
        <w:tc>
          <w:tcPr>
            <w:tcW w:w="3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DA015F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套</w:t>
            </w:r>
          </w:p>
        </w:tc>
        <w:tc>
          <w:tcPr>
            <w:tcW w:w="49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E4DE937">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w:t>
            </w:r>
          </w:p>
        </w:tc>
      </w:tr>
      <w:tr w14:paraId="45FA26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38" w:hRule="atLeast"/>
        </w:trPr>
        <w:tc>
          <w:tcPr>
            <w:tcW w:w="404"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0A51661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10</w:t>
            </w:r>
          </w:p>
        </w:tc>
        <w:tc>
          <w:tcPr>
            <w:tcW w:w="88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54444F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040602045009</w:t>
            </w:r>
          </w:p>
        </w:tc>
        <w:tc>
          <w:tcPr>
            <w:tcW w:w="8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930151C">
            <w:pPr>
              <w:keepNext w:val="0"/>
              <w:keepLines w:val="0"/>
              <w:widowControl/>
              <w:suppressLineNumbers w:val="0"/>
              <w:jc w:val="left"/>
              <w:textAlignment w:val="center"/>
              <w:rPr>
                <w:rFonts w:hint="eastAsia" w:ascii="宋体" w:hAnsi="宋体" w:eastAsia="宋体" w:cs="宋体"/>
                <w:i w:val="0"/>
                <w:iCs w:val="0"/>
                <w:color w:val="000000"/>
                <w:sz w:val="21"/>
                <w:szCs w:val="21"/>
                <w:u w:val="none"/>
                <w:lang w:val="en-US" w:eastAsia="zh-CN"/>
              </w:rPr>
            </w:pPr>
            <w:r>
              <w:rPr>
                <w:rFonts w:hint="eastAsia" w:ascii="宋体" w:hAnsi="宋体" w:eastAsia="宋体" w:cs="宋体"/>
                <w:i w:val="0"/>
                <w:iCs w:val="0"/>
                <w:snapToGrid w:val="0"/>
                <w:color w:val="auto"/>
                <w:kern w:val="0"/>
                <w:sz w:val="21"/>
                <w:szCs w:val="21"/>
                <w:u w:val="none"/>
                <w:lang w:val="en-US" w:eastAsia="zh-CN" w:bidi="ar"/>
              </w:rPr>
              <w:t>MBR装置</w:t>
            </w:r>
          </w:p>
        </w:tc>
        <w:tc>
          <w:tcPr>
            <w:tcW w:w="196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37697F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1、1套曝气装置，服务面积0.8-1㎡/m,，空气流量5-10m³/h.m，材质ABS+EPDM</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2、1套底部曝气管道，含主管路、支路及辅助设施，UPVC/ABS</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3、1套MBR膜，DF20×200型，浸入式PVDF膜</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4、1套MBR膜架，系统配套 ,满足设备需要，304不锈钢材质</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5、1套液位控制 测量范围:0-10m 4-20mA输出</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6、2台MBR膜出水泵，Q=22m³/h,H=10m,N=1.1kw，单吸自吸泵</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7、1台MBR膜反洗泵，Q=22m³/h,H=16m,N=2.2kw，单吸自吸泵</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8、1套化学清洗装置，V=300L,Q=9L/h,P=7.0bar</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9、1套浮子流量计，量程0~20m3/h</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含安装、调试、维护等全部费用</w:t>
            </w:r>
          </w:p>
        </w:tc>
        <w:tc>
          <w:tcPr>
            <w:tcW w:w="3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085BC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套</w:t>
            </w:r>
          </w:p>
        </w:tc>
        <w:tc>
          <w:tcPr>
            <w:tcW w:w="49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D663078">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w:t>
            </w:r>
          </w:p>
        </w:tc>
      </w:tr>
      <w:tr w14:paraId="0C069C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65" w:hRule="atLeast"/>
        </w:trPr>
        <w:tc>
          <w:tcPr>
            <w:tcW w:w="404"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6C70AC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11</w:t>
            </w:r>
          </w:p>
        </w:tc>
        <w:tc>
          <w:tcPr>
            <w:tcW w:w="88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F9266E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040602045010</w:t>
            </w:r>
          </w:p>
        </w:tc>
        <w:tc>
          <w:tcPr>
            <w:tcW w:w="8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C5DFCA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污泥脱水间</w:t>
            </w:r>
          </w:p>
        </w:tc>
        <w:tc>
          <w:tcPr>
            <w:tcW w:w="196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A298C3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1、1台污泥脱水机，KDL301;;DS20-80kg/h，304不锈钢材质</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2、1套PAM制备装置，V=1000L;PE材质，配搅拌机、机架</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3、1台PAM加药泵，流量:1000L/h,压力:6bar，旋涡泵</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4、1套污泥泵，Q≥6m³/h;H≥10m,N=0.55kw，含耦合、提升装置</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5、1套液位变送器，测量范围:0-10m，4-20mA输出</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含安装、调试、维护等全部费用</w:t>
            </w:r>
          </w:p>
        </w:tc>
        <w:tc>
          <w:tcPr>
            <w:tcW w:w="3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9A40F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套</w:t>
            </w:r>
          </w:p>
        </w:tc>
        <w:tc>
          <w:tcPr>
            <w:tcW w:w="49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4417863">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w:t>
            </w:r>
          </w:p>
        </w:tc>
      </w:tr>
      <w:tr w14:paraId="32D477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5" w:hRule="atLeast"/>
        </w:trPr>
        <w:tc>
          <w:tcPr>
            <w:tcW w:w="404"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3614AA4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12</w:t>
            </w:r>
          </w:p>
        </w:tc>
        <w:tc>
          <w:tcPr>
            <w:tcW w:w="88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4CF07E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040602045011</w:t>
            </w:r>
          </w:p>
        </w:tc>
        <w:tc>
          <w:tcPr>
            <w:tcW w:w="8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4967D6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曝气风机</w:t>
            </w:r>
          </w:p>
        </w:tc>
        <w:tc>
          <w:tcPr>
            <w:tcW w:w="196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F8DB88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1、曝气风机，罗茨风机，Q≥8.9m3/min,P≥58.8Kpa;N=15kw</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2、含安装、调试、维护等全部费用</w:t>
            </w:r>
          </w:p>
        </w:tc>
        <w:tc>
          <w:tcPr>
            <w:tcW w:w="3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80F441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套</w:t>
            </w:r>
          </w:p>
        </w:tc>
        <w:tc>
          <w:tcPr>
            <w:tcW w:w="49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D8109A1">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2</w:t>
            </w:r>
          </w:p>
        </w:tc>
      </w:tr>
      <w:tr w14:paraId="766D50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00" w:hRule="atLeast"/>
        </w:trPr>
        <w:tc>
          <w:tcPr>
            <w:tcW w:w="404"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1A266DE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13</w:t>
            </w:r>
          </w:p>
        </w:tc>
        <w:tc>
          <w:tcPr>
            <w:tcW w:w="88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664199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030404017001</w:t>
            </w:r>
          </w:p>
        </w:tc>
        <w:tc>
          <w:tcPr>
            <w:tcW w:w="8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3D6E23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电源柜</w:t>
            </w:r>
          </w:p>
        </w:tc>
        <w:tc>
          <w:tcPr>
            <w:tcW w:w="196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FCF9CB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1.名称:电源柜</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2.GGD 2200×800×600,带远控,内含电器元件等</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3.含本体调试、所有元器件安装</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4.满足设计要求，详见图纸。</w:t>
            </w:r>
            <w:r>
              <w:rPr>
                <w:rFonts w:hint="eastAsia" w:ascii="宋体" w:hAnsi="宋体" w:eastAsia="宋体" w:cs="宋体"/>
                <w:i w:val="0"/>
                <w:iCs w:val="0"/>
                <w:snapToGrid w:val="0"/>
                <w:color w:val="000000"/>
                <w:kern w:val="0"/>
                <w:sz w:val="21"/>
                <w:szCs w:val="21"/>
                <w:u w:val="none"/>
                <w:lang w:val="en-US" w:eastAsia="zh-CN" w:bidi="ar"/>
              </w:rPr>
              <w:br w:type="textWrapping"/>
            </w:r>
            <w:r>
              <w:rPr>
                <w:rFonts w:hint="eastAsia" w:ascii="宋体" w:hAnsi="宋体" w:eastAsia="宋体" w:cs="宋体"/>
                <w:i w:val="0"/>
                <w:iCs w:val="0"/>
                <w:snapToGrid w:val="0"/>
                <w:color w:val="000000"/>
                <w:kern w:val="0"/>
                <w:sz w:val="21"/>
                <w:szCs w:val="21"/>
                <w:u w:val="none"/>
                <w:lang w:val="en-US" w:eastAsia="zh-CN" w:bidi="ar"/>
              </w:rPr>
              <w:t>含安装、调试、维护等全部费用</w:t>
            </w:r>
          </w:p>
        </w:tc>
        <w:tc>
          <w:tcPr>
            <w:tcW w:w="3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B01955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台</w:t>
            </w:r>
          </w:p>
        </w:tc>
        <w:tc>
          <w:tcPr>
            <w:tcW w:w="49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9EB60E1">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w:t>
            </w:r>
          </w:p>
        </w:tc>
      </w:tr>
      <w:tr w14:paraId="219C37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70" w:hRule="atLeast"/>
        </w:trPr>
        <w:tc>
          <w:tcPr>
            <w:tcW w:w="404"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2F38D05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14</w:t>
            </w:r>
          </w:p>
        </w:tc>
        <w:tc>
          <w:tcPr>
            <w:tcW w:w="88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4795F8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030404001001</w:t>
            </w:r>
          </w:p>
        </w:tc>
        <w:tc>
          <w:tcPr>
            <w:tcW w:w="8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13DABE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控制柜</w:t>
            </w:r>
          </w:p>
        </w:tc>
        <w:tc>
          <w:tcPr>
            <w:tcW w:w="196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0E1FFD5">
            <w:pPr>
              <w:keepNext w:val="0"/>
              <w:keepLines w:val="0"/>
              <w:widowControl/>
              <w:numPr>
                <w:ilvl w:val="0"/>
                <w:numId w:val="1"/>
              </w:numPr>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名称:PLC控制柜;</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2.规格:GGD 2200×800×600,带远控,内含电器元件等</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3.含本体调试、所有元器件安装</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4.满足设计要求，详见图纸。</w:t>
            </w:r>
          </w:p>
          <w:p w14:paraId="294FBAB4">
            <w:pPr>
              <w:keepNext w:val="0"/>
              <w:keepLines w:val="0"/>
              <w:widowControl/>
              <w:numPr>
                <w:ilvl w:val="0"/>
                <w:numId w:val="2"/>
              </w:numPr>
              <w:suppressLineNumbers w:val="0"/>
              <w:jc w:val="left"/>
              <w:textAlignment w:val="center"/>
              <w:rPr>
                <w:rFonts w:hint="eastAsia" w:ascii="宋体" w:hAnsi="宋体" w:eastAsia="宋体" w:cs="宋体"/>
                <w:i w:val="0"/>
                <w:iCs w:val="0"/>
                <w:snapToGrid w:val="0"/>
                <w:color w:val="auto"/>
                <w:kern w:val="0"/>
                <w:sz w:val="21"/>
                <w:szCs w:val="21"/>
                <w:u w:val="none"/>
                <w:lang w:val="en-US" w:eastAsia="zh-CN" w:bidi="ar"/>
              </w:rPr>
            </w:pPr>
            <w:r>
              <w:rPr>
                <w:rFonts w:hint="eastAsia" w:ascii="宋体" w:hAnsi="宋体" w:eastAsia="宋体" w:cs="宋体"/>
                <w:i w:val="0"/>
                <w:iCs w:val="0"/>
                <w:snapToGrid w:val="0"/>
                <w:color w:val="auto"/>
                <w:kern w:val="0"/>
                <w:sz w:val="21"/>
                <w:szCs w:val="21"/>
                <w:u w:val="none"/>
                <w:lang w:val="en-US" w:eastAsia="zh-CN" w:bidi="ar"/>
              </w:rPr>
              <w:t>具有数据异常预警系统；</w:t>
            </w:r>
          </w:p>
          <w:p w14:paraId="47004EF6">
            <w:pPr>
              <w:keepNext w:val="0"/>
              <w:keepLines w:val="0"/>
              <w:widowControl/>
              <w:numPr>
                <w:ilvl w:val="0"/>
                <w:numId w:val="2"/>
              </w:numPr>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具有电气管控系统。</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含安装、调试、维护等全部费用</w:t>
            </w:r>
          </w:p>
        </w:tc>
        <w:tc>
          <w:tcPr>
            <w:tcW w:w="3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FFD5ED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台</w:t>
            </w:r>
          </w:p>
        </w:tc>
        <w:tc>
          <w:tcPr>
            <w:tcW w:w="49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3001D7D">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w:t>
            </w:r>
          </w:p>
        </w:tc>
      </w:tr>
      <w:tr w14:paraId="75C559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25" w:hRule="atLeast"/>
        </w:trPr>
        <w:tc>
          <w:tcPr>
            <w:tcW w:w="404"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380C4E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15</w:t>
            </w:r>
          </w:p>
        </w:tc>
        <w:tc>
          <w:tcPr>
            <w:tcW w:w="88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E8C365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030404001002</w:t>
            </w:r>
          </w:p>
        </w:tc>
        <w:tc>
          <w:tcPr>
            <w:tcW w:w="8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EBA998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变频柜</w:t>
            </w:r>
          </w:p>
        </w:tc>
        <w:tc>
          <w:tcPr>
            <w:tcW w:w="196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A2811D7">
            <w:pPr>
              <w:keepNext w:val="0"/>
              <w:keepLines w:val="0"/>
              <w:widowControl/>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1.名称:变频柜;</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2.规格、型号:GGD 2200×800×600,内含15kW变频器2台</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3.含本体调试、所有元器件安装</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4.满足设计要求，详见图纸。</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含安装、调试、维护等全部费用</w:t>
            </w:r>
          </w:p>
        </w:tc>
        <w:tc>
          <w:tcPr>
            <w:tcW w:w="3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CF4C86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台</w:t>
            </w:r>
          </w:p>
        </w:tc>
        <w:tc>
          <w:tcPr>
            <w:tcW w:w="49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98D7EF1">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w:t>
            </w:r>
          </w:p>
        </w:tc>
      </w:tr>
      <w:tr w14:paraId="33640F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00" w:hRule="atLeast"/>
        </w:trPr>
        <w:tc>
          <w:tcPr>
            <w:tcW w:w="404"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3D2B9AC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16</w:t>
            </w:r>
          </w:p>
        </w:tc>
        <w:tc>
          <w:tcPr>
            <w:tcW w:w="88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AEBE8E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030404001003</w:t>
            </w:r>
          </w:p>
        </w:tc>
        <w:tc>
          <w:tcPr>
            <w:tcW w:w="8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E26826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控制柜</w:t>
            </w:r>
          </w:p>
        </w:tc>
        <w:tc>
          <w:tcPr>
            <w:tcW w:w="196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19BCC25">
            <w:pPr>
              <w:keepNext w:val="0"/>
              <w:keepLines w:val="0"/>
              <w:widowControl/>
              <w:numPr>
                <w:ilvl w:val="0"/>
                <w:numId w:val="3"/>
              </w:numPr>
              <w:suppressLineNumbers w:val="0"/>
              <w:jc w:val="left"/>
              <w:textAlignment w:val="center"/>
              <w:rPr>
                <w:rFonts w:hint="eastAsia" w:ascii="宋体" w:hAnsi="宋体" w:eastAsia="宋体" w:cs="宋体"/>
                <w:i w:val="0"/>
                <w:iCs w:val="0"/>
                <w:color w:val="auto"/>
                <w:sz w:val="21"/>
                <w:szCs w:val="21"/>
                <w:u w:val="none"/>
              </w:rPr>
            </w:pPr>
            <w:r>
              <w:rPr>
                <w:rFonts w:hint="eastAsia" w:ascii="宋体" w:hAnsi="宋体" w:eastAsia="宋体" w:cs="宋体"/>
                <w:i w:val="0"/>
                <w:iCs w:val="0"/>
                <w:snapToGrid w:val="0"/>
                <w:color w:val="auto"/>
                <w:kern w:val="0"/>
                <w:sz w:val="21"/>
                <w:szCs w:val="21"/>
                <w:u w:val="none"/>
                <w:lang w:val="en-US" w:eastAsia="zh-CN" w:bidi="ar"/>
              </w:rPr>
              <w:t>名称:就地控制柜，</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2.规格:GGD 400×500×180;</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3.含本体调试、所有元器件安装</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4.满足设计要求，详见图纸。</w:t>
            </w:r>
            <w:r>
              <w:rPr>
                <w:rFonts w:hint="eastAsia" w:ascii="宋体" w:hAnsi="宋体" w:eastAsia="宋体" w:cs="宋体"/>
                <w:i w:val="0"/>
                <w:iCs w:val="0"/>
                <w:snapToGrid w:val="0"/>
                <w:color w:val="auto"/>
                <w:kern w:val="0"/>
                <w:sz w:val="21"/>
                <w:szCs w:val="21"/>
                <w:u w:val="none"/>
                <w:lang w:val="en-US" w:eastAsia="zh-CN" w:bidi="ar"/>
              </w:rPr>
              <w:br w:type="textWrapping"/>
            </w:r>
            <w:r>
              <w:rPr>
                <w:rFonts w:hint="eastAsia" w:ascii="宋体" w:hAnsi="宋体" w:eastAsia="宋体" w:cs="宋体"/>
                <w:i w:val="0"/>
                <w:iCs w:val="0"/>
                <w:snapToGrid w:val="0"/>
                <w:color w:val="auto"/>
                <w:kern w:val="0"/>
                <w:sz w:val="21"/>
                <w:szCs w:val="21"/>
                <w:u w:val="none"/>
                <w:lang w:val="en-US" w:eastAsia="zh-CN" w:bidi="ar"/>
              </w:rPr>
              <w:t>含安装、调试、维护等全部费用</w:t>
            </w:r>
          </w:p>
        </w:tc>
        <w:tc>
          <w:tcPr>
            <w:tcW w:w="3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8245B87">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台</w:t>
            </w:r>
          </w:p>
        </w:tc>
        <w:tc>
          <w:tcPr>
            <w:tcW w:w="49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58CDE37">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4</w:t>
            </w:r>
          </w:p>
        </w:tc>
      </w:tr>
      <w:tr w14:paraId="1F7FDD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404"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403E85C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17</w:t>
            </w:r>
          </w:p>
        </w:tc>
        <w:tc>
          <w:tcPr>
            <w:tcW w:w="88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A2BA48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040602002001</w:t>
            </w:r>
          </w:p>
        </w:tc>
        <w:tc>
          <w:tcPr>
            <w:tcW w:w="8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F10CDA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厌氧颗粒污泥</w:t>
            </w:r>
          </w:p>
        </w:tc>
        <w:tc>
          <w:tcPr>
            <w:tcW w:w="196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296045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厌氧颗粒污泥</w:t>
            </w:r>
          </w:p>
        </w:tc>
        <w:tc>
          <w:tcPr>
            <w:tcW w:w="3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9D456B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m3</w:t>
            </w:r>
          </w:p>
        </w:tc>
        <w:tc>
          <w:tcPr>
            <w:tcW w:w="49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52A47B7">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70</w:t>
            </w:r>
          </w:p>
        </w:tc>
      </w:tr>
      <w:tr w14:paraId="09E606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404"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6B14110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18</w:t>
            </w:r>
          </w:p>
        </w:tc>
        <w:tc>
          <w:tcPr>
            <w:tcW w:w="88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C927FB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040602002002</w:t>
            </w:r>
          </w:p>
        </w:tc>
        <w:tc>
          <w:tcPr>
            <w:tcW w:w="8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6192F5B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营养药剂</w:t>
            </w:r>
          </w:p>
        </w:tc>
        <w:tc>
          <w:tcPr>
            <w:tcW w:w="196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40B9B55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营养药剂</w:t>
            </w:r>
          </w:p>
        </w:tc>
        <w:tc>
          <w:tcPr>
            <w:tcW w:w="3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6ECB9C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t</w:t>
            </w:r>
          </w:p>
        </w:tc>
        <w:tc>
          <w:tcPr>
            <w:tcW w:w="49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33441C4">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12</w:t>
            </w:r>
          </w:p>
        </w:tc>
      </w:tr>
      <w:tr w14:paraId="759F84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404"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18FA84B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19</w:t>
            </w:r>
          </w:p>
        </w:tc>
        <w:tc>
          <w:tcPr>
            <w:tcW w:w="88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AE5F50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040602002007</w:t>
            </w:r>
          </w:p>
        </w:tc>
        <w:tc>
          <w:tcPr>
            <w:tcW w:w="8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8ECF28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PH调节剂（碱剂）</w:t>
            </w:r>
          </w:p>
        </w:tc>
        <w:tc>
          <w:tcPr>
            <w:tcW w:w="196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2C325D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PH调节剂（碱剂）</w:t>
            </w:r>
          </w:p>
        </w:tc>
        <w:tc>
          <w:tcPr>
            <w:tcW w:w="3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E8E2BD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t</w:t>
            </w:r>
          </w:p>
        </w:tc>
        <w:tc>
          <w:tcPr>
            <w:tcW w:w="49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D1B9350">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0.5</w:t>
            </w:r>
          </w:p>
        </w:tc>
      </w:tr>
      <w:tr w14:paraId="05A5F4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5" w:hRule="atLeast"/>
        </w:trPr>
        <w:tc>
          <w:tcPr>
            <w:tcW w:w="404"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61E6D53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20</w:t>
            </w:r>
          </w:p>
        </w:tc>
        <w:tc>
          <w:tcPr>
            <w:tcW w:w="88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2F4639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040602002008</w:t>
            </w:r>
          </w:p>
        </w:tc>
        <w:tc>
          <w:tcPr>
            <w:tcW w:w="8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096210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其他辅料</w:t>
            </w:r>
          </w:p>
        </w:tc>
        <w:tc>
          <w:tcPr>
            <w:tcW w:w="196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6AF3DF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其他辅料（微量元素、消泡剂等）</w:t>
            </w:r>
          </w:p>
        </w:tc>
        <w:tc>
          <w:tcPr>
            <w:tcW w:w="3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2CBBE7D">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项</w:t>
            </w:r>
          </w:p>
        </w:tc>
        <w:tc>
          <w:tcPr>
            <w:tcW w:w="49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74F2A01">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w:t>
            </w:r>
          </w:p>
        </w:tc>
      </w:tr>
      <w:tr w14:paraId="649333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404"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1EFAB89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21</w:t>
            </w:r>
          </w:p>
        </w:tc>
        <w:tc>
          <w:tcPr>
            <w:tcW w:w="88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FB6882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040602002003</w:t>
            </w:r>
          </w:p>
        </w:tc>
        <w:tc>
          <w:tcPr>
            <w:tcW w:w="8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A51CC8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菌落培养技术服务</w:t>
            </w:r>
          </w:p>
        </w:tc>
        <w:tc>
          <w:tcPr>
            <w:tcW w:w="196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28813C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菌落培养技术服务</w:t>
            </w:r>
          </w:p>
        </w:tc>
        <w:tc>
          <w:tcPr>
            <w:tcW w:w="3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1977A2B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项</w:t>
            </w:r>
          </w:p>
        </w:tc>
        <w:tc>
          <w:tcPr>
            <w:tcW w:w="49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7DD29F2A">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w:t>
            </w:r>
          </w:p>
        </w:tc>
      </w:tr>
      <w:tr w14:paraId="1D5D2F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404" w:type="pct"/>
            <w:tcBorders>
              <w:top w:val="single" w:color="000000" w:sz="4" w:space="0"/>
              <w:left w:val="single" w:color="000000" w:sz="8" w:space="0"/>
              <w:bottom w:val="single" w:color="000000" w:sz="4" w:space="0"/>
              <w:right w:val="single" w:color="000000" w:sz="4" w:space="0"/>
            </w:tcBorders>
            <w:shd w:val="clear" w:color="FFFFFF" w:fill="FFFFFF"/>
            <w:vAlign w:val="center"/>
          </w:tcPr>
          <w:p w14:paraId="5695D66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22</w:t>
            </w:r>
          </w:p>
        </w:tc>
        <w:tc>
          <w:tcPr>
            <w:tcW w:w="883"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33400BB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040602002004</w:t>
            </w:r>
          </w:p>
        </w:tc>
        <w:tc>
          <w:tcPr>
            <w:tcW w:w="864"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3C88CE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调试水质监测费</w:t>
            </w:r>
          </w:p>
        </w:tc>
        <w:tc>
          <w:tcPr>
            <w:tcW w:w="196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2FE332E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调试水质监测费</w:t>
            </w:r>
          </w:p>
        </w:tc>
        <w:tc>
          <w:tcPr>
            <w:tcW w:w="381"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01C236D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项</w:t>
            </w:r>
          </w:p>
        </w:tc>
        <w:tc>
          <w:tcPr>
            <w:tcW w:w="498" w:type="pct"/>
            <w:tcBorders>
              <w:top w:val="single" w:color="000000" w:sz="4" w:space="0"/>
              <w:left w:val="single" w:color="000000" w:sz="4" w:space="0"/>
              <w:bottom w:val="single" w:color="000000" w:sz="4" w:space="0"/>
              <w:right w:val="single" w:color="000000" w:sz="4" w:space="0"/>
            </w:tcBorders>
            <w:shd w:val="clear" w:color="FFFFFF" w:fill="FFFFFF"/>
            <w:vAlign w:val="center"/>
          </w:tcPr>
          <w:p w14:paraId="5CBDB3E8">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snapToGrid w:val="0"/>
                <w:color w:val="000000"/>
                <w:kern w:val="0"/>
                <w:sz w:val="21"/>
                <w:szCs w:val="21"/>
                <w:u w:val="none"/>
                <w:lang w:val="en-US" w:eastAsia="zh-CN" w:bidi="ar"/>
              </w:rPr>
              <w:t>1</w:t>
            </w:r>
          </w:p>
        </w:tc>
      </w:tr>
    </w:tbl>
    <w:p w14:paraId="13E02317">
      <w:pPr>
        <w:spacing w:before="102"/>
      </w:pPr>
    </w:p>
    <w:p w14:paraId="21368F8A">
      <w:pPr>
        <w:keepNext w:val="0"/>
        <w:keepLines w:val="0"/>
        <w:pageBreakBefore w:val="0"/>
        <w:widowControl/>
        <w:kinsoku w:val="0"/>
        <w:wordWrap/>
        <w:overflowPunct/>
        <w:topLinePunct w:val="0"/>
        <w:autoSpaceDE w:val="0"/>
        <w:autoSpaceDN w:val="0"/>
        <w:bidi w:val="0"/>
        <w:adjustRightInd w:val="0"/>
        <w:snapToGrid w:val="0"/>
        <w:spacing w:before="155" w:line="219" w:lineRule="auto"/>
        <w:textAlignment w:val="baseline"/>
        <w:outlineLvl w:val="1"/>
        <w:rPr>
          <w:rFonts w:hint="eastAsia" w:ascii="宋体" w:hAnsi="宋体" w:eastAsia="宋体" w:cs="宋体"/>
          <w:b/>
          <w:bCs/>
          <w:spacing w:val="-19"/>
          <w:sz w:val="24"/>
          <w:szCs w:val="24"/>
        </w:rPr>
      </w:pPr>
      <w:r>
        <w:rPr>
          <w:rFonts w:hint="eastAsia" w:ascii="宋体" w:hAnsi="宋体" w:eastAsia="宋体" w:cs="宋体"/>
          <w:b/>
          <w:bCs/>
          <w:spacing w:val="-19"/>
          <w:sz w:val="24"/>
          <w:szCs w:val="24"/>
          <w:lang w:eastAsia="zh-CN"/>
        </w:rPr>
        <w:t>（</w:t>
      </w:r>
      <w:r>
        <w:rPr>
          <w:rFonts w:hint="eastAsia" w:ascii="宋体" w:hAnsi="宋体" w:eastAsia="宋体" w:cs="宋体"/>
          <w:b/>
          <w:bCs/>
          <w:spacing w:val="-19"/>
          <w:sz w:val="24"/>
          <w:szCs w:val="24"/>
          <w:lang w:val="en-US" w:eastAsia="zh-CN"/>
        </w:rPr>
        <w:t>二）</w:t>
      </w:r>
      <w:r>
        <w:rPr>
          <w:rFonts w:hint="eastAsia" w:ascii="宋体" w:hAnsi="宋体" w:eastAsia="宋体" w:cs="宋体"/>
          <w:b/>
          <w:bCs/>
          <w:spacing w:val="-19"/>
          <w:sz w:val="24"/>
          <w:szCs w:val="24"/>
        </w:rPr>
        <w:t>技</w:t>
      </w:r>
      <w:r>
        <w:rPr>
          <w:rFonts w:hint="eastAsia" w:ascii="宋体" w:hAnsi="宋体" w:eastAsia="宋体" w:cs="宋体"/>
          <w:b/>
          <w:bCs/>
          <w:spacing w:val="-19"/>
          <w:sz w:val="24"/>
          <w:szCs w:val="24"/>
          <w:lang w:val="en-US" w:eastAsia="zh-CN"/>
        </w:rPr>
        <w:t>术指标</w:t>
      </w:r>
      <w:r>
        <w:rPr>
          <w:rFonts w:hint="eastAsia" w:ascii="宋体" w:hAnsi="宋体" w:eastAsia="宋体" w:cs="宋体"/>
          <w:b/>
          <w:bCs/>
          <w:spacing w:val="-19"/>
          <w:sz w:val="24"/>
          <w:szCs w:val="24"/>
        </w:rPr>
        <w:t>要求</w:t>
      </w:r>
    </w:p>
    <w:p w14:paraId="73E19154">
      <w:pPr>
        <w:spacing w:before="180" w:line="219" w:lineRule="auto"/>
        <w:ind w:left="48"/>
        <w:rPr>
          <w:rFonts w:hint="eastAsia" w:ascii="宋体" w:hAnsi="宋体" w:eastAsia="宋体" w:cs="宋体"/>
          <w:spacing w:val="-2"/>
          <w:sz w:val="24"/>
          <w:szCs w:val="24"/>
        </w:rPr>
      </w:pPr>
      <w:r>
        <w:rPr>
          <w:rFonts w:hint="eastAsia" w:ascii="宋体" w:hAnsi="宋体" w:eastAsia="宋体" w:cs="宋体"/>
          <w:spacing w:val="-2"/>
          <w:sz w:val="24"/>
          <w:szCs w:val="24"/>
        </w:rPr>
        <w:t>1</w:t>
      </w:r>
      <w:r>
        <w:rPr>
          <w:rFonts w:hint="eastAsia" w:ascii="宋体" w:hAnsi="宋体" w:eastAsia="宋体" w:cs="宋体"/>
          <w:spacing w:val="-2"/>
          <w:sz w:val="24"/>
          <w:szCs w:val="24"/>
          <w:lang w:eastAsia="zh-CN"/>
        </w:rPr>
        <w:t>、</w:t>
      </w:r>
      <w:r>
        <w:rPr>
          <w:rFonts w:hint="eastAsia" w:ascii="宋体" w:hAnsi="宋体" w:eastAsia="宋体" w:cs="宋体"/>
          <w:spacing w:val="-2"/>
          <w:sz w:val="24"/>
          <w:szCs w:val="24"/>
        </w:rPr>
        <w:t>本项目处理的污水为废水来源与蛋液加工废水</w:t>
      </w:r>
      <w:r>
        <w:rPr>
          <w:rFonts w:hint="eastAsia" w:ascii="宋体" w:hAnsi="宋体" w:eastAsia="宋体" w:cs="宋体"/>
          <w:spacing w:val="-2"/>
          <w:sz w:val="24"/>
          <w:szCs w:val="24"/>
          <w:lang w:eastAsia="zh-CN"/>
        </w:rPr>
        <w:t>，</w:t>
      </w:r>
      <w:r>
        <w:rPr>
          <w:rFonts w:hint="eastAsia" w:ascii="宋体" w:hAnsi="宋体" w:eastAsia="宋体" w:cs="宋体"/>
          <w:spacing w:val="-2"/>
          <w:sz w:val="24"/>
          <w:szCs w:val="24"/>
        </w:rPr>
        <w:t>设计处理量</w:t>
      </w:r>
      <w:r>
        <w:rPr>
          <w:rFonts w:hint="eastAsia" w:ascii="宋体" w:hAnsi="宋体" w:eastAsia="宋体" w:cs="宋体"/>
          <w:spacing w:val="-2"/>
          <w:sz w:val="24"/>
          <w:szCs w:val="24"/>
          <w:lang w:val="en-US" w:eastAsia="zh-CN"/>
        </w:rPr>
        <w:t>3</w:t>
      </w:r>
      <w:r>
        <w:rPr>
          <w:rFonts w:hint="eastAsia" w:ascii="宋体" w:hAnsi="宋体" w:eastAsia="宋体" w:cs="宋体"/>
          <w:spacing w:val="-2"/>
          <w:sz w:val="24"/>
          <w:szCs w:val="24"/>
        </w:rPr>
        <w:t>00T/d。</w:t>
      </w:r>
    </w:p>
    <w:p w14:paraId="6294BEEA">
      <w:pPr>
        <w:spacing w:before="180" w:line="219" w:lineRule="auto"/>
        <w:ind w:left="48"/>
        <w:rPr>
          <w:rFonts w:hint="eastAsia" w:ascii="宋体" w:hAnsi="宋体" w:eastAsia="宋体" w:cs="宋体"/>
          <w:spacing w:val="-2"/>
          <w:sz w:val="24"/>
          <w:szCs w:val="24"/>
        </w:rPr>
      </w:pPr>
      <w:r>
        <w:rPr>
          <w:rFonts w:hint="eastAsia" w:ascii="宋体" w:hAnsi="宋体" w:eastAsia="宋体" w:cs="宋体"/>
          <w:spacing w:val="-2"/>
          <w:sz w:val="24"/>
          <w:szCs w:val="24"/>
          <w:lang w:val="en-US" w:eastAsia="zh-CN"/>
        </w:rPr>
        <w:t>2、</w:t>
      </w:r>
      <w:r>
        <w:rPr>
          <w:rFonts w:hint="eastAsia" w:ascii="宋体" w:hAnsi="宋体" w:eastAsia="宋体" w:cs="宋体"/>
          <w:spacing w:val="-2"/>
          <w:sz w:val="24"/>
          <w:szCs w:val="24"/>
        </w:rPr>
        <w:t>进水水质浓度化学需氧量(CODCr)≤500</w:t>
      </w:r>
      <w:r>
        <w:rPr>
          <w:rFonts w:hint="eastAsia" w:ascii="宋体" w:hAnsi="宋体" w:eastAsia="宋体" w:cs="宋体"/>
          <w:spacing w:val="-2"/>
          <w:sz w:val="24"/>
          <w:szCs w:val="24"/>
          <w:lang w:val="en-US" w:eastAsia="zh-CN"/>
        </w:rPr>
        <w:t>0</w:t>
      </w:r>
      <w:r>
        <w:rPr>
          <w:rFonts w:hint="eastAsia" w:ascii="宋体" w:hAnsi="宋体" w:eastAsia="宋体" w:cs="宋体"/>
          <w:spacing w:val="-2"/>
          <w:sz w:val="24"/>
          <w:szCs w:val="24"/>
        </w:rPr>
        <w:t xml:space="preserve"> mg/L；生化需氧量(B0D5)≤</w:t>
      </w:r>
      <w:r>
        <w:rPr>
          <w:rFonts w:hint="eastAsia" w:ascii="宋体" w:hAnsi="宋体" w:eastAsia="宋体" w:cs="宋体"/>
          <w:spacing w:val="-2"/>
          <w:sz w:val="24"/>
          <w:szCs w:val="24"/>
          <w:lang w:val="en-US" w:eastAsia="zh-CN"/>
        </w:rPr>
        <w:t>2000</w:t>
      </w:r>
      <w:r>
        <w:rPr>
          <w:rFonts w:hint="eastAsia" w:ascii="宋体" w:hAnsi="宋体" w:eastAsia="宋体" w:cs="宋体"/>
          <w:spacing w:val="-2"/>
          <w:sz w:val="24"/>
          <w:szCs w:val="24"/>
        </w:rPr>
        <w:t>mg/L；氨氮(NH3-N)≤</w:t>
      </w:r>
      <w:r>
        <w:rPr>
          <w:rFonts w:hint="eastAsia" w:ascii="宋体" w:hAnsi="宋体" w:eastAsia="宋体" w:cs="宋体"/>
          <w:spacing w:val="-2"/>
          <w:sz w:val="24"/>
          <w:szCs w:val="24"/>
          <w:lang w:val="en-US" w:eastAsia="zh-CN"/>
        </w:rPr>
        <w:t>120</w:t>
      </w:r>
      <w:r>
        <w:rPr>
          <w:rFonts w:hint="eastAsia" w:ascii="宋体" w:hAnsi="宋体" w:eastAsia="宋体" w:cs="宋体"/>
          <w:spacing w:val="-2"/>
          <w:sz w:val="24"/>
          <w:szCs w:val="24"/>
        </w:rPr>
        <w:t>mg/L；总氮（TN）≤</w:t>
      </w:r>
      <w:r>
        <w:rPr>
          <w:rFonts w:hint="eastAsia" w:ascii="宋体" w:hAnsi="宋体" w:eastAsia="宋体" w:cs="宋体"/>
          <w:spacing w:val="-2"/>
          <w:sz w:val="24"/>
          <w:szCs w:val="24"/>
          <w:lang w:val="en-US" w:eastAsia="zh-CN"/>
        </w:rPr>
        <w:t>200</w:t>
      </w:r>
      <w:r>
        <w:rPr>
          <w:rFonts w:hint="eastAsia" w:ascii="宋体" w:hAnsi="宋体" w:eastAsia="宋体" w:cs="宋体"/>
          <w:spacing w:val="-2"/>
          <w:sz w:val="24"/>
          <w:szCs w:val="24"/>
        </w:rPr>
        <w:t>mg/L；总磷（TP）≤</w:t>
      </w:r>
      <w:r>
        <w:rPr>
          <w:rFonts w:hint="eastAsia" w:ascii="宋体" w:hAnsi="宋体" w:eastAsia="宋体" w:cs="宋体"/>
          <w:spacing w:val="-2"/>
          <w:sz w:val="24"/>
          <w:szCs w:val="24"/>
          <w:lang w:val="en-US" w:eastAsia="zh-CN"/>
        </w:rPr>
        <w:t>15</w:t>
      </w:r>
      <w:r>
        <w:rPr>
          <w:rFonts w:hint="eastAsia" w:ascii="宋体" w:hAnsi="宋体" w:eastAsia="宋体" w:cs="宋体"/>
          <w:spacing w:val="-2"/>
          <w:sz w:val="24"/>
          <w:szCs w:val="24"/>
        </w:rPr>
        <w:t>mg/L；悬浮物(SS)≤</w:t>
      </w:r>
      <w:r>
        <w:rPr>
          <w:rFonts w:hint="eastAsia" w:ascii="宋体" w:hAnsi="宋体" w:eastAsia="宋体" w:cs="宋体"/>
          <w:spacing w:val="-2"/>
          <w:sz w:val="24"/>
          <w:szCs w:val="24"/>
          <w:lang w:val="en-US" w:eastAsia="zh-CN"/>
        </w:rPr>
        <w:t>800</w:t>
      </w:r>
      <w:r>
        <w:rPr>
          <w:rFonts w:hint="eastAsia" w:ascii="宋体" w:hAnsi="宋体" w:eastAsia="宋体" w:cs="宋体"/>
          <w:spacing w:val="-2"/>
          <w:sz w:val="24"/>
          <w:szCs w:val="24"/>
        </w:rPr>
        <w:t>mg/L； pH 值</w:t>
      </w:r>
      <w:r>
        <w:rPr>
          <w:rFonts w:hint="eastAsia" w:ascii="宋体" w:hAnsi="宋体" w:eastAsia="宋体" w:cs="宋体"/>
          <w:spacing w:val="-2"/>
          <w:sz w:val="24"/>
          <w:szCs w:val="24"/>
          <w:lang w:val="en-US" w:eastAsia="zh-CN"/>
        </w:rPr>
        <w:t>5</w:t>
      </w:r>
      <w:r>
        <w:rPr>
          <w:rFonts w:hint="eastAsia" w:ascii="宋体" w:hAnsi="宋体" w:eastAsia="宋体" w:cs="宋体"/>
          <w:spacing w:val="-2"/>
          <w:sz w:val="24"/>
          <w:szCs w:val="24"/>
        </w:rPr>
        <w:t>~</w:t>
      </w:r>
      <w:r>
        <w:rPr>
          <w:rFonts w:hint="eastAsia" w:ascii="宋体" w:hAnsi="宋体" w:eastAsia="宋体" w:cs="宋体"/>
          <w:spacing w:val="-2"/>
          <w:sz w:val="24"/>
          <w:szCs w:val="24"/>
          <w:lang w:val="en-US" w:eastAsia="zh-CN"/>
        </w:rPr>
        <w:t>8。</w:t>
      </w:r>
    </w:p>
    <w:p w14:paraId="35553BB9">
      <w:pPr>
        <w:spacing w:before="102"/>
      </w:pPr>
    </w:p>
    <w:p w14:paraId="4F36EA0B">
      <w:pPr>
        <w:pStyle w:val="2"/>
        <w:spacing w:line="75" w:lineRule="auto"/>
        <w:rPr>
          <w:sz w:val="2"/>
        </w:rPr>
      </w:pPr>
    </w:p>
    <w:p w14:paraId="2A9E6F9F">
      <w:pPr>
        <w:spacing w:before="2" w:line="220" w:lineRule="auto"/>
        <w:ind w:left="15"/>
        <w:rPr>
          <w:rFonts w:hint="eastAsia" w:ascii="宋体" w:hAnsi="宋体" w:eastAsia="宋体" w:cs="宋体"/>
          <w:b/>
          <w:bCs/>
          <w:sz w:val="24"/>
          <w:szCs w:val="24"/>
          <w:lang w:val="en-US" w:eastAsia="zh-CN"/>
        </w:rPr>
      </w:pPr>
      <w:r>
        <w:rPr>
          <w:rFonts w:ascii="宋体" w:hAnsi="宋体" w:eastAsia="宋体" w:cs="宋体"/>
          <w:b/>
          <w:bCs/>
          <w:spacing w:val="-8"/>
          <w:sz w:val="24"/>
          <w:szCs w:val="24"/>
        </w:rPr>
        <w:t>（</w:t>
      </w:r>
      <w:r>
        <w:rPr>
          <w:rFonts w:hint="eastAsia" w:ascii="宋体" w:hAnsi="宋体" w:eastAsia="宋体" w:cs="宋体"/>
          <w:b/>
          <w:bCs/>
          <w:spacing w:val="-8"/>
          <w:sz w:val="24"/>
          <w:szCs w:val="24"/>
          <w:lang w:val="en-US" w:eastAsia="zh-CN"/>
        </w:rPr>
        <w:t>三</w:t>
      </w:r>
      <w:r>
        <w:rPr>
          <w:rFonts w:ascii="宋体" w:hAnsi="宋体" w:eastAsia="宋体" w:cs="宋体"/>
          <w:b/>
          <w:bCs/>
          <w:spacing w:val="-8"/>
          <w:sz w:val="24"/>
          <w:szCs w:val="24"/>
        </w:rPr>
        <w:t>）商务条</w:t>
      </w:r>
      <w:r>
        <w:rPr>
          <w:rFonts w:hint="eastAsia" w:ascii="宋体" w:hAnsi="宋体" w:eastAsia="宋体" w:cs="宋体"/>
          <w:b/>
          <w:bCs/>
          <w:spacing w:val="-8"/>
          <w:sz w:val="24"/>
          <w:szCs w:val="24"/>
          <w:lang w:val="en-US" w:eastAsia="zh-CN"/>
        </w:rPr>
        <w:t>款</w:t>
      </w:r>
    </w:p>
    <w:p w14:paraId="42B56933">
      <w:pPr>
        <w:keepNext w:val="0"/>
        <w:keepLines w:val="0"/>
        <w:pageBreakBefore w:val="0"/>
        <w:widowControl/>
        <w:kinsoku w:val="0"/>
        <w:wordWrap/>
        <w:overflowPunct/>
        <w:topLinePunct w:val="0"/>
        <w:autoSpaceDE w:val="0"/>
        <w:autoSpaceDN w:val="0"/>
        <w:bidi w:val="0"/>
        <w:adjustRightInd w:val="0"/>
        <w:snapToGrid w:val="0"/>
        <w:spacing w:before="78" w:line="500" w:lineRule="exact"/>
        <w:ind w:left="44" w:right="242" w:firstLine="15"/>
        <w:textAlignment w:val="baseline"/>
        <w:rPr>
          <w:rFonts w:hint="eastAsia" w:ascii="宋体" w:hAnsi="宋体" w:eastAsia="宋体" w:cs="宋体"/>
          <w:b/>
          <w:bCs/>
          <w:color w:val="auto"/>
          <w:sz w:val="24"/>
          <w:szCs w:val="24"/>
        </w:rPr>
      </w:pPr>
      <w:r>
        <w:rPr>
          <w:rFonts w:ascii="宋体" w:hAnsi="宋体" w:eastAsia="宋体" w:cs="宋体"/>
          <w:b/>
          <w:bCs/>
          <w:sz w:val="24"/>
          <w:szCs w:val="24"/>
        </w:rPr>
        <w:t>1.付款方式：</w:t>
      </w:r>
      <w:r>
        <w:rPr>
          <w:rFonts w:hint="eastAsia" w:ascii="宋体" w:hAnsi="宋体" w:eastAsia="宋体" w:cs="宋体"/>
          <w:b/>
          <w:bCs/>
          <w:color w:val="auto"/>
          <w:sz w:val="24"/>
          <w:szCs w:val="24"/>
        </w:rPr>
        <w:t xml:space="preserve">项目开工时，按合同价的10%支付资金至施工方作为预付款，工程量完成整体工程50%支付合同价的30%，工程量完成整体工程80%再支付合同价的40%，预付款在工程进度款中抵扣；工程完工后，工程款支付至合同价的 80% ；财政结算评审审定后，工程款支付至合同价的 85% ；项目决算审计后支付至审计价的97%，剩余3%的工程款作为质量保证金，竣工验收合格满一年后一次性退付，不计息。 </w:t>
      </w:r>
    </w:p>
    <w:p w14:paraId="10CB48C6">
      <w:pPr>
        <w:keepNext w:val="0"/>
        <w:keepLines w:val="0"/>
        <w:pageBreakBefore w:val="0"/>
        <w:widowControl/>
        <w:kinsoku w:val="0"/>
        <w:wordWrap/>
        <w:overflowPunct/>
        <w:topLinePunct w:val="0"/>
        <w:autoSpaceDE w:val="0"/>
        <w:autoSpaceDN w:val="0"/>
        <w:bidi w:val="0"/>
        <w:adjustRightInd w:val="0"/>
        <w:snapToGrid w:val="0"/>
        <w:spacing w:before="78" w:line="500" w:lineRule="exact"/>
        <w:ind w:left="44" w:right="242" w:firstLine="15"/>
        <w:textAlignment w:val="baseline"/>
        <w:rPr>
          <w:rFonts w:ascii="宋体" w:hAnsi="宋体" w:eastAsia="宋体" w:cs="宋体"/>
          <w:sz w:val="24"/>
          <w:szCs w:val="24"/>
        </w:rPr>
      </w:pPr>
      <w:r>
        <w:rPr>
          <w:rFonts w:ascii="宋体" w:hAnsi="宋体" w:eastAsia="宋体" w:cs="宋体"/>
          <w:b/>
          <w:bCs/>
          <w:spacing w:val="-2"/>
          <w:sz w:val="24"/>
          <w:szCs w:val="24"/>
        </w:rPr>
        <w:t>2.</w:t>
      </w:r>
      <w:r>
        <w:rPr>
          <w:rFonts w:ascii="宋体" w:hAnsi="宋体" w:eastAsia="宋体" w:cs="宋体"/>
          <w:spacing w:val="-2"/>
          <w:sz w:val="24"/>
          <w:szCs w:val="24"/>
        </w:rPr>
        <w:t xml:space="preserve"> </w:t>
      </w:r>
      <w:r>
        <w:rPr>
          <w:rFonts w:ascii="宋体" w:hAnsi="宋体" w:eastAsia="宋体" w:cs="宋体"/>
          <w:b/>
          <w:bCs/>
          <w:spacing w:val="-2"/>
          <w:sz w:val="24"/>
          <w:szCs w:val="24"/>
        </w:rPr>
        <w:t>合同履行期限：</w:t>
      </w:r>
      <w:r>
        <w:rPr>
          <w:rFonts w:ascii="宋体" w:hAnsi="宋体" w:eastAsia="宋体" w:cs="宋体"/>
          <w:spacing w:val="-2"/>
          <w:sz w:val="24"/>
          <w:szCs w:val="24"/>
        </w:rPr>
        <w:t>签订合同后</w:t>
      </w:r>
      <w:r>
        <w:rPr>
          <w:rFonts w:hint="eastAsia" w:ascii="宋体" w:hAnsi="宋体" w:eastAsia="宋体" w:cs="宋体"/>
          <w:spacing w:val="-2"/>
          <w:sz w:val="24"/>
          <w:szCs w:val="24"/>
          <w:lang w:val="en-US" w:eastAsia="zh-CN"/>
        </w:rPr>
        <w:t>6</w:t>
      </w:r>
      <w:r>
        <w:rPr>
          <w:rFonts w:ascii="宋体" w:hAnsi="宋体" w:eastAsia="宋体" w:cs="宋体"/>
          <w:spacing w:val="-2"/>
          <w:sz w:val="24"/>
          <w:szCs w:val="24"/>
        </w:rPr>
        <w:t>0日内完成交付使用，包括安装、调试。</w:t>
      </w:r>
    </w:p>
    <w:p w14:paraId="3F9A2DC2">
      <w:pPr>
        <w:keepNext w:val="0"/>
        <w:keepLines w:val="0"/>
        <w:pageBreakBefore w:val="0"/>
        <w:widowControl/>
        <w:kinsoku w:val="0"/>
        <w:wordWrap/>
        <w:overflowPunct/>
        <w:topLinePunct w:val="0"/>
        <w:autoSpaceDE w:val="0"/>
        <w:autoSpaceDN w:val="0"/>
        <w:bidi w:val="0"/>
        <w:adjustRightInd w:val="0"/>
        <w:snapToGrid w:val="0"/>
        <w:spacing w:before="178" w:line="500" w:lineRule="exact"/>
        <w:ind w:left="48"/>
        <w:textAlignment w:val="baseline"/>
        <w:rPr>
          <w:rFonts w:ascii="宋体" w:hAnsi="宋体" w:eastAsia="宋体" w:cs="宋体"/>
          <w:sz w:val="24"/>
          <w:szCs w:val="24"/>
        </w:rPr>
      </w:pPr>
      <w:r>
        <w:rPr>
          <w:rFonts w:ascii="宋体" w:hAnsi="宋体" w:eastAsia="宋体" w:cs="宋体"/>
          <w:b/>
          <w:bCs/>
          <w:spacing w:val="-4"/>
          <w:sz w:val="24"/>
          <w:szCs w:val="24"/>
        </w:rPr>
        <w:t>3.</w:t>
      </w:r>
      <w:r>
        <w:rPr>
          <w:rFonts w:ascii="宋体" w:hAnsi="宋体" w:eastAsia="宋体" w:cs="宋体"/>
          <w:spacing w:val="-4"/>
          <w:sz w:val="24"/>
          <w:szCs w:val="24"/>
        </w:rPr>
        <w:t xml:space="preserve"> </w:t>
      </w:r>
      <w:r>
        <w:rPr>
          <w:rFonts w:ascii="宋体" w:hAnsi="宋体" w:eastAsia="宋体" w:cs="宋体"/>
          <w:b/>
          <w:bCs/>
          <w:spacing w:val="-4"/>
          <w:sz w:val="24"/>
          <w:szCs w:val="24"/>
        </w:rPr>
        <w:t>交货及安装地点：</w:t>
      </w:r>
      <w:r>
        <w:rPr>
          <w:rFonts w:ascii="宋体" w:hAnsi="宋体" w:eastAsia="宋体" w:cs="宋体"/>
          <w:spacing w:val="-4"/>
          <w:sz w:val="24"/>
          <w:szCs w:val="24"/>
        </w:rPr>
        <w:t>采购单位指定地点。</w:t>
      </w:r>
    </w:p>
    <w:p w14:paraId="1931A1BD">
      <w:pPr>
        <w:keepNext w:val="0"/>
        <w:keepLines w:val="0"/>
        <w:pageBreakBefore w:val="0"/>
        <w:widowControl/>
        <w:kinsoku w:val="0"/>
        <w:wordWrap/>
        <w:overflowPunct/>
        <w:topLinePunct w:val="0"/>
        <w:autoSpaceDE w:val="0"/>
        <w:autoSpaceDN w:val="0"/>
        <w:bidi w:val="0"/>
        <w:adjustRightInd w:val="0"/>
        <w:snapToGrid w:val="0"/>
        <w:spacing w:before="203" w:line="500" w:lineRule="exact"/>
        <w:ind w:left="46" w:right="143" w:hanging="4"/>
        <w:textAlignment w:val="baseline"/>
        <w:rPr>
          <w:rFonts w:ascii="宋体" w:hAnsi="宋体" w:eastAsia="宋体" w:cs="宋体"/>
          <w:spacing w:val="-3"/>
          <w:sz w:val="24"/>
          <w:szCs w:val="24"/>
        </w:rPr>
      </w:pPr>
      <w:r>
        <w:rPr>
          <w:rFonts w:ascii="宋体" w:hAnsi="宋体" w:eastAsia="宋体" w:cs="宋体"/>
          <w:b/>
          <w:bCs/>
          <w:spacing w:val="-1"/>
          <w:sz w:val="24"/>
          <w:szCs w:val="24"/>
        </w:rPr>
        <w:t>4.</w:t>
      </w:r>
      <w:r>
        <w:rPr>
          <w:rFonts w:ascii="宋体" w:hAnsi="宋体" w:eastAsia="宋体" w:cs="宋体"/>
          <w:spacing w:val="-1"/>
          <w:sz w:val="24"/>
          <w:szCs w:val="24"/>
        </w:rPr>
        <w:t xml:space="preserve"> </w:t>
      </w:r>
      <w:r>
        <w:rPr>
          <w:rFonts w:ascii="宋体" w:hAnsi="宋体" w:eastAsia="宋体" w:cs="宋体"/>
          <w:b/>
          <w:bCs/>
          <w:spacing w:val="-1"/>
          <w:sz w:val="24"/>
          <w:szCs w:val="24"/>
        </w:rPr>
        <w:t>投标报价：本项目为交钥匙项目</w:t>
      </w:r>
      <w:r>
        <w:rPr>
          <w:rFonts w:ascii="宋体" w:hAnsi="宋体" w:eastAsia="宋体" w:cs="宋体"/>
          <w:spacing w:val="-1"/>
          <w:sz w:val="24"/>
          <w:szCs w:val="24"/>
        </w:rPr>
        <w:t>，投标报价包含招标文件规定的完成本项目相关货物</w:t>
      </w:r>
      <w:r>
        <w:rPr>
          <w:rFonts w:ascii="宋体" w:hAnsi="宋体" w:eastAsia="宋体" w:cs="宋体"/>
          <w:spacing w:val="1"/>
          <w:sz w:val="24"/>
          <w:szCs w:val="24"/>
        </w:rPr>
        <w:t>安装调试并交付使用及相应服务所需的设备、安装、人员、运输、培训、技术支</w:t>
      </w:r>
      <w:r>
        <w:rPr>
          <w:rFonts w:ascii="宋体" w:hAnsi="宋体" w:eastAsia="宋体" w:cs="宋体"/>
          <w:spacing w:val="-3"/>
          <w:sz w:val="24"/>
          <w:szCs w:val="24"/>
        </w:rPr>
        <w:t>持 、税费等一切相关费用。</w:t>
      </w:r>
    </w:p>
    <w:p w14:paraId="7DD38E84">
      <w:pPr>
        <w:keepNext w:val="0"/>
        <w:keepLines w:val="0"/>
        <w:pageBreakBefore w:val="0"/>
        <w:widowControl/>
        <w:kinsoku w:val="0"/>
        <w:wordWrap/>
        <w:overflowPunct/>
        <w:topLinePunct w:val="0"/>
        <w:autoSpaceDE w:val="0"/>
        <w:autoSpaceDN w:val="0"/>
        <w:bidi w:val="0"/>
        <w:adjustRightInd w:val="0"/>
        <w:snapToGrid w:val="0"/>
        <w:spacing w:before="203" w:line="500" w:lineRule="exact"/>
        <w:ind w:left="46" w:right="143" w:hanging="4"/>
        <w:textAlignment w:val="baseline"/>
        <w:rPr>
          <w:rFonts w:hint="default" w:ascii="宋体" w:hAnsi="宋体" w:eastAsia="宋体" w:cs="宋体"/>
          <w:color w:val="auto"/>
          <w:spacing w:val="-3"/>
          <w:sz w:val="24"/>
          <w:szCs w:val="24"/>
          <w:lang w:val="en-US" w:eastAsia="zh-CN"/>
        </w:rPr>
      </w:pPr>
      <w:r>
        <w:rPr>
          <w:rFonts w:hint="eastAsia" w:ascii="宋体" w:hAnsi="宋体" w:eastAsia="宋体" w:cs="宋体"/>
          <w:b/>
          <w:bCs/>
          <w:color w:val="auto"/>
          <w:spacing w:val="-3"/>
          <w:sz w:val="24"/>
          <w:szCs w:val="24"/>
          <w:lang w:val="en-US" w:eastAsia="zh-CN"/>
        </w:rPr>
        <w:t>5.人员要求：</w:t>
      </w:r>
      <w:r>
        <w:rPr>
          <w:rFonts w:hint="default" w:ascii="宋体" w:hAnsi="宋体" w:eastAsia="宋体" w:cs="宋体"/>
          <w:color w:val="auto"/>
          <w:spacing w:val="-3"/>
          <w:sz w:val="24"/>
          <w:szCs w:val="24"/>
          <w:lang w:val="en-US" w:eastAsia="zh-CN"/>
        </w:rPr>
        <w:t>本项目指派一名具有环保类中级职称的项目经理</w:t>
      </w:r>
      <w:r>
        <w:rPr>
          <w:rFonts w:hint="eastAsia" w:ascii="宋体" w:hAnsi="宋体" w:eastAsia="宋体" w:cs="宋体"/>
          <w:color w:val="auto"/>
          <w:spacing w:val="-3"/>
          <w:sz w:val="24"/>
          <w:szCs w:val="24"/>
          <w:lang w:val="en-US" w:eastAsia="zh-CN"/>
        </w:rPr>
        <w:t>，主要</w:t>
      </w:r>
      <w:r>
        <w:rPr>
          <w:rFonts w:hint="default" w:ascii="宋体" w:hAnsi="宋体" w:eastAsia="宋体" w:cs="宋体"/>
          <w:color w:val="auto"/>
          <w:spacing w:val="-3"/>
          <w:sz w:val="24"/>
          <w:szCs w:val="24"/>
          <w:lang w:val="en-US" w:eastAsia="zh-CN"/>
        </w:rPr>
        <w:t>负责项目的</w:t>
      </w:r>
      <w:r>
        <w:rPr>
          <w:rFonts w:hint="eastAsia" w:ascii="宋体" w:hAnsi="宋体" w:eastAsia="宋体" w:cs="宋体"/>
          <w:color w:val="auto"/>
          <w:spacing w:val="-3"/>
          <w:sz w:val="24"/>
          <w:szCs w:val="24"/>
          <w:lang w:val="en-US" w:eastAsia="zh-CN"/>
        </w:rPr>
        <w:t>现场</w:t>
      </w:r>
      <w:r>
        <w:rPr>
          <w:rFonts w:hint="default" w:ascii="宋体" w:hAnsi="宋体" w:eastAsia="宋体" w:cs="宋体"/>
          <w:color w:val="auto"/>
          <w:spacing w:val="-3"/>
          <w:sz w:val="24"/>
          <w:szCs w:val="24"/>
          <w:lang w:val="en-US" w:eastAsia="zh-CN"/>
        </w:rPr>
        <w:t>技术服务</w:t>
      </w:r>
      <w:r>
        <w:rPr>
          <w:rFonts w:hint="eastAsia" w:ascii="宋体" w:hAnsi="宋体" w:eastAsia="宋体" w:cs="宋体"/>
          <w:color w:val="auto"/>
          <w:spacing w:val="-3"/>
          <w:sz w:val="24"/>
          <w:szCs w:val="24"/>
          <w:lang w:val="en-US" w:eastAsia="zh-CN"/>
        </w:rPr>
        <w:t>、人员安排等工作。</w:t>
      </w:r>
    </w:p>
    <w:p w14:paraId="011DF446">
      <w:pPr>
        <w:spacing w:before="282" w:line="219" w:lineRule="auto"/>
        <w:ind w:left="48"/>
        <w:rPr>
          <w:rFonts w:ascii="宋体" w:hAnsi="宋体" w:eastAsia="宋体" w:cs="宋体"/>
          <w:sz w:val="24"/>
          <w:szCs w:val="24"/>
        </w:rPr>
      </w:pPr>
      <w:r>
        <w:rPr>
          <w:rFonts w:hint="eastAsia" w:ascii="宋体" w:hAnsi="宋体" w:eastAsia="宋体" w:cs="宋体"/>
          <w:b/>
          <w:bCs/>
          <w:spacing w:val="-7"/>
          <w:sz w:val="24"/>
          <w:szCs w:val="24"/>
          <w:lang w:val="en-US" w:eastAsia="zh-CN"/>
        </w:rPr>
        <w:t>6</w:t>
      </w:r>
      <w:r>
        <w:rPr>
          <w:rFonts w:ascii="宋体" w:hAnsi="宋体" w:eastAsia="宋体" w:cs="宋体"/>
          <w:b/>
          <w:bCs/>
          <w:spacing w:val="-7"/>
          <w:sz w:val="24"/>
          <w:szCs w:val="24"/>
        </w:rPr>
        <w:t>.供货要求：</w:t>
      </w:r>
    </w:p>
    <w:p w14:paraId="37899065">
      <w:pPr>
        <w:spacing w:before="180" w:line="219" w:lineRule="auto"/>
        <w:ind w:left="48"/>
        <w:rPr>
          <w:rFonts w:ascii="宋体" w:hAnsi="宋体" w:eastAsia="宋体" w:cs="宋体"/>
          <w:sz w:val="24"/>
          <w:szCs w:val="24"/>
        </w:rPr>
      </w:pPr>
      <w:r>
        <w:rPr>
          <w:rFonts w:hint="eastAsia" w:ascii="宋体" w:hAnsi="宋体" w:eastAsia="宋体" w:cs="宋体"/>
          <w:spacing w:val="-2"/>
          <w:sz w:val="24"/>
          <w:szCs w:val="24"/>
          <w:lang w:val="en-US" w:eastAsia="zh-CN"/>
        </w:rPr>
        <w:t>6</w:t>
      </w:r>
      <w:r>
        <w:rPr>
          <w:rFonts w:ascii="宋体" w:hAnsi="宋体" w:eastAsia="宋体" w:cs="宋体"/>
          <w:spacing w:val="-2"/>
          <w:sz w:val="24"/>
          <w:szCs w:val="24"/>
        </w:rPr>
        <w:t>.1</w:t>
      </w:r>
      <w:r>
        <w:rPr>
          <w:rFonts w:ascii="宋体" w:hAnsi="宋体" w:eastAsia="宋体" w:cs="宋体"/>
          <w:spacing w:val="52"/>
          <w:sz w:val="24"/>
          <w:szCs w:val="24"/>
        </w:rPr>
        <w:t xml:space="preserve"> </w:t>
      </w:r>
      <w:r>
        <w:rPr>
          <w:rFonts w:ascii="宋体" w:hAnsi="宋体" w:eastAsia="宋体" w:cs="宋体"/>
          <w:spacing w:val="-2"/>
          <w:sz w:val="24"/>
          <w:szCs w:val="24"/>
        </w:rPr>
        <w:t>成交供应商负责运至现场，安装、调试及试运行，待采购人确认合格后交付使用。</w:t>
      </w:r>
    </w:p>
    <w:p w14:paraId="41710B4B">
      <w:pPr>
        <w:spacing w:before="180" w:line="219" w:lineRule="auto"/>
        <w:ind w:left="48"/>
        <w:rPr>
          <w:rFonts w:ascii="宋体" w:hAnsi="宋体" w:eastAsia="宋体" w:cs="宋体"/>
          <w:sz w:val="24"/>
          <w:szCs w:val="24"/>
        </w:rPr>
      </w:pPr>
      <w:r>
        <w:rPr>
          <w:rFonts w:hint="eastAsia" w:ascii="宋体" w:hAnsi="宋体" w:eastAsia="宋体" w:cs="宋体"/>
          <w:spacing w:val="-2"/>
          <w:sz w:val="24"/>
          <w:szCs w:val="24"/>
          <w:lang w:val="en-US" w:eastAsia="zh-CN"/>
        </w:rPr>
        <w:t>6</w:t>
      </w:r>
      <w:r>
        <w:rPr>
          <w:rFonts w:ascii="宋体" w:hAnsi="宋体" w:eastAsia="宋体" w:cs="宋体"/>
          <w:spacing w:val="-2"/>
          <w:sz w:val="24"/>
          <w:szCs w:val="24"/>
        </w:rPr>
        <w:t>.2 所有货物的知识产权问题，由各供应商自行负责。</w:t>
      </w:r>
    </w:p>
    <w:p w14:paraId="335A62E8">
      <w:pPr>
        <w:spacing w:before="143" w:line="312" w:lineRule="auto"/>
        <w:rPr>
          <w:rFonts w:ascii="宋体" w:hAnsi="宋体" w:eastAsia="宋体" w:cs="宋体"/>
          <w:sz w:val="24"/>
          <w:szCs w:val="24"/>
        </w:rPr>
      </w:pPr>
      <w:r>
        <w:rPr>
          <w:rFonts w:hint="eastAsia" w:ascii="宋体" w:hAnsi="宋体" w:eastAsia="宋体" w:cs="宋体"/>
          <w:spacing w:val="1"/>
          <w:sz w:val="24"/>
          <w:szCs w:val="24"/>
          <w:lang w:val="en-US" w:eastAsia="zh-CN"/>
        </w:rPr>
        <w:t>6</w:t>
      </w:r>
      <w:r>
        <w:rPr>
          <w:rFonts w:ascii="宋体" w:hAnsi="宋体" w:eastAsia="宋体" w:cs="宋体"/>
          <w:spacing w:val="1"/>
          <w:sz w:val="24"/>
          <w:szCs w:val="24"/>
        </w:rPr>
        <w:t>.3 本招标文件提出的是最低限度的要求，供应商所投产品或服务应达到或优于本采购文</w:t>
      </w:r>
      <w:r>
        <w:rPr>
          <w:rFonts w:ascii="宋体" w:hAnsi="宋体" w:eastAsia="宋体" w:cs="宋体"/>
          <w:sz w:val="24"/>
          <w:szCs w:val="24"/>
        </w:rPr>
        <w:t>件要求，且符合国家有关标准和规范要求。</w:t>
      </w:r>
    </w:p>
    <w:p w14:paraId="540D334D">
      <w:pPr>
        <w:spacing w:before="157" w:line="219" w:lineRule="auto"/>
        <w:ind w:left="28"/>
        <w:rPr>
          <w:rFonts w:ascii="宋体" w:hAnsi="宋体" w:eastAsia="宋体" w:cs="宋体"/>
          <w:sz w:val="24"/>
          <w:szCs w:val="24"/>
        </w:rPr>
      </w:pPr>
      <w:r>
        <w:rPr>
          <w:rFonts w:hint="eastAsia" w:ascii="宋体" w:hAnsi="宋体" w:eastAsia="宋体" w:cs="宋体"/>
          <w:spacing w:val="-2"/>
          <w:sz w:val="24"/>
          <w:szCs w:val="24"/>
          <w:lang w:val="en-US" w:eastAsia="zh-CN"/>
        </w:rPr>
        <w:t>6</w:t>
      </w:r>
      <w:r>
        <w:rPr>
          <w:rFonts w:ascii="宋体" w:hAnsi="宋体" w:eastAsia="宋体" w:cs="宋体"/>
          <w:spacing w:val="-2"/>
          <w:sz w:val="24"/>
          <w:szCs w:val="24"/>
        </w:rPr>
        <w:t>.4</w:t>
      </w:r>
      <w:r>
        <w:rPr>
          <w:rFonts w:ascii="宋体" w:hAnsi="宋体" w:eastAsia="宋体" w:cs="宋体"/>
          <w:spacing w:val="48"/>
          <w:sz w:val="24"/>
          <w:szCs w:val="24"/>
        </w:rPr>
        <w:t xml:space="preserve"> </w:t>
      </w:r>
      <w:r>
        <w:rPr>
          <w:rFonts w:ascii="宋体" w:hAnsi="宋体" w:eastAsia="宋体" w:cs="宋体"/>
          <w:spacing w:val="-2"/>
          <w:sz w:val="24"/>
          <w:szCs w:val="24"/>
        </w:rPr>
        <w:t>本项目所有产品均须符合国家环保要求。</w:t>
      </w:r>
    </w:p>
    <w:p w14:paraId="36271450">
      <w:pPr>
        <w:spacing w:before="182" w:line="219" w:lineRule="auto"/>
        <w:ind w:left="25"/>
        <w:rPr>
          <w:rFonts w:ascii="宋体" w:hAnsi="宋体" w:eastAsia="宋体" w:cs="宋体"/>
          <w:sz w:val="24"/>
          <w:szCs w:val="24"/>
        </w:rPr>
      </w:pPr>
      <w:r>
        <w:rPr>
          <w:rFonts w:hint="eastAsia" w:ascii="宋体" w:hAnsi="宋体" w:eastAsia="宋体" w:cs="宋体"/>
          <w:b/>
          <w:bCs/>
          <w:spacing w:val="-6"/>
          <w:sz w:val="24"/>
          <w:szCs w:val="24"/>
          <w:lang w:val="en-US" w:eastAsia="zh-CN"/>
        </w:rPr>
        <w:t>7</w:t>
      </w:r>
      <w:r>
        <w:rPr>
          <w:rFonts w:ascii="宋体" w:hAnsi="宋体" w:eastAsia="宋体" w:cs="宋体"/>
          <w:b/>
          <w:bCs/>
          <w:spacing w:val="-6"/>
          <w:sz w:val="24"/>
          <w:szCs w:val="24"/>
        </w:rPr>
        <w:t>.</w:t>
      </w:r>
      <w:r>
        <w:rPr>
          <w:rFonts w:ascii="宋体" w:hAnsi="宋体" w:eastAsia="宋体" w:cs="宋体"/>
          <w:spacing w:val="-6"/>
          <w:sz w:val="24"/>
          <w:szCs w:val="24"/>
        </w:rPr>
        <w:t xml:space="preserve"> </w:t>
      </w:r>
      <w:r>
        <w:rPr>
          <w:rFonts w:ascii="宋体" w:hAnsi="宋体" w:eastAsia="宋体" w:cs="宋体"/>
          <w:b/>
          <w:bCs/>
          <w:spacing w:val="-6"/>
          <w:sz w:val="24"/>
          <w:szCs w:val="24"/>
        </w:rPr>
        <w:t>交货及包装要求：</w:t>
      </w:r>
    </w:p>
    <w:p w14:paraId="66727811">
      <w:pPr>
        <w:spacing w:before="201" w:line="335" w:lineRule="auto"/>
        <w:ind w:left="20" w:right="19" w:firstLine="4"/>
        <w:rPr>
          <w:rFonts w:ascii="宋体" w:hAnsi="宋体" w:eastAsia="宋体" w:cs="宋体"/>
          <w:sz w:val="24"/>
          <w:szCs w:val="24"/>
        </w:rPr>
      </w:pPr>
      <w:r>
        <w:rPr>
          <w:rFonts w:hint="eastAsia" w:ascii="宋体" w:hAnsi="宋体" w:eastAsia="宋体" w:cs="宋体"/>
          <w:spacing w:val="1"/>
          <w:sz w:val="24"/>
          <w:szCs w:val="24"/>
          <w:lang w:val="en-US" w:eastAsia="zh-CN"/>
        </w:rPr>
        <w:t>7</w:t>
      </w:r>
      <w:r>
        <w:rPr>
          <w:rFonts w:ascii="宋体" w:hAnsi="宋体" w:eastAsia="宋体" w:cs="宋体"/>
          <w:spacing w:val="1"/>
          <w:sz w:val="24"/>
          <w:szCs w:val="24"/>
        </w:rPr>
        <w:t>.1 交货：成交供应商须保证产品是制造厂商原厂制造的，全新、未使</w:t>
      </w:r>
      <w:r>
        <w:rPr>
          <w:rFonts w:ascii="宋体" w:hAnsi="宋体" w:eastAsia="宋体" w:cs="宋体"/>
          <w:sz w:val="24"/>
          <w:szCs w:val="24"/>
        </w:rPr>
        <w:t>用过的，并完全符</w:t>
      </w:r>
      <w:r>
        <w:rPr>
          <w:rFonts w:ascii="宋体" w:hAnsi="宋体" w:eastAsia="宋体" w:cs="宋体"/>
          <w:spacing w:val="1"/>
          <w:sz w:val="24"/>
          <w:szCs w:val="24"/>
        </w:rPr>
        <w:t>合强制性的国家技术质量规范及满足招标文件</w:t>
      </w:r>
      <w:r>
        <w:rPr>
          <w:rFonts w:ascii="宋体" w:hAnsi="宋体" w:eastAsia="宋体" w:cs="宋体"/>
          <w:sz w:val="24"/>
          <w:szCs w:val="24"/>
        </w:rPr>
        <w:t>规定的质量、规格、性能和技术规范要求。</w:t>
      </w:r>
      <w:r>
        <w:rPr>
          <w:rFonts w:ascii="宋体" w:hAnsi="宋体" w:eastAsia="宋体" w:cs="宋体"/>
          <w:spacing w:val="1"/>
          <w:sz w:val="24"/>
          <w:szCs w:val="24"/>
        </w:rPr>
        <w:t>按投标文件成交供应商提供给采购单位的产品应通过货物制造商的出厂检验，并提供质</w:t>
      </w:r>
    </w:p>
    <w:p w14:paraId="114DB98E">
      <w:pPr>
        <w:spacing w:before="1" w:line="336" w:lineRule="auto"/>
        <w:ind w:left="19" w:right="2"/>
      </w:pPr>
      <w:r>
        <w:rPr>
          <w:rFonts w:ascii="宋体" w:hAnsi="宋体" w:eastAsia="宋体" w:cs="宋体"/>
          <w:spacing w:val="1"/>
          <w:sz w:val="24"/>
          <w:szCs w:val="24"/>
        </w:rPr>
        <w:t>量合格证书、使用说明书、保修证明等资料。提</w:t>
      </w:r>
      <w:r>
        <w:rPr>
          <w:rFonts w:ascii="宋体" w:hAnsi="宋体" w:eastAsia="宋体" w:cs="宋体"/>
          <w:sz w:val="24"/>
          <w:szCs w:val="24"/>
        </w:rPr>
        <w:t>供的装箱产品必须附有详细的装箱清单、</w:t>
      </w:r>
      <w:r>
        <w:rPr>
          <w:rFonts w:ascii="宋体" w:hAnsi="宋体" w:eastAsia="宋体" w:cs="宋体"/>
          <w:spacing w:val="1"/>
          <w:sz w:val="24"/>
          <w:szCs w:val="24"/>
        </w:rPr>
        <w:t>出厂检验报告、合格证书和中文技术资料壹套（技术说明书、使用说明书、操作手册、维</w:t>
      </w:r>
      <w:r>
        <w:rPr>
          <w:rFonts w:ascii="宋体" w:hAnsi="宋体" w:eastAsia="宋体" w:cs="宋体"/>
          <w:spacing w:val="-2"/>
          <w:sz w:val="24"/>
          <w:szCs w:val="24"/>
        </w:rPr>
        <w:t>修保养手册、设备装配图等</w:t>
      </w:r>
      <w:r>
        <w:rPr>
          <w:rFonts w:ascii="宋体" w:hAnsi="宋体" w:eastAsia="宋体" w:cs="宋体"/>
          <w:spacing w:val="-55"/>
          <w:sz w:val="24"/>
          <w:szCs w:val="24"/>
        </w:rPr>
        <w:t xml:space="preserve"> </w:t>
      </w:r>
      <w:r>
        <w:rPr>
          <w:rFonts w:ascii="宋体" w:hAnsi="宋体" w:eastAsia="宋体" w:cs="宋体"/>
          <w:spacing w:val="-2"/>
          <w:sz w:val="24"/>
          <w:szCs w:val="24"/>
        </w:rPr>
        <w:t>由采购人和成交供应商共同查验</w:t>
      </w:r>
      <w:r>
        <w:rPr>
          <w:rFonts w:ascii="宋体" w:hAnsi="宋体" w:eastAsia="宋体" w:cs="宋体"/>
          <w:spacing w:val="-3"/>
          <w:sz w:val="24"/>
          <w:szCs w:val="24"/>
        </w:rPr>
        <w:t>货物外观、型号、数量等</w:t>
      </w:r>
      <w:r>
        <w:rPr>
          <w:rFonts w:hint="eastAsia" w:ascii="宋体" w:hAnsi="宋体" w:eastAsia="宋体" w:cs="宋体"/>
          <w:spacing w:val="-3"/>
          <w:sz w:val="24"/>
          <w:szCs w:val="24"/>
          <w:lang w:eastAsia="zh-CN"/>
        </w:rPr>
        <w:t>。</w:t>
      </w:r>
    </w:p>
    <w:p w14:paraId="251E1570">
      <w:pPr>
        <w:spacing w:before="79" w:line="312" w:lineRule="auto"/>
        <w:ind w:left="20" w:right="3" w:firstLine="3"/>
        <w:jc w:val="both"/>
        <w:rPr>
          <w:rFonts w:ascii="宋体" w:hAnsi="宋体" w:eastAsia="宋体" w:cs="宋体"/>
          <w:sz w:val="24"/>
          <w:szCs w:val="24"/>
        </w:rPr>
      </w:pPr>
      <w:r>
        <w:rPr>
          <w:rFonts w:hint="eastAsia" w:ascii="宋体" w:hAnsi="宋体" w:eastAsia="宋体" w:cs="宋体"/>
          <w:spacing w:val="1"/>
          <w:sz w:val="24"/>
          <w:szCs w:val="24"/>
          <w:lang w:val="en-US" w:eastAsia="zh-CN"/>
        </w:rPr>
        <w:t>7</w:t>
      </w:r>
      <w:r>
        <w:rPr>
          <w:rFonts w:ascii="宋体" w:hAnsi="宋体" w:eastAsia="宋体" w:cs="宋体"/>
          <w:spacing w:val="1"/>
          <w:sz w:val="24"/>
          <w:szCs w:val="24"/>
        </w:rPr>
        <w:t>.2 包装：成交供应商的全部货物均应按标准保护措施进行包装，这类包装应适应于远距离运输、防潮、防震、防锈和提供防野蛮装卸，以确保货物安全无损运抵指定现场。由于</w:t>
      </w:r>
      <w:r>
        <w:rPr>
          <w:rFonts w:ascii="宋体" w:hAnsi="宋体" w:eastAsia="宋体" w:cs="宋体"/>
          <w:spacing w:val="-1"/>
          <w:sz w:val="24"/>
          <w:szCs w:val="24"/>
        </w:rPr>
        <w:t>包装不善所引起的货物锈蚀、损坏和损失均由成交供应商负责。</w:t>
      </w:r>
    </w:p>
    <w:p w14:paraId="05D26C4E">
      <w:pPr>
        <w:spacing w:before="159" w:line="220" w:lineRule="auto"/>
        <w:ind w:left="29"/>
        <w:rPr>
          <w:rFonts w:ascii="宋体" w:hAnsi="宋体" w:eastAsia="宋体" w:cs="宋体"/>
          <w:sz w:val="24"/>
          <w:szCs w:val="24"/>
        </w:rPr>
      </w:pPr>
      <w:r>
        <w:rPr>
          <w:rFonts w:hint="eastAsia" w:ascii="宋体" w:hAnsi="宋体" w:eastAsia="宋体" w:cs="宋体"/>
          <w:b/>
          <w:bCs/>
          <w:spacing w:val="-7"/>
          <w:sz w:val="24"/>
          <w:szCs w:val="24"/>
          <w:lang w:val="en-US" w:eastAsia="zh-CN"/>
        </w:rPr>
        <w:t>8</w:t>
      </w:r>
      <w:r>
        <w:rPr>
          <w:rFonts w:ascii="宋体" w:hAnsi="宋体" w:eastAsia="宋体" w:cs="宋体"/>
          <w:b/>
          <w:bCs/>
          <w:spacing w:val="-7"/>
          <w:sz w:val="24"/>
          <w:szCs w:val="24"/>
        </w:rPr>
        <w:t>.</w:t>
      </w:r>
      <w:r>
        <w:rPr>
          <w:rFonts w:ascii="宋体" w:hAnsi="宋体" w:eastAsia="宋体" w:cs="宋体"/>
          <w:spacing w:val="-7"/>
          <w:sz w:val="24"/>
          <w:szCs w:val="24"/>
        </w:rPr>
        <w:t xml:space="preserve"> </w:t>
      </w:r>
      <w:r>
        <w:rPr>
          <w:rFonts w:ascii="宋体" w:hAnsi="宋体" w:eastAsia="宋体" w:cs="宋体"/>
          <w:b/>
          <w:bCs/>
          <w:spacing w:val="-7"/>
          <w:sz w:val="24"/>
          <w:szCs w:val="24"/>
        </w:rPr>
        <w:t>售后服务：</w:t>
      </w:r>
    </w:p>
    <w:p w14:paraId="717F6EA8">
      <w:pPr>
        <w:spacing w:before="200" w:line="336" w:lineRule="auto"/>
        <w:ind w:left="19" w:right="227" w:firstLine="9"/>
        <w:jc w:val="both"/>
        <w:rPr>
          <w:rFonts w:ascii="宋体" w:hAnsi="宋体" w:eastAsia="宋体" w:cs="宋体"/>
          <w:sz w:val="24"/>
          <w:szCs w:val="24"/>
        </w:rPr>
      </w:pPr>
      <w:r>
        <w:rPr>
          <w:rFonts w:hint="eastAsia" w:ascii="宋体" w:hAnsi="宋体" w:eastAsia="宋体" w:cs="宋体"/>
          <w:spacing w:val="2"/>
          <w:sz w:val="24"/>
          <w:szCs w:val="24"/>
          <w:lang w:val="en-US" w:eastAsia="zh-CN"/>
        </w:rPr>
        <w:t>8</w:t>
      </w:r>
      <w:r>
        <w:rPr>
          <w:rFonts w:ascii="宋体" w:hAnsi="宋体" w:eastAsia="宋体" w:cs="宋体"/>
          <w:spacing w:val="2"/>
          <w:sz w:val="24"/>
          <w:szCs w:val="24"/>
        </w:rPr>
        <w:t>.1 成交供应商应为采购人提供免费培训服</w:t>
      </w:r>
      <w:r>
        <w:rPr>
          <w:rFonts w:ascii="宋体" w:hAnsi="宋体" w:eastAsia="宋体" w:cs="宋体"/>
          <w:spacing w:val="1"/>
          <w:sz w:val="24"/>
          <w:szCs w:val="24"/>
        </w:rPr>
        <w:t>务，并指派专人负责与采购人联系售后服务</w:t>
      </w:r>
      <w:r>
        <w:rPr>
          <w:rFonts w:ascii="宋体" w:hAnsi="宋体" w:eastAsia="宋体" w:cs="宋体"/>
          <w:sz w:val="24"/>
          <w:szCs w:val="24"/>
        </w:rPr>
        <w:t>事宜</w:t>
      </w:r>
      <w:r>
        <w:rPr>
          <w:rFonts w:hint="eastAsia" w:ascii="宋体" w:hAnsi="宋体" w:eastAsia="宋体" w:cs="宋体"/>
          <w:sz w:val="24"/>
          <w:szCs w:val="24"/>
          <w:lang w:eastAsia="zh-CN"/>
        </w:rPr>
        <w:t>，</w:t>
      </w:r>
      <w:r>
        <w:rPr>
          <w:rFonts w:hint="eastAsia" w:ascii="宋体" w:hAnsi="宋体" w:eastAsia="宋体" w:cs="宋体"/>
          <w:color w:val="auto"/>
          <w:sz w:val="24"/>
          <w:szCs w:val="24"/>
        </w:rPr>
        <w:t>明确指派负责人的姓名及联系方式。</w:t>
      </w:r>
      <w:r>
        <w:rPr>
          <w:rFonts w:ascii="宋体" w:hAnsi="宋体" w:eastAsia="宋体" w:cs="宋体"/>
          <w:sz w:val="24"/>
          <w:szCs w:val="24"/>
        </w:rPr>
        <w:t>主要培训内容为货物的基本结构、性能、主要部件的构造及处理，</w:t>
      </w:r>
      <w:r>
        <w:rPr>
          <w:rFonts w:ascii="宋体" w:hAnsi="宋体" w:eastAsia="宋体" w:cs="宋体"/>
          <w:spacing w:val="-57"/>
          <w:sz w:val="24"/>
          <w:szCs w:val="24"/>
        </w:rPr>
        <w:t xml:space="preserve"> </w:t>
      </w:r>
      <w:r>
        <w:rPr>
          <w:rFonts w:ascii="宋体" w:hAnsi="宋体" w:eastAsia="宋体" w:cs="宋体"/>
          <w:sz w:val="24"/>
          <w:szCs w:val="24"/>
        </w:rPr>
        <w:t xml:space="preserve">日常使用操作 </w:t>
      </w:r>
      <w:r>
        <w:rPr>
          <w:rFonts w:ascii="宋体" w:hAnsi="宋体" w:eastAsia="宋体" w:cs="宋体"/>
          <w:spacing w:val="2"/>
          <w:sz w:val="24"/>
          <w:szCs w:val="24"/>
        </w:rPr>
        <w:t>、保养与管理、常见故障的排除、紧急情况的处理等</w:t>
      </w:r>
      <w:r>
        <w:rPr>
          <w:rFonts w:ascii="宋体" w:hAnsi="宋体" w:eastAsia="宋体" w:cs="宋体"/>
          <w:spacing w:val="1"/>
          <w:sz w:val="24"/>
          <w:szCs w:val="24"/>
        </w:rPr>
        <w:t>，如采购人未使用过同类型货物，</w:t>
      </w:r>
      <w:r>
        <w:rPr>
          <w:rFonts w:ascii="宋体" w:hAnsi="宋体" w:eastAsia="宋体" w:cs="宋体"/>
          <w:spacing w:val="2"/>
          <w:sz w:val="24"/>
          <w:szCs w:val="24"/>
        </w:rPr>
        <w:t>成交供应商还需就货物的功能对采购人进行相应的技</w:t>
      </w:r>
      <w:r>
        <w:rPr>
          <w:rFonts w:ascii="宋体" w:hAnsi="宋体" w:eastAsia="宋体" w:cs="宋体"/>
          <w:spacing w:val="1"/>
          <w:sz w:val="24"/>
          <w:szCs w:val="24"/>
        </w:rPr>
        <w:t>术培训，培训地点主要在货物安装</w:t>
      </w:r>
      <w:r>
        <w:rPr>
          <w:rFonts w:ascii="宋体" w:hAnsi="宋体" w:eastAsia="宋体" w:cs="宋体"/>
          <w:sz w:val="24"/>
          <w:szCs w:val="24"/>
        </w:rPr>
        <w:t>现场或由采购人安排。</w:t>
      </w:r>
    </w:p>
    <w:p w14:paraId="7CE64E82">
      <w:pPr>
        <w:spacing w:before="173" w:line="277" w:lineRule="auto"/>
        <w:ind w:left="20" w:right="226" w:firstLine="8"/>
        <w:rPr>
          <w:rFonts w:ascii="宋体" w:hAnsi="宋体" w:eastAsia="宋体" w:cs="宋体"/>
          <w:sz w:val="24"/>
          <w:szCs w:val="24"/>
        </w:rPr>
      </w:pPr>
      <w:r>
        <w:rPr>
          <w:rFonts w:hint="eastAsia" w:ascii="宋体" w:hAnsi="宋体" w:eastAsia="宋体" w:cs="宋体"/>
          <w:spacing w:val="2"/>
          <w:sz w:val="24"/>
          <w:szCs w:val="24"/>
          <w:lang w:val="en-US" w:eastAsia="zh-CN"/>
        </w:rPr>
        <w:t>8</w:t>
      </w:r>
      <w:r>
        <w:rPr>
          <w:rFonts w:ascii="宋体" w:hAnsi="宋体" w:eastAsia="宋体" w:cs="宋体"/>
          <w:spacing w:val="2"/>
          <w:sz w:val="24"/>
          <w:szCs w:val="24"/>
        </w:rPr>
        <w:t>.2 质量保证期为：一年（产品质保期国家</w:t>
      </w:r>
      <w:r>
        <w:rPr>
          <w:rFonts w:ascii="宋体" w:hAnsi="宋体" w:eastAsia="宋体" w:cs="宋体"/>
          <w:spacing w:val="1"/>
          <w:sz w:val="24"/>
          <w:szCs w:val="24"/>
        </w:rPr>
        <w:t>与厂家及采购需求中另有高于一年规定的从其规定</w:t>
      </w:r>
      <w:r>
        <w:rPr>
          <w:rFonts w:ascii="宋体" w:hAnsi="宋体" w:eastAsia="宋体" w:cs="宋体"/>
          <w:spacing w:val="12"/>
          <w:sz w:val="24"/>
          <w:szCs w:val="24"/>
        </w:rPr>
        <w:t>）；</w:t>
      </w:r>
      <w:r>
        <w:rPr>
          <w:rFonts w:ascii="宋体" w:hAnsi="宋体" w:eastAsia="宋体" w:cs="宋体"/>
          <w:spacing w:val="1"/>
          <w:sz w:val="24"/>
          <w:szCs w:val="24"/>
        </w:rPr>
        <w:t>质保期自采购人在货物质量验收单上签字之日起计算，保修费用计入总价。</w:t>
      </w:r>
    </w:p>
    <w:p w14:paraId="333B7DED">
      <w:pPr>
        <w:pStyle w:val="2"/>
        <w:spacing w:line="252" w:lineRule="auto"/>
      </w:pPr>
    </w:p>
    <w:p w14:paraId="5960A9CF">
      <w:pPr>
        <w:spacing w:before="78" w:line="277" w:lineRule="auto"/>
        <w:ind w:left="22" w:right="239" w:firstLine="6"/>
        <w:rPr>
          <w:rFonts w:ascii="宋体" w:hAnsi="宋体" w:eastAsia="宋体" w:cs="宋体"/>
          <w:sz w:val="24"/>
          <w:szCs w:val="24"/>
        </w:rPr>
      </w:pPr>
      <w:r>
        <w:rPr>
          <w:rFonts w:hint="eastAsia" w:ascii="宋体" w:hAnsi="宋体" w:eastAsia="宋体" w:cs="宋体"/>
          <w:spacing w:val="1"/>
          <w:sz w:val="24"/>
          <w:szCs w:val="24"/>
          <w:lang w:val="en-US" w:eastAsia="zh-CN"/>
        </w:rPr>
        <w:t>8</w:t>
      </w:r>
      <w:r>
        <w:rPr>
          <w:rFonts w:ascii="宋体" w:hAnsi="宋体" w:eastAsia="宋体" w:cs="宋体"/>
          <w:spacing w:val="1"/>
          <w:sz w:val="24"/>
          <w:szCs w:val="24"/>
        </w:rPr>
        <w:t>.3 质量保证期内，成交供应商负责对其提供的货物整机进行维修和系统维护，不再收</w:t>
      </w:r>
      <w:r>
        <w:rPr>
          <w:rFonts w:ascii="宋体" w:hAnsi="宋体" w:eastAsia="宋体" w:cs="宋体"/>
          <w:spacing w:val="-1"/>
          <w:sz w:val="24"/>
          <w:szCs w:val="24"/>
        </w:rPr>
        <w:t>取任何费用，但不可抗力（如火灾、雷击等）</w:t>
      </w:r>
      <w:r>
        <w:rPr>
          <w:rFonts w:ascii="宋体" w:hAnsi="宋体" w:eastAsia="宋体" w:cs="宋体"/>
          <w:spacing w:val="-2"/>
          <w:sz w:val="24"/>
          <w:szCs w:val="24"/>
        </w:rPr>
        <w:t>造成的故障除外。</w:t>
      </w:r>
    </w:p>
    <w:p w14:paraId="464D9725">
      <w:pPr>
        <w:pStyle w:val="2"/>
        <w:spacing w:line="256" w:lineRule="auto"/>
      </w:pPr>
    </w:p>
    <w:p w14:paraId="27BBE2D0">
      <w:pPr>
        <w:spacing w:before="78" w:line="280" w:lineRule="auto"/>
        <w:ind w:left="19" w:right="125" w:firstLine="6"/>
        <w:rPr>
          <w:rFonts w:ascii="宋体" w:hAnsi="宋体" w:eastAsia="宋体" w:cs="宋体"/>
          <w:sz w:val="24"/>
          <w:szCs w:val="24"/>
        </w:rPr>
      </w:pPr>
      <w:r>
        <w:rPr>
          <w:rFonts w:hint="eastAsia" w:ascii="宋体" w:hAnsi="宋体" w:eastAsia="宋体" w:cs="宋体"/>
          <w:spacing w:val="4"/>
          <w:sz w:val="24"/>
          <w:szCs w:val="24"/>
          <w:lang w:val="en-US" w:eastAsia="zh-CN"/>
        </w:rPr>
        <w:t>8</w:t>
      </w:r>
      <w:r>
        <w:rPr>
          <w:rFonts w:ascii="宋体" w:hAnsi="宋体" w:eastAsia="宋体" w:cs="宋体"/>
          <w:spacing w:val="4"/>
          <w:sz w:val="24"/>
          <w:szCs w:val="24"/>
        </w:rPr>
        <w:t>.4 提供货物故障受理服务，若采购人有</w:t>
      </w:r>
      <w:r>
        <w:rPr>
          <w:rFonts w:ascii="宋体" w:hAnsi="宋体" w:eastAsia="宋体" w:cs="宋体"/>
          <w:spacing w:val="3"/>
          <w:sz w:val="24"/>
          <w:szCs w:val="24"/>
        </w:rPr>
        <w:t>要求时，响应时间为1小时，3小时内到达现场</w:t>
      </w:r>
      <w:r>
        <w:rPr>
          <w:rFonts w:ascii="宋体" w:hAnsi="宋体" w:eastAsia="宋体" w:cs="宋体"/>
          <w:sz w:val="24"/>
          <w:szCs w:val="24"/>
        </w:rPr>
        <w:t xml:space="preserve"> ,</w:t>
      </w:r>
      <w:r>
        <w:rPr>
          <w:rFonts w:ascii="宋体" w:hAnsi="宋体" w:eastAsia="宋体" w:cs="宋体"/>
          <w:spacing w:val="65"/>
          <w:sz w:val="24"/>
          <w:szCs w:val="24"/>
        </w:rPr>
        <w:t xml:space="preserve"> </w:t>
      </w:r>
      <w:r>
        <w:rPr>
          <w:rFonts w:ascii="宋体" w:hAnsi="宋体" w:eastAsia="宋体" w:cs="宋体"/>
          <w:sz w:val="24"/>
          <w:szCs w:val="24"/>
        </w:rPr>
        <w:t>8小时内完成维修，若故障仍无法排除，应免费提供不低</w:t>
      </w:r>
      <w:r>
        <w:rPr>
          <w:rFonts w:ascii="宋体" w:hAnsi="宋体" w:eastAsia="宋体" w:cs="宋体"/>
          <w:spacing w:val="-1"/>
          <w:sz w:val="24"/>
          <w:szCs w:val="24"/>
        </w:rPr>
        <w:t>于故障货物规格型号档次的备</w:t>
      </w:r>
      <w:r>
        <w:rPr>
          <w:rFonts w:ascii="宋体" w:hAnsi="宋体" w:eastAsia="宋体" w:cs="宋体"/>
          <w:spacing w:val="-2"/>
          <w:sz w:val="24"/>
          <w:szCs w:val="24"/>
        </w:rPr>
        <w:t>用货物供采购人使用，直至故障货物修复。</w:t>
      </w:r>
    </w:p>
    <w:p w14:paraId="096F2734">
      <w:pPr>
        <w:spacing w:before="305" w:line="251" w:lineRule="auto"/>
        <w:ind w:left="39" w:right="240" w:hanging="12"/>
        <w:rPr>
          <w:rFonts w:ascii="宋体" w:hAnsi="宋体" w:eastAsia="宋体" w:cs="宋体"/>
          <w:sz w:val="24"/>
          <w:szCs w:val="24"/>
        </w:rPr>
      </w:pPr>
      <w:r>
        <w:rPr>
          <w:rFonts w:hint="eastAsia" w:ascii="宋体" w:hAnsi="宋体" w:eastAsia="宋体" w:cs="宋体"/>
          <w:spacing w:val="1"/>
          <w:sz w:val="24"/>
          <w:szCs w:val="24"/>
          <w:lang w:val="en-US" w:eastAsia="zh-CN"/>
        </w:rPr>
        <w:t>8</w:t>
      </w:r>
      <w:r>
        <w:rPr>
          <w:rFonts w:ascii="宋体" w:hAnsi="宋体" w:eastAsia="宋体" w:cs="宋体"/>
          <w:spacing w:val="1"/>
          <w:sz w:val="24"/>
          <w:szCs w:val="24"/>
        </w:rPr>
        <w:t>.5 所有货物保修服务方式均为成交供应商上门保修，即由成交供应商派员到货物使用</w:t>
      </w:r>
      <w:r>
        <w:rPr>
          <w:rFonts w:ascii="宋体" w:hAnsi="宋体" w:eastAsia="宋体" w:cs="宋体"/>
          <w:spacing w:val="-4"/>
          <w:sz w:val="24"/>
          <w:szCs w:val="24"/>
        </w:rPr>
        <w:t>现场维修 ,  由此产生的一切费用均由成</w:t>
      </w:r>
      <w:r>
        <w:rPr>
          <w:rFonts w:ascii="宋体" w:hAnsi="宋体" w:eastAsia="宋体" w:cs="宋体"/>
          <w:spacing w:val="-5"/>
          <w:sz w:val="24"/>
          <w:szCs w:val="24"/>
        </w:rPr>
        <w:t>交供应商承担。</w:t>
      </w:r>
    </w:p>
    <w:p w14:paraId="101AA163">
      <w:pPr>
        <w:spacing w:before="214" w:line="288" w:lineRule="auto"/>
        <w:ind w:left="22" w:right="1" w:firstLine="5"/>
        <w:rPr>
          <w:rFonts w:ascii="宋体" w:hAnsi="宋体" w:eastAsia="宋体" w:cs="宋体"/>
          <w:sz w:val="24"/>
          <w:szCs w:val="24"/>
        </w:rPr>
      </w:pPr>
      <w:r>
        <w:rPr>
          <w:rFonts w:hint="eastAsia" w:ascii="宋体" w:hAnsi="宋体" w:eastAsia="宋体" w:cs="宋体"/>
          <w:spacing w:val="1"/>
          <w:sz w:val="24"/>
          <w:szCs w:val="24"/>
          <w:lang w:val="en-US" w:eastAsia="zh-CN"/>
        </w:rPr>
        <w:t>8</w:t>
      </w:r>
      <w:r>
        <w:rPr>
          <w:rFonts w:ascii="宋体" w:hAnsi="宋体" w:eastAsia="宋体" w:cs="宋体"/>
          <w:spacing w:val="1"/>
          <w:sz w:val="24"/>
          <w:szCs w:val="24"/>
        </w:rPr>
        <w:t>.6 保修期后或客户原因导致产品损坏的货物维护，成交供应商应提供成本价维修或更换</w:t>
      </w:r>
      <w:r>
        <w:rPr>
          <w:rFonts w:ascii="宋体" w:hAnsi="宋体" w:eastAsia="宋体" w:cs="宋体"/>
          <w:spacing w:val="-3"/>
          <w:sz w:val="24"/>
          <w:szCs w:val="24"/>
        </w:rPr>
        <w:t>服务。</w:t>
      </w:r>
    </w:p>
    <w:p w14:paraId="5ACCE8FC">
      <w:pPr>
        <w:spacing w:before="157" w:line="220" w:lineRule="auto"/>
        <w:ind w:left="24"/>
        <w:rPr>
          <w:rFonts w:ascii="宋体" w:hAnsi="宋体" w:eastAsia="宋体" w:cs="宋体"/>
          <w:sz w:val="24"/>
          <w:szCs w:val="24"/>
        </w:rPr>
      </w:pPr>
      <w:r>
        <w:rPr>
          <w:rFonts w:hint="eastAsia" w:ascii="宋体" w:hAnsi="宋体" w:eastAsia="宋体" w:cs="宋体"/>
          <w:b/>
          <w:bCs/>
          <w:spacing w:val="-6"/>
          <w:sz w:val="24"/>
          <w:szCs w:val="24"/>
          <w:lang w:val="en-US" w:eastAsia="zh-CN"/>
        </w:rPr>
        <w:t>9</w:t>
      </w:r>
      <w:r>
        <w:rPr>
          <w:rFonts w:ascii="宋体" w:hAnsi="宋体" w:eastAsia="宋体" w:cs="宋体"/>
          <w:b/>
          <w:bCs/>
          <w:spacing w:val="-6"/>
          <w:sz w:val="24"/>
          <w:szCs w:val="24"/>
        </w:rPr>
        <w:t>.</w:t>
      </w:r>
      <w:r>
        <w:rPr>
          <w:rFonts w:ascii="宋体" w:hAnsi="宋体" w:eastAsia="宋体" w:cs="宋体"/>
          <w:spacing w:val="-6"/>
          <w:sz w:val="24"/>
          <w:szCs w:val="24"/>
        </w:rPr>
        <w:t xml:space="preserve"> </w:t>
      </w:r>
      <w:r>
        <w:rPr>
          <w:rFonts w:ascii="宋体" w:hAnsi="宋体" w:eastAsia="宋体" w:cs="宋体"/>
          <w:b/>
          <w:bCs/>
          <w:spacing w:val="-6"/>
          <w:sz w:val="24"/>
          <w:szCs w:val="24"/>
        </w:rPr>
        <w:t>验收要求：</w:t>
      </w:r>
    </w:p>
    <w:p w14:paraId="06A60788">
      <w:pPr>
        <w:spacing w:before="180" w:line="219" w:lineRule="auto"/>
        <w:rPr>
          <w:rFonts w:ascii="宋体" w:hAnsi="宋体" w:eastAsia="宋体" w:cs="宋体"/>
          <w:sz w:val="24"/>
          <w:szCs w:val="24"/>
        </w:rPr>
      </w:pPr>
      <w:r>
        <w:rPr>
          <w:rFonts w:hint="eastAsia" w:ascii="宋体" w:hAnsi="宋体" w:eastAsia="宋体" w:cs="宋体"/>
          <w:spacing w:val="-2"/>
          <w:sz w:val="24"/>
          <w:szCs w:val="24"/>
          <w:lang w:val="en-US" w:eastAsia="zh-CN"/>
        </w:rPr>
        <w:t>9</w:t>
      </w:r>
      <w:r>
        <w:rPr>
          <w:rFonts w:ascii="宋体" w:hAnsi="宋体" w:eastAsia="宋体" w:cs="宋体"/>
          <w:spacing w:val="-2"/>
          <w:sz w:val="24"/>
          <w:szCs w:val="24"/>
        </w:rPr>
        <w:t>.1 交付验收标准：依次序对照适用标准为：</w:t>
      </w:r>
    </w:p>
    <w:p w14:paraId="5EC90C2B">
      <w:pPr>
        <w:spacing w:before="179" w:line="217" w:lineRule="auto"/>
        <w:ind w:left="18"/>
        <w:rPr>
          <w:rFonts w:ascii="宋体" w:hAnsi="宋体" w:eastAsia="宋体" w:cs="宋体"/>
          <w:sz w:val="24"/>
          <w:szCs w:val="24"/>
        </w:rPr>
      </w:pPr>
      <w:r>
        <w:rPr>
          <w:rFonts w:ascii="宋体" w:hAnsi="宋体" w:eastAsia="宋体" w:cs="宋体"/>
          <w:spacing w:val="-1"/>
          <w:sz w:val="24"/>
          <w:szCs w:val="24"/>
        </w:rPr>
        <w:t>①符合中华人民共和国国家安全质量标准、环保标准或行业标准；</w:t>
      </w:r>
    </w:p>
    <w:p w14:paraId="1BE37F85">
      <w:pPr>
        <w:spacing w:before="185" w:line="217" w:lineRule="auto"/>
        <w:ind w:left="17"/>
        <w:rPr>
          <w:rFonts w:ascii="宋体" w:hAnsi="宋体" w:eastAsia="宋体" w:cs="宋体"/>
          <w:sz w:val="24"/>
          <w:szCs w:val="24"/>
        </w:rPr>
      </w:pPr>
      <w:r>
        <w:rPr>
          <w:rFonts w:ascii="宋体" w:hAnsi="宋体" w:eastAsia="宋体" w:cs="宋体"/>
          <w:sz w:val="24"/>
          <w:szCs w:val="24"/>
        </w:rPr>
        <w:t>②符合招标文件和投标承诺中采购单位认可</w:t>
      </w:r>
      <w:r>
        <w:rPr>
          <w:rFonts w:ascii="宋体" w:hAnsi="宋体" w:eastAsia="宋体" w:cs="宋体"/>
          <w:spacing w:val="-1"/>
          <w:sz w:val="24"/>
          <w:szCs w:val="24"/>
        </w:rPr>
        <w:t>的合理最佳配置、参数及各项要求；</w:t>
      </w:r>
    </w:p>
    <w:p w14:paraId="56233D3B">
      <w:pPr>
        <w:spacing w:before="185" w:line="217" w:lineRule="auto"/>
        <w:ind w:left="17"/>
        <w:rPr>
          <w:rFonts w:ascii="宋体" w:hAnsi="宋体" w:eastAsia="宋体" w:cs="宋体"/>
          <w:sz w:val="24"/>
          <w:szCs w:val="24"/>
        </w:rPr>
      </w:pPr>
      <w:r>
        <w:rPr>
          <w:rFonts w:ascii="宋体" w:hAnsi="宋体" w:eastAsia="宋体" w:cs="宋体"/>
          <w:spacing w:val="-2"/>
          <w:sz w:val="24"/>
          <w:szCs w:val="24"/>
        </w:rPr>
        <w:t>③货物来源国家官方标准。</w:t>
      </w:r>
    </w:p>
    <w:p w14:paraId="32CC7689">
      <w:pPr>
        <w:spacing w:before="184" w:line="219" w:lineRule="auto"/>
        <w:ind w:left="24"/>
        <w:rPr>
          <w:rFonts w:ascii="宋体" w:hAnsi="宋体" w:eastAsia="宋体" w:cs="宋体"/>
          <w:sz w:val="24"/>
          <w:szCs w:val="24"/>
        </w:rPr>
      </w:pPr>
      <w:r>
        <w:rPr>
          <w:rFonts w:hint="eastAsia" w:ascii="宋体" w:hAnsi="宋体" w:eastAsia="宋体" w:cs="宋体"/>
          <w:spacing w:val="-2"/>
          <w:sz w:val="24"/>
          <w:szCs w:val="24"/>
          <w:lang w:val="en-US" w:eastAsia="zh-CN"/>
        </w:rPr>
        <w:t>9</w:t>
      </w:r>
      <w:r>
        <w:rPr>
          <w:rFonts w:ascii="宋体" w:hAnsi="宋体" w:eastAsia="宋体" w:cs="宋体"/>
          <w:spacing w:val="-2"/>
          <w:sz w:val="24"/>
          <w:szCs w:val="24"/>
        </w:rPr>
        <w:t>.2</w:t>
      </w:r>
      <w:r>
        <w:rPr>
          <w:rFonts w:ascii="宋体" w:hAnsi="宋体" w:eastAsia="宋体" w:cs="宋体"/>
          <w:spacing w:val="58"/>
          <w:sz w:val="24"/>
          <w:szCs w:val="24"/>
        </w:rPr>
        <w:t xml:space="preserve"> </w:t>
      </w:r>
      <w:r>
        <w:rPr>
          <w:rFonts w:ascii="宋体" w:hAnsi="宋体" w:eastAsia="宋体" w:cs="宋体"/>
          <w:spacing w:val="-2"/>
          <w:sz w:val="24"/>
          <w:szCs w:val="24"/>
        </w:rPr>
        <w:t>成交供应商须为验收提供必需的设备、工具及其他便利条件。</w:t>
      </w:r>
    </w:p>
    <w:p w14:paraId="6B102A5A">
      <w:pPr>
        <w:spacing w:before="207" w:line="280" w:lineRule="auto"/>
        <w:ind w:left="19" w:firstLine="3"/>
        <w:rPr>
          <w:rFonts w:ascii="宋体" w:hAnsi="宋体" w:eastAsia="宋体" w:cs="宋体"/>
          <w:sz w:val="24"/>
          <w:szCs w:val="24"/>
        </w:rPr>
      </w:pPr>
      <w:r>
        <w:rPr>
          <w:rFonts w:hint="eastAsia" w:ascii="宋体" w:hAnsi="宋体" w:eastAsia="宋体" w:cs="宋体"/>
          <w:spacing w:val="3"/>
          <w:sz w:val="24"/>
          <w:szCs w:val="24"/>
          <w:lang w:val="en-US" w:eastAsia="zh-CN"/>
        </w:rPr>
        <w:t>9</w:t>
      </w:r>
      <w:r>
        <w:rPr>
          <w:rFonts w:ascii="宋体" w:hAnsi="宋体" w:eastAsia="宋体" w:cs="宋体"/>
          <w:spacing w:val="3"/>
          <w:sz w:val="24"/>
          <w:szCs w:val="24"/>
        </w:rPr>
        <w:t>.3 在验收过程中发现数量不足或有质量、技术等问题，成交供应商应负责在3个工作日</w:t>
      </w:r>
      <w:r>
        <w:rPr>
          <w:rFonts w:ascii="宋体" w:hAnsi="宋体" w:eastAsia="宋体" w:cs="宋体"/>
          <w:spacing w:val="2"/>
          <w:sz w:val="24"/>
          <w:szCs w:val="24"/>
        </w:rPr>
        <w:t>内采取补足、更换或退货等措施妥善处理，</w:t>
      </w:r>
      <w:r>
        <w:rPr>
          <w:rFonts w:ascii="宋体" w:hAnsi="宋体" w:eastAsia="宋体" w:cs="宋体"/>
          <w:spacing w:val="1"/>
          <w:sz w:val="24"/>
          <w:szCs w:val="24"/>
        </w:rPr>
        <w:t>并承担由此发生的一切费用和损失。若未采取</w:t>
      </w:r>
      <w:r>
        <w:rPr>
          <w:rFonts w:ascii="宋体" w:hAnsi="宋体" w:eastAsia="宋体" w:cs="宋体"/>
          <w:spacing w:val="-1"/>
          <w:sz w:val="24"/>
          <w:szCs w:val="24"/>
        </w:rPr>
        <w:t>措施妥善处理，采购人有权要求成交供应商赔偿相关损失。</w:t>
      </w:r>
    </w:p>
    <w:p w14:paraId="1BD3BFA9">
      <w:pPr>
        <w:spacing w:before="301" w:line="254" w:lineRule="auto"/>
        <w:ind w:left="20" w:right="249" w:firstLine="2"/>
        <w:rPr>
          <w:rFonts w:ascii="宋体" w:hAnsi="宋体" w:eastAsia="宋体" w:cs="宋体"/>
          <w:sz w:val="24"/>
          <w:szCs w:val="24"/>
        </w:rPr>
      </w:pPr>
      <w:r>
        <w:rPr>
          <w:rFonts w:hint="eastAsia" w:ascii="宋体" w:hAnsi="宋体" w:eastAsia="宋体" w:cs="宋体"/>
          <w:sz w:val="24"/>
          <w:szCs w:val="24"/>
          <w:lang w:val="en-US" w:eastAsia="zh-CN"/>
        </w:rPr>
        <w:t>9</w:t>
      </w:r>
      <w:r>
        <w:rPr>
          <w:rFonts w:ascii="宋体" w:hAnsi="宋体" w:eastAsia="宋体" w:cs="宋体"/>
          <w:sz w:val="24"/>
          <w:szCs w:val="24"/>
        </w:rPr>
        <w:t>.4</w:t>
      </w:r>
      <w:r>
        <w:rPr>
          <w:rFonts w:ascii="宋体" w:hAnsi="宋体" w:eastAsia="宋体" w:cs="宋体"/>
          <w:spacing w:val="47"/>
          <w:sz w:val="24"/>
          <w:szCs w:val="24"/>
        </w:rPr>
        <w:t xml:space="preserve"> </w:t>
      </w:r>
      <w:r>
        <w:rPr>
          <w:rFonts w:ascii="宋体" w:hAnsi="宋体" w:eastAsia="宋体" w:cs="宋体"/>
          <w:sz w:val="24"/>
          <w:szCs w:val="24"/>
        </w:rPr>
        <w:t>成交供应商须在验收之前提供有关技术文件、完整的资料、验收报告等文档汇</w:t>
      </w:r>
      <w:r>
        <w:rPr>
          <w:rFonts w:ascii="宋体" w:hAnsi="宋体" w:eastAsia="宋体" w:cs="宋体"/>
          <w:spacing w:val="-1"/>
          <w:sz w:val="24"/>
          <w:szCs w:val="24"/>
        </w:rPr>
        <w:t>集成</w:t>
      </w:r>
      <w:r>
        <w:rPr>
          <w:rFonts w:ascii="宋体" w:hAnsi="宋体" w:eastAsia="宋体" w:cs="宋体"/>
          <w:spacing w:val="-3"/>
          <w:sz w:val="24"/>
          <w:szCs w:val="24"/>
        </w:rPr>
        <w:t>册交付采购单位。</w:t>
      </w:r>
    </w:p>
    <w:p w14:paraId="6FE3065B">
      <w:pPr>
        <w:spacing w:before="271" w:line="254" w:lineRule="auto"/>
        <w:ind w:left="19" w:right="6" w:firstLine="3"/>
        <w:rPr>
          <w:rFonts w:ascii="宋体" w:hAnsi="宋体" w:eastAsia="宋体" w:cs="宋体"/>
          <w:sz w:val="24"/>
          <w:szCs w:val="24"/>
        </w:rPr>
      </w:pPr>
      <w:r>
        <w:rPr>
          <w:rFonts w:hint="eastAsia" w:ascii="宋体" w:hAnsi="宋体" w:eastAsia="宋体" w:cs="宋体"/>
          <w:spacing w:val="1"/>
          <w:sz w:val="24"/>
          <w:szCs w:val="24"/>
          <w:lang w:val="en-US" w:eastAsia="zh-CN"/>
        </w:rPr>
        <w:t>9</w:t>
      </w:r>
      <w:r>
        <w:rPr>
          <w:rFonts w:ascii="宋体" w:hAnsi="宋体" w:eastAsia="宋体" w:cs="宋体"/>
          <w:spacing w:val="1"/>
          <w:sz w:val="24"/>
          <w:szCs w:val="24"/>
        </w:rPr>
        <w:t>.5 采购人有权聘请专家或有资质的第三方检测、验收机构进行检测、验收工作，相关检</w:t>
      </w:r>
      <w:r>
        <w:rPr>
          <w:rFonts w:ascii="宋体" w:hAnsi="宋体" w:eastAsia="宋体" w:cs="宋体"/>
          <w:spacing w:val="-1"/>
          <w:sz w:val="24"/>
          <w:szCs w:val="24"/>
        </w:rPr>
        <w:t>验检测和验收所发生的费用全部由成交供应商承担。</w:t>
      </w:r>
    </w:p>
    <w:p w14:paraId="4826E2D1">
      <w:pPr>
        <w:spacing w:before="250" w:line="220" w:lineRule="auto"/>
        <w:ind w:left="24"/>
        <w:rPr>
          <w:rFonts w:ascii="宋体" w:hAnsi="宋体" w:eastAsia="宋体" w:cs="宋体"/>
          <w:sz w:val="24"/>
          <w:szCs w:val="24"/>
        </w:rPr>
      </w:pPr>
      <w:r>
        <w:rPr>
          <w:rFonts w:hint="eastAsia" w:ascii="宋体" w:hAnsi="宋体" w:eastAsia="宋体" w:cs="宋体"/>
          <w:b/>
          <w:bCs/>
          <w:spacing w:val="-9"/>
          <w:sz w:val="24"/>
          <w:szCs w:val="24"/>
          <w:lang w:val="en-US" w:eastAsia="zh-CN"/>
        </w:rPr>
        <w:t>10</w:t>
      </w:r>
      <w:r>
        <w:rPr>
          <w:rFonts w:ascii="宋体" w:hAnsi="宋体" w:eastAsia="宋体" w:cs="宋体"/>
          <w:b/>
          <w:bCs/>
          <w:spacing w:val="-9"/>
          <w:sz w:val="24"/>
          <w:szCs w:val="24"/>
        </w:rPr>
        <w:t>.</w:t>
      </w:r>
      <w:r>
        <w:rPr>
          <w:rFonts w:ascii="宋体" w:hAnsi="宋体" w:eastAsia="宋体" w:cs="宋体"/>
          <w:spacing w:val="28"/>
          <w:sz w:val="24"/>
          <w:szCs w:val="24"/>
        </w:rPr>
        <w:t xml:space="preserve"> </w:t>
      </w:r>
      <w:r>
        <w:rPr>
          <w:rFonts w:ascii="宋体" w:hAnsi="宋体" w:eastAsia="宋体" w:cs="宋体"/>
          <w:b/>
          <w:bCs/>
          <w:spacing w:val="-9"/>
          <w:sz w:val="24"/>
          <w:szCs w:val="24"/>
        </w:rPr>
        <w:t>知识产权：</w:t>
      </w:r>
    </w:p>
    <w:p w14:paraId="702F0223">
      <w:pPr>
        <w:spacing w:before="204" w:line="360" w:lineRule="auto"/>
        <w:ind w:left="18" w:firstLine="2"/>
        <w:rPr>
          <w:rFonts w:ascii="宋体" w:hAnsi="宋体" w:eastAsia="宋体" w:cs="宋体"/>
          <w:sz w:val="24"/>
          <w:szCs w:val="24"/>
        </w:rPr>
      </w:pPr>
      <w:r>
        <w:rPr>
          <w:rFonts w:ascii="宋体" w:hAnsi="宋体" w:eastAsia="宋体" w:cs="宋体"/>
          <w:spacing w:val="1"/>
          <w:sz w:val="24"/>
          <w:szCs w:val="24"/>
        </w:rPr>
        <w:t>提供的任何货物包括软件、数据资源等（除技术指标另作规定外）均应符合现行国内和行</w:t>
      </w:r>
      <w:r>
        <w:rPr>
          <w:rFonts w:ascii="宋体" w:hAnsi="宋体" w:eastAsia="宋体" w:cs="宋体"/>
          <w:spacing w:val="2"/>
          <w:sz w:val="24"/>
          <w:szCs w:val="24"/>
        </w:rPr>
        <w:t>业相关标准。成交供应商应保证采购单位在使</w:t>
      </w:r>
      <w:r>
        <w:rPr>
          <w:rFonts w:ascii="宋体" w:hAnsi="宋体" w:eastAsia="宋体" w:cs="宋体"/>
          <w:spacing w:val="1"/>
          <w:sz w:val="24"/>
          <w:szCs w:val="24"/>
        </w:rPr>
        <w:t>用其提供的任何货物（包括软件、数据资源</w:t>
      </w:r>
    </w:p>
    <w:p w14:paraId="79B8D63D">
      <w:pPr>
        <w:spacing w:before="23" w:line="351" w:lineRule="auto"/>
        <w:ind w:left="20"/>
        <w:rPr>
          <w:rFonts w:ascii="宋体" w:hAnsi="宋体" w:eastAsia="宋体" w:cs="宋体"/>
          <w:sz w:val="24"/>
          <w:szCs w:val="24"/>
        </w:rPr>
      </w:pPr>
      <w:r>
        <w:rPr>
          <w:rFonts w:ascii="宋体" w:hAnsi="宋体" w:eastAsia="宋体" w:cs="宋体"/>
          <w:spacing w:val="1"/>
          <w:sz w:val="24"/>
          <w:szCs w:val="24"/>
        </w:rPr>
        <w:t>等）时产生的知识产权纠纷所引起的法律后果及费用全部由成交供应商承担，免受第三方</w:t>
      </w:r>
      <w:r>
        <w:rPr>
          <w:rFonts w:ascii="宋体" w:hAnsi="宋体" w:eastAsia="宋体" w:cs="宋体"/>
          <w:spacing w:val="-1"/>
          <w:sz w:val="24"/>
          <w:szCs w:val="24"/>
        </w:rPr>
        <w:t>提出的侵犯其专利权、商标权或工业设计权的起</w:t>
      </w:r>
      <w:r>
        <w:rPr>
          <w:rFonts w:ascii="宋体" w:hAnsi="宋体" w:eastAsia="宋体" w:cs="宋体"/>
          <w:spacing w:val="-2"/>
          <w:sz w:val="24"/>
          <w:szCs w:val="24"/>
        </w:rPr>
        <w:t>诉。</w:t>
      </w:r>
    </w:p>
    <w:p w14:paraId="7137A43A">
      <w:pPr>
        <w:spacing w:line="221" w:lineRule="auto"/>
        <w:ind w:left="41"/>
        <w:rPr>
          <w:rFonts w:ascii="宋体" w:hAnsi="宋体" w:eastAsia="宋体" w:cs="宋体"/>
          <w:sz w:val="24"/>
          <w:szCs w:val="24"/>
        </w:rPr>
      </w:pPr>
      <w:r>
        <w:rPr>
          <w:rFonts w:ascii="宋体" w:hAnsi="宋体" w:eastAsia="宋体" w:cs="宋体"/>
          <w:b/>
          <w:bCs/>
          <w:spacing w:val="-7"/>
          <w:sz w:val="24"/>
          <w:szCs w:val="24"/>
        </w:rPr>
        <w:t>1</w:t>
      </w:r>
      <w:r>
        <w:rPr>
          <w:rFonts w:hint="eastAsia" w:ascii="宋体" w:hAnsi="宋体" w:eastAsia="宋体" w:cs="宋体"/>
          <w:b/>
          <w:bCs/>
          <w:spacing w:val="-7"/>
          <w:sz w:val="24"/>
          <w:szCs w:val="24"/>
          <w:lang w:val="en-US" w:eastAsia="zh-CN"/>
        </w:rPr>
        <w:t>1</w:t>
      </w:r>
      <w:r>
        <w:rPr>
          <w:rFonts w:ascii="宋体" w:hAnsi="宋体" w:eastAsia="宋体" w:cs="宋体"/>
          <w:b/>
          <w:bCs/>
          <w:spacing w:val="-7"/>
          <w:sz w:val="24"/>
          <w:szCs w:val="24"/>
        </w:rPr>
        <w:t>.</w:t>
      </w:r>
      <w:r>
        <w:rPr>
          <w:rFonts w:ascii="宋体" w:hAnsi="宋体" w:eastAsia="宋体" w:cs="宋体"/>
          <w:spacing w:val="-7"/>
          <w:sz w:val="24"/>
          <w:szCs w:val="24"/>
        </w:rPr>
        <w:t xml:space="preserve"> </w:t>
      </w:r>
      <w:r>
        <w:rPr>
          <w:rFonts w:ascii="宋体" w:hAnsi="宋体" w:eastAsia="宋体" w:cs="宋体"/>
          <w:b/>
          <w:bCs/>
          <w:spacing w:val="-7"/>
          <w:sz w:val="24"/>
          <w:szCs w:val="24"/>
        </w:rPr>
        <w:t>签订合同：</w:t>
      </w:r>
    </w:p>
    <w:p w14:paraId="72D733D9">
      <w:pPr>
        <w:spacing w:before="198" w:line="350" w:lineRule="auto"/>
        <w:ind w:left="42" w:right="2" w:firstLine="2"/>
        <w:jc w:val="both"/>
        <w:rPr>
          <w:rFonts w:ascii="宋体" w:hAnsi="宋体" w:eastAsia="宋体" w:cs="宋体"/>
          <w:sz w:val="24"/>
          <w:szCs w:val="24"/>
        </w:rPr>
      </w:pPr>
      <w:r>
        <w:rPr>
          <w:rFonts w:ascii="宋体" w:hAnsi="宋体" w:eastAsia="宋体" w:cs="宋体"/>
          <w:spacing w:val="4"/>
          <w:sz w:val="24"/>
          <w:szCs w:val="24"/>
        </w:rPr>
        <w:t>成交供应商在中标通知书发出之日起5个工作日内与采购人签订合同</w:t>
      </w:r>
      <w:r>
        <w:rPr>
          <w:rFonts w:ascii="宋体" w:hAnsi="宋体" w:eastAsia="宋体" w:cs="宋体"/>
          <w:spacing w:val="3"/>
          <w:sz w:val="24"/>
          <w:szCs w:val="24"/>
        </w:rPr>
        <w:t>，最长不得超过30日</w:t>
      </w:r>
      <w:r>
        <w:rPr>
          <w:rFonts w:ascii="宋体" w:hAnsi="宋体" w:eastAsia="宋体" w:cs="宋体"/>
          <w:sz w:val="24"/>
          <w:szCs w:val="24"/>
        </w:rPr>
        <w:t xml:space="preserve"> </w:t>
      </w:r>
      <w:r>
        <w:rPr>
          <w:rFonts w:ascii="宋体" w:hAnsi="宋体" w:eastAsia="宋体" w:cs="宋体"/>
          <w:spacing w:val="4"/>
          <w:sz w:val="24"/>
          <w:szCs w:val="24"/>
        </w:rPr>
        <w:t>。采购人因不可抗力原因延迟签订合同的，应当自不可抗力事由消除之日起7</w:t>
      </w:r>
      <w:r>
        <w:rPr>
          <w:rFonts w:ascii="宋体" w:hAnsi="宋体" w:eastAsia="宋体" w:cs="宋体"/>
          <w:spacing w:val="3"/>
          <w:sz w:val="24"/>
          <w:szCs w:val="24"/>
        </w:rPr>
        <w:t>日内完成合</w:t>
      </w:r>
      <w:r>
        <w:rPr>
          <w:rFonts w:ascii="宋体" w:hAnsi="宋体" w:eastAsia="宋体" w:cs="宋体"/>
          <w:spacing w:val="-1"/>
          <w:sz w:val="24"/>
          <w:szCs w:val="24"/>
        </w:rPr>
        <w:t>同签订事宜。招标文件、成交供应商的投标文件及澄清文件等，均作为合同的附件。</w:t>
      </w:r>
    </w:p>
    <w:p w14:paraId="32F19F58">
      <w:pPr>
        <w:spacing w:before="21" w:line="220" w:lineRule="auto"/>
        <w:ind w:left="41"/>
        <w:rPr>
          <w:rFonts w:ascii="宋体" w:hAnsi="宋体" w:eastAsia="宋体" w:cs="宋体"/>
          <w:sz w:val="24"/>
          <w:szCs w:val="24"/>
        </w:rPr>
      </w:pPr>
      <w:r>
        <w:rPr>
          <w:rFonts w:ascii="宋体" w:hAnsi="宋体" w:eastAsia="宋体" w:cs="宋体"/>
          <w:b/>
          <w:bCs/>
          <w:spacing w:val="-10"/>
          <w:sz w:val="24"/>
          <w:szCs w:val="24"/>
        </w:rPr>
        <w:t>1</w:t>
      </w:r>
      <w:r>
        <w:rPr>
          <w:rFonts w:hint="eastAsia" w:ascii="宋体" w:hAnsi="宋体" w:eastAsia="宋体" w:cs="宋体"/>
          <w:b/>
          <w:bCs/>
          <w:spacing w:val="-10"/>
          <w:sz w:val="24"/>
          <w:szCs w:val="24"/>
          <w:lang w:val="en-US" w:eastAsia="zh-CN"/>
        </w:rPr>
        <w:t>2</w:t>
      </w:r>
      <w:r>
        <w:rPr>
          <w:rFonts w:ascii="宋体" w:hAnsi="宋体" w:eastAsia="宋体" w:cs="宋体"/>
          <w:b/>
          <w:bCs/>
          <w:spacing w:val="-10"/>
          <w:sz w:val="24"/>
          <w:szCs w:val="24"/>
        </w:rPr>
        <w:t>.</w:t>
      </w:r>
      <w:r>
        <w:rPr>
          <w:rFonts w:ascii="宋体" w:hAnsi="宋体" w:eastAsia="宋体" w:cs="宋体"/>
          <w:spacing w:val="54"/>
          <w:sz w:val="24"/>
          <w:szCs w:val="24"/>
        </w:rPr>
        <w:t xml:space="preserve"> </w:t>
      </w:r>
      <w:r>
        <w:rPr>
          <w:rFonts w:ascii="宋体" w:hAnsi="宋体" w:eastAsia="宋体" w:cs="宋体"/>
          <w:b/>
          <w:bCs/>
          <w:spacing w:val="-10"/>
          <w:sz w:val="24"/>
          <w:szCs w:val="24"/>
        </w:rPr>
        <w:t>违约责任：</w:t>
      </w:r>
    </w:p>
    <w:p w14:paraId="5B3BFDCD">
      <w:pPr>
        <w:spacing w:before="183" w:line="222" w:lineRule="auto"/>
        <w:ind w:left="41"/>
        <w:rPr>
          <w:rFonts w:ascii="宋体" w:hAnsi="宋体" w:eastAsia="宋体" w:cs="宋体"/>
          <w:sz w:val="24"/>
          <w:szCs w:val="24"/>
        </w:rPr>
      </w:pPr>
      <w:r>
        <w:rPr>
          <w:rFonts w:ascii="宋体" w:hAnsi="宋体" w:eastAsia="宋体" w:cs="宋体"/>
          <w:spacing w:val="1"/>
          <w:sz w:val="24"/>
          <w:szCs w:val="24"/>
        </w:rPr>
        <w:t>1</w:t>
      </w:r>
      <w:r>
        <w:rPr>
          <w:rFonts w:hint="eastAsia" w:ascii="宋体" w:hAnsi="宋体" w:eastAsia="宋体" w:cs="宋体"/>
          <w:spacing w:val="1"/>
          <w:sz w:val="24"/>
          <w:szCs w:val="24"/>
          <w:lang w:val="en-US" w:eastAsia="zh-CN"/>
        </w:rPr>
        <w:t>2</w:t>
      </w:r>
      <w:r>
        <w:rPr>
          <w:rFonts w:ascii="宋体" w:hAnsi="宋体" w:eastAsia="宋体" w:cs="宋体"/>
          <w:spacing w:val="1"/>
          <w:sz w:val="24"/>
          <w:szCs w:val="24"/>
        </w:rPr>
        <w:t>.1</w:t>
      </w:r>
      <w:r>
        <w:rPr>
          <w:rFonts w:ascii="宋体" w:hAnsi="宋体" w:eastAsia="宋体" w:cs="宋体"/>
          <w:spacing w:val="56"/>
          <w:sz w:val="24"/>
          <w:szCs w:val="24"/>
        </w:rPr>
        <w:t xml:space="preserve"> </w:t>
      </w:r>
      <w:r>
        <w:rPr>
          <w:rFonts w:ascii="宋体" w:hAnsi="宋体" w:eastAsia="宋体" w:cs="宋体"/>
          <w:spacing w:val="1"/>
          <w:sz w:val="24"/>
          <w:szCs w:val="24"/>
        </w:rPr>
        <w:t>成交供应商不能交付货物的，则由成交供应商向采购人支付合同总价</w:t>
      </w:r>
      <w:r>
        <w:rPr>
          <w:rFonts w:ascii="宋体" w:hAnsi="宋体" w:eastAsia="宋体" w:cs="宋体"/>
          <w:spacing w:val="1"/>
          <w:sz w:val="24"/>
          <w:szCs w:val="24"/>
          <w:u w:val="single" w:color="auto"/>
        </w:rPr>
        <w:t xml:space="preserve"> </w:t>
      </w:r>
      <w:r>
        <w:rPr>
          <w:rFonts w:ascii="宋体" w:hAnsi="宋体" w:eastAsia="宋体" w:cs="宋体"/>
          <w:b/>
          <w:bCs/>
          <w:spacing w:val="1"/>
          <w:sz w:val="24"/>
          <w:szCs w:val="24"/>
          <w:u w:val="single" w:color="auto"/>
        </w:rPr>
        <w:t>5</w:t>
      </w:r>
      <w:r>
        <w:rPr>
          <w:rFonts w:ascii="仿宋" w:hAnsi="仿宋" w:eastAsia="仿宋" w:cs="仿宋"/>
          <w:b/>
          <w:bCs/>
          <w:spacing w:val="1"/>
          <w:sz w:val="24"/>
          <w:szCs w:val="24"/>
          <w:u w:val="single" w:color="auto"/>
        </w:rPr>
        <w:t>%</w:t>
      </w:r>
      <w:r>
        <w:rPr>
          <w:rFonts w:ascii="仿宋" w:hAnsi="仿宋" w:eastAsia="仿宋" w:cs="仿宋"/>
          <w:spacing w:val="1"/>
          <w:sz w:val="24"/>
          <w:szCs w:val="24"/>
          <w:u w:val="single" w:color="auto"/>
        </w:rPr>
        <w:t xml:space="preserve"> </w:t>
      </w:r>
      <w:r>
        <w:rPr>
          <w:rFonts w:ascii="宋体" w:hAnsi="宋体" w:eastAsia="宋体" w:cs="宋体"/>
          <w:spacing w:val="1"/>
          <w:sz w:val="24"/>
          <w:szCs w:val="24"/>
        </w:rPr>
        <w:t>的违约金</w:t>
      </w:r>
    </w:p>
    <w:p w14:paraId="63CB15EA">
      <w:pPr>
        <w:spacing w:before="149" w:line="121" w:lineRule="exact"/>
        <w:ind w:left="46"/>
        <w:rPr>
          <w:rFonts w:ascii="宋体" w:hAnsi="宋体" w:eastAsia="宋体" w:cs="宋体"/>
          <w:sz w:val="24"/>
          <w:szCs w:val="24"/>
        </w:rPr>
      </w:pPr>
      <w:r>
        <w:rPr>
          <w:rFonts w:ascii="宋体" w:hAnsi="宋体" w:eastAsia="宋体" w:cs="宋体"/>
          <w:position w:val="1"/>
          <w:sz w:val="24"/>
          <w:szCs w:val="24"/>
        </w:rPr>
        <w:t>。</w:t>
      </w:r>
    </w:p>
    <w:p w14:paraId="2395FD37">
      <w:pPr>
        <w:spacing w:before="214" w:line="254" w:lineRule="auto"/>
        <w:ind w:left="26" w:right="38" w:firstLine="14"/>
        <w:rPr>
          <w:rFonts w:ascii="宋体" w:hAnsi="宋体" w:eastAsia="宋体" w:cs="宋体"/>
          <w:sz w:val="24"/>
          <w:szCs w:val="24"/>
        </w:rPr>
      </w:pPr>
      <w:r>
        <w:rPr>
          <w:rFonts w:ascii="宋体" w:hAnsi="宋体" w:eastAsia="宋体" w:cs="宋体"/>
          <w:spacing w:val="1"/>
          <w:sz w:val="24"/>
          <w:szCs w:val="24"/>
        </w:rPr>
        <w:t>1</w:t>
      </w:r>
      <w:r>
        <w:rPr>
          <w:rFonts w:hint="eastAsia" w:ascii="宋体" w:hAnsi="宋体" w:eastAsia="宋体" w:cs="宋体"/>
          <w:spacing w:val="1"/>
          <w:sz w:val="24"/>
          <w:szCs w:val="24"/>
          <w:lang w:val="en-US" w:eastAsia="zh-CN"/>
        </w:rPr>
        <w:t>2</w:t>
      </w:r>
      <w:r>
        <w:rPr>
          <w:rFonts w:ascii="宋体" w:hAnsi="宋体" w:eastAsia="宋体" w:cs="宋体"/>
          <w:spacing w:val="1"/>
          <w:sz w:val="24"/>
          <w:szCs w:val="24"/>
        </w:rPr>
        <w:t>.2</w:t>
      </w:r>
      <w:r>
        <w:rPr>
          <w:rFonts w:ascii="宋体" w:hAnsi="宋体" w:eastAsia="宋体" w:cs="宋体"/>
          <w:spacing w:val="71"/>
          <w:sz w:val="24"/>
          <w:szCs w:val="24"/>
        </w:rPr>
        <w:t xml:space="preserve"> </w:t>
      </w:r>
      <w:r>
        <w:rPr>
          <w:rFonts w:ascii="宋体" w:hAnsi="宋体" w:eastAsia="宋体" w:cs="宋体"/>
          <w:spacing w:val="1"/>
          <w:sz w:val="24"/>
          <w:szCs w:val="24"/>
        </w:rPr>
        <w:t>成交供应商逾期供货的，每逾期一天向采购人支付逾期供货金额</w:t>
      </w:r>
      <w:r>
        <w:rPr>
          <w:rFonts w:ascii="宋体" w:hAnsi="宋体" w:eastAsia="宋体" w:cs="宋体"/>
          <w:spacing w:val="1"/>
          <w:sz w:val="24"/>
          <w:szCs w:val="24"/>
          <w:u w:val="single" w:color="auto"/>
        </w:rPr>
        <w:t xml:space="preserve"> </w:t>
      </w:r>
      <w:r>
        <w:rPr>
          <w:rFonts w:ascii="宋体" w:hAnsi="宋体" w:eastAsia="宋体" w:cs="宋体"/>
          <w:b/>
          <w:bCs/>
          <w:spacing w:val="1"/>
          <w:sz w:val="24"/>
          <w:szCs w:val="24"/>
          <w:u w:val="single" w:color="auto"/>
        </w:rPr>
        <w:t>5</w:t>
      </w:r>
      <w:r>
        <w:rPr>
          <w:rFonts w:ascii="仿宋" w:hAnsi="仿宋" w:eastAsia="仿宋" w:cs="仿宋"/>
          <w:b/>
          <w:bCs/>
          <w:spacing w:val="1"/>
          <w:sz w:val="24"/>
          <w:szCs w:val="24"/>
          <w:u w:val="single" w:color="auto"/>
        </w:rPr>
        <w:t>%</w:t>
      </w:r>
      <w:r>
        <w:rPr>
          <w:rFonts w:ascii="仿宋" w:hAnsi="仿宋" w:eastAsia="仿宋" w:cs="仿宋"/>
          <w:spacing w:val="1"/>
          <w:sz w:val="24"/>
          <w:szCs w:val="24"/>
          <w:u w:val="single" w:color="auto"/>
        </w:rPr>
        <w:t xml:space="preserve"> </w:t>
      </w:r>
      <w:r>
        <w:rPr>
          <w:rFonts w:ascii="宋体" w:hAnsi="宋体" w:eastAsia="宋体" w:cs="宋体"/>
          <w:spacing w:val="1"/>
          <w:sz w:val="24"/>
          <w:szCs w:val="24"/>
        </w:rPr>
        <w:t>的违约金，逾</w:t>
      </w:r>
      <w:r>
        <w:rPr>
          <w:rFonts w:ascii="宋体" w:hAnsi="宋体" w:eastAsia="宋体" w:cs="宋体"/>
          <w:spacing w:val="-7"/>
          <w:sz w:val="24"/>
          <w:szCs w:val="24"/>
        </w:rPr>
        <w:t>期</w:t>
      </w:r>
      <w:r>
        <w:rPr>
          <w:rFonts w:ascii="宋体" w:hAnsi="宋体" w:eastAsia="宋体" w:cs="宋体"/>
          <w:b/>
          <w:bCs/>
          <w:spacing w:val="-7"/>
          <w:sz w:val="24"/>
          <w:szCs w:val="24"/>
          <w:u w:val="single" w:color="auto"/>
        </w:rPr>
        <w:t>10</w:t>
      </w:r>
      <w:r>
        <w:rPr>
          <w:rFonts w:ascii="宋体" w:hAnsi="宋体" w:eastAsia="宋体" w:cs="宋体"/>
          <w:spacing w:val="-7"/>
          <w:sz w:val="24"/>
          <w:szCs w:val="24"/>
          <w:u w:val="single" w:color="auto"/>
        </w:rPr>
        <w:t xml:space="preserve"> </w:t>
      </w:r>
      <w:r>
        <w:rPr>
          <w:rFonts w:ascii="宋体" w:hAnsi="宋体" w:eastAsia="宋体" w:cs="宋体"/>
          <w:spacing w:val="-7"/>
          <w:sz w:val="24"/>
          <w:szCs w:val="24"/>
        </w:rPr>
        <w:t xml:space="preserve"> 日的，采购人有权单方面解除协议。</w:t>
      </w:r>
    </w:p>
    <w:p w14:paraId="19F59C88">
      <w:pPr>
        <w:spacing w:before="270" w:line="281" w:lineRule="auto"/>
        <w:ind w:left="18" w:firstLine="19"/>
        <w:rPr>
          <w:rFonts w:ascii="宋体" w:hAnsi="宋体" w:eastAsia="宋体" w:cs="宋体"/>
          <w:sz w:val="24"/>
          <w:szCs w:val="24"/>
        </w:rPr>
      </w:pPr>
      <w:r>
        <w:rPr>
          <w:rFonts w:ascii="宋体" w:hAnsi="宋体" w:eastAsia="宋体" w:cs="宋体"/>
          <w:spacing w:val="2"/>
          <w:sz w:val="24"/>
          <w:szCs w:val="24"/>
        </w:rPr>
        <w:t>1</w:t>
      </w:r>
      <w:r>
        <w:rPr>
          <w:rFonts w:hint="eastAsia" w:ascii="宋体" w:hAnsi="宋体" w:eastAsia="宋体" w:cs="宋体"/>
          <w:spacing w:val="2"/>
          <w:sz w:val="24"/>
          <w:szCs w:val="24"/>
          <w:lang w:val="en-US" w:eastAsia="zh-CN"/>
        </w:rPr>
        <w:t>2</w:t>
      </w:r>
      <w:r>
        <w:rPr>
          <w:rFonts w:ascii="宋体" w:hAnsi="宋体" w:eastAsia="宋体" w:cs="宋体"/>
          <w:spacing w:val="2"/>
          <w:sz w:val="24"/>
          <w:szCs w:val="24"/>
        </w:rPr>
        <w:t>.3</w:t>
      </w:r>
      <w:r>
        <w:rPr>
          <w:rFonts w:ascii="宋体" w:hAnsi="宋体" w:eastAsia="宋体" w:cs="宋体"/>
          <w:spacing w:val="58"/>
          <w:sz w:val="24"/>
          <w:szCs w:val="24"/>
        </w:rPr>
        <w:t xml:space="preserve"> </w:t>
      </w:r>
      <w:r>
        <w:rPr>
          <w:rFonts w:ascii="宋体" w:hAnsi="宋体" w:eastAsia="宋体" w:cs="宋体"/>
          <w:spacing w:val="2"/>
          <w:sz w:val="24"/>
          <w:szCs w:val="24"/>
        </w:rPr>
        <w:t>成交供应商交付的货物不符合约定的，必须无条件更换符合约定的货物，并按照最终提供合格货物的日期遵照前款承担违约责</w:t>
      </w:r>
      <w:r>
        <w:rPr>
          <w:rFonts w:ascii="宋体" w:hAnsi="宋体" w:eastAsia="宋体" w:cs="宋体"/>
          <w:spacing w:val="1"/>
          <w:sz w:val="24"/>
          <w:szCs w:val="24"/>
        </w:rPr>
        <w:t>任，更换一次货物后仍不符合约定的，采购人</w:t>
      </w:r>
      <w:r>
        <w:rPr>
          <w:rFonts w:ascii="宋体" w:hAnsi="宋体" w:eastAsia="宋体" w:cs="宋体"/>
          <w:spacing w:val="-2"/>
          <w:sz w:val="24"/>
          <w:szCs w:val="24"/>
        </w:rPr>
        <w:t>有权单方面解除协议。</w:t>
      </w:r>
    </w:p>
    <w:p w14:paraId="0C8DFD44">
      <w:pPr>
        <w:spacing w:before="250" w:line="221" w:lineRule="auto"/>
        <w:ind w:left="41"/>
        <w:rPr>
          <w:rFonts w:ascii="宋体" w:hAnsi="宋体" w:eastAsia="宋体" w:cs="宋体"/>
          <w:sz w:val="24"/>
          <w:szCs w:val="24"/>
        </w:rPr>
      </w:pPr>
      <w:r>
        <w:rPr>
          <w:rFonts w:ascii="宋体" w:hAnsi="宋体" w:eastAsia="宋体" w:cs="宋体"/>
          <w:b/>
          <w:bCs/>
          <w:spacing w:val="-12"/>
          <w:sz w:val="24"/>
          <w:szCs w:val="24"/>
        </w:rPr>
        <w:t>1</w:t>
      </w:r>
      <w:r>
        <w:rPr>
          <w:rFonts w:hint="eastAsia" w:ascii="宋体" w:hAnsi="宋体" w:eastAsia="宋体" w:cs="宋体"/>
          <w:b/>
          <w:bCs/>
          <w:spacing w:val="-12"/>
          <w:sz w:val="24"/>
          <w:szCs w:val="24"/>
          <w:lang w:val="en-US" w:eastAsia="zh-CN"/>
        </w:rPr>
        <w:t>3</w:t>
      </w:r>
      <w:r>
        <w:rPr>
          <w:rFonts w:ascii="宋体" w:hAnsi="宋体" w:eastAsia="宋体" w:cs="宋体"/>
          <w:b/>
          <w:bCs/>
          <w:spacing w:val="-12"/>
          <w:sz w:val="24"/>
          <w:szCs w:val="24"/>
        </w:rPr>
        <w:t>.</w:t>
      </w:r>
      <w:r>
        <w:rPr>
          <w:rFonts w:ascii="宋体" w:hAnsi="宋体" w:eastAsia="宋体" w:cs="宋体"/>
          <w:spacing w:val="-14"/>
          <w:sz w:val="24"/>
          <w:szCs w:val="24"/>
        </w:rPr>
        <w:t xml:space="preserve"> </w:t>
      </w:r>
      <w:r>
        <w:rPr>
          <w:rFonts w:ascii="宋体" w:hAnsi="宋体" w:eastAsia="宋体" w:cs="宋体"/>
          <w:b/>
          <w:bCs/>
          <w:spacing w:val="-12"/>
          <w:sz w:val="24"/>
          <w:szCs w:val="24"/>
        </w:rPr>
        <w:t>其它：</w:t>
      </w:r>
    </w:p>
    <w:p w14:paraId="2BA4F0A9">
      <w:pPr>
        <w:spacing w:before="196" w:line="280" w:lineRule="auto"/>
        <w:ind w:left="40" w:right="15"/>
        <w:rPr>
          <w:rFonts w:ascii="宋体" w:hAnsi="宋体" w:eastAsia="宋体" w:cs="宋体"/>
          <w:sz w:val="24"/>
          <w:szCs w:val="24"/>
        </w:rPr>
      </w:pPr>
      <w:r>
        <w:rPr>
          <w:rFonts w:ascii="宋体" w:hAnsi="宋体" w:eastAsia="宋体" w:cs="宋体"/>
          <w:spacing w:val="3"/>
          <w:sz w:val="24"/>
          <w:szCs w:val="24"/>
        </w:rPr>
        <w:t>1</w:t>
      </w:r>
      <w:r>
        <w:rPr>
          <w:rFonts w:hint="eastAsia" w:ascii="宋体" w:hAnsi="宋体" w:eastAsia="宋体" w:cs="宋体"/>
          <w:spacing w:val="3"/>
          <w:sz w:val="24"/>
          <w:szCs w:val="24"/>
          <w:lang w:val="en-US" w:eastAsia="zh-CN"/>
        </w:rPr>
        <w:t>3</w:t>
      </w:r>
      <w:r>
        <w:rPr>
          <w:rFonts w:ascii="宋体" w:hAnsi="宋体" w:eastAsia="宋体" w:cs="宋体"/>
          <w:spacing w:val="3"/>
          <w:sz w:val="24"/>
          <w:szCs w:val="24"/>
        </w:rPr>
        <w:t>.1 招标文件技术规格、参数及要求中若有指定品牌厂家或指定规格型号的，只作参考</w:t>
      </w:r>
      <w:r>
        <w:rPr>
          <w:rFonts w:ascii="宋体" w:hAnsi="宋体" w:eastAsia="宋体" w:cs="宋体"/>
          <w:spacing w:val="8"/>
          <w:sz w:val="24"/>
          <w:szCs w:val="24"/>
        </w:rPr>
        <w:t xml:space="preserve"> </w:t>
      </w:r>
      <w:r>
        <w:rPr>
          <w:rFonts w:ascii="宋体" w:hAnsi="宋体" w:eastAsia="宋体" w:cs="宋体"/>
          <w:spacing w:val="-1"/>
          <w:sz w:val="24"/>
          <w:szCs w:val="24"/>
        </w:rPr>
        <w:t>,</w:t>
      </w:r>
      <w:r>
        <w:rPr>
          <w:rFonts w:ascii="宋体" w:hAnsi="宋体" w:eastAsia="宋体" w:cs="宋体"/>
          <w:spacing w:val="65"/>
          <w:sz w:val="24"/>
          <w:szCs w:val="24"/>
        </w:rPr>
        <w:t xml:space="preserve"> </w:t>
      </w:r>
      <w:r>
        <w:rPr>
          <w:rFonts w:ascii="宋体" w:hAnsi="宋体" w:eastAsia="宋体" w:cs="宋体"/>
          <w:spacing w:val="-1"/>
          <w:sz w:val="24"/>
          <w:szCs w:val="24"/>
        </w:rPr>
        <w:t>所投产品须等于或优于本次招标文件的要求，如果供货时不能满足或低于本次</w:t>
      </w:r>
      <w:r>
        <w:rPr>
          <w:rFonts w:ascii="宋体" w:hAnsi="宋体" w:eastAsia="宋体" w:cs="宋体"/>
          <w:spacing w:val="-2"/>
          <w:sz w:val="24"/>
          <w:szCs w:val="24"/>
        </w:rPr>
        <w:t>招标要求</w:t>
      </w:r>
      <w:r>
        <w:rPr>
          <w:rFonts w:ascii="宋体" w:hAnsi="宋体" w:eastAsia="宋体" w:cs="宋体"/>
          <w:sz w:val="24"/>
          <w:szCs w:val="24"/>
        </w:rPr>
        <w:t xml:space="preserve"> </w:t>
      </w:r>
      <w:r>
        <w:rPr>
          <w:rFonts w:ascii="宋体" w:hAnsi="宋体" w:eastAsia="宋体" w:cs="宋体"/>
          <w:spacing w:val="-7"/>
          <w:sz w:val="24"/>
          <w:szCs w:val="24"/>
        </w:rPr>
        <w:t>,</w:t>
      </w:r>
      <w:r>
        <w:rPr>
          <w:rFonts w:ascii="宋体" w:hAnsi="宋体" w:eastAsia="宋体" w:cs="宋体"/>
          <w:spacing w:val="62"/>
          <w:sz w:val="24"/>
          <w:szCs w:val="24"/>
        </w:rPr>
        <w:t xml:space="preserve"> </w:t>
      </w:r>
      <w:r>
        <w:rPr>
          <w:rFonts w:ascii="宋体" w:hAnsi="宋体" w:eastAsia="宋体" w:cs="宋体"/>
          <w:spacing w:val="-7"/>
          <w:sz w:val="24"/>
          <w:szCs w:val="24"/>
        </w:rPr>
        <w:t>采购人有权无条件要求其退货。</w:t>
      </w:r>
    </w:p>
    <w:p w14:paraId="07F03763">
      <w:pPr>
        <w:spacing w:before="306" w:line="281" w:lineRule="auto"/>
        <w:ind w:left="20" w:right="23" w:firstLine="19"/>
        <w:rPr>
          <w:rFonts w:ascii="宋体" w:hAnsi="宋体" w:eastAsia="宋体" w:cs="宋体"/>
          <w:sz w:val="24"/>
          <w:szCs w:val="24"/>
        </w:rPr>
      </w:pPr>
      <w:r>
        <w:rPr>
          <w:rFonts w:ascii="宋体" w:hAnsi="宋体" w:eastAsia="宋体" w:cs="宋体"/>
          <w:spacing w:val="2"/>
          <w:sz w:val="24"/>
          <w:szCs w:val="24"/>
        </w:rPr>
        <w:t>1</w:t>
      </w:r>
      <w:r>
        <w:rPr>
          <w:rFonts w:hint="eastAsia" w:ascii="宋体" w:hAnsi="宋体" w:eastAsia="宋体" w:cs="宋体"/>
          <w:spacing w:val="2"/>
          <w:sz w:val="24"/>
          <w:szCs w:val="24"/>
          <w:lang w:val="en-US" w:eastAsia="zh-CN"/>
        </w:rPr>
        <w:t>3</w:t>
      </w:r>
      <w:r>
        <w:rPr>
          <w:rFonts w:ascii="宋体" w:hAnsi="宋体" w:eastAsia="宋体" w:cs="宋体"/>
          <w:spacing w:val="2"/>
          <w:sz w:val="24"/>
          <w:szCs w:val="24"/>
        </w:rPr>
        <w:t>.2</w:t>
      </w:r>
      <w:r>
        <w:rPr>
          <w:rFonts w:ascii="宋体" w:hAnsi="宋体" w:eastAsia="宋体" w:cs="宋体"/>
          <w:spacing w:val="54"/>
          <w:sz w:val="24"/>
          <w:szCs w:val="24"/>
        </w:rPr>
        <w:t xml:space="preserve"> </w:t>
      </w:r>
      <w:r>
        <w:rPr>
          <w:rFonts w:ascii="宋体" w:hAnsi="宋体" w:eastAsia="宋体" w:cs="宋体"/>
          <w:spacing w:val="2"/>
          <w:sz w:val="24"/>
          <w:szCs w:val="24"/>
        </w:rPr>
        <w:t>成交供应商在项目实施或服务过程中发生的人员、产品质量事故，或因成交供应商管理不善等原因造成的人员伤亡等责任事故均由成交</w:t>
      </w:r>
      <w:r>
        <w:rPr>
          <w:rFonts w:ascii="宋体" w:hAnsi="宋体" w:eastAsia="宋体" w:cs="宋体"/>
          <w:spacing w:val="1"/>
          <w:sz w:val="24"/>
          <w:szCs w:val="24"/>
        </w:rPr>
        <w:t>供应商负责，采购单位不承担任何</w:t>
      </w:r>
      <w:r>
        <w:rPr>
          <w:rFonts w:ascii="宋体" w:hAnsi="宋体" w:eastAsia="宋体" w:cs="宋体"/>
          <w:spacing w:val="-1"/>
          <w:sz w:val="24"/>
          <w:szCs w:val="24"/>
        </w:rPr>
        <w:t>法律及经济责任。</w:t>
      </w:r>
    </w:p>
    <w:p w14:paraId="18770806">
      <w:pPr>
        <w:spacing w:before="299" w:line="254" w:lineRule="auto"/>
        <w:ind w:left="39" w:right="17" w:firstLine="1"/>
        <w:rPr>
          <w:rFonts w:ascii="宋体" w:hAnsi="宋体" w:eastAsia="宋体" w:cs="宋体"/>
          <w:sz w:val="24"/>
          <w:szCs w:val="24"/>
        </w:rPr>
      </w:pPr>
      <w:r>
        <w:rPr>
          <w:rFonts w:ascii="宋体" w:hAnsi="宋体" w:eastAsia="宋体" w:cs="宋体"/>
          <w:spacing w:val="2"/>
          <w:sz w:val="24"/>
          <w:szCs w:val="24"/>
        </w:rPr>
        <w:t>1</w:t>
      </w:r>
      <w:r>
        <w:rPr>
          <w:rFonts w:hint="eastAsia" w:ascii="宋体" w:hAnsi="宋体" w:eastAsia="宋体" w:cs="宋体"/>
          <w:spacing w:val="2"/>
          <w:sz w:val="24"/>
          <w:szCs w:val="24"/>
          <w:lang w:val="en-US" w:eastAsia="zh-CN"/>
        </w:rPr>
        <w:t>3</w:t>
      </w:r>
      <w:r>
        <w:rPr>
          <w:rFonts w:ascii="宋体" w:hAnsi="宋体" w:eastAsia="宋体" w:cs="宋体"/>
          <w:spacing w:val="2"/>
          <w:sz w:val="24"/>
          <w:szCs w:val="24"/>
        </w:rPr>
        <w:t>.3</w:t>
      </w:r>
      <w:r>
        <w:rPr>
          <w:rFonts w:ascii="宋体" w:hAnsi="宋体" w:eastAsia="宋体" w:cs="宋体"/>
          <w:spacing w:val="58"/>
          <w:sz w:val="24"/>
          <w:szCs w:val="24"/>
        </w:rPr>
        <w:t xml:space="preserve"> </w:t>
      </w:r>
      <w:r>
        <w:rPr>
          <w:rFonts w:ascii="宋体" w:hAnsi="宋体" w:eastAsia="宋体" w:cs="宋体"/>
          <w:spacing w:val="2"/>
          <w:sz w:val="24"/>
          <w:szCs w:val="24"/>
        </w:rPr>
        <w:t>成交供应商提供货物与招标要求不符时，取消中标资格，已供货的全部退货，并追</w:t>
      </w:r>
      <w:r>
        <w:rPr>
          <w:rFonts w:ascii="宋体" w:hAnsi="宋体" w:eastAsia="宋体" w:cs="宋体"/>
          <w:spacing w:val="-3"/>
          <w:sz w:val="24"/>
          <w:szCs w:val="24"/>
        </w:rPr>
        <w:t>究责任和承担由此引起的全部费用。</w:t>
      </w:r>
    </w:p>
    <w:p w14:paraId="42432380">
      <w:pPr>
        <w:spacing w:before="272" w:line="289" w:lineRule="auto"/>
        <w:ind w:left="34" w:right="35" w:firstLine="7"/>
        <w:rPr>
          <w:rFonts w:ascii="宋体" w:hAnsi="宋体" w:eastAsia="宋体" w:cs="宋体"/>
          <w:sz w:val="24"/>
          <w:szCs w:val="24"/>
        </w:rPr>
      </w:pPr>
      <w:r>
        <w:rPr>
          <w:rFonts w:ascii="宋体" w:hAnsi="宋体" w:eastAsia="宋体" w:cs="宋体"/>
          <w:spacing w:val="3"/>
          <w:sz w:val="24"/>
          <w:szCs w:val="24"/>
        </w:rPr>
        <w:t>1</w:t>
      </w:r>
      <w:r>
        <w:rPr>
          <w:rFonts w:hint="eastAsia" w:ascii="宋体" w:hAnsi="宋体" w:eastAsia="宋体" w:cs="宋体"/>
          <w:spacing w:val="3"/>
          <w:sz w:val="24"/>
          <w:szCs w:val="24"/>
          <w:lang w:val="en-US" w:eastAsia="zh-CN"/>
        </w:rPr>
        <w:t>3</w:t>
      </w:r>
      <w:r>
        <w:rPr>
          <w:rFonts w:ascii="宋体" w:hAnsi="宋体" w:eastAsia="宋体" w:cs="宋体"/>
          <w:spacing w:val="3"/>
          <w:sz w:val="24"/>
          <w:szCs w:val="24"/>
        </w:rPr>
        <w:t>.4 本项目不得违法转包、分包，一经发现，采购人有权终止合同并追究成交供应</w:t>
      </w:r>
      <w:r>
        <w:rPr>
          <w:rFonts w:ascii="宋体" w:hAnsi="宋体" w:eastAsia="宋体" w:cs="宋体"/>
          <w:spacing w:val="2"/>
          <w:sz w:val="24"/>
          <w:szCs w:val="24"/>
        </w:rPr>
        <w:t>商违</w:t>
      </w:r>
      <w:r>
        <w:rPr>
          <w:rFonts w:ascii="宋体" w:hAnsi="宋体" w:eastAsia="宋体" w:cs="宋体"/>
          <w:spacing w:val="-5"/>
          <w:sz w:val="24"/>
          <w:szCs w:val="24"/>
        </w:rPr>
        <w:t>约责任。</w:t>
      </w:r>
    </w:p>
    <w:p w14:paraId="3CBF3B59">
      <w:pPr>
        <w:spacing w:before="160" w:line="219" w:lineRule="auto"/>
        <w:ind w:left="41"/>
        <w:rPr>
          <w:rFonts w:ascii="宋体" w:hAnsi="宋体" w:eastAsia="宋体" w:cs="宋体"/>
          <w:sz w:val="24"/>
          <w:szCs w:val="24"/>
        </w:rPr>
      </w:pPr>
      <w:r>
        <w:rPr>
          <w:rFonts w:ascii="宋体" w:hAnsi="宋体" w:eastAsia="宋体" w:cs="宋体"/>
          <w:spacing w:val="-3"/>
          <w:sz w:val="24"/>
          <w:szCs w:val="24"/>
        </w:rPr>
        <w:t>1</w:t>
      </w:r>
      <w:r>
        <w:rPr>
          <w:rFonts w:hint="eastAsia" w:ascii="宋体" w:hAnsi="宋体" w:eastAsia="宋体" w:cs="宋体"/>
          <w:spacing w:val="-3"/>
          <w:sz w:val="24"/>
          <w:szCs w:val="24"/>
          <w:lang w:val="en-US" w:eastAsia="zh-CN"/>
        </w:rPr>
        <w:t>3</w:t>
      </w:r>
      <w:r>
        <w:rPr>
          <w:rFonts w:ascii="宋体" w:hAnsi="宋体" w:eastAsia="宋体" w:cs="宋体"/>
          <w:spacing w:val="-3"/>
          <w:sz w:val="24"/>
          <w:szCs w:val="24"/>
        </w:rPr>
        <w:t>.</w:t>
      </w:r>
      <w:r>
        <w:rPr>
          <w:rFonts w:hint="eastAsia" w:ascii="宋体" w:hAnsi="宋体" w:eastAsia="宋体" w:cs="宋体"/>
          <w:spacing w:val="-3"/>
          <w:sz w:val="24"/>
          <w:szCs w:val="24"/>
          <w:lang w:val="en-US" w:eastAsia="zh-CN"/>
        </w:rPr>
        <w:t>5</w:t>
      </w:r>
      <w:r>
        <w:rPr>
          <w:rFonts w:ascii="宋体" w:hAnsi="宋体" w:eastAsia="宋体" w:cs="宋体"/>
          <w:spacing w:val="71"/>
          <w:sz w:val="24"/>
          <w:szCs w:val="24"/>
        </w:rPr>
        <w:t xml:space="preserve"> </w:t>
      </w:r>
      <w:r>
        <w:rPr>
          <w:rFonts w:ascii="宋体" w:hAnsi="宋体" w:eastAsia="宋体" w:cs="宋体"/>
          <w:spacing w:val="-3"/>
          <w:sz w:val="24"/>
          <w:szCs w:val="24"/>
        </w:rPr>
        <w:t>以上商务要求为基本要求，供应商应全部响应，否则做无效投标</w:t>
      </w:r>
      <w:r>
        <w:rPr>
          <w:rFonts w:ascii="宋体" w:hAnsi="宋体" w:eastAsia="宋体" w:cs="宋体"/>
          <w:spacing w:val="-4"/>
          <w:sz w:val="24"/>
          <w:szCs w:val="24"/>
        </w:rPr>
        <w:t>处理。</w:t>
      </w:r>
    </w:p>
    <w:p w14:paraId="0B24AF4C">
      <w:pPr>
        <w:spacing w:before="123" w:line="219" w:lineRule="auto"/>
        <w:ind w:left="41"/>
        <w:rPr>
          <w:rFonts w:ascii="宋体" w:hAnsi="宋体" w:eastAsia="宋体" w:cs="宋体"/>
          <w:b/>
          <w:bCs/>
          <w:spacing w:val="-9"/>
          <w:sz w:val="24"/>
          <w:szCs w:val="24"/>
        </w:rPr>
      </w:pPr>
      <w:r>
        <w:rPr>
          <w:rFonts w:ascii="宋体" w:hAnsi="宋体" w:eastAsia="宋体" w:cs="宋体"/>
          <w:b/>
          <w:bCs/>
          <w:spacing w:val="-9"/>
          <w:sz w:val="24"/>
          <w:szCs w:val="24"/>
        </w:rPr>
        <w:t>1</w:t>
      </w:r>
      <w:r>
        <w:rPr>
          <w:rFonts w:hint="eastAsia" w:ascii="宋体" w:hAnsi="宋体" w:eastAsia="宋体" w:cs="宋体"/>
          <w:b/>
          <w:bCs/>
          <w:spacing w:val="-9"/>
          <w:sz w:val="24"/>
          <w:szCs w:val="24"/>
          <w:lang w:val="en-US" w:eastAsia="zh-CN"/>
        </w:rPr>
        <w:t>4</w:t>
      </w:r>
      <w:r>
        <w:rPr>
          <w:rFonts w:ascii="宋体" w:hAnsi="宋体" w:eastAsia="宋体" w:cs="宋体"/>
          <w:b/>
          <w:bCs/>
          <w:spacing w:val="-9"/>
          <w:sz w:val="24"/>
          <w:szCs w:val="24"/>
        </w:rPr>
        <w:t>.</w:t>
      </w:r>
      <w:r>
        <w:rPr>
          <w:rFonts w:ascii="宋体" w:hAnsi="宋体" w:eastAsia="宋体" w:cs="宋体"/>
          <w:spacing w:val="-9"/>
          <w:sz w:val="24"/>
          <w:szCs w:val="24"/>
        </w:rPr>
        <w:t xml:space="preserve"> </w:t>
      </w:r>
      <w:r>
        <w:rPr>
          <w:rFonts w:ascii="宋体" w:hAnsi="宋体" w:eastAsia="宋体" w:cs="宋体"/>
          <w:b/>
          <w:bCs/>
          <w:spacing w:val="-9"/>
          <w:sz w:val="24"/>
          <w:szCs w:val="24"/>
        </w:rPr>
        <w:t>其他未尽事宜，请与采购单位联系。</w:t>
      </w:r>
    </w:p>
    <w:p w14:paraId="431DA09C">
      <w:pPr>
        <w:spacing w:before="123" w:line="219" w:lineRule="auto"/>
        <w:ind w:left="41"/>
        <w:rPr>
          <w:rFonts w:ascii="宋体" w:hAnsi="宋体" w:eastAsia="宋体" w:cs="宋体"/>
          <w:b/>
          <w:bCs/>
          <w:spacing w:val="-9"/>
          <w:sz w:val="24"/>
          <w:szCs w:val="24"/>
        </w:rPr>
      </w:pPr>
    </w:p>
    <w:p w14:paraId="4E9FC45C">
      <w:bookmarkStart w:id="0" w:name="_GoBack"/>
      <w:bookmarkEnd w:id="0"/>
    </w:p>
    <w:sectPr>
      <w:headerReference r:id="rId5" w:type="default"/>
      <w:footerReference r:id="rId6" w:type="default"/>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B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5D8806">
    <w:pPr>
      <w:pStyle w:val="3"/>
      <w:rPr>
        <w:rFonts w:hint="default"/>
        <w:lang w:val="en-US"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9DED465">
                          <w:pPr>
                            <w:pStyle w:val="3"/>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78</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29DED465">
                    <w:pPr>
                      <w:pStyle w:val="3"/>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78</w:t>
                    </w:r>
                    <w:r>
                      <w:fldChar w:fldCharType="end"/>
                    </w:r>
                    <w:r>
                      <w:t xml:space="preserve"> 页</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870DA3">
    <w:pPr>
      <w:pStyle w:val="2"/>
      <w:spacing w:line="94" w:lineRule="auto"/>
      <w:rPr>
        <w:sz w:val="2"/>
      </w:rPr>
    </w:pPr>
    <w:r>
      <mc:AlternateContent>
        <mc:Choice Requires="wps">
          <w:drawing>
            <wp:anchor distT="0" distB="0" distL="114300" distR="114300" simplePos="0" relativeHeight="251659264" behindDoc="0" locked="0" layoutInCell="0" allowOverlap="1">
              <wp:simplePos x="0" y="0"/>
              <wp:positionH relativeFrom="page">
                <wp:posOffset>842645</wp:posOffset>
              </wp:positionH>
              <wp:positionV relativeFrom="page">
                <wp:posOffset>724535</wp:posOffset>
              </wp:positionV>
              <wp:extent cx="5993765" cy="12700"/>
              <wp:effectExtent l="0" t="0" r="0" b="0"/>
              <wp:wrapNone/>
              <wp:docPr id="1" name="任意多边形 1"/>
              <wp:cNvGraphicFramePr/>
              <a:graphic xmlns:a="http://schemas.openxmlformats.org/drawingml/2006/main">
                <a:graphicData uri="http://schemas.microsoft.com/office/word/2010/wordprocessingShape">
                  <wps:wsp>
                    <wps:cNvSpPr/>
                    <wps:spPr>
                      <a:xfrm>
                        <a:off x="0" y="0"/>
                        <a:ext cx="5993765" cy="12700"/>
                      </a:xfrm>
                      <a:custGeom>
                        <a:avLst/>
                        <a:gdLst/>
                        <a:ahLst/>
                        <a:cxnLst/>
                        <a:pathLst>
                          <a:path w="9439" h="20">
                            <a:moveTo>
                              <a:pt x="0" y="0"/>
                            </a:moveTo>
                            <a:lnTo>
                              <a:pt x="9438" y="0"/>
                            </a:lnTo>
                            <a:lnTo>
                              <a:pt x="9438" y="0"/>
                            </a:lnTo>
                            <a:lnTo>
                              <a:pt x="9438" y="19"/>
                            </a:lnTo>
                            <a:lnTo>
                              <a:pt x="9438" y="19"/>
                            </a:lnTo>
                            <a:lnTo>
                              <a:pt x="0" y="19"/>
                            </a:lnTo>
                            <a:lnTo>
                              <a:pt x="0" y="19"/>
                            </a:lnTo>
                            <a:lnTo>
                              <a:pt x="0" y="0"/>
                            </a:lnTo>
                            <a:close/>
                          </a:path>
                        </a:pathLst>
                      </a:custGeom>
                      <a:solidFill>
                        <a:srgbClr val="000000"/>
                      </a:solidFill>
                      <a:ln>
                        <a:noFill/>
                      </a:ln>
                    </wps:spPr>
                    <wps:bodyPr upright="1"/>
                  </wps:wsp>
                </a:graphicData>
              </a:graphic>
            </wp:anchor>
          </w:drawing>
        </mc:Choice>
        <mc:Fallback>
          <w:pict>
            <v:shape id="_x0000_s1026" o:spid="_x0000_s1026" o:spt="100" style="position:absolute;left:0pt;margin-left:66.35pt;margin-top:57.05pt;height:1pt;width:471.95pt;mso-position-horizontal-relative:page;mso-position-vertical-relative:page;z-index:251659264;mso-width-relative:page;mso-height-relative:page;" fillcolor="#000000" filled="t" stroked="f" coordsize="9439,20" o:allowincell="f" o:gfxdata="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CDIqZ62QAAAAwB&#10;AAAPAAAAAAAAAAEAIAAAACIAAABkcnMvZG93bnJldi54bWxQSwECFAAUAAAACACHTuJAUzaZ0xoC&#10;AADwBAAADgAAAAAAAAABACAAAAAoAQAAZHJzL2Uyb0RvYy54bWxQSwUGAAAAAAYABgBZAQAAtAUA&#10;AAAA&#10;" path="m0,0l9438,0,9438,0,9438,19,9438,19,0,19,0,19,0,0xe">
              <v:fill on="t" focussize="0,0"/>
              <v:stroke on="f"/>
              <v:imagedata o:title=""/>
              <o:lock v:ext="edit" aspectratio="f"/>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4A88B8"/>
    <w:multiLevelType w:val="singleLevel"/>
    <w:tmpl w:val="804A88B8"/>
    <w:lvl w:ilvl="0" w:tentative="0">
      <w:start w:val="5"/>
      <w:numFmt w:val="decimal"/>
      <w:suff w:val="nothing"/>
      <w:lvlText w:val="%1、"/>
      <w:lvlJc w:val="left"/>
    </w:lvl>
  </w:abstractNum>
  <w:abstractNum w:abstractNumId="1">
    <w:nsid w:val="902C19A6"/>
    <w:multiLevelType w:val="singleLevel"/>
    <w:tmpl w:val="902C19A6"/>
    <w:lvl w:ilvl="0" w:tentative="0">
      <w:start w:val="1"/>
      <w:numFmt w:val="decimal"/>
      <w:lvlText w:val="%1."/>
      <w:lvlJc w:val="left"/>
      <w:pPr>
        <w:tabs>
          <w:tab w:val="left" w:pos="312"/>
        </w:tabs>
      </w:pPr>
    </w:lvl>
  </w:abstractNum>
  <w:abstractNum w:abstractNumId="2">
    <w:nsid w:val="7477CD34"/>
    <w:multiLevelType w:val="singleLevel"/>
    <w:tmpl w:val="7477CD34"/>
    <w:lvl w:ilvl="0" w:tentative="0">
      <w:start w:val="1"/>
      <w:numFmt w:val="decimal"/>
      <w:lvlText w:val="%1."/>
      <w:lvlJc w:val="left"/>
      <w:pPr>
        <w:tabs>
          <w:tab w:val="left" w:pos="312"/>
        </w:tabs>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0022FE"/>
    <w:rsid w:val="08FA7465"/>
    <w:rsid w:val="2A0022FE"/>
    <w:rsid w:val="546A04B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1"/>
    <w:semiHidden/>
    <w:qFormat/>
    <w:uiPriority w:val="0"/>
    <w:rPr>
      <w:rFonts w:ascii="Arial" w:hAnsi="Arial" w:eastAsia="Arial" w:cs="Arial"/>
      <w:sz w:val="21"/>
      <w:szCs w:val="21"/>
      <w:lang w:val="en-US" w:eastAsia="en-US" w:bidi="ar-SA"/>
    </w:rPr>
  </w:style>
  <w:style w:type="paragraph" w:styleId="3">
    <w:name w:val="footer"/>
    <w:basedOn w:val="1"/>
    <w:qFormat/>
    <w:uiPriority w:val="0"/>
    <w:pPr>
      <w:tabs>
        <w:tab w:val="center" w:pos="4153"/>
        <w:tab w:val="right" w:pos="8306"/>
      </w:tabs>
      <w:snapToGrid w:val="0"/>
      <w:jc w:val="left"/>
    </w:pPr>
    <w:rPr>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4212</Words>
  <Characters>5303</Characters>
  <Lines>0</Lines>
  <Paragraphs>0</Paragraphs>
  <TotalTime>0</TotalTime>
  <ScaleCrop>false</ScaleCrop>
  <LinksUpToDate>false</LinksUpToDate>
  <CharactersWithSpaces>5399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2026-04-02T09:00:00Z</dcterms:created>
  <dc:creator>肖海英</dc:creator>
  <cp:lastModifiedBy>肖海英</cp:lastModifiedBy>
  <dcterms:modified xsi:type="dcterms:W3CDTF">2026-05-13T08:03:44Z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4C8D42E12CFB4697818F98267E623B73_11</vt:lpwstr>
  </property>
  <property fmtid="{D5CDD505-2E9C-101B-9397-08002B2CF9AE}" pid="4" name="KSOTemplateDocerSaveRecord">
    <vt:lpwstr>eyJoZGlkIjoiNjAyZTNkZDFlNTMzYjFjODc4MDUyMDJlYWExNDdhYTEiLCJ1c2VySWQiOiIzNDE4NTMyMTgifQ==</vt:lpwstr>
  </property>
</Properties>
</file>