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4BFFA">
      <w:pPr>
        <w:widowControl w:val="0"/>
        <w:kinsoku/>
        <w:spacing w:before="47" w:line="219" w:lineRule="auto"/>
        <w:ind w:left="3805"/>
        <w:outlineLvl w:val="1"/>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rPr>
        <w:t>求</w:t>
      </w:r>
    </w:p>
    <w:p w14:paraId="0DB090F1">
      <w:pPr>
        <w:widowControl w:val="0"/>
        <w:kinsoku/>
        <w:spacing w:line="257" w:lineRule="auto"/>
        <w:rPr>
          <w:color w:val="auto"/>
          <w:highlight w:val="none"/>
        </w:rPr>
      </w:pPr>
    </w:p>
    <w:p w14:paraId="61A63C34">
      <w:pPr>
        <w:widowControl w:val="0"/>
        <w:kinsoku/>
        <w:spacing w:line="258" w:lineRule="auto"/>
        <w:rPr>
          <w:color w:val="auto"/>
          <w:highlight w:val="none"/>
        </w:rPr>
      </w:pPr>
    </w:p>
    <w:p w14:paraId="28FAC5D3">
      <w:pPr>
        <w:widowControl w:val="0"/>
        <w:kinsoku/>
        <w:spacing w:before="78" w:line="219" w:lineRule="auto"/>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E705BBD">
      <w:pPr>
        <w:widowControl w:val="0"/>
        <w:kinsoku/>
        <w:spacing w:line="242" w:lineRule="auto"/>
        <w:rPr>
          <w:color w:val="auto"/>
          <w:highlight w:val="none"/>
        </w:rPr>
      </w:pPr>
    </w:p>
    <w:tbl>
      <w:tblPr>
        <w:tblStyle w:val="3"/>
        <w:tblW w:w="9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9"/>
        <w:gridCol w:w="855"/>
        <w:gridCol w:w="7321"/>
        <w:gridCol w:w="629"/>
      </w:tblGrid>
      <w:tr w14:paraId="24FEA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0F722BCA">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序号</w:t>
            </w:r>
          </w:p>
        </w:tc>
        <w:tc>
          <w:tcPr>
            <w:tcW w:w="855" w:type="dxa"/>
            <w:vAlign w:val="center"/>
          </w:tcPr>
          <w:p w14:paraId="2A069709">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项目明细</w:t>
            </w:r>
          </w:p>
        </w:tc>
        <w:tc>
          <w:tcPr>
            <w:tcW w:w="7321" w:type="dxa"/>
            <w:vAlign w:val="center"/>
          </w:tcPr>
          <w:p w14:paraId="59DD0604">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主要技术参数</w:t>
            </w:r>
          </w:p>
        </w:tc>
        <w:tc>
          <w:tcPr>
            <w:tcW w:w="629" w:type="dxa"/>
            <w:vAlign w:val="center"/>
          </w:tcPr>
          <w:p w14:paraId="0F3CA7D0">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数量</w:t>
            </w:r>
          </w:p>
        </w:tc>
      </w:tr>
      <w:tr w14:paraId="67A91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629" w:type="dxa"/>
            <w:vAlign w:val="center"/>
          </w:tcPr>
          <w:p w14:paraId="57668C3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w:t>
            </w:r>
          </w:p>
        </w:tc>
        <w:tc>
          <w:tcPr>
            <w:tcW w:w="855" w:type="dxa"/>
            <w:vAlign w:val="center"/>
          </w:tcPr>
          <w:p w14:paraId="141F3BB5">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台式计算机</w:t>
            </w:r>
          </w:p>
        </w:tc>
        <w:tc>
          <w:tcPr>
            <w:tcW w:w="7321" w:type="dxa"/>
          </w:tcPr>
          <w:p w14:paraId="3FEA74DC">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1、</w:t>
            </w:r>
            <w:r>
              <w:rPr>
                <w:rFonts w:hint="eastAsia" w:asciiTheme="minorEastAsia" w:hAnsiTheme="minorEastAsia" w:eastAsiaTheme="minorEastAsia" w:cstheme="minorEastAsia"/>
                <w:color w:val="auto"/>
                <w:kern w:val="0"/>
                <w:sz w:val="24"/>
                <w:szCs w:val="24"/>
                <w:highlight w:val="none"/>
              </w:rPr>
              <w:t>CPU：X86架构，不低于14核20线程，主频2.5Ghz，三级缓存24MB。</w:t>
            </w:r>
          </w:p>
          <w:p w14:paraId="7E2CC1D0">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内存：≥16G DDR5。</w:t>
            </w:r>
          </w:p>
          <w:p w14:paraId="1FE0AB58">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3、硬盘：≥512G SSD M.2 + 1T 机械盘。</w:t>
            </w:r>
          </w:p>
          <w:p w14:paraId="3D34D8C8">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4、显卡：独立显卡，显存≥2g，≥GDDR5，位宽≥64bit，</w:t>
            </w:r>
            <w:r>
              <w:rPr>
                <w:rFonts w:hint="eastAsia" w:asciiTheme="minorEastAsia" w:hAnsiTheme="minorEastAsia" w:eastAsiaTheme="minorEastAsia" w:cstheme="minorEastAsia"/>
                <w:color w:val="auto"/>
                <w:kern w:val="0"/>
                <w:sz w:val="24"/>
                <w:szCs w:val="24"/>
                <w:highlight w:val="none"/>
                <w:lang w:eastAsia="zh-CN"/>
              </w:rPr>
              <w:t>具有</w:t>
            </w:r>
            <w:r>
              <w:rPr>
                <w:rFonts w:hint="eastAsia" w:asciiTheme="minorEastAsia" w:hAnsiTheme="minorEastAsia" w:eastAsiaTheme="minorEastAsia" w:cstheme="minorEastAsia"/>
                <w:color w:val="auto"/>
                <w:kern w:val="0"/>
                <w:sz w:val="24"/>
                <w:szCs w:val="24"/>
                <w:highlight w:val="none"/>
              </w:rPr>
              <w:t>HDMI输出</w:t>
            </w:r>
            <w:r>
              <w:rPr>
                <w:rFonts w:hint="eastAsia" w:asciiTheme="minorEastAsia" w:hAnsiTheme="minorEastAsia" w:eastAsiaTheme="minorEastAsia" w:cstheme="minorEastAsia"/>
                <w:color w:val="auto"/>
                <w:kern w:val="0"/>
                <w:sz w:val="24"/>
                <w:szCs w:val="24"/>
                <w:highlight w:val="none"/>
                <w:lang w:val="en-US" w:eastAsia="zh-CN"/>
              </w:rPr>
              <w:t>功能</w:t>
            </w:r>
            <w:r>
              <w:rPr>
                <w:rFonts w:hint="eastAsia" w:asciiTheme="minorEastAsia" w:hAnsiTheme="minorEastAsia" w:eastAsiaTheme="minorEastAsia" w:cstheme="minorEastAsia"/>
                <w:color w:val="auto"/>
                <w:kern w:val="0"/>
                <w:sz w:val="24"/>
                <w:szCs w:val="24"/>
                <w:highlight w:val="none"/>
              </w:rPr>
              <w:t>。</w:t>
            </w:r>
          </w:p>
          <w:p w14:paraId="53029B3C">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5、显示器：与主机同品牌不低于21.5英寸IPS液晶显示器，分辨率≥1920*1080，带VGA及HDMI接口。</w:t>
            </w:r>
          </w:p>
          <w:p w14:paraId="729256BF">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6、声卡：集成声卡，配置不低于5.1声道(至少提供前2后3共5个音频接口)；</w:t>
            </w:r>
          </w:p>
          <w:p w14:paraId="3DF8A4DB">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7、网卡：集成10/100/1000M以太网卡。</w:t>
            </w:r>
          </w:p>
          <w:p w14:paraId="39C60148">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8、扩展槽：≥1个PCI-E*16、≥2个PCI-E*4槽位。</w:t>
            </w:r>
          </w:p>
          <w:p w14:paraId="533EE540">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9</w:t>
            </w:r>
            <w:r>
              <w:rPr>
                <w:rFonts w:hint="eastAsia" w:asciiTheme="minorEastAsia" w:hAnsiTheme="minorEastAsia" w:eastAsiaTheme="minorEastAsia" w:cstheme="minorEastAsia"/>
                <w:color w:val="auto"/>
                <w:kern w:val="0"/>
                <w:sz w:val="24"/>
                <w:szCs w:val="24"/>
                <w:highlight w:val="none"/>
              </w:rPr>
              <w:t>、主板接口：≥8 个外置 USB 接口(其中至少2个USB 3.2 G2接口、1个type C接口 )</w:t>
            </w:r>
            <w:bookmarkStart w:id="0" w:name="OLE_LINK10"/>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w:t>
            </w:r>
            <w:bookmarkEnd w:id="0"/>
            <w:r>
              <w:rPr>
                <w:rFonts w:hint="eastAsia" w:asciiTheme="minorEastAsia" w:hAnsiTheme="minorEastAsia" w:eastAsiaTheme="minorEastAsia" w:cstheme="minorEastAsia"/>
                <w:color w:val="auto"/>
                <w:kern w:val="0"/>
                <w:sz w:val="24"/>
                <w:szCs w:val="24"/>
                <w:highlight w:val="none"/>
              </w:rPr>
              <w:t>2个视频输出接口，≥1个HDMI接口。</w:t>
            </w:r>
          </w:p>
          <w:p w14:paraId="60AE5AC3">
            <w:pPr>
              <w:widowControl/>
              <w:spacing w:line="360" w:lineRule="auto"/>
              <w:jc w:val="lef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10</w:t>
            </w:r>
            <w:r>
              <w:rPr>
                <w:rFonts w:hint="eastAsia" w:asciiTheme="minorEastAsia" w:hAnsiTheme="minorEastAsia" w:eastAsiaTheme="minorEastAsia" w:cstheme="minorEastAsia"/>
                <w:color w:val="auto"/>
                <w:kern w:val="0"/>
                <w:sz w:val="24"/>
                <w:szCs w:val="24"/>
                <w:highlight w:val="none"/>
              </w:rPr>
              <w:t>、键盘鼠标: USB防水抗菌键盘、鼠标。</w:t>
            </w:r>
          </w:p>
          <w:p w14:paraId="13C0EE76">
            <w:pPr>
              <w:widowControl/>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11</w:t>
            </w:r>
            <w:r>
              <w:rPr>
                <w:rFonts w:hint="eastAsia" w:asciiTheme="minorEastAsia" w:hAnsiTheme="minorEastAsia" w:eastAsiaTheme="minorEastAsia" w:cstheme="minorEastAsia"/>
                <w:color w:val="auto"/>
                <w:kern w:val="0"/>
                <w:sz w:val="24"/>
                <w:szCs w:val="24"/>
                <w:highlight w:val="none"/>
              </w:rPr>
              <w:t>、操作系统：预装正版Windows11专业版64位操作系统。</w:t>
            </w:r>
          </w:p>
        </w:tc>
        <w:tc>
          <w:tcPr>
            <w:tcW w:w="629" w:type="dxa"/>
            <w:vAlign w:val="center"/>
          </w:tcPr>
          <w:p w14:paraId="1AE89502">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12台</w:t>
            </w:r>
          </w:p>
        </w:tc>
      </w:tr>
      <w:tr w14:paraId="16A3E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38D670F6">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w:t>
            </w:r>
          </w:p>
        </w:tc>
        <w:tc>
          <w:tcPr>
            <w:tcW w:w="855" w:type="dxa"/>
            <w:vAlign w:val="center"/>
          </w:tcPr>
          <w:p w14:paraId="7C9DB3C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98英寸触控一体机</w:t>
            </w:r>
          </w:p>
        </w:tc>
        <w:tc>
          <w:tcPr>
            <w:tcW w:w="7321" w:type="dxa"/>
            <w:vAlign w:val="center"/>
          </w:tcPr>
          <w:p w14:paraId="535B8AF6">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1、整机屏幕采用不低于98英寸UHD超高清LED液晶屏，显示比例不低于16:9，分辨率≥3840×2160，钢化玻璃表面硬度≥9H。</w:t>
            </w:r>
          </w:p>
          <w:p w14:paraId="286BE084">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2、三合一电源按键，同一电源物理按键完成Android系统和Windows系统的开机、节能熄屏、关机操作。</w:t>
            </w:r>
          </w:p>
          <w:p w14:paraId="48B4CFFD">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3、整机输入接口具备不少于3路USB接口（包含1路Type-C、2路USB）。</w:t>
            </w:r>
          </w:p>
          <w:p w14:paraId="277BD785">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4、整机具备不少于3个自定义按键，可实现开关机、调出中控菜单、音量+/-、护眼、录屏操作等功能。可通过自定义设置实现一键启用任一全局小工具、快捷开关。</w:t>
            </w:r>
          </w:p>
          <w:p w14:paraId="095F4B65">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5、整机内置扬声器，额定总功率≥50W。</w:t>
            </w:r>
          </w:p>
          <w:p w14:paraId="773DB0C3">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6、内置非独立外扩展的麦克风，拾音角度≥180°，可用于对教室环境音频进行采集，拾音距离≥12m。</w:t>
            </w:r>
          </w:p>
          <w:p w14:paraId="54A79EF0">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7、整机内置非独立摄像头，采用一体化集成设计，可拍摄≥5000万像素的照片。</w:t>
            </w:r>
          </w:p>
          <w:p w14:paraId="114EDD8D">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8、</w:t>
            </w:r>
            <w:r>
              <w:rPr>
                <w:rFonts w:hint="eastAsia" w:asciiTheme="minorEastAsia" w:hAnsiTheme="minorEastAsia" w:eastAsiaTheme="minorEastAsia" w:cstheme="minorEastAsia"/>
                <w:color w:val="auto"/>
                <w:kern w:val="0"/>
                <w:sz w:val="24"/>
                <w:szCs w:val="24"/>
                <w:highlight w:val="none"/>
              </w:rPr>
              <w:t>可同时输出至少 3 路视频流，同时具有课堂远程巡课、课堂教学数据采集、本地画面预览功能（拍照或视频录制）。</w:t>
            </w:r>
          </w:p>
          <w:p w14:paraId="781142E8">
            <w:pPr>
              <w:widowControl/>
              <w:spacing w:line="360" w:lineRule="auto"/>
              <w:jc w:val="left"/>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9</w:t>
            </w:r>
            <w:r>
              <w:rPr>
                <w:rFonts w:hint="eastAsia" w:asciiTheme="minorEastAsia" w:hAnsiTheme="minorEastAsia" w:eastAsiaTheme="minorEastAsia" w:cstheme="minorEastAsia"/>
                <w:color w:val="auto"/>
                <w:kern w:val="0"/>
                <w:sz w:val="24"/>
                <w:szCs w:val="24"/>
                <w:highlight w:val="none"/>
              </w:rPr>
              <w:t>、整机触摸具有动态压力感应功能，即使无任何电子功能的普通书写笔在整机上书写或点压时，整机也能感应压力变化，书写或点压过程笔迹呈现不同粗细。</w:t>
            </w:r>
          </w:p>
          <w:p w14:paraId="23EB21F8">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bidi="ar-SA"/>
              </w:rPr>
              <w:t>10、嵌入式系统版本≥Android 16，CPU≥8核，主频≥2.2GHz，内存≥4GB，存储空间≥64GB。</w:t>
            </w:r>
          </w:p>
          <w:p w14:paraId="05133C1F">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11、整机Windows通道具有文件传输应用功能，能通过扫码、wifi直连等方式与手机进行连接，实现文件传输。</w:t>
            </w:r>
          </w:p>
          <w:p w14:paraId="6A5ABA7A">
            <w:pPr>
              <w:widowControl/>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12、整机内置AI智能体，可根据教学和学习需求创建，具有个性化设定角色信息功能，具有语音和文字两种方式与智能体进行对话交互功能，创建的智能体可上传到本校资源进行共享使用。</w:t>
            </w:r>
          </w:p>
        </w:tc>
        <w:tc>
          <w:tcPr>
            <w:tcW w:w="629" w:type="dxa"/>
            <w:vAlign w:val="center"/>
          </w:tcPr>
          <w:p w14:paraId="604685B7">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7台</w:t>
            </w:r>
          </w:p>
        </w:tc>
      </w:tr>
      <w:tr w14:paraId="3A5B9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06E84A3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w:t>
            </w:r>
          </w:p>
        </w:tc>
        <w:tc>
          <w:tcPr>
            <w:tcW w:w="855" w:type="dxa"/>
            <w:vAlign w:val="center"/>
          </w:tcPr>
          <w:p w14:paraId="79B95C2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超短焦激光投影仪</w:t>
            </w:r>
          </w:p>
        </w:tc>
        <w:tc>
          <w:tcPr>
            <w:tcW w:w="7321" w:type="dxa"/>
            <w:vAlign w:val="center"/>
          </w:tcPr>
          <w:p w14:paraId="5B8DF178">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1、投影显示技术: 3LCD液晶技术。</w:t>
            </w:r>
          </w:p>
          <w:p w14:paraId="515B4C1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2、色彩亮度≥4000流明，对比度≥2500000：1。</w:t>
            </w:r>
          </w:p>
          <w:p w14:paraId="2653105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3、分辨率≥1920*1080。</w:t>
            </w:r>
          </w:p>
          <w:p w14:paraId="6CE95C94">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4、投影镜头:手动聚焦，</w:t>
            </w:r>
            <w:r>
              <w:rPr>
                <w:rFonts w:hint="eastAsia" w:asciiTheme="minorEastAsia" w:hAnsiTheme="minorEastAsia" w:eastAsiaTheme="minorEastAsia" w:cstheme="minorEastAsia"/>
                <w:bCs/>
                <w:color w:val="auto"/>
                <w:spacing w:val="-2"/>
                <w:sz w:val="24"/>
                <w:szCs w:val="24"/>
                <w:highlight w:val="none"/>
                <w:lang w:val="en-US" w:eastAsia="zh-CN"/>
              </w:rPr>
              <w:t>具有</w:t>
            </w:r>
            <w:r>
              <w:rPr>
                <w:rFonts w:hint="eastAsia" w:asciiTheme="minorEastAsia" w:hAnsiTheme="minorEastAsia" w:eastAsiaTheme="minorEastAsia" w:cstheme="minorEastAsia"/>
                <w:bCs/>
                <w:color w:val="auto"/>
                <w:spacing w:val="-2"/>
                <w:sz w:val="24"/>
                <w:szCs w:val="24"/>
                <w:highlight w:val="none"/>
                <w:lang w:eastAsia="zh-CN"/>
              </w:rPr>
              <w:t>数字变焦，投射比≤0.26。</w:t>
            </w:r>
          </w:p>
          <w:p w14:paraId="451FFB54">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5、光源:采用激光光源，光源类型:激光二极管。</w:t>
            </w:r>
          </w:p>
          <w:p w14:paraId="27E55BCF">
            <w:pPr>
              <w:pStyle w:val="5"/>
              <w:widowControl/>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lang w:val="en-US" w:eastAsia="zh-CN"/>
              </w:rPr>
              <w:t>6、</w:t>
            </w:r>
            <w:r>
              <w:rPr>
                <w:rFonts w:hint="eastAsia" w:asciiTheme="minorEastAsia" w:hAnsiTheme="minorEastAsia" w:eastAsiaTheme="minorEastAsia" w:cstheme="minorEastAsia"/>
                <w:bCs/>
                <w:color w:val="auto"/>
                <w:spacing w:val="-2"/>
                <w:sz w:val="24"/>
                <w:szCs w:val="24"/>
                <w:highlight w:val="none"/>
                <w:lang w:eastAsia="zh-CN"/>
              </w:rPr>
              <w:t>包括安装支架1套，配备不低于150英寸（16：9）投影板1块。</w:t>
            </w:r>
          </w:p>
        </w:tc>
        <w:tc>
          <w:tcPr>
            <w:tcW w:w="629" w:type="dxa"/>
            <w:vAlign w:val="center"/>
          </w:tcPr>
          <w:p w14:paraId="0132C5F5">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5台</w:t>
            </w:r>
          </w:p>
        </w:tc>
      </w:tr>
      <w:tr w14:paraId="0B897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001EB36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4</w:t>
            </w:r>
          </w:p>
        </w:tc>
        <w:tc>
          <w:tcPr>
            <w:tcW w:w="855" w:type="dxa"/>
            <w:vAlign w:val="center"/>
          </w:tcPr>
          <w:p w14:paraId="0CA1CB1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搪瓷白板（1）</w:t>
            </w:r>
          </w:p>
        </w:tc>
        <w:tc>
          <w:tcPr>
            <w:tcW w:w="7321" w:type="dxa"/>
            <w:vAlign w:val="center"/>
          </w:tcPr>
          <w:p w14:paraId="0B53331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1、规格：2300*1500mm（±20mm），（98英寸触控一体机靠右），具体尺寸根据采购人要求可做调整，铝合金边框一体成型。根据采购人需求安装到指定位置。</w:t>
            </w:r>
          </w:p>
          <w:p w14:paraId="74C278F6">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2、搪瓷白板由≥ 0.4mm厚的冷轧钢基板，涂上搪瓷面层，再经高温烤制而成。夹层采用高强度消音板，面层平整，无折痕，不变形。粘胶材料采用防腐、防锈、防潮的黑板专用粘胶漆。</w:t>
            </w:r>
            <w:bookmarkStart w:id="1" w:name="OLE_LINK24"/>
            <w:bookmarkStart w:id="2" w:name="OLE_LINK25"/>
            <w:r>
              <w:rPr>
                <w:rFonts w:hint="eastAsia" w:asciiTheme="minorEastAsia" w:hAnsiTheme="minorEastAsia" w:eastAsiaTheme="minorEastAsia" w:cstheme="minorEastAsia"/>
                <w:bCs/>
                <w:color w:val="auto"/>
                <w:spacing w:val="-2"/>
                <w:sz w:val="24"/>
                <w:szCs w:val="24"/>
                <w:highlight w:val="none"/>
              </w:rPr>
              <w:t>可适应</w:t>
            </w:r>
            <w:bookmarkEnd w:id="1"/>
            <w:bookmarkEnd w:id="2"/>
            <w:r>
              <w:rPr>
                <w:rFonts w:hint="eastAsia" w:asciiTheme="minorEastAsia" w:hAnsiTheme="minorEastAsia" w:eastAsiaTheme="minorEastAsia" w:cstheme="minorEastAsia"/>
                <w:bCs/>
                <w:color w:val="auto"/>
                <w:spacing w:val="-2"/>
                <w:sz w:val="24"/>
                <w:szCs w:val="24"/>
                <w:highlight w:val="none"/>
              </w:rPr>
              <w:t>水性白板笔或成膜白板笔书写。</w:t>
            </w:r>
          </w:p>
        </w:tc>
        <w:tc>
          <w:tcPr>
            <w:tcW w:w="629" w:type="dxa"/>
            <w:vAlign w:val="center"/>
          </w:tcPr>
          <w:p w14:paraId="4D2B6789">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9</w:t>
            </w:r>
            <w:r>
              <w:rPr>
                <w:rFonts w:hint="eastAsia" w:asciiTheme="minorEastAsia" w:hAnsiTheme="minorEastAsia" w:eastAsiaTheme="minorEastAsia" w:cstheme="minorEastAsia"/>
                <w:color w:val="auto"/>
                <w:kern w:val="0"/>
                <w:sz w:val="24"/>
                <w:szCs w:val="24"/>
                <w:highlight w:val="none"/>
                <w:lang w:bidi="ar"/>
              </w:rPr>
              <w:t>套</w:t>
            </w:r>
          </w:p>
        </w:tc>
      </w:tr>
      <w:tr w14:paraId="13E36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57AF4BD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w:t>
            </w:r>
          </w:p>
        </w:tc>
        <w:tc>
          <w:tcPr>
            <w:tcW w:w="855" w:type="dxa"/>
            <w:vAlign w:val="center"/>
          </w:tcPr>
          <w:p w14:paraId="2FFCB63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搪瓷白板（2）</w:t>
            </w:r>
          </w:p>
        </w:tc>
        <w:tc>
          <w:tcPr>
            <w:tcW w:w="7321" w:type="dxa"/>
            <w:vAlign w:val="center"/>
          </w:tcPr>
          <w:p w14:paraId="14BB9A24">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1、规格： 左边1600*1000mm+1600*1000mm（±20mm）上下推拉（150英寸（16：9）投影板居中）右边1600*1000mm+1600*1000mm（±20mm）上下推拉，具体尺寸根据采购人要求可做调整，铝合金边框一体成型。根据采购人需求安装到指定位置。</w:t>
            </w:r>
          </w:p>
          <w:p w14:paraId="65056C0E">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2、搪瓷白板由≥ 0.4mm厚的冷轧钢基板，涂上搪瓷面层，再经高温烤制而成。夹层采用高强度消音板，面层平整，无折痕，不变形。粘胶材料采用防腐、防锈、防潮的黑板专用粘胶漆。可适应水性白板笔或成膜白板笔书写。</w:t>
            </w:r>
          </w:p>
        </w:tc>
        <w:tc>
          <w:tcPr>
            <w:tcW w:w="629" w:type="dxa"/>
            <w:vAlign w:val="center"/>
          </w:tcPr>
          <w:p w14:paraId="6189BA32">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5套</w:t>
            </w:r>
          </w:p>
        </w:tc>
      </w:tr>
      <w:tr w14:paraId="236D6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343953A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w:t>
            </w:r>
          </w:p>
        </w:tc>
        <w:tc>
          <w:tcPr>
            <w:tcW w:w="855" w:type="dxa"/>
            <w:vAlign w:val="center"/>
          </w:tcPr>
          <w:p w14:paraId="1184347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智能融合信息终端</w:t>
            </w:r>
          </w:p>
        </w:tc>
        <w:tc>
          <w:tcPr>
            <w:tcW w:w="7321" w:type="dxa"/>
            <w:vAlign w:val="center"/>
          </w:tcPr>
          <w:p w14:paraId="212402B8">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1、机柜式终端，标准1U机架式设计，内置LINUX操作系统。</w:t>
            </w:r>
          </w:p>
          <w:p w14:paraId="5D02AA83">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具备≥2路3.5mm音频线性输入接口，≥1路3.5mm音频线性输出。具备≥2路幻象供电麦克风输入接口，具有配置幻象供电开启或关闭功能。具备≥2路RS232通信端口，具备≥2路USB通信接口，具备≥1路磁控锁接口。具备≥3*2HDMI交叉矩阵，具备≥3路HDMI高清输入接口，具备≥2路HDMI高清输出接口。</w:t>
            </w:r>
          </w:p>
          <w:p w14:paraId="49B5074B">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3、具备千兆交换机功能，不少于3个RJ45网口，不少于1路SFP光口，具有不少于3组vlan划分。</w:t>
            </w:r>
          </w:p>
          <w:p w14:paraId="27609F8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4、具备网络中控功能，具有电教设备的本地或远程控制功能。具有 MQTT协议，具有可扩展到不少于20路2.4G无线物联模块功能，配合系统平台及小程序可远程对终端设备及物联模块进行手动、定时、集控管理。</w:t>
            </w:r>
          </w:p>
          <w:p w14:paraId="5354860D">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val="en-US" w:eastAsia="zh-CN"/>
              </w:rPr>
              <w:t>5</w:t>
            </w:r>
            <w:r>
              <w:rPr>
                <w:rFonts w:hint="eastAsia" w:asciiTheme="minorEastAsia" w:hAnsiTheme="minorEastAsia" w:eastAsiaTheme="minorEastAsia" w:cstheme="minorEastAsia"/>
                <w:bCs/>
                <w:color w:val="auto"/>
                <w:spacing w:val="-2"/>
                <w:sz w:val="24"/>
                <w:szCs w:val="24"/>
                <w:highlight w:val="none"/>
                <w:lang w:eastAsia="zh-CN"/>
              </w:rPr>
              <w:t>、具备音频硬解码能力，具有实时、定时音频广播任务接收与播放功能，音频广播支持0-99级广播级别选择。通过授权可具有高清视频广播播放功能，支持H.264、AAC等主流媒体格式，智能终端在待机状态下接收系统平台预设的高清流媒体内容或在线电视节目进行自动播放，自动开启显示设备，实现无人值守智能化视频广播功能，视频广播支持0-99级广播优先级选择。</w:t>
            </w:r>
          </w:p>
          <w:p w14:paraId="240F808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val="en-US" w:eastAsia="zh-CN"/>
              </w:rPr>
              <w:t>6</w:t>
            </w:r>
            <w:r>
              <w:rPr>
                <w:rFonts w:hint="eastAsia" w:asciiTheme="minorEastAsia" w:hAnsiTheme="minorEastAsia" w:eastAsiaTheme="minorEastAsia" w:cstheme="minorEastAsia"/>
                <w:bCs/>
                <w:color w:val="auto"/>
                <w:spacing w:val="-2"/>
                <w:sz w:val="24"/>
                <w:szCs w:val="24"/>
                <w:highlight w:val="none"/>
                <w:lang w:eastAsia="zh-CN"/>
              </w:rPr>
              <w:t>、具有web配置界面，包括本地系统参数、网络参数、高级参数、面板参数、物联参数、教室风格等配置。具有自定义电源输出延时设置，磁控锁开锁延时设置，物联模块联动开关及延时设置功能。具有功放选择、广播联动电源等功能。</w:t>
            </w:r>
          </w:p>
          <w:p w14:paraId="6AA75AE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val="en-US" w:eastAsia="zh-CN"/>
              </w:rPr>
              <w:t>7</w:t>
            </w:r>
            <w:r>
              <w:rPr>
                <w:rFonts w:hint="eastAsia" w:asciiTheme="minorEastAsia" w:hAnsiTheme="minorEastAsia" w:eastAsiaTheme="minorEastAsia" w:cstheme="minorEastAsia"/>
                <w:bCs/>
                <w:color w:val="auto"/>
                <w:spacing w:val="-2"/>
                <w:sz w:val="24"/>
                <w:szCs w:val="24"/>
                <w:highlight w:val="none"/>
                <w:lang w:eastAsia="zh-CN"/>
              </w:rPr>
              <w:t>、通过配套触控面板可完成一键开关机设备、音量调节、广播控制。具有IC卡刷卡/插卡、IP对讲等功能。具有设备故障报修功能，待机状态下可显示设备联机网络信息、终端ID信息、运维电话等。</w:t>
            </w:r>
          </w:p>
          <w:p w14:paraId="218729B1">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val="en-US" w:eastAsia="zh-CN"/>
              </w:rPr>
              <w:t>8</w:t>
            </w:r>
            <w:r>
              <w:rPr>
                <w:rFonts w:hint="eastAsia" w:asciiTheme="minorEastAsia" w:hAnsiTheme="minorEastAsia" w:eastAsiaTheme="minorEastAsia" w:cstheme="minorEastAsia"/>
                <w:bCs/>
                <w:color w:val="auto"/>
                <w:spacing w:val="-2"/>
                <w:sz w:val="24"/>
                <w:szCs w:val="24"/>
                <w:highlight w:val="none"/>
                <w:lang w:eastAsia="zh-CN"/>
              </w:rPr>
              <w:t>、具有双路投影机同步或异步显示及控制功能，具有配置串口控制第三方录播主机的开关，录制和暂停功能，具有配置电脑联动控制功能。</w:t>
            </w:r>
          </w:p>
          <w:p w14:paraId="066DCE28">
            <w:pPr>
              <w:widowControl/>
              <w:spacing w:line="360" w:lineRule="auto"/>
              <w:jc w:val="left"/>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bCs/>
                <w:color w:val="auto"/>
                <w:spacing w:val="-2"/>
                <w:sz w:val="24"/>
                <w:szCs w:val="24"/>
                <w:highlight w:val="none"/>
                <w:lang w:val="en-US" w:eastAsia="zh-CN"/>
              </w:rPr>
              <w:t>9</w:t>
            </w:r>
            <w:r>
              <w:rPr>
                <w:rFonts w:hint="eastAsia" w:asciiTheme="minorEastAsia" w:hAnsiTheme="minorEastAsia" w:eastAsiaTheme="minorEastAsia" w:cstheme="minorEastAsia"/>
                <w:bCs/>
                <w:color w:val="auto"/>
                <w:spacing w:val="-2"/>
                <w:sz w:val="24"/>
                <w:szCs w:val="24"/>
                <w:highlight w:val="none"/>
                <w:lang w:eastAsia="zh-CN"/>
              </w:rPr>
              <w:t>、采⽤防脱落电源插⼝，具备≥3路独⽴电源输出接⼝ ，≥1路电源输⼊。</w:t>
            </w:r>
          </w:p>
          <w:p w14:paraId="2A5C4795">
            <w:pPr>
              <w:pStyle w:val="5"/>
              <w:widowControl/>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
                <w:bCs/>
                <w:color w:val="auto"/>
                <w:spacing w:val="-2"/>
                <w:sz w:val="24"/>
                <w:szCs w:val="24"/>
                <w:highlight w:val="none"/>
                <w:u w:val="single"/>
                <w:lang w:eastAsia="zh-CN"/>
              </w:rPr>
              <w:t>10、开放端口无缝对接学校现有深圳艾迪思特信息有限公司的智能融合系统支撑平台，实现在现有平台上对设备进行统一管理。（投标文件中提供加盖供应商公章的对接确认函）中标供应商须向深圳艾迪思信息有限公司支付对接费用，总额不超过本项设备预算总价的10%，具体金额由双方再行协商后确定，须包含在本次项目报价内。</w:t>
            </w:r>
          </w:p>
        </w:tc>
        <w:tc>
          <w:tcPr>
            <w:tcW w:w="629" w:type="dxa"/>
            <w:vAlign w:val="center"/>
          </w:tcPr>
          <w:p w14:paraId="32B90AFB">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12套</w:t>
            </w:r>
          </w:p>
        </w:tc>
      </w:tr>
      <w:tr w14:paraId="0A352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2DFD24F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7</w:t>
            </w:r>
          </w:p>
        </w:tc>
        <w:tc>
          <w:tcPr>
            <w:tcW w:w="855" w:type="dxa"/>
            <w:vAlign w:val="center"/>
          </w:tcPr>
          <w:p w14:paraId="2B27343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智能控制触摸面板</w:t>
            </w:r>
          </w:p>
        </w:tc>
        <w:tc>
          <w:tcPr>
            <w:tcW w:w="7321" w:type="dxa"/>
            <w:vAlign w:val="center"/>
          </w:tcPr>
          <w:p w14:paraId="00BF078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1、一体化设计。</w:t>
            </w:r>
          </w:p>
          <w:p w14:paraId="253179F1">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2、集成≥5英寸高分辨率工业触摸屏，具备≥4个触摸按键。具有画面切换，声音调整，设备控制功能。具有广播信号本地暂停收听及音量调节，具有录播控制功能。</w:t>
            </w:r>
          </w:p>
          <w:p w14:paraId="4FE6EED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3、集成IC卡读卡器，具有插卡或者刷卡开机功能，具有通过云平台系统二维码扫码开机功能。</w:t>
            </w:r>
          </w:p>
          <w:p w14:paraId="3257ACAA">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bCs/>
                <w:color w:val="auto"/>
                <w:spacing w:val="-2"/>
                <w:sz w:val="24"/>
                <w:szCs w:val="24"/>
                <w:highlight w:val="none"/>
                <w:lang w:eastAsia="zh-CN"/>
              </w:rPr>
              <w:t>4、</w:t>
            </w:r>
            <w:r>
              <w:rPr>
                <w:rFonts w:hint="eastAsia" w:asciiTheme="minorEastAsia" w:hAnsiTheme="minorEastAsia" w:eastAsiaTheme="minorEastAsia" w:cstheme="minorEastAsia"/>
                <w:i w:val="0"/>
                <w:iCs w:val="0"/>
                <w:caps w:val="0"/>
                <w:color w:val="auto"/>
                <w:spacing w:val="0"/>
                <w:kern w:val="0"/>
                <w:sz w:val="24"/>
                <w:szCs w:val="24"/>
                <w:highlight w:val="none"/>
                <w:u w:val="none"/>
                <w:lang w:val="en-US" w:eastAsia="zh-CN" w:bidi="ar"/>
              </w:rPr>
              <w:t>设备具有IP对讲功能，可以和管理员进行实时通话。</w:t>
            </w:r>
          </w:p>
          <w:p w14:paraId="7E299D69">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5、具有设备故障报修功能，如中控故障、投影故障、电脑故障、扩音故障。</w:t>
            </w:r>
          </w:p>
          <w:p w14:paraId="37AEF9B9">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6、具有关机倒计时提示功能，具有下课延时提示功能，具有外接传感器数据实时显示功能。</w:t>
            </w:r>
          </w:p>
          <w:p w14:paraId="68FA540B">
            <w:pPr>
              <w:pStyle w:val="2"/>
              <w:numPr>
                <w:ilvl w:val="255"/>
                <w:numId w:val="0"/>
              </w:numPr>
              <w:spacing w:line="360" w:lineRule="auto"/>
              <w:ind w:left="0" w:leftChars="0" w:firstLine="0" w:firstLineChars="0"/>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7、与智能融合终端配套使用。</w:t>
            </w:r>
          </w:p>
        </w:tc>
        <w:tc>
          <w:tcPr>
            <w:tcW w:w="629" w:type="dxa"/>
            <w:vAlign w:val="center"/>
          </w:tcPr>
          <w:p w14:paraId="44D6D58D">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12台</w:t>
            </w:r>
          </w:p>
        </w:tc>
      </w:tr>
      <w:tr w14:paraId="73EC6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311CFF2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w:t>
            </w:r>
          </w:p>
        </w:tc>
        <w:tc>
          <w:tcPr>
            <w:tcW w:w="855" w:type="dxa"/>
            <w:vAlign w:val="center"/>
          </w:tcPr>
          <w:p w14:paraId="42207BC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录播主机及软件</w:t>
            </w:r>
          </w:p>
        </w:tc>
        <w:tc>
          <w:tcPr>
            <w:tcW w:w="7321" w:type="dxa"/>
            <w:vAlign w:val="center"/>
          </w:tcPr>
          <w:p w14:paraId="638FBB04">
            <w:pPr>
              <w:spacing w:line="360" w:lineRule="auto"/>
              <w:rPr>
                <w:rFonts w:hint="eastAsia"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bCs/>
                <w:color w:val="auto"/>
                <w:sz w:val="24"/>
                <w:szCs w:val="24"/>
                <w:highlight w:val="none"/>
              </w:rPr>
              <w:t>一、录播主机</w:t>
            </w:r>
          </w:p>
          <w:p w14:paraId="765347C2">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1、主机采用嵌入式硬件设计，内置Linux操作系统，能7*24小时不间断工作；</w:t>
            </w:r>
          </w:p>
          <w:p w14:paraId="7F506202">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2、具有≥4路高清3G-SDI；≥1路HDMI输入接口；≥2路HDMI接口视频输出；≥3路USB接口；内置不少于5口交换机，其中不少于3口具有POE；具有≥4路控制接口，其中至少一路带供电，可直接对接控制面板等设备供电。</w:t>
            </w:r>
          </w:p>
          <w:p w14:paraId="3714F71F">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3、主机包含Reset按键，可以实现出厂设置恢复。</w:t>
            </w:r>
          </w:p>
          <w:p w14:paraId="56124736">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4、系统内置≥2T存储空间，具有双硬盘接入功能，预留可扩展16T固态硬盘存储空间的接口。录制文件既可存储在本地硬盘，</w:t>
            </w:r>
            <w:r>
              <w:rPr>
                <w:rFonts w:hint="eastAsia" w:asciiTheme="minorEastAsia" w:hAnsiTheme="minorEastAsia" w:eastAsiaTheme="minorEastAsia" w:cstheme="minorEastAsia"/>
                <w:color w:val="auto"/>
                <w:sz w:val="24"/>
                <w:szCs w:val="24"/>
                <w:highlight w:val="none"/>
                <w:lang w:val="en-US" w:eastAsia="zh-CN"/>
              </w:rPr>
              <w:t>也</w:t>
            </w:r>
            <w:r>
              <w:rPr>
                <w:rFonts w:hint="eastAsia" w:asciiTheme="minorEastAsia" w:hAnsiTheme="minorEastAsia" w:eastAsiaTheme="minorEastAsia" w:cstheme="minorEastAsia"/>
                <w:color w:val="auto"/>
                <w:sz w:val="24"/>
                <w:szCs w:val="24"/>
                <w:highlight w:val="none"/>
              </w:rPr>
              <w:t>可以上传到云资源管理平台或第三方FTP服务器；</w:t>
            </w:r>
          </w:p>
          <w:p w14:paraId="36DC91E4">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5、主机音频具有≥1路莲花（RCA）MIC IN接口，≥1路凤凰端子MIC IN接口，≥1路3.5 LINE IN接口，≥1路凤凰LINE IN接口，≥1路凤凰端子接口，1路双莲花LINE OUT 接口；</w:t>
            </w:r>
          </w:p>
          <w:p w14:paraId="1508BD25">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6、具有同步资源平台课表信息的功能，能查看课表信息包括课程名称，主讲人，开始结束时间等；</w:t>
            </w:r>
          </w:p>
          <w:p w14:paraId="6B05FF5C">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7、具有对接入摄像机设定不少于10个预置位并可一键调用功能；具有合成画面布局设置功能，包括2画面，3画面，4画面以及自定义布局等设置模式。</w:t>
            </w:r>
          </w:p>
          <w:p w14:paraId="253F4792">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bookmarkStart w:id="3" w:name="OLE_LINK27"/>
            <w:bookmarkStart w:id="4" w:name="OLE_LINK28"/>
            <w:r>
              <w:rPr>
                <w:rFonts w:hint="eastAsia" w:asciiTheme="minorEastAsia" w:hAnsiTheme="minorEastAsia" w:eastAsiaTheme="minorEastAsia" w:cstheme="minorEastAsia"/>
                <w:color w:val="auto"/>
                <w:sz w:val="24"/>
                <w:szCs w:val="24"/>
                <w:highlight w:val="none"/>
              </w:rPr>
              <w:t>8、具有≥4路流媒体图像设置，每一路均</w:t>
            </w:r>
            <w:r>
              <w:rPr>
                <w:rFonts w:hint="eastAsia" w:asciiTheme="minorEastAsia" w:hAnsiTheme="minorEastAsia" w:eastAsiaTheme="minorEastAsia" w:cstheme="minorEastAsia"/>
                <w:color w:val="auto"/>
                <w:sz w:val="24"/>
                <w:szCs w:val="24"/>
                <w:highlight w:val="none"/>
                <w:lang w:eastAsia="zh-CN"/>
              </w:rPr>
              <w:t>具有</w:t>
            </w:r>
            <w:r>
              <w:rPr>
                <w:rFonts w:hint="eastAsia" w:asciiTheme="minorEastAsia" w:hAnsiTheme="minorEastAsia" w:eastAsiaTheme="minorEastAsia" w:cstheme="minorEastAsia"/>
                <w:color w:val="auto"/>
                <w:sz w:val="24"/>
                <w:szCs w:val="24"/>
                <w:highlight w:val="none"/>
              </w:rPr>
              <w:t>RTSP、RTMP、HTTP等协议自由选择;</w:t>
            </w:r>
          </w:p>
          <w:p w14:paraId="5F1A416F">
            <w:pPr>
              <w:spacing w:line="360" w:lineRule="auto"/>
              <w:rPr>
                <w:rFonts w:hint="eastAsia" w:asciiTheme="minorEastAsia" w:hAnsiTheme="minorEastAsia" w:eastAsiaTheme="minorEastAsia" w:cstheme="minorEastAsia"/>
                <w:b/>
                <w:color w:val="auto"/>
                <w:sz w:val="24"/>
                <w:szCs w:val="24"/>
                <w:highlight w:val="none"/>
                <w:u w:val="single"/>
              </w:rPr>
            </w:pPr>
            <w:r>
              <w:rPr>
                <w:rFonts w:hint="eastAsia" w:asciiTheme="minorEastAsia" w:hAnsiTheme="minorEastAsia" w:eastAsiaTheme="minorEastAsia" w:cstheme="minorEastAsia"/>
                <w:b/>
                <w:color w:val="auto"/>
                <w:sz w:val="24"/>
                <w:szCs w:val="24"/>
                <w:highlight w:val="none"/>
                <w:u w:val="single"/>
              </w:rPr>
              <w:t>9、开放端口无缝对接学校现有深圳锐取信息技术股份有限公司的教育资源管理平台，实现平台录制资源统一管理、线上统一巡课、平台对主机进行关机、重启等功能。（投标文件中提供加盖供应商公章的对接确认函）中标供应商须向深圳锐取信息技术股份有限公司支付对接费用，总额不超过本项设备预算总价的10%，具体金额由双方再行协商后确定，须包含在本次项目报价内。</w:t>
            </w:r>
            <w:bookmarkEnd w:id="3"/>
            <w:bookmarkEnd w:id="4"/>
          </w:p>
          <w:p w14:paraId="47533BCE">
            <w:pPr>
              <w:spacing w:line="360" w:lineRule="auto"/>
              <w:rPr>
                <w:rFonts w:hint="eastAsia"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bCs/>
                <w:color w:val="auto"/>
                <w:sz w:val="24"/>
                <w:szCs w:val="24"/>
                <w:highlight w:val="none"/>
              </w:rPr>
              <w:t>二、录播软件</w:t>
            </w:r>
          </w:p>
          <w:p w14:paraId="73B80AD5">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1、系统具有版本信息、序列号、设备型号、硬盘空间、剩余硬盘空间、跟踪机位信息、网络连接、平台接入信息等显示功能。</w:t>
            </w:r>
          </w:p>
          <w:p w14:paraId="787357D5">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2、远程登录管理系统：具有设置用户密码、视频输入、视频输出、互动、推流方式及模式等功能。</w:t>
            </w:r>
          </w:p>
          <w:p w14:paraId="00D94A11">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3、具有视频文件上传、下载、异常修复、本地点播、删除等基本功能，通过状态标记自动检测课件是否上传成功，对于状态标记上传失败的课件资源，人工能够手动续传。</w:t>
            </w:r>
          </w:p>
          <w:p w14:paraId="39568593">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4、具有输入音视频信号状态显示功能，如分辨率等；具有音频输入接口自由选择功能。</w:t>
            </w:r>
          </w:p>
          <w:p w14:paraId="24F3571B">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5、具有高低码流直播功能，可以单独控制每一路直播的启用与停止。</w:t>
            </w:r>
          </w:p>
          <w:p w14:paraId="0AFD826B">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6、具有一键式连接远程录播教室进行互动教学，互动教室数据可批量导入和导出功能。</w:t>
            </w:r>
          </w:p>
          <w:p w14:paraId="116EE587">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7、具有主讲教室与听讲教室两种角色自由切换功能。</w:t>
            </w:r>
          </w:p>
          <w:p w14:paraId="343AFE61">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具有手动导播、半自动导播、自动导播等模式切换功能，可选择屏蔽学生区进行自动导播录制；具有所有接入信号源的预览及导播输出预览功能；具有对接入摄像机设定不少于10个预置位并可一键调用功能；具有字幕、台标、片头片尾等设置功能，具有课程信息录入如主讲人、课程名称、学科、班级等功能；具有合成画面布局设置功能，包括2画面，3画面，4画面以及自定义布局等设置模式。</w:t>
            </w:r>
          </w:p>
          <w:p w14:paraId="5E34D05D">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sz w:val="24"/>
                <w:szCs w:val="24"/>
                <w:highlight w:val="none"/>
              </w:rPr>
              <w:t>9、具有插入外接移动存储设备一键拷贝下载功能，并可选择多路外接移动设备。</w:t>
            </w:r>
          </w:p>
        </w:tc>
        <w:tc>
          <w:tcPr>
            <w:tcW w:w="629" w:type="dxa"/>
            <w:vAlign w:val="center"/>
          </w:tcPr>
          <w:p w14:paraId="21C6524E">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22套</w:t>
            </w:r>
          </w:p>
        </w:tc>
      </w:tr>
      <w:tr w14:paraId="32C64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7D6650F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9</w:t>
            </w:r>
          </w:p>
        </w:tc>
        <w:tc>
          <w:tcPr>
            <w:tcW w:w="855" w:type="dxa"/>
            <w:vAlign w:val="center"/>
          </w:tcPr>
          <w:p w14:paraId="178C47D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跟踪定位摄像机</w:t>
            </w:r>
          </w:p>
        </w:tc>
        <w:tc>
          <w:tcPr>
            <w:tcW w:w="7321" w:type="dxa"/>
            <w:vAlign w:val="center"/>
          </w:tcPr>
          <w:p w14:paraId="0C5362D0">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1、采用不低于 1/2.8 英寸 CMOS 传感器, 有效像素≥200 万。</w:t>
            </w:r>
          </w:p>
          <w:p w14:paraId="79876DB4">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2、最低照度不高于：彩色 0.6Lux@F1.2；黑白 0.08Lux@F1.2。</w:t>
            </w:r>
          </w:p>
          <w:p w14:paraId="7078260D">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3、信噪比≥50dB。</w:t>
            </w:r>
          </w:p>
          <w:p w14:paraId="35A35418">
            <w:pPr>
              <w:widowControl/>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rPr>
              <w:t>4、编码格式 H264。</w:t>
            </w:r>
          </w:p>
        </w:tc>
        <w:tc>
          <w:tcPr>
            <w:tcW w:w="629" w:type="dxa"/>
            <w:vAlign w:val="center"/>
          </w:tcPr>
          <w:p w14:paraId="72D400ED">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22台</w:t>
            </w:r>
          </w:p>
        </w:tc>
      </w:tr>
      <w:tr w14:paraId="7167C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6631A1E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10</w:t>
            </w:r>
          </w:p>
        </w:tc>
        <w:tc>
          <w:tcPr>
            <w:tcW w:w="855" w:type="dxa"/>
            <w:vAlign w:val="center"/>
          </w:tcPr>
          <w:p w14:paraId="0DBB787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云台摄像机</w:t>
            </w:r>
          </w:p>
        </w:tc>
        <w:tc>
          <w:tcPr>
            <w:tcW w:w="7321" w:type="dxa"/>
            <w:vAlign w:val="center"/>
          </w:tcPr>
          <w:p w14:paraId="3A070643">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1、采用不低于1/2.8 英寸CMOS传感器, 有效像素≥200 万。</w:t>
            </w:r>
          </w:p>
          <w:p w14:paraId="4300F76C">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2、具有 1080p/60, 1080p/50, 1080i/60,1080i/50, 1080p/30, 1080p/25, 720p/60,720p/50, 720p/30, 720p/25，480i, 576i多种信号制式。</w:t>
            </w:r>
          </w:p>
          <w:p w14:paraId="46C881C6">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3、镜头焦距：光学变焦≥ 12X,数字变焦≥16X。</w:t>
            </w:r>
          </w:p>
          <w:p w14:paraId="44DB7F05">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4、最低照度不高于：0.5 Lux @ (F1.8, AGC ON)。</w:t>
            </w:r>
          </w:p>
          <w:p w14:paraId="23E4771A">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5、快门速度：1/30s ～ 1/10000s。</w:t>
            </w:r>
          </w:p>
          <w:p w14:paraId="0141FD12">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6、水平视场角72.5°～6.9°、垂直视场角44.8°～3.9°。</w:t>
            </w:r>
          </w:p>
          <w:p w14:paraId="649A59A2">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7、输出接口≥1 路 HDMI，≥1 路 3G-SDI。</w:t>
            </w:r>
          </w:p>
          <w:p w14:paraId="637B66F8">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8、网络接口≥1 路RJ45；≥1 路10M / 100M 自适应以太网口。</w:t>
            </w:r>
          </w:p>
          <w:p w14:paraId="62744404">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9、音频接口≥ 1 路 3.5mm Line In 音频接口。</w:t>
            </w:r>
          </w:p>
          <w:p w14:paraId="38031333">
            <w:pPr>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sz w:val="24"/>
                <w:szCs w:val="24"/>
                <w:highlight w:val="none"/>
              </w:rPr>
              <w:t>10、USB 接口≥1 路USB 2.0。</w:t>
            </w:r>
          </w:p>
        </w:tc>
        <w:tc>
          <w:tcPr>
            <w:tcW w:w="629" w:type="dxa"/>
            <w:vAlign w:val="center"/>
          </w:tcPr>
          <w:p w14:paraId="5397C322">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44台</w:t>
            </w:r>
          </w:p>
        </w:tc>
      </w:tr>
      <w:tr w14:paraId="2FCA8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7E0BB67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11</w:t>
            </w:r>
          </w:p>
        </w:tc>
        <w:tc>
          <w:tcPr>
            <w:tcW w:w="855" w:type="dxa"/>
            <w:vAlign w:val="center"/>
          </w:tcPr>
          <w:p w14:paraId="0DFBA00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全景摄像机</w:t>
            </w:r>
          </w:p>
        </w:tc>
        <w:tc>
          <w:tcPr>
            <w:tcW w:w="7321" w:type="dxa"/>
            <w:vAlign w:val="center"/>
          </w:tcPr>
          <w:p w14:paraId="1162680B">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1、采用不低于1/2.7英寸、207万有效像素的HD CMOS传感器。</w:t>
            </w:r>
          </w:p>
          <w:p w14:paraId="2BD20933">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2、具有 1080p/60, 1080p/50, 1080i/60, 1080i/50, 1080p/30, 1080p/25, 720p/60, 720p/50多种信号制式。</w:t>
            </w:r>
          </w:p>
          <w:p w14:paraId="1FADA0D9">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3、最低照度0.5 Lux @ (F1.8, AGC ON)。</w:t>
            </w:r>
          </w:p>
          <w:p w14:paraId="676956C8">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4、快门速度1/30s ~ 1/10000s。</w:t>
            </w:r>
          </w:p>
          <w:p w14:paraId="4E7DBC60">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5、具有白平衡自动功能，室内，室外，一键，手动，指定色温。</w:t>
            </w:r>
          </w:p>
          <w:p w14:paraId="4794D40E">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6、具有背光补偿功能，具有2D&amp;3D 数字降噪功能。</w:t>
            </w:r>
          </w:p>
          <w:p w14:paraId="0F466FBC">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7、视频编码标准：H.265/ H.264/ MJPEG。</w:t>
            </w:r>
          </w:p>
          <w:p w14:paraId="0674FEE8">
            <w:pPr>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sz w:val="24"/>
                <w:szCs w:val="24"/>
                <w:highlight w:val="none"/>
              </w:rPr>
              <w:t>8、具有≥1路3G-SDI视频输出接口，≥1路, RJ45:10M/100M 自适应以太网口；≥1路, RS485接口。</w:t>
            </w:r>
          </w:p>
        </w:tc>
        <w:tc>
          <w:tcPr>
            <w:tcW w:w="629" w:type="dxa"/>
            <w:vAlign w:val="center"/>
          </w:tcPr>
          <w:p w14:paraId="7BC50DD6">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22台</w:t>
            </w:r>
          </w:p>
        </w:tc>
      </w:tr>
      <w:tr w14:paraId="4B70A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5632148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12</w:t>
            </w:r>
          </w:p>
        </w:tc>
        <w:tc>
          <w:tcPr>
            <w:tcW w:w="855" w:type="dxa"/>
            <w:vAlign w:val="center"/>
          </w:tcPr>
          <w:p w14:paraId="39909F4D">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服务器（1）</w:t>
            </w:r>
          </w:p>
        </w:tc>
        <w:tc>
          <w:tcPr>
            <w:tcW w:w="7321" w:type="dxa"/>
            <w:vAlign w:val="center"/>
          </w:tcPr>
          <w:p w14:paraId="2C0E99DC">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1、2U 机架式服务器。</w:t>
            </w:r>
          </w:p>
          <w:p w14:paraId="6230BB91">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2、配置≥2颗核心数量≥16核、主频≥2.1GHz。</w:t>
            </w:r>
          </w:p>
          <w:p w14:paraId="2E727076">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3、配置≥64GB DDR4 内存，≥24个内存槽位，具有Advanced ECC内存保护技术及联机备用模式，可配置LRDIMM和UDIMM内存。</w:t>
            </w:r>
          </w:p>
          <w:p w14:paraId="679FE5F5">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4、</w:t>
            </w:r>
            <w:r>
              <w:rPr>
                <w:rFonts w:hint="eastAsia" w:asciiTheme="minorEastAsia" w:hAnsiTheme="minorEastAsia" w:eastAsiaTheme="minorEastAsia" w:cstheme="minorEastAsia"/>
                <w:bCs w:val="0"/>
                <w:color w:val="auto"/>
                <w:spacing w:val="0"/>
                <w:sz w:val="24"/>
                <w:szCs w:val="24"/>
                <w:highlight w:val="none"/>
                <w:lang w:val="en-US" w:eastAsia="zh-CN"/>
              </w:rPr>
              <w:t>配置</w:t>
            </w:r>
            <w:r>
              <w:rPr>
                <w:rFonts w:hint="eastAsia" w:asciiTheme="minorEastAsia" w:hAnsiTheme="minorEastAsia" w:eastAsiaTheme="minorEastAsia" w:cstheme="minorEastAsia"/>
                <w:bCs w:val="0"/>
                <w:color w:val="auto"/>
                <w:spacing w:val="0"/>
                <w:sz w:val="24"/>
                <w:szCs w:val="24"/>
                <w:highlight w:val="none"/>
                <w:lang w:eastAsia="zh-CN"/>
              </w:rPr>
              <w:t>12</w:t>
            </w:r>
            <w:r>
              <w:rPr>
                <w:rFonts w:hint="eastAsia" w:asciiTheme="minorEastAsia" w:hAnsiTheme="minorEastAsia" w:eastAsiaTheme="minorEastAsia" w:cstheme="minorEastAsia"/>
                <w:bCs w:val="0"/>
                <w:color w:val="auto"/>
                <w:spacing w:val="0"/>
                <w:sz w:val="24"/>
                <w:szCs w:val="24"/>
                <w:highlight w:val="none"/>
                <w:lang w:val="en-US" w:eastAsia="zh-CN"/>
              </w:rPr>
              <w:t>块</w:t>
            </w:r>
            <w:r>
              <w:rPr>
                <w:rFonts w:hint="eastAsia" w:asciiTheme="minorEastAsia" w:hAnsiTheme="minorEastAsia" w:eastAsiaTheme="minorEastAsia" w:cstheme="minorEastAsia"/>
                <w:bCs w:val="0"/>
                <w:color w:val="auto"/>
                <w:spacing w:val="0"/>
                <w:sz w:val="24"/>
                <w:szCs w:val="24"/>
                <w:highlight w:val="none"/>
                <w:lang w:eastAsia="zh-CN"/>
              </w:rPr>
              <w:t>16TB SATA 硬盘，≥12个LFF 硬盘扩展模块，具有可扩展到≥40块SAS/SATA/SSD/NVMe硬盘功能。</w:t>
            </w:r>
          </w:p>
          <w:p w14:paraId="71B29B43">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5、配置≥12Gb 2端口SAS HBA卡 RAID 控制器，支持RAID0/1/10。</w:t>
            </w:r>
          </w:p>
          <w:p w14:paraId="7205A14A">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6、配置≥2个10Gb光口（满配万兆模块），支持扩展1Gb/10Gb/25Gb以太网卡、8/16/32Gb FC HBA以及40Gb/56Gb IB HCA。</w:t>
            </w:r>
          </w:p>
          <w:p w14:paraId="0627A3E7">
            <w:pPr>
              <w:widowControl/>
              <w:autoSpaceDE/>
              <w:autoSpaceDN/>
              <w:spacing w:line="360" w:lineRule="auto"/>
              <w:textAlignment w:val="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8、配置1+1冗余热插拔电源（不低于96%电源转换效率），功率≥900W。</w:t>
            </w:r>
          </w:p>
          <w:p w14:paraId="71396C86">
            <w:pPr>
              <w:widowControl/>
              <w:autoSpaceDE/>
              <w:autoSpaceDN/>
              <w:spacing w:line="360" w:lineRule="auto"/>
              <w:textAlignment w:val="auto"/>
              <w:rPr>
                <w:rFonts w:hint="eastAsia" w:asciiTheme="minorEastAsia" w:hAnsiTheme="minorEastAsia" w:eastAsiaTheme="minorEastAsia" w:cstheme="minorEastAsia"/>
                <w:bCs w:val="0"/>
                <w:color w:val="auto"/>
                <w:kern w:val="2"/>
                <w:sz w:val="24"/>
                <w:szCs w:val="24"/>
                <w:highlight w:val="none"/>
              </w:rPr>
            </w:pPr>
            <w:r>
              <w:rPr>
                <w:rFonts w:hint="eastAsia" w:asciiTheme="minorEastAsia" w:hAnsiTheme="minorEastAsia" w:eastAsiaTheme="minorEastAsia" w:cstheme="minorEastAsia"/>
                <w:bCs w:val="0"/>
                <w:color w:val="auto"/>
                <w:spacing w:val="0"/>
                <w:sz w:val="24"/>
                <w:szCs w:val="24"/>
                <w:highlight w:val="none"/>
                <w:lang w:eastAsia="zh-CN"/>
              </w:rPr>
              <w:t>9、配置≥1个千兆独立管理口和服务器单机管理软件授权。</w:t>
            </w:r>
          </w:p>
        </w:tc>
        <w:tc>
          <w:tcPr>
            <w:tcW w:w="629" w:type="dxa"/>
            <w:vAlign w:val="center"/>
          </w:tcPr>
          <w:p w14:paraId="091301CD">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1台</w:t>
            </w:r>
          </w:p>
        </w:tc>
      </w:tr>
      <w:tr w14:paraId="27A4C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47417206">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13</w:t>
            </w:r>
          </w:p>
        </w:tc>
        <w:tc>
          <w:tcPr>
            <w:tcW w:w="855" w:type="dxa"/>
            <w:vAlign w:val="center"/>
          </w:tcPr>
          <w:p w14:paraId="57C0874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服务器（2）</w:t>
            </w:r>
          </w:p>
        </w:tc>
        <w:tc>
          <w:tcPr>
            <w:tcW w:w="7321" w:type="dxa"/>
            <w:vAlign w:val="center"/>
          </w:tcPr>
          <w:p w14:paraId="1543D612">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1、配置≥2颗单颗核心数量≥16核、主频≥2.1GHz。</w:t>
            </w:r>
          </w:p>
          <w:p w14:paraId="7FF0B073">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2、配置≥64GB DDR4 内存，≥24个内存槽位，具有Advanced ECC内存保护技术及联机备用模式，可配置LRDIMM和UDIMM内存。</w:t>
            </w:r>
          </w:p>
          <w:p w14:paraId="0B7C870D">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3、</w:t>
            </w:r>
            <w:r>
              <w:rPr>
                <w:rFonts w:hint="eastAsia" w:asciiTheme="minorEastAsia" w:hAnsiTheme="minorEastAsia" w:eastAsiaTheme="minorEastAsia" w:cstheme="minorEastAsia"/>
                <w:bCs w:val="0"/>
                <w:color w:val="auto"/>
                <w:spacing w:val="0"/>
                <w:sz w:val="24"/>
                <w:szCs w:val="24"/>
                <w:highlight w:val="none"/>
                <w:lang w:val="en-US" w:eastAsia="zh-CN"/>
              </w:rPr>
              <w:t>配置</w:t>
            </w:r>
            <w:r>
              <w:rPr>
                <w:rFonts w:hint="eastAsia" w:asciiTheme="minorEastAsia" w:hAnsiTheme="minorEastAsia" w:eastAsiaTheme="minorEastAsia" w:cstheme="minorEastAsia"/>
                <w:bCs w:val="0"/>
                <w:color w:val="auto"/>
                <w:spacing w:val="0"/>
                <w:sz w:val="24"/>
                <w:szCs w:val="24"/>
                <w:highlight w:val="none"/>
                <w:lang w:eastAsia="zh-CN"/>
              </w:rPr>
              <w:t>1</w:t>
            </w:r>
            <w:r>
              <w:rPr>
                <w:rFonts w:hint="eastAsia" w:asciiTheme="minorEastAsia" w:hAnsiTheme="minorEastAsia" w:eastAsiaTheme="minorEastAsia" w:cstheme="minorEastAsia"/>
                <w:bCs w:val="0"/>
                <w:color w:val="auto"/>
                <w:spacing w:val="0"/>
                <w:sz w:val="24"/>
                <w:szCs w:val="24"/>
                <w:highlight w:val="none"/>
                <w:lang w:val="en-US" w:eastAsia="zh-CN"/>
              </w:rPr>
              <w:t>块</w:t>
            </w:r>
            <w:r>
              <w:rPr>
                <w:rFonts w:hint="eastAsia" w:asciiTheme="minorEastAsia" w:hAnsiTheme="minorEastAsia" w:eastAsiaTheme="minorEastAsia" w:cstheme="minorEastAsia"/>
                <w:bCs w:val="0"/>
                <w:color w:val="auto"/>
                <w:spacing w:val="0"/>
                <w:sz w:val="24"/>
                <w:szCs w:val="24"/>
                <w:highlight w:val="none"/>
                <w:lang w:eastAsia="zh-CN"/>
              </w:rPr>
              <w:t>16TB SATA 硬盘，≥8个SFF 硬盘扩展模块，具有扩展到≥40块SAS/SATA/SSD/NVMe硬盘功能。</w:t>
            </w:r>
          </w:p>
          <w:p w14:paraId="7866DD13">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4、配置12Gb 2端口SAS HBA卡 RAID 控制器，支持RAID0/1/10。</w:t>
            </w:r>
          </w:p>
          <w:p w14:paraId="62A00D82">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5、具有≥10个PCIe3.0插槽，≥3块双宽GPU(NVIDIA P4/P40/M10/M60/M4000)显卡插槽。</w:t>
            </w:r>
          </w:p>
          <w:p w14:paraId="3067A598">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6、配置≥4个1Gb电口，支持扩展1Gb/10Gb/25Gb以太网卡、7/16/32Gb FC HBA以及40Gb/56Gb IB HCA。</w:t>
            </w:r>
          </w:p>
          <w:p w14:paraId="5914895C">
            <w:pPr>
              <w:widowControl/>
              <w:spacing w:line="360" w:lineRule="auto"/>
              <w:rPr>
                <w:rFonts w:hint="eastAsia" w:asciiTheme="minorEastAsia" w:hAnsiTheme="minorEastAsia" w:eastAsiaTheme="minorEastAsia" w:cstheme="minorEastAsia"/>
                <w:bCs w:val="0"/>
                <w:color w:val="auto"/>
                <w:spacing w:val="0"/>
                <w:sz w:val="24"/>
                <w:szCs w:val="24"/>
                <w:highlight w:val="none"/>
                <w:lang w:eastAsia="zh-CN"/>
              </w:rPr>
            </w:pPr>
            <w:r>
              <w:rPr>
                <w:rFonts w:hint="eastAsia" w:asciiTheme="minorEastAsia" w:hAnsiTheme="minorEastAsia" w:eastAsiaTheme="minorEastAsia" w:cstheme="minorEastAsia"/>
                <w:bCs w:val="0"/>
                <w:color w:val="auto"/>
                <w:spacing w:val="0"/>
                <w:sz w:val="24"/>
                <w:szCs w:val="24"/>
                <w:highlight w:val="none"/>
                <w:lang w:eastAsia="zh-CN"/>
              </w:rPr>
              <w:t>7、配置1+1冗余热插拔电源（不低于96%电源转换效率），功率≥900W。</w:t>
            </w:r>
          </w:p>
          <w:p w14:paraId="5B16E5EC">
            <w:pPr>
              <w:widowControl/>
              <w:spacing w:line="360" w:lineRule="auto"/>
              <w:rPr>
                <w:rFonts w:hint="eastAsia" w:asciiTheme="minorEastAsia" w:hAnsiTheme="minorEastAsia" w:eastAsiaTheme="minorEastAsia" w:cstheme="minorEastAsia"/>
                <w:bCs w:val="0"/>
                <w:color w:val="auto"/>
                <w:kern w:val="2"/>
                <w:sz w:val="24"/>
                <w:szCs w:val="24"/>
                <w:highlight w:val="none"/>
              </w:rPr>
            </w:pPr>
            <w:r>
              <w:rPr>
                <w:rFonts w:hint="eastAsia" w:asciiTheme="minorEastAsia" w:hAnsiTheme="minorEastAsia" w:eastAsiaTheme="minorEastAsia" w:cstheme="minorEastAsia"/>
                <w:bCs w:val="0"/>
                <w:color w:val="auto"/>
                <w:spacing w:val="0"/>
                <w:sz w:val="24"/>
                <w:szCs w:val="24"/>
                <w:highlight w:val="none"/>
                <w:lang w:eastAsia="zh-CN"/>
              </w:rPr>
              <w:t>8、配置≥1个千兆独立管理口和服务器单机管理软件授权。</w:t>
            </w:r>
          </w:p>
        </w:tc>
        <w:tc>
          <w:tcPr>
            <w:tcW w:w="629" w:type="dxa"/>
            <w:vAlign w:val="center"/>
          </w:tcPr>
          <w:p w14:paraId="190A8346">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rPr>
              <w:t>1台</w:t>
            </w:r>
          </w:p>
        </w:tc>
      </w:tr>
      <w:tr w14:paraId="1D759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7E49F9A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14</w:t>
            </w:r>
          </w:p>
        </w:tc>
        <w:tc>
          <w:tcPr>
            <w:tcW w:w="855" w:type="dxa"/>
            <w:vAlign w:val="center"/>
          </w:tcPr>
          <w:p w14:paraId="42BBC5E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硬盘</w:t>
            </w:r>
          </w:p>
        </w:tc>
        <w:tc>
          <w:tcPr>
            <w:tcW w:w="7321" w:type="dxa"/>
            <w:vAlign w:val="center"/>
          </w:tcPr>
          <w:p w14:paraId="3E07DA83">
            <w:pPr>
              <w:widowControl/>
              <w:spacing w:line="360" w:lineRule="auto"/>
              <w:jc w:val="left"/>
              <w:rPr>
                <w:rFonts w:hint="eastAsia" w:asciiTheme="minorEastAsia" w:hAnsiTheme="minorEastAsia" w:eastAsiaTheme="minorEastAsia" w:cstheme="minorEastAsia"/>
                <w:bCs/>
                <w:color w:val="auto"/>
                <w:kern w:val="0"/>
                <w:sz w:val="24"/>
                <w:szCs w:val="24"/>
                <w:highlight w:val="none"/>
                <w:lang w:eastAsia="zh-CN"/>
              </w:rPr>
            </w:pPr>
            <w:r>
              <w:rPr>
                <w:rFonts w:hint="eastAsia" w:asciiTheme="minorEastAsia" w:hAnsiTheme="minorEastAsia" w:eastAsiaTheme="minorEastAsia" w:cstheme="minorEastAsia"/>
                <w:bCs/>
                <w:color w:val="auto"/>
                <w:kern w:val="0"/>
                <w:sz w:val="24"/>
                <w:szCs w:val="24"/>
                <w:highlight w:val="none"/>
                <w:lang w:val="en-US" w:eastAsia="zh-CN"/>
              </w:rPr>
              <w:t>1、</w:t>
            </w:r>
            <w:r>
              <w:rPr>
                <w:rFonts w:hint="eastAsia" w:asciiTheme="minorEastAsia" w:hAnsiTheme="minorEastAsia" w:eastAsiaTheme="minorEastAsia" w:cstheme="minorEastAsia"/>
                <w:bCs/>
                <w:color w:val="auto"/>
                <w:kern w:val="0"/>
                <w:sz w:val="24"/>
                <w:szCs w:val="24"/>
                <w:highlight w:val="none"/>
                <w:lang w:eastAsia="zh-CN"/>
              </w:rPr>
              <w:t>每块容量不少于16TB 7.2K SATA硬盘。</w:t>
            </w:r>
          </w:p>
          <w:p w14:paraId="5D79D721">
            <w:pPr>
              <w:widowControl/>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kern w:val="0"/>
                <w:sz w:val="24"/>
                <w:szCs w:val="24"/>
                <w:highlight w:val="none"/>
                <w:lang w:val="en-US" w:eastAsia="zh-CN"/>
              </w:rPr>
              <w:t>2、</w:t>
            </w:r>
            <w:r>
              <w:rPr>
                <w:rFonts w:hint="eastAsia" w:asciiTheme="minorEastAsia" w:hAnsiTheme="minorEastAsia" w:eastAsiaTheme="minorEastAsia" w:cstheme="minorEastAsia"/>
                <w:bCs/>
                <w:color w:val="auto"/>
                <w:kern w:val="0"/>
                <w:sz w:val="24"/>
                <w:szCs w:val="24"/>
                <w:highlight w:val="none"/>
                <w:lang w:eastAsia="zh-CN"/>
              </w:rPr>
              <w:t>含适配服务器的硬盘背板，使硬盘能正常安装进服务器使用。</w:t>
            </w:r>
          </w:p>
        </w:tc>
        <w:tc>
          <w:tcPr>
            <w:tcW w:w="629" w:type="dxa"/>
            <w:vAlign w:val="center"/>
          </w:tcPr>
          <w:p w14:paraId="45E5AAEC">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12</w:t>
            </w:r>
            <w:r>
              <w:rPr>
                <w:rFonts w:hint="eastAsia" w:asciiTheme="minorEastAsia" w:hAnsiTheme="minorEastAsia" w:eastAsiaTheme="minorEastAsia" w:cstheme="minorEastAsia"/>
                <w:color w:val="auto"/>
                <w:kern w:val="0"/>
                <w:sz w:val="24"/>
                <w:szCs w:val="24"/>
                <w:highlight w:val="none"/>
                <w:lang w:bidi="ar"/>
              </w:rPr>
              <w:t>块</w:t>
            </w:r>
          </w:p>
        </w:tc>
      </w:tr>
      <w:tr w14:paraId="1FCAD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06FB2AA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w:t>
            </w:r>
          </w:p>
        </w:tc>
        <w:tc>
          <w:tcPr>
            <w:tcW w:w="855" w:type="dxa"/>
            <w:vAlign w:val="center"/>
          </w:tcPr>
          <w:p w14:paraId="727B7E3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智能音频主机</w:t>
            </w:r>
          </w:p>
        </w:tc>
        <w:tc>
          <w:tcPr>
            <w:tcW w:w="7321" w:type="dxa"/>
            <w:vAlign w:val="center"/>
          </w:tcPr>
          <w:p w14:paraId="68CEAD57">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1、高度1U，纯嵌入式设计，机架式设计可机柜内安装。</w:t>
            </w:r>
          </w:p>
          <w:p w14:paraId="43438136">
            <w:pPr>
              <w:widowControl/>
              <w:spacing w:line="360" w:lineRule="auto"/>
              <w:jc w:val="left"/>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2、采用数字信号处理器，主频≥700MHz，满足复杂音频算法处理。</w:t>
            </w:r>
          </w:p>
          <w:p w14:paraId="0AA96034">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3、具有不少于2路话筒输入、2路线路输入、2路音频输出，2路功放输出，音频输出可以连接录播、网络摄像机、声卡、录音机等设备。</w:t>
            </w:r>
          </w:p>
          <w:p w14:paraId="255CA78B">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bCs/>
                <w:color w:val="auto"/>
                <w:kern w:val="0"/>
                <w:sz w:val="24"/>
                <w:szCs w:val="24"/>
                <w:highlight w:val="none"/>
              </w:rPr>
              <w:t>4</w:t>
            </w:r>
            <w:r>
              <w:rPr>
                <w:rFonts w:hint="eastAsia" w:asciiTheme="minorEastAsia" w:hAnsiTheme="minorEastAsia" w:eastAsiaTheme="minorEastAsia" w:cstheme="minorEastAsia"/>
                <w:bCs/>
                <w:color w:val="auto"/>
                <w:kern w:val="0"/>
                <w:sz w:val="24"/>
                <w:szCs w:val="24"/>
                <w:highlight w:val="none"/>
                <w:lang w:eastAsia="zh-CN"/>
              </w:rPr>
              <w:t>、</w:t>
            </w:r>
            <w:r>
              <w:rPr>
                <w:rFonts w:hint="eastAsia" w:asciiTheme="minorEastAsia" w:hAnsiTheme="minorEastAsia" w:eastAsiaTheme="minorEastAsia" w:cstheme="minorEastAsia"/>
                <w:bCs/>
                <w:color w:val="auto"/>
                <w:kern w:val="0"/>
                <w:sz w:val="24"/>
                <w:szCs w:val="24"/>
                <w:highlight w:val="none"/>
              </w:rPr>
              <w:t>主机具有闪避器功能，具有四级信号优先设置，可设置阈值、衰减增益、启动时间、释放时间、保持时间等参数。</w:t>
            </w:r>
          </w:p>
          <w:p w14:paraId="7F239257">
            <w:pPr>
              <w:widowControl/>
              <w:spacing w:line="360" w:lineRule="auto"/>
              <w:jc w:val="left"/>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5、主机软件</w:t>
            </w:r>
            <w:r>
              <w:rPr>
                <w:rFonts w:hint="eastAsia" w:asciiTheme="minorEastAsia" w:hAnsiTheme="minorEastAsia" w:eastAsiaTheme="minorEastAsia" w:cstheme="minorEastAsia"/>
                <w:bCs/>
                <w:color w:val="auto"/>
                <w:kern w:val="0"/>
                <w:sz w:val="24"/>
                <w:szCs w:val="24"/>
                <w:highlight w:val="none"/>
                <w:lang w:eastAsia="zh-CN"/>
              </w:rPr>
              <w:t>具有</w:t>
            </w:r>
            <w:r>
              <w:rPr>
                <w:rFonts w:hint="eastAsia" w:asciiTheme="minorEastAsia" w:hAnsiTheme="minorEastAsia" w:eastAsiaTheme="minorEastAsia" w:cstheme="minorEastAsia"/>
                <w:bCs/>
                <w:color w:val="auto"/>
                <w:kern w:val="0"/>
                <w:sz w:val="24"/>
                <w:szCs w:val="24"/>
                <w:highlight w:val="none"/>
              </w:rPr>
              <w:t>麦克风≥</w:t>
            </w:r>
            <w:r>
              <w:rPr>
                <w:rFonts w:hint="eastAsia" w:asciiTheme="minorEastAsia" w:hAnsiTheme="minorEastAsia" w:eastAsiaTheme="minorEastAsia" w:cstheme="minorEastAsia"/>
                <w:bCs/>
                <w:color w:val="auto"/>
                <w:kern w:val="0"/>
                <w:sz w:val="24"/>
                <w:szCs w:val="24"/>
                <w:highlight w:val="none"/>
                <w:lang w:val="en-US" w:eastAsia="zh-CN"/>
              </w:rPr>
              <w:t>5</w:t>
            </w:r>
            <w:r>
              <w:rPr>
                <w:rFonts w:hint="eastAsia" w:asciiTheme="minorEastAsia" w:hAnsiTheme="minorEastAsia" w:eastAsiaTheme="minorEastAsia" w:cstheme="minorEastAsia"/>
                <w:bCs/>
                <w:color w:val="auto"/>
                <w:kern w:val="0"/>
                <w:sz w:val="24"/>
                <w:szCs w:val="24"/>
                <w:highlight w:val="none"/>
              </w:rPr>
              <w:t>0 段频谱实时显示分析功能，可指导房间频率均衡调试。</w:t>
            </w:r>
          </w:p>
          <w:p w14:paraId="6A6CD91F">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6、音频主机连接电脑音频输入输出，电脑连接外网，可实现远程互动和本地扩音，</w:t>
            </w:r>
            <w:r>
              <w:rPr>
                <w:rFonts w:hint="eastAsia" w:asciiTheme="minorEastAsia" w:hAnsiTheme="minorEastAsia" w:eastAsiaTheme="minorEastAsia" w:cstheme="minorEastAsia"/>
                <w:bCs/>
                <w:color w:val="auto"/>
                <w:kern w:val="0"/>
                <w:sz w:val="24"/>
                <w:szCs w:val="24"/>
                <w:highlight w:val="none"/>
                <w:lang w:eastAsia="zh-CN"/>
              </w:rPr>
              <w:t>具有</w:t>
            </w:r>
            <w:r>
              <w:rPr>
                <w:rFonts w:hint="eastAsia" w:asciiTheme="minorEastAsia" w:hAnsiTheme="minorEastAsia" w:eastAsiaTheme="minorEastAsia" w:cstheme="minorEastAsia"/>
                <w:bCs/>
                <w:color w:val="auto"/>
                <w:kern w:val="0"/>
                <w:sz w:val="24"/>
                <w:szCs w:val="24"/>
                <w:highlight w:val="none"/>
              </w:rPr>
              <w:t>去混响、环境降噪、反馈抑制、网络回声抑制</w:t>
            </w:r>
            <w:r>
              <w:rPr>
                <w:rFonts w:hint="eastAsia" w:asciiTheme="minorEastAsia" w:hAnsiTheme="minorEastAsia" w:eastAsiaTheme="minorEastAsia" w:cstheme="minorEastAsia"/>
                <w:bCs/>
                <w:color w:val="auto"/>
                <w:kern w:val="0"/>
                <w:sz w:val="24"/>
                <w:szCs w:val="24"/>
                <w:highlight w:val="none"/>
                <w:lang w:val="en-US" w:eastAsia="zh-CN"/>
              </w:rPr>
              <w:t>功能</w:t>
            </w:r>
            <w:r>
              <w:rPr>
                <w:rFonts w:hint="eastAsia" w:asciiTheme="minorEastAsia" w:hAnsiTheme="minorEastAsia" w:eastAsiaTheme="minorEastAsia" w:cstheme="minorEastAsia"/>
                <w:bCs/>
                <w:color w:val="auto"/>
                <w:kern w:val="0"/>
                <w:sz w:val="24"/>
                <w:szCs w:val="24"/>
                <w:highlight w:val="none"/>
              </w:rPr>
              <w:t>，支持本地扩音与远程互动同时进行。</w:t>
            </w:r>
          </w:p>
          <w:p w14:paraId="44373F57">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7、采用宽电压开关电源供电，AC150V-240V宽电压范围工作，内部电路板采用防潮工艺。</w:t>
            </w:r>
          </w:p>
          <w:p w14:paraId="3FB6B05E">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8、可增配网络模块，软件具有局域网集中远程管理、查看设备在线情况、版本信息等。</w:t>
            </w:r>
          </w:p>
          <w:p w14:paraId="5ED13242">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9、具有空间去混响算法功能，在有混响的教室扩声清晰洪亮，无金属尾音，回声和混响时间≤1秒，不丢字、不卡字，在混响环境中扩声不会放大混响，且具有抑制和消除混响的功能。</w:t>
            </w:r>
          </w:p>
          <w:p w14:paraId="7EFCDF61">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10、具有音乐播放去回声算法:在扩声中消除音乐播放源，确保语音扩声不发生干扰。支持单声道和立体声AEC。</w:t>
            </w:r>
          </w:p>
          <w:p w14:paraId="18691318">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11、自动增益功能：在2-8米范围内扩声增益差＜3dB。</w:t>
            </w:r>
          </w:p>
          <w:p w14:paraId="3AA105C1">
            <w:pPr>
              <w:widowControl/>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bCs/>
                <w:color w:val="auto"/>
                <w:kern w:val="0"/>
                <w:sz w:val="24"/>
                <w:szCs w:val="24"/>
                <w:highlight w:val="none"/>
              </w:rPr>
              <w:t>12、主机具有自动温控功能，当机箱内温度传感器附近温度超过</w:t>
            </w:r>
            <w:r>
              <w:rPr>
                <w:rFonts w:hint="eastAsia" w:asciiTheme="minorEastAsia" w:hAnsiTheme="minorEastAsia" w:eastAsiaTheme="minorEastAsia" w:cstheme="minorEastAsia"/>
                <w:bCs/>
                <w:color w:val="auto"/>
                <w:kern w:val="0"/>
                <w:sz w:val="24"/>
                <w:szCs w:val="24"/>
                <w:highlight w:val="none"/>
                <w:lang w:val="en-US" w:eastAsia="zh-CN"/>
              </w:rPr>
              <w:t>系统最高限定温度时，可</w:t>
            </w:r>
            <w:r>
              <w:rPr>
                <w:rFonts w:hint="eastAsia" w:asciiTheme="minorEastAsia" w:hAnsiTheme="minorEastAsia" w:eastAsiaTheme="minorEastAsia" w:cstheme="minorEastAsia"/>
                <w:bCs/>
                <w:color w:val="auto"/>
                <w:kern w:val="0"/>
                <w:sz w:val="24"/>
                <w:szCs w:val="24"/>
                <w:highlight w:val="none"/>
              </w:rPr>
              <w:t>自动</w:t>
            </w:r>
            <w:r>
              <w:rPr>
                <w:rFonts w:hint="eastAsia" w:asciiTheme="minorEastAsia" w:hAnsiTheme="minorEastAsia" w:eastAsiaTheme="minorEastAsia" w:cstheme="minorEastAsia"/>
                <w:bCs/>
                <w:color w:val="auto"/>
                <w:kern w:val="0"/>
                <w:sz w:val="24"/>
                <w:szCs w:val="24"/>
                <w:highlight w:val="none"/>
                <w:lang w:val="en-US" w:eastAsia="zh-CN"/>
              </w:rPr>
              <w:t>开启</w:t>
            </w:r>
            <w:r>
              <w:rPr>
                <w:rFonts w:hint="eastAsia" w:asciiTheme="minorEastAsia" w:hAnsiTheme="minorEastAsia" w:eastAsiaTheme="minorEastAsia" w:cstheme="minorEastAsia"/>
                <w:bCs/>
                <w:color w:val="auto"/>
                <w:kern w:val="0"/>
                <w:sz w:val="24"/>
                <w:szCs w:val="24"/>
                <w:highlight w:val="none"/>
              </w:rPr>
              <w:t>散热风扇。</w:t>
            </w:r>
          </w:p>
          <w:p w14:paraId="0E02BA88">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w:t>
            </w:r>
            <w:r>
              <w:rPr>
                <w:rFonts w:hint="eastAsia" w:asciiTheme="minorEastAsia" w:hAnsiTheme="minorEastAsia" w:eastAsiaTheme="minorEastAsia" w:cstheme="minorEastAsia"/>
                <w:bCs/>
                <w:color w:val="auto"/>
                <w:kern w:val="0"/>
                <w:sz w:val="24"/>
                <w:szCs w:val="24"/>
                <w:highlight w:val="none"/>
                <w:lang w:val="en-US"/>
              </w:rPr>
              <w:t>3</w:t>
            </w:r>
            <w:r>
              <w:rPr>
                <w:rFonts w:hint="eastAsia" w:asciiTheme="minorEastAsia" w:hAnsiTheme="minorEastAsia" w:eastAsiaTheme="minorEastAsia" w:cstheme="minorEastAsia"/>
                <w:bCs/>
                <w:color w:val="auto"/>
                <w:kern w:val="0"/>
                <w:sz w:val="24"/>
                <w:szCs w:val="24"/>
                <w:highlight w:val="none"/>
              </w:rPr>
              <w:t>、调试控制接口：具有RS232串口通讯功能，波特率可以115200/9600切换，可实现高速通讯，既可支持软件调试，又可连接中控。</w:t>
            </w:r>
          </w:p>
          <w:p w14:paraId="5D6DE598">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w:t>
            </w:r>
            <w:r>
              <w:rPr>
                <w:rFonts w:hint="eastAsia" w:asciiTheme="minorEastAsia" w:hAnsiTheme="minorEastAsia" w:eastAsiaTheme="minorEastAsia" w:cstheme="minorEastAsia"/>
                <w:bCs/>
                <w:color w:val="auto"/>
                <w:kern w:val="0"/>
                <w:sz w:val="24"/>
                <w:szCs w:val="24"/>
                <w:highlight w:val="none"/>
                <w:lang w:val="en-US"/>
              </w:rPr>
              <w:t>4</w:t>
            </w:r>
            <w:r>
              <w:rPr>
                <w:rFonts w:hint="eastAsia" w:asciiTheme="minorEastAsia" w:hAnsiTheme="minorEastAsia" w:eastAsiaTheme="minorEastAsia" w:cstheme="minorEastAsia"/>
                <w:bCs/>
                <w:color w:val="auto"/>
                <w:kern w:val="0"/>
                <w:sz w:val="24"/>
                <w:szCs w:val="24"/>
                <w:highlight w:val="none"/>
              </w:rPr>
              <w:t>、信噪比：≥97dB。</w:t>
            </w:r>
          </w:p>
          <w:p w14:paraId="346EE5A0">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w:t>
            </w:r>
            <w:r>
              <w:rPr>
                <w:rFonts w:hint="eastAsia" w:asciiTheme="minorEastAsia" w:hAnsiTheme="minorEastAsia" w:eastAsiaTheme="minorEastAsia" w:cstheme="minorEastAsia"/>
                <w:bCs/>
                <w:color w:val="auto"/>
                <w:kern w:val="0"/>
                <w:sz w:val="24"/>
                <w:szCs w:val="24"/>
                <w:highlight w:val="none"/>
                <w:lang w:val="en-US"/>
              </w:rPr>
              <w:t>5</w:t>
            </w:r>
            <w:r>
              <w:rPr>
                <w:rFonts w:hint="eastAsia" w:asciiTheme="minorEastAsia" w:hAnsiTheme="minorEastAsia" w:eastAsiaTheme="minorEastAsia" w:cstheme="minorEastAsia"/>
                <w:bCs/>
                <w:color w:val="auto"/>
                <w:kern w:val="0"/>
                <w:sz w:val="24"/>
                <w:szCs w:val="24"/>
                <w:highlight w:val="none"/>
              </w:rPr>
              <w:t>、增益限制的有效频率范围：20Hz-20kHz（±3dB）。</w:t>
            </w:r>
          </w:p>
          <w:p w14:paraId="106B9796">
            <w:pPr>
              <w:widowControl/>
              <w:spacing w:line="360" w:lineRule="auto"/>
              <w:jc w:val="left"/>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kern w:val="0"/>
                <w:sz w:val="24"/>
                <w:szCs w:val="24"/>
                <w:highlight w:val="none"/>
              </w:rPr>
              <w:t>1</w:t>
            </w:r>
            <w:r>
              <w:rPr>
                <w:rFonts w:hint="eastAsia" w:asciiTheme="minorEastAsia" w:hAnsiTheme="minorEastAsia" w:eastAsiaTheme="minorEastAsia" w:cstheme="minorEastAsia"/>
                <w:bCs/>
                <w:color w:val="auto"/>
                <w:kern w:val="0"/>
                <w:sz w:val="24"/>
                <w:szCs w:val="24"/>
                <w:highlight w:val="none"/>
                <w:lang w:val="en-US"/>
              </w:rPr>
              <w:t>6</w:t>
            </w:r>
            <w:r>
              <w:rPr>
                <w:rFonts w:hint="eastAsia" w:asciiTheme="minorEastAsia" w:hAnsiTheme="minorEastAsia" w:eastAsiaTheme="minorEastAsia" w:cstheme="minorEastAsia"/>
                <w:bCs/>
                <w:color w:val="auto"/>
                <w:kern w:val="0"/>
                <w:sz w:val="24"/>
                <w:szCs w:val="24"/>
                <w:highlight w:val="none"/>
              </w:rPr>
              <w:t>、总谐波失真：≤0.2%（1kHz）。</w:t>
            </w:r>
          </w:p>
        </w:tc>
        <w:tc>
          <w:tcPr>
            <w:tcW w:w="629" w:type="dxa"/>
            <w:vAlign w:val="center"/>
          </w:tcPr>
          <w:p w14:paraId="434B3D36">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12台</w:t>
            </w:r>
          </w:p>
        </w:tc>
      </w:tr>
      <w:tr w14:paraId="44934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602D179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16</w:t>
            </w:r>
          </w:p>
        </w:tc>
        <w:tc>
          <w:tcPr>
            <w:tcW w:w="855" w:type="dxa"/>
            <w:vAlign w:val="center"/>
          </w:tcPr>
          <w:p w14:paraId="594D99F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吊麦</w:t>
            </w:r>
          </w:p>
        </w:tc>
        <w:tc>
          <w:tcPr>
            <w:tcW w:w="7321" w:type="dxa"/>
            <w:vAlign w:val="center"/>
          </w:tcPr>
          <w:p w14:paraId="6B75BC51">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1、采用心型指向音头。</w:t>
            </w:r>
          </w:p>
          <w:p w14:paraId="5B8117D9">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2、可≥8米远距离宽范围拾音并清晰扩声。</w:t>
            </w:r>
          </w:p>
          <w:p w14:paraId="50077B3F">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3、采用48V幻象电源进行操作与运转。</w:t>
            </w:r>
          </w:p>
          <w:p w14:paraId="2D3E3793">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4、卡龙或凤凰输出接口。</w:t>
            </w:r>
          </w:p>
          <w:p w14:paraId="3934F5B7">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5、抗手机、电磁、高频干扰。</w:t>
            </w:r>
          </w:p>
          <w:p w14:paraId="19F74568">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6、植绒防风海绵设计。</w:t>
            </w:r>
          </w:p>
          <w:p w14:paraId="6849618B">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7、频率响应：20-20KHZ。</w:t>
            </w:r>
          </w:p>
          <w:p w14:paraId="23E718E4">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8、敏感度：-34dB±3dB。</w:t>
            </w:r>
          </w:p>
          <w:p w14:paraId="77381251">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9、最大声压级：135dB SPL。</w:t>
            </w:r>
          </w:p>
          <w:p w14:paraId="6379E8E3">
            <w:pPr>
              <w:widowControl/>
              <w:spacing w:line="360" w:lineRule="auto"/>
              <w:jc w:val="left"/>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kern w:val="0"/>
                <w:sz w:val="24"/>
                <w:szCs w:val="24"/>
                <w:highlight w:val="none"/>
              </w:rPr>
              <w:t>10、信噪比：≥80dB。</w:t>
            </w:r>
          </w:p>
        </w:tc>
        <w:tc>
          <w:tcPr>
            <w:tcW w:w="629" w:type="dxa"/>
            <w:vAlign w:val="center"/>
          </w:tcPr>
          <w:p w14:paraId="35CE35BA">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14个</w:t>
            </w:r>
          </w:p>
        </w:tc>
      </w:tr>
      <w:tr w14:paraId="35C18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4CA3974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17</w:t>
            </w:r>
          </w:p>
        </w:tc>
        <w:tc>
          <w:tcPr>
            <w:tcW w:w="855" w:type="dxa"/>
            <w:vAlign w:val="center"/>
          </w:tcPr>
          <w:p w14:paraId="6A9E85E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无线话筒</w:t>
            </w:r>
          </w:p>
        </w:tc>
        <w:tc>
          <w:tcPr>
            <w:tcW w:w="7321" w:type="dxa"/>
            <w:vAlign w:val="center"/>
          </w:tcPr>
          <w:p w14:paraId="618661D0">
            <w:pPr>
              <w:widowControl/>
              <w:spacing w:line="360" w:lineRule="auto"/>
              <w:jc w:val="left"/>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一、接收器</w:t>
            </w:r>
          </w:p>
          <w:p w14:paraId="09AB77EE">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1、可连接不少于两只无线话筒和充电底座。</w:t>
            </w:r>
          </w:p>
          <w:p w14:paraId="03F31398">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2、一间教室最多可以1套一拖二无线，2只无线话筒同时使用互不干扰。</w:t>
            </w:r>
          </w:p>
          <w:p w14:paraId="3298CA3B">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3、可定制带反馈抑制功能。</w:t>
            </w:r>
          </w:p>
          <w:p w14:paraId="4D78C585">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4、≤1U，可壁挂式设计。</w:t>
            </w:r>
          </w:p>
          <w:p w14:paraId="158513D2">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二、无线话筒</w:t>
            </w:r>
          </w:p>
          <w:p w14:paraId="197FDA80">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1、红外或2.4G音频传输；不串频、无干扰。</w:t>
            </w:r>
          </w:p>
          <w:p w14:paraId="401BA603">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2、自动避开无线干扰。</w:t>
            </w:r>
          </w:p>
          <w:p w14:paraId="2129F1F4">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3、无线话筒、激光笔、PPT翻页笔一体式设计。</w:t>
            </w:r>
          </w:p>
          <w:p w14:paraId="291B7D09">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4、无线话筒采用静音按键设计，激光笔和加减音量操作时没有按键干扰声。</w:t>
            </w:r>
          </w:p>
          <w:p w14:paraId="6BF2B9CE">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5、单个接收器即可达到≥25m传输距离，不断连、不卡顿。</w:t>
            </w:r>
          </w:p>
          <w:p w14:paraId="46F5D762">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6、无线话筒的LED显示灯在充电时会闪烁提示。</w:t>
            </w:r>
          </w:p>
          <w:p w14:paraId="1C7900CD">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7、内置可充电锂电池，充满电可持续使用≥6小时。</w:t>
            </w:r>
          </w:p>
          <w:p w14:paraId="65CB5423">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8、无线话筒具有触点充电与USB充电两种充电方式。</w:t>
            </w:r>
          </w:p>
          <w:p w14:paraId="699CFC7C">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9、开机状态下，话筒插入充电底座后立刻进入静音休眠状态一小时内无使用自动关机。</w:t>
            </w:r>
          </w:p>
          <w:p w14:paraId="5516860C">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10、采用TYPE-C或3.5mm接口领夹麦，即插即用，自动切换。</w:t>
            </w:r>
          </w:p>
          <w:p w14:paraId="67593DBD">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三、充电底座</w:t>
            </w:r>
          </w:p>
          <w:p w14:paraId="57D6774D">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1、感应锁充电底座，可通过中控、音频主机云平台两种方式授权释放解锁权限，也可以设置无需权限，直接触摸底座的解锁按键解锁。</w:t>
            </w:r>
          </w:p>
          <w:p w14:paraId="52D4EEDB">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2、充电底座通电状态下，可将无线话筒放入充电底座即可自动感应上锁。</w:t>
            </w:r>
          </w:p>
          <w:p w14:paraId="25548426">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3、充电底座含1个独立的红绿指示灯，方便老师判断是否已授权解决权限。含1个感应式触摸式按键，已解锁后解锁按键为绿色，已锁定后解锁按键为红色。</w:t>
            </w:r>
          </w:p>
          <w:p w14:paraId="7BB6CBF9">
            <w:pPr>
              <w:widowControl/>
              <w:spacing w:line="360" w:lineRule="auto"/>
              <w:jc w:val="left"/>
              <w:textAlignment w:val="center"/>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4、充电底座含1个5V 2A电源接口。</w:t>
            </w:r>
          </w:p>
          <w:p w14:paraId="20B58091">
            <w:pPr>
              <w:widowControl/>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kern w:val="0"/>
                <w:sz w:val="24"/>
                <w:szCs w:val="24"/>
                <w:highlight w:val="none"/>
              </w:rPr>
              <w:t>5、底座采用积木式设计，可拓展底座达到多麦多充电座的目的，便于学校拓展设备。</w:t>
            </w:r>
          </w:p>
        </w:tc>
        <w:tc>
          <w:tcPr>
            <w:tcW w:w="629" w:type="dxa"/>
            <w:vAlign w:val="center"/>
          </w:tcPr>
          <w:p w14:paraId="2B3DCCE9">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22个</w:t>
            </w:r>
          </w:p>
        </w:tc>
      </w:tr>
      <w:tr w14:paraId="1AB42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70915F82">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18</w:t>
            </w:r>
          </w:p>
        </w:tc>
        <w:tc>
          <w:tcPr>
            <w:tcW w:w="855" w:type="dxa"/>
            <w:vAlign w:val="center"/>
          </w:tcPr>
          <w:p w14:paraId="16DAFE8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有线话筒</w:t>
            </w:r>
          </w:p>
        </w:tc>
        <w:tc>
          <w:tcPr>
            <w:tcW w:w="7321" w:type="dxa"/>
            <w:vAlign w:val="center"/>
          </w:tcPr>
          <w:p w14:paraId="740871B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1、采用幻像48V供电。</w:t>
            </w:r>
          </w:p>
          <w:p w14:paraId="24D3BCB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2、换能方式：电容式。</w:t>
            </w:r>
          </w:p>
          <w:p w14:paraId="2E98991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3、指向性：</w:t>
            </w:r>
            <w:bookmarkStart w:id="5" w:name="OLE_LINK91"/>
            <w:bookmarkStart w:id="6" w:name="OLE_LINK92"/>
            <w:r>
              <w:rPr>
                <w:rFonts w:hint="eastAsia" w:asciiTheme="minorEastAsia" w:hAnsiTheme="minorEastAsia" w:eastAsiaTheme="minorEastAsia" w:cstheme="minorEastAsia"/>
                <w:bCs/>
                <w:color w:val="auto"/>
                <w:spacing w:val="-2"/>
                <w:sz w:val="24"/>
                <w:szCs w:val="24"/>
                <w:highlight w:val="none"/>
                <w:lang w:eastAsia="zh-CN"/>
              </w:rPr>
              <w:t>超心型指向</w:t>
            </w:r>
            <w:bookmarkEnd w:id="5"/>
            <w:bookmarkEnd w:id="6"/>
            <w:r>
              <w:rPr>
                <w:rFonts w:hint="eastAsia" w:asciiTheme="minorEastAsia" w:hAnsiTheme="minorEastAsia" w:eastAsiaTheme="minorEastAsia" w:cstheme="minorEastAsia"/>
                <w:bCs/>
                <w:color w:val="auto"/>
                <w:spacing w:val="-2"/>
                <w:sz w:val="24"/>
                <w:szCs w:val="24"/>
                <w:highlight w:val="none"/>
                <w:lang w:eastAsia="zh-CN"/>
              </w:rPr>
              <w:t>。</w:t>
            </w:r>
          </w:p>
          <w:p w14:paraId="39661A6F">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4、灵敏度：-40dB±2dB。</w:t>
            </w:r>
          </w:p>
          <w:p w14:paraId="1A8F9E61">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5、有效适音距离：10-50cm。</w:t>
            </w:r>
          </w:p>
          <w:p w14:paraId="4D88E418">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6、频率响应：40Hz-16KHz。</w:t>
            </w:r>
          </w:p>
          <w:p w14:paraId="140D41AA">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lang w:eastAsia="zh-CN"/>
              </w:rPr>
              <w:t>7、输出阻抗：75Ω。</w:t>
            </w:r>
          </w:p>
        </w:tc>
        <w:tc>
          <w:tcPr>
            <w:tcW w:w="629" w:type="dxa"/>
            <w:vAlign w:val="center"/>
          </w:tcPr>
          <w:p w14:paraId="0FAEE5DB">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5个</w:t>
            </w:r>
          </w:p>
        </w:tc>
      </w:tr>
      <w:tr w14:paraId="77821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1719BD6D">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19</w:t>
            </w:r>
          </w:p>
        </w:tc>
        <w:tc>
          <w:tcPr>
            <w:tcW w:w="855" w:type="dxa"/>
            <w:vAlign w:val="center"/>
          </w:tcPr>
          <w:p w14:paraId="05525248">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音箱</w:t>
            </w:r>
          </w:p>
        </w:tc>
        <w:tc>
          <w:tcPr>
            <w:tcW w:w="7321" w:type="dxa"/>
            <w:vAlign w:val="center"/>
          </w:tcPr>
          <w:p w14:paraId="155D461D">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1、每只音箱内不少于2个喇叭单元。</w:t>
            </w:r>
          </w:p>
          <w:p w14:paraId="05F6CC6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2、可壁挂安装。</w:t>
            </w:r>
          </w:p>
          <w:p w14:paraId="567722A1">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3、中低音单元采用不少于1只纸盆喇叭。</w:t>
            </w:r>
          </w:p>
          <w:p w14:paraId="5A4F0B7D">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4、高音单元采用不少于1只纸盆高音。</w:t>
            </w:r>
          </w:p>
          <w:p w14:paraId="04D89FA6">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5、频率响应范围：50Hz-20kHz。</w:t>
            </w:r>
          </w:p>
          <w:p w14:paraId="480E5AA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6、灵敏度：≥92dB。</w:t>
            </w:r>
          </w:p>
          <w:p w14:paraId="40C5F9AB">
            <w:pPr>
              <w:pStyle w:val="5"/>
              <w:widowControl/>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lang w:eastAsia="zh-CN"/>
              </w:rPr>
              <w:t>7、有效功率：≥40W，峰值功率≤80W。</w:t>
            </w:r>
          </w:p>
        </w:tc>
        <w:tc>
          <w:tcPr>
            <w:tcW w:w="629" w:type="dxa"/>
            <w:vAlign w:val="center"/>
          </w:tcPr>
          <w:p w14:paraId="0048BE93">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17</w:t>
            </w:r>
            <w:r>
              <w:rPr>
                <w:rFonts w:hint="eastAsia" w:asciiTheme="minorEastAsia" w:hAnsiTheme="minorEastAsia" w:eastAsiaTheme="minorEastAsia" w:cstheme="minorEastAsia"/>
                <w:color w:val="auto"/>
                <w:kern w:val="0"/>
                <w:sz w:val="24"/>
                <w:szCs w:val="24"/>
                <w:highlight w:val="none"/>
                <w:lang w:bidi="ar"/>
              </w:rPr>
              <w:t>对</w:t>
            </w:r>
          </w:p>
        </w:tc>
      </w:tr>
      <w:tr w14:paraId="5984B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172588A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20</w:t>
            </w:r>
          </w:p>
        </w:tc>
        <w:tc>
          <w:tcPr>
            <w:tcW w:w="855" w:type="dxa"/>
            <w:vAlign w:val="center"/>
          </w:tcPr>
          <w:p w14:paraId="47A00BC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电子班牌前端设备</w:t>
            </w:r>
          </w:p>
        </w:tc>
        <w:tc>
          <w:tcPr>
            <w:tcW w:w="7321" w:type="dxa"/>
            <w:vAlign w:val="center"/>
          </w:tcPr>
          <w:p w14:paraId="7E5EA03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1、设备采用厚度≥3mm防眩钢化玻璃，屏幕透光率≥95%，屏幕尺寸≥21.5英寸，分辨率≥1920*1080，亮度≥500cd/㎡，对比度≥1000:1，支持10点以上电容触摸。</w:t>
            </w:r>
          </w:p>
          <w:p w14:paraId="4262646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2、须内置安卓系统，CPU≥四核1.6GHZ，GPU≥四核，RAM≥2G，ROM≥16G。</w:t>
            </w:r>
          </w:p>
          <w:p w14:paraId="20F4930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3、设备内置≥200万像素高清摄像头，内置≥2W*2扬声器立体声输出，须内置全向麦克风，拾音半径≥1米。</w:t>
            </w:r>
          </w:p>
          <w:p w14:paraId="12FE995E">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 xml:space="preserve">4、整机须采用内置天线设计，无任何天线外露接口。 </w:t>
            </w:r>
          </w:p>
          <w:p w14:paraId="4F58CC9E">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5、具有有线网络、WIFI热点、无线WIFI（双频段2.4G/5G），无线WIFI无遮挡情况下传输距离≥50米。</w:t>
            </w:r>
          </w:p>
          <w:p w14:paraId="0E16C693">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lang w:eastAsia="zh-CN"/>
              </w:rPr>
              <w:t>6</w:t>
            </w:r>
            <w:r>
              <w:rPr>
                <w:rFonts w:hint="eastAsia" w:asciiTheme="minorEastAsia" w:hAnsiTheme="minorEastAsia" w:eastAsiaTheme="minorEastAsia" w:cstheme="minorEastAsia"/>
                <w:bCs/>
                <w:color w:val="auto"/>
                <w:spacing w:val="-2"/>
                <w:sz w:val="24"/>
                <w:szCs w:val="24"/>
                <w:highlight w:val="none"/>
              </w:rPr>
              <w:t>、视频解码能力：≥2路1080P@30fps或1路4K@25fps。</w:t>
            </w:r>
          </w:p>
          <w:p w14:paraId="5954B853">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7、整机背板须采用埋线设计，预留电源线和网线线槽。</w:t>
            </w:r>
          </w:p>
          <w:p w14:paraId="0179DDEF">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8、设备具有远程开关机，定时开关机功能。</w:t>
            </w:r>
          </w:p>
          <w:p w14:paraId="2D54C004">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9、整机采用DC12V安全电压供电。</w:t>
            </w:r>
          </w:p>
          <w:p w14:paraId="0F077642">
            <w:pPr>
              <w:pStyle w:val="5"/>
              <w:widowControl/>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lang w:eastAsia="zh-CN"/>
              </w:rPr>
              <w:t>10、与学校教务管理系统对接，同步显示课表信息和考试信息，显示内容包括但不限于课程名称、上课时间、任课教师、上课班级、上课总人数、下节课提示、日期、考试科目、考试时间、考试班级、考试人数、监考教师、学校名称及学校LOGO、教室课表、通知公告、系统设置等。</w:t>
            </w:r>
          </w:p>
        </w:tc>
        <w:tc>
          <w:tcPr>
            <w:tcW w:w="629" w:type="dxa"/>
            <w:vAlign w:val="center"/>
          </w:tcPr>
          <w:p w14:paraId="60DBE980">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12台</w:t>
            </w:r>
          </w:p>
        </w:tc>
      </w:tr>
      <w:tr w14:paraId="706B5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6D27CFE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21</w:t>
            </w:r>
          </w:p>
        </w:tc>
        <w:tc>
          <w:tcPr>
            <w:tcW w:w="855" w:type="dxa"/>
            <w:vAlign w:val="center"/>
          </w:tcPr>
          <w:p w14:paraId="5A33EBDB">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65英寸液晶电视</w:t>
            </w:r>
          </w:p>
        </w:tc>
        <w:tc>
          <w:tcPr>
            <w:tcW w:w="7321" w:type="dxa"/>
            <w:vAlign w:val="center"/>
          </w:tcPr>
          <w:p w14:paraId="3B21077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1、液晶屏显示尺寸≥65英寸，屏幕比例 16:9，分辨率≥背光方式：直下式LED。</w:t>
            </w:r>
          </w:p>
          <w:p w14:paraId="26AEAA7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2、分辨率：≥3840*2160。</w:t>
            </w:r>
          </w:p>
          <w:p w14:paraId="0CB5218A">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3、对比度：≥ 5000：1。</w:t>
            </w:r>
          </w:p>
          <w:p w14:paraId="4ABBB5CE">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4、功率：整机功率≤125W ，待机功率≤0.5。</w:t>
            </w:r>
          </w:p>
          <w:p w14:paraId="476478F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rPr>
              <w:t>5、声音配置：Dolby，DTS,10W*2输出功率</w:t>
            </w:r>
            <w:r>
              <w:rPr>
                <w:rFonts w:hint="eastAsia" w:asciiTheme="minorEastAsia" w:hAnsiTheme="minorEastAsia" w:eastAsiaTheme="minorEastAsia" w:cstheme="minorEastAsia"/>
                <w:bCs/>
                <w:color w:val="auto"/>
                <w:spacing w:val="-2"/>
                <w:sz w:val="24"/>
                <w:szCs w:val="24"/>
                <w:highlight w:val="none"/>
                <w:lang w:eastAsia="zh-CN"/>
              </w:rPr>
              <w:t>。</w:t>
            </w:r>
          </w:p>
          <w:p w14:paraId="73DFFCE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rPr>
              <w:t>6、操作系统：Android 9.0版本操作系统及以上</w:t>
            </w:r>
            <w:r>
              <w:rPr>
                <w:rFonts w:hint="eastAsia" w:asciiTheme="minorEastAsia" w:hAnsiTheme="minorEastAsia" w:eastAsiaTheme="minorEastAsia" w:cstheme="minorEastAsia"/>
                <w:bCs/>
                <w:color w:val="auto"/>
                <w:spacing w:val="-2"/>
                <w:sz w:val="24"/>
                <w:szCs w:val="24"/>
                <w:highlight w:val="none"/>
                <w:lang w:eastAsia="zh-CN"/>
              </w:rPr>
              <w:t>。</w:t>
            </w:r>
          </w:p>
          <w:p w14:paraId="4FEE8E73">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rPr>
              <w:t>7、系统配置：≥4核CPU;， ≥内存2G，≥存储：16G及以上</w:t>
            </w:r>
            <w:r>
              <w:rPr>
                <w:rFonts w:hint="eastAsia" w:asciiTheme="minorEastAsia" w:hAnsiTheme="minorEastAsia" w:eastAsiaTheme="minorEastAsia" w:cstheme="minorEastAsia"/>
                <w:bCs/>
                <w:color w:val="auto"/>
                <w:spacing w:val="-2"/>
                <w:sz w:val="24"/>
                <w:szCs w:val="24"/>
                <w:highlight w:val="none"/>
                <w:lang w:eastAsia="zh-CN"/>
              </w:rPr>
              <w:t>。</w:t>
            </w:r>
          </w:p>
          <w:p w14:paraId="6F835BC6">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8、输入接口：≥1路AV，≥1路TV（RF）输入，≥2路HDMI，≥2路USB接口，≥1路网络LAN，≥1路数字音频输出 SPDIF13、功能模块：多屏互动、蓝牙、 双频WIFI(2.4GHZ和5G)HZ、远场语音；</w:t>
            </w:r>
          </w:p>
          <w:p w14:paraId="6F75417A">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9、支持格式：DTMB，DVB-C。</w:t>
            </w:r>
          </w:p>
          <w:p w14:paraId="0396A46B">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10、智能管理功能：开机欢迎视频、音量范围设定、开机自动恢复、 开机进入指定频道、频道顺序锁定、开机音量设定、克隆功能。</w:t>
            </w:r>
          </w:p>
          <w:p w14:paraId="2A45D75B">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11、电视具备上电开机设定和待机指示灯关灭设定功能。</w:t>
            </w:r>
          </w:p>
        </w:tc>
        <w:tc>
          <w:tcPr>
            <w:tcW w:w="629" w:type="dxa"/>
            <w:vAlign w:val="center"/>
          </w:tcPr>
          <w:p w14:paraId="171C029B">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6台</w:t>
            </w:r>
          </w:p>
        </w:tc>
      </w:tr>
      <w:tr w14:paraId="3558F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43A8F7C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22</w:t>
            </w:r>
          </w:p>
        </w:tc>
        <w:tc>
          <w:tcPr>
            <w:tcW w:w="855" w:type="dxa"/>
            <w:vAlign w:val="center"/>
          </w:tcPr>
          <w:p w14:paraId="0FFC9E7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多媒体讲台</w:t>
            </w:r>
          </w:p>
        </w:tc>
        <w:tc>
          <w:tcPr>
            <w:tcW w:w="7321" w:type="dxa"/>
            <w:vAlign w:val="center"/>
          </w:tcPr>
          <w:p w14:paraId="4D76CCAB">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1、L*W*H（mm）：1000*715*1082</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3</w:t>
            </w:r>
            <w:r>
              <w:rPr>
                <w:rFonts w:hint="eastAsia" w:asciiTheme="minorEastAsia" w:hAnsiTheme="minorEastAsia" w:eastAsiaTheme="minorEastAsia" w:cstheme="minorEastAsia"/>
                <w:color w:val="auto"/>
                <w:sz w:val="24"/>
                <w:szCs w:val="24"/>
                <w:highlight w:val="none"/>
              </w:rPr>
              <w:t>mm）</w:t>
            </w:r>
            <w:r>
              <w:rPr>
                <w:rFonts w:hint="eastAsia" w:asciiTheme="minorEastAsia" w:hAnsiTheme="minorEastAsia" w:eastAsiaTheme="minorEastAsia" w:cstheme="minorEastAsia"/>
                <w:bCs/>
                <w:color w:val="auto"/>
                <w:spacing w:val="-2"/>
                <w:sz w:val="24"/>
                <w:szCs w:val="24"/>
                <w:highlight w:val="none"/>
              </w:rPr>
              <w:t>；其中操作台面高度（mm）：850</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3</w:t>
            </w:r>
            <w:r>
              <w:rPr>
                <w:rFonts w:hint="eastAsia" w:asciiTheme="minorEastAsia" w:hAnsiTheme="minorEastAsia" w:eastAsiaTheme="minorEastAsia" w:cstheme="minorEastAsia"/>
                <w:color w:val="auto"/>
                <w:sz w:val="24"/>
                <w:szCs w:val="24"/>
                <w:highlight w:val="none"/>
              </w:rPr>
              <w:t>mm）</w:t>
            </w:r>
            <w:r>
              <w:rPr>
                <w:rFonts w:hint="eastAsia" w:asciiTheme="minorEastAsia" w:hAnsiTheme="minorEastAsia" w:eastAsiaTheme="minorEastAsia" w:cstheme="minorEastAsia"/>
                <w:bCs/>
                <w:color w:val="auto"/>
                <w:spacing w:val="-2"/>
                <w:sz w:val="24"/>
                <w:szCs w:val="24"/>
                <w:highlight w:val="none"/>
              </w:rPr>
              <w:t>；副柜：L*W*H（mm）400*490*570</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3</w:t>
            </w:r>
            <w:r>
              <w:rPr>
                <w:rFonts w:hint="eastAsia" w:asciiTheme="minorEastAsia" w:hAnsiTheme="minorEastAsia" w:eastAsiaTheme="minorEastAsia" w:cstheme="minorEastAsia"/>
                <w:color w:val="auto"/>
                <w:sz w:val="24"/>
                <w:szCs w:val="24"/>
                <w:highlight w:val="none"/>
              </w:rPr>
              <w:t>mm）</w:t>
            </w:r>
            <w:r>
              <w:rPr>
                <w:rFonts w:hint="eastAsia" w:asciiTheme="minorEastAsia" w:hAnsiTheme="minorEastAsia" w:eastAsiaTheme="minorEastAsia" w:cstheme="minorEastAsia"/>
                <w:bCs/>
                <w:color w:val="auto"/>
                <w:spacing w:val="-2"/>
                <w:sz w:val="24"/>
                <w:szCs w:val="24"/>
                <w:highlight w:val="none"/>
              </w:rPr>
              <w:t>；边桌：L*W*H（mm）：800*530*720</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eastAsia="zh-CN"/>
              </w:rPr>
              <w:t>3</w:t>
            </w:r>
            <w:r>
              <w:rPr>
                <w:rFonts w:hint="eastAsia" w:asciiTheme="minorEastAsia" w:hAnsiTheme="minorEastAsia" w:eastAsiaTheme="minorEastAsia" w:cstheme="minorEastAsia"/>
                <w:color w:val="auto"/>
                <w:sz w:val="24"/>
                <w:szCs w:val="24"/>
                <w:highlight w:val="none"/>
              </w:rPr>
              <w:t>mm）</w:t>
            </w:r>
            <w:r>
              <w:rPr>
                <w:rFonts w:hint="eastAsia" w:asciiTheme="minorEastAsia" w:hAnsiTheme="minorEastAsia" w:eastAsiaTheme="minorEastAsia" w:cstheme="minorEastAsia"/>
                <w:bCs/>
                <w:color w:val="auto"/>
                <w:spacing w:val="-2"/>
                <w:sz w:val="24"/>
                <w:szCs w:val="24"/>
                <w:highlight w:val="none"/>
              </w:rPr>
              <w:t>。</w:t>
            </w:r>
          </w:p>
          <w:p w14:paraId="1D3DF7D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2、钢木结合，主体采用冷轧钢材，棱边圆弧化设计保证安全性。</w:t>
            </w:r>
          </w:p>
          <w:p w14:paraId="05196319">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滑动式机柜：独立8U空间，接入第三方设备，机柜与下层主体之间用滑块式轨道连接，机柜内部配置层板均为可滑动式设计。机柜整体可滑动的距离为≥225mm，滑动到最内侧时机柜与下层侧板平齐，滑动到最外侧时机柜比上层凸出≤70mm。</w:t>
            </w:r>
          </w:p>
          <w:p w14:paraId="52546F58">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4、正面配置独立≥18mm厚高密度纤维板，可供学校进行LOGO定制。</w:t>
            </w:r>
          </w:p>
        </w:tc>
        <w:tc>
          <w:tcPr>
            <w:tcW w:w="629" w:type="dxa"/>
            <w:vAlign w:val="center"/>
          </w:tcPr>
          <w:p w14:paraId="27DBF043">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12台</w:t>
            </w:r>
          </w:p>
        </w:tc>
      </w:tr>
      <w:tr w14:paraId="4AD82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355EF99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23</w:t>
            </w:r>
          </w:p>
        </w:tc>
        <w:tc>
          <w:tcPr>
            <w:tcW w:w="855" w:type="dxa"/>
            <w:vAlign w:val="center"/>
          </w:tcPr>
          <w:p w14:paraId="49EA286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8口千兆交换机</w:t>
            </w:r>
          </w:p>
        </w:tc>
        <w:tc>
          <w:tcPr>
            <w:tcW w:w="7321" w:type="dxa"/>
            <w:vAlign w:val="center"/>
          </w:tcPr>
          <w:p w14:paraId="398F6FCF">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1、交换容量≥330Gbps，包转发率≥18Mpps。</w:t>
            </w:r>
          </w:p>
          <w:p w14:paraId="5DEC9243">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2、固定端口≥8个10/100/1000Base-T以太网端口，≥4个千兆SFP端口。</w:t>
            </w:r>
          </w:p>
          <w:p w14:paraId="5DC5F784">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3、</w:t>
            </w:r>
            <w:bookmarkStart w:id="7" w:name="OLE_LINK54"/>
            <w:r>
              <w:rPr>
                <w:rFonts w:hint="eastAsia" w:asciiTheme="minorEastAsia" w:hAnsiTheme="minorEastAsia" w:eastAsiaTheme="minorEastAsia" w:cstheme="minorEastAsia"/>
                <w:bCs/>
                <w:color w:val="auto"/>
                <w:spacing w:val="-2"/>
                <w:sz w:val="24"/>
                <w:szCs w:val="24"/>
                <w:highlight w:val="none"/>
                <w:lang w:eastAsia="zh-CN"/>
              </w:rPr>
              <w:t>具有</w:t>
            </w:r>
            <w:bookmarkEnd w:id="7"/>
            <w:r>
              <w:rPr>
                <w:rFonts w:hint="eastAsia" w:asciiTheme="minorEastAsia" w:hAnsiTheme="minorEastAsia" w:eastAsiaTheme="minorEastAsia" w:cstheme="minorEastAsia"/>
                <w:bCs/>
                <w:color w:val="auto"/>
                <w:spacing w:val="-2"/>
                <w:sz w:val="24"/>
                <w:szCs w:val="24"/>
                <w:highlight w:val="none"/>
              </w:rPr>
              <w:t>4K个VLAN，管理VLAN。</w:t>
            </w:r>
          </w:p>
          <w:p w14:paraId="560A77DE">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4、</w:t>
            </w:r>
            <w:r>
              <w:rPr>
                <w:rFonts w:hint="eastAsia" w:asciiTheme="minorEastAsia" w:hAnsiTheme="minorEastAsia" w:eastAsiaTheme="minorEastAsia" w:cstheme="minorEastAsia"/>
                <w:bCs/>
                <w:color w:val="auto"/>
                <w:spacing w:val="-2"/>
                <w:sz w:val="24"/>
                <w:szCs w:val="24"/>
                <w:highlight w:val="none"/>
                <w:lang w:eastAsia="zh-CN"/>
              </w:rPr>
              <w:t>具有</w:t>
            </w:r>
            <w:r>
              <w:rPr>
                <w:rFonts w:hint="eastAsia" w:asciiTheme="minorEastAsia" w:hAnsiTheme="minorEastAsia" w:eastAsiaTheme="minorEastAsia" w:cstheme="minorEastAsia"/>
                <w:bCs/>
                <w:color w:val="auto"/>
                <w:spacing w:val="-2"/>
                <w:sz w:val="24"/>
                <w:szCs w:val="24"/>
                <w:highlight w:val="none"/>
              </w:rPr>
              <w:t>MAC地址≥16K。</w:t>
            </w:r>
          </w:p>
          <w:p w14:paraId="2459EEA9">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5、具有基于端口的MAC过滤。</w:t>
            </w:r>
          </w:p>
          <w:p w14:paraId="32EAFD66">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6、具有</w:t>
            </w:r>
            <w:bookmarkStart w:id="8" w:name="OLE_LINK59"/>
            <w:r>
              <w:rPr>
                <w:rFonts w:hint="eastAsia" w:asciiTheme="minorEastAsia" w:hAnsiTheme="minorEastAsia" w:eastAsiaTheme="minorEastAsia" w:cstheme="minorEastAsia"/>
                <w:bCs/>
                <w:color w:val="auto"/>
                <w:spacing w:val="-2"/>
                <w:sz w:val="24"/>
                <w:szCs w:val="24"/>
                <w:highlight w:val="none"/>
              </w:rPr>
              <w:t>WEB</w:t>
            </w:r>
            <w:bookmarkEnd w:id="8"/>
            <w:r>
              <w:rPr>
                <w:rFonts w:hint="eastAsia" w:asciiTheme="minorEastAsia" w:hAnsiTheme="minorEastAsia" w:eastAsiaTheme="minorEastAsia" w:cstheme="minorEastAsia"/>
                <w:bCs/>
                <w:color w:val="auto"/>
                <w:spacing w:val="-2"/>
                <w:sz w:val="24"/>
                <w:szCs w:val="24"/>
                <w:highlight w:val="none"/>
              </w:rPr>
              <w:t>网络管理功能。</w:t>
            </w:r>
          </w:p>
        </w:tc>
        <w:tc>
          <w:tcPr>
            <w:tcW w:w="629" w:type="dxa"/>
            <w:vAlign w:val="center"/>
          </w:tcPr>
          <w:p w14:paraId="049153AF">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22台</w:t>
            </w:r>
          </w:p>
        </w:tc>
      </w:tr>
      <w:tr w14:paraId="0A06A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74D5405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24</w:t>
            </w:r>
          </w:p>
        </w:tc>
        <w:tc>
          <w:tcPr>
            <w:tcW w:w="855" w:type="dxa"/>
            <w:vAlign w:val="center"/>
          </w:tcPr>
          <w:p w14:paraId="52769AF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电子时钟</w:t>
            </w:r>
          </w:p>
        </w:tc>
        <w:tc>
          <w:tcPr>
            <w:tcW w:w="7321" w:type="dxa"/>
            <w:vAlign w:val="center"/>
          </w:tcPr>
          <w:p w14:paraId="0D10461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1、尺寸≥560mm*110mm，LED节能显示屏。</w:t>
            </w:r>
          </w:p>
          <w:p w14:paraId="21E8615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2、具有通讯控制接口，集成网络通讯控制模块，具有远程信息发布功能，带网络自动校时电子时钟。</w:t>
            </w:r>
          </w:p>
          <w:p w14:paraId="27BBD439">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3、带存储功能，断电和断网情况下，内置芯片可正常计时，授时精度月误差不超过3秒。</w:t>
            </w:r>
          </w:p>
          <w:p w14:paraId="26C6F129">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4、具有通过平台软件对电子钟进行手动或定时息屏节能功能。</w:t>
            </w:r>
          </w:p>
        </w:tc>
        <w:tc>
          <w:tcPr>
            <w:tcW w:w="629" w:type="dxa"/>
            <w:vAlign w:val="center"/>
          </w:tcPr>
          <w:p w14:paraId="4E7C0035">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15台</w:t>
            </w:r>
          </w:p>
        </w:tc>
      </w:tr>
      <w:tr w14:paraId="2B49D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64AD26C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25</w:t>
            </w:r>
          </w:p>
        </w:tc>
        <w:tc>
          <w:tcPr>
            <w:tcW w:w="855" w:type="dxa"/>
            <w:vAlign w:val="center"/>
          </w:tcPr>
          <w:p w14:paraId="597928C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1.5匹挂机空调</w:t>
            </w:r>
          </w:p>
        </w:tc>
        <w:tc>
          <w:tcPr>
            <w:tcW w:w="7321" w:type="dxa"/>
            <w:vAlign w:val="center"/>
          </w:tcPr>
          <w:p w14:paraId="658290A3">
            <w:pPr>
              <w:widowControl/>
              <w:spacing w:line="360" w:lineRule="auto"/>
              <w:jc w:val="left"/>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bCs/>
                <w:color w:val="auto"/>
                <w:kern w:val="0"/>
                <w:sz w:val="24"/>
                <w:szCs w:val="24"/>
                <w:highlight w:val="none"/>
              </w:rPr>
              <w:t>1、冷暖两用、变频、220V；</w:t>
            </w:r>
          </w:p>
          <w:p w14:paraId="2ACF65FF">
            <w:pPr>
              <w:widowControl/>
              <w:spacing w:line="360" w:lineRule="auto"/>
              <w:jc w:val="lef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2、能效等级符合GB 21455-2019《房间空气调节器能效限定值及能效等级》1级能效（APF）≥5.2；</w:t>
            </w:r>
          </w:p>
          <w:p w14:paraId="3FB102E4">
            <w:pPr>
              <w:widowControl/>
              <w:spacing w:line="360" w:lineRule="auto"/>
              <w:jc w:val="left"/>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3、额定制冷量≥3500W；</w:t>
            </w:r>
            <w:r>
              <w:rPr>
                <w:rFonts w:hint="eastAsia" w:asciiTheme="minorEastAsia" w:hAnsiTheme="minorEastAsia" w:eastAsiaTheme="minorEastAsia" w:cstheme="minorEastAsia"/>
                <w:color w:val="auto"/>
                <w:sz w:val="24"/>
                <w:szCs w:val="24"/>
                <w:highlight w:val="none"/>
              </w:rPr>
              <w:br w:type="textWrapping"/>
            </w:r>
            <w:r>
              <w:rPr>
                <w:rFonts w:hint="eastAsia" w:asciiTheme="minorEastAsia" w:hAnsiTheme="minorEastAsia" w:eastAsiaTheme="minorEastAsia" w:cstheme="minorEastAsia"/>
                <w:color w:val="auto"/>
                <w:sz w:val="24"/>
                <w:szCs w:val="24"/>
                <w:highlight w:val="none"/>
              </w:rPr>
              <w:t>4、额定制热量≥5000W( 不含电辅加热)；</w:t>
            </w:r>
            <w:r>
              <w:rPr>
                <w:rFonts w:hint="eastAsia" w:asciiTheme="minorEastAsia" w:hAnsiTheme="minorEastAsia" w:eastAsiaTheme="minorEastAsia" w:cstheme="minorEastAsia"/>
                <w:color w:val="auto"/>
                <w:sz w:val="24"/>
                <w:szCs w:val="24"/>
                <w:highlight w:val="none"/>
              </w:rPr>
              <w:br w:type="textWrapping"/>
            </w:r>
            <w:r>
              <w:rPr>
                <w:rFonts w:hint="eastAsia" w:asciiTheme="minorEastAsia" w:hAnsiTheme="minorEastAsia" w:eastAsiaTheme="minorEastAsia" w:cstheme="minorEastAsia"/>
                <w:color w:val="auto"/>
                <w:sz w:val="24"/>
                <w:szCs w:val="24"/>
                <w:highlight w:val="none"/>
              </w:rPr>
              <w:t>5、电辅加热功率≤1050W；</w:t>
            </w:r>
            <w:r>
              <w:rPr>
                <w:rFonts w:hint="eastAsia" w:asciiTheme="minorEastAsia" w:hAnsiTheme="minorEastAsia" w:eastAsiaTheme="minorEastAsia" w:cstheme="minorEastAsia"/>
                <w:color w:val="auto"/>
                <w:sz w:val="24"/>
                <w:szCs w:val="24"/>
                <w:highlight w:val="none"/>
              </w:rPr>
              <w:br w:type="textWrapping"/>
            </w:r>
            <w:r>
              <w:rPr>
                <w:rFonts w:hint="eastAsia" w:asciiTheme="minorEastAsia" w:hAnsiTheme="minorEastAsia" w:eastAsiaTheme="minorEastAsia" w:cstheme="minorEastAsia"/>
                <w:color w:val="auto"/>
                <w:sz w:val="24"/>
                <w:szCs w:val="24"/>
                <w:highlight w:val="none"/>
              </w:rPr>
              <w:t>6、循环风量≥700m³/h；</w:t>
            </w:r>
            <w:r>
              <w:rPr>
                <w:rFonts w:hint="eastAsia" w:asciiTheme="minorEastAsia" w:hAnsiTheme="minorEastAsia" w:eastAsiaTheme="minorEastAsia" w:cstheme="minorEastAsia"/>
                <w:color w:val="auto"/>
                <w:sz w:val="24"/>
                <w:szCs w:val="24"/>
                <w:highlight w:val="none"/>
              </w:rPr>
              <w:br w:type="textWrapping"/>
            </w:r>
            <w:r>
              <w:rPr>
                <w:rFonts w:hint="eastAsia" w:asciiTheme="minorEastAsia" w:hAnsiTheme="minorEastAsia" w:eastAsiaTheme="minorEastAsia" w:cstheme="minorEastAsia"/>
                <w:color w:val="auto"/>
                <w:sz w:val="24"/>
                <w:szCs w:val="24"/>
                <w:highlight w:val="none"/>
              </w:rPr>
              <w:t>7、空调室内机噪音最大值≤45dB(A)；</w:t>
            </w:r>
          </w:p>
          <w:p w14:paraId="2C483E03">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sz w:val="24"/>
                <w:szCs w:val="24"/>
                <w:highlight w:val="none"/>
              </w:rPr>
              <w:t>8、空调室外机噪音最大值≤52dB(A)；</w:t>
            </w:r>
          </w:p>
        </w:tc>
        <w:tc>
          <w:tcPr>
            <w:tcW w:w="629" w:type="dxa"/>
            <w:vAlign w:val="center"/>
          </w:tcPr>
          <w:p w14:paraId="65737B59">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Style w:val="6"/>
                <w:rFonts w:hint="eastAsia" w:asciiTheme="minorEastAsia" w:hAnsiTheme="minorEastAsia" w:eastAsiaTheme="minorEastAsia" w:cstheme="minorEastAsia"/>
                <w:color w:val="auto"/>
                <w:sz w:val="24"/>
                <w:szCs w:val="24"/>
                <w:highlight w:val="none"/>
                <w:lang w:bidi="ar"/>
              </w:rPr>
              <w:t>2台</w:t>
            </w:r>
          </w:p>
        </w:tc>
      </w:tr>
      <w:tr w14:paraId="0B12B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25BD0AF0">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26</w:t>
            </w:r>
          </w:p>
        </w:tc>
        <w:tc>
          <w:tcPr>
            <w:tcW w:w="855" w:type="dxa"/>
            <w:vAlign w:val="center"/>
          </w:tcPr>
          <w:p w14:paraId="6FB20DD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2匹柜机空调</w:t>
            </w:r>
          </w:p>
        </w:tc>
        <w:tc>
          <w:tcPr>
            <w:tcW w:w="7321" w:type="dxa"/>
            <w:vAlign w:val="center"/>
          </w:tcPr>
          <w:p w14:paraId="7867F17B">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1、冷暖两用、变频、220V。</w:t>
            </w:r>
          </w:p>
          <w:p w14:paraId="5E69B681">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2、能效等级符合GB 21455-2019《房间空气调节器能效限定值及能效等级》2级能效（APF）≥4.0。</w:t>
            </w:r>
          </w:p>
          <w:p w14:paraId="509FED0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3、额定制冷量≥5000W，额定制冷功率≤1400W。</w:t>
            </w:r>
          </w:p>
          <w:p w14:paraId="0F187AE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4、额定制热量≥6000W( 不含电辅加热) ，额定制热功率≤2250W。</w:t>
            </w:r>
          </w:p>
          <w:p w14:paraId="726497E5">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5、电辅加热功率≤2800W。</w:t>
            </w:r>
          </w:p>
          <w:p w14:paraId="209B9ED7">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6、循环风量≥850m³/h。</w:t>
            </w:r>
          </w:p>
          <w:p w14:paraId="6A5E5477">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7、空调室内机噪音最大值≤47dB(A)。</w:t>
            </w:r>
          </w:p>
          <w:p w14:paraId="2F9C9805">
            <w:pPr>
              <w:widowControl/>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8、空调室外机噪音最大值≤58dB(A)。</w:t>
            </w:r>
          </w:p>
        </w:tc>
        <w:tc>
          <w:tcPr>
            <w:tcW w:w="629" w:type="dxa"/>
            <w:vAlign w:val="center"/>
          </w:tcPr>
          <w:p w14:paraId="503F3F1C">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1台</w:t>
            </w:r>
          </w:p>
        </w:tc>
      </w:tr>
      <w:tr w14:paraId="3E56C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2661E67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27</w:t>
            </w:r>
          </w:p>
        </w:tc>
        <w:tc>
          <w:tcPr>
            <w:tcW w:w="855" w:type="dxa"/>
            <w:vAlign w:val="center"/>
          </w:tcPr>
          <w:p w14:paraId="29BA021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3匹柜机空调</w:t>
            </w:r>
          </w:p>
        </w:tc>
        <w:tc>
          <w:tcPr>
            <w:tcW w:w="7321" w:type="dxa"/>
            <w:vAlign w:val="top"/>
          </w:tcPr>
          <w:p w14:paraId="2916905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1、冷暖两用、变频、220V。</w:t>
            </w:r>
          </w:p>
          <w:p w14:paraId="085C9928">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2、能效等级符合GB 21455-2019《房间空气调节器能效限定值及能效等级》2级能效（APF）≥4.0。</w:t>
            </w:r>
          </w:p>
          <w:p w14:paraId="5771E0E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3、额定制冷量≥7200W，额定制冷功率≤2400W。</w:t>
            </w:r>
          </w:p>
          <w:p w14:paraId="623C9F9C">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4、额定制热量≥8000W( 不含电辅加热),额定制热功率≤3300W。</w:t>
            </w:r>
          </w:p>
          <w:p w14:paraId="3174AFC2">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5、电辅加热功率≤2800W。</w:t>
            </w:r>
          </w:p>
          <w:p w14:paraId="3BA06886">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6、循环风量≥1100m³/h。</w:t>
            </w:r>
          </w:p>
          <w:p w14:paraId="2E34D0DD">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7、空调室内机噪音最大值≤47dB(A)。</w:t>
            </w:r>
          </w:p>
          <w:p w14:paraId="6E7FC8A0">
            <w:pPr>
              <w:pStyle w:val="5"/>
              <w:widowControl/>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8、空调室外机噪音最大值≤58dB(A)。</w:t>
            </w:r>
          </w:p>
        </w:tc>
        <w:tc>
          <w:tcPr>
            <w:tcW w:w="629" w:type="dxa"/>
            <w:vAlign w:val="center"/>
          </w:tcPr>
          <w:p w14:paraId="2CBAFEF1">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16</w:t>
            </w:r>
            <w:r>
              <w:rPr>
                <w:rFonts w:hint="eastAsia" w:asciiTheme="minorEastAsia" w:hAnsiTheme="minorEastAsia" w:eastAsiaTheme="minorEastAsia" w:cstheme="minorEastAsia"/>
                <w:color w:val="auto"/>
                <w:kern w:val="0"/>
                <w:sz w:val="24"/>
                <w:szCs w:val="24"/>
                <w:highlight w:val="none"/>
                <w:lang w:bidi="ar"/>
              </w:rPr>
              <w:t>台</w:t>
            </w:r>
          </w:p>
        </w:tc>
      </w:tr>
      <w:tr w14:paraId="268A5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629" w:type="dxa"/>
            <w:vAlign w:val="center"/>
          </w:tcPr>
          <w:p w14:paraId="00B3297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28</w:t>
            </w:r>
          </w:p>
        </w:tc>
        <w:tc>
          <w:tcPr>
            <w:tcW w:w="855" w:type="dxa"/>
            <w:vAlign w:val="center"/>
          </w:tcPr>
          <w:p w14:paraId="289C3E4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5匹柜机空调</w:t>
            </w:r>
          </w:p>
        </w:tc>
        <w:tc>
          <w:tcPr>
            <w:tcW w:w="7321" w:type="dxa"/>
            <w:vAlign w:val="center"/>
          </w:tcPr>
          <w:p w14:paraId="1C2D199D">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1、冷暖两用、变频、380V。</w:t>
            </w:r>
          </w:p>
          <w:p w14:paraId="14204029">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2、能效等级符合GB 19576-2019《房间空气调节器能效限定值及能效等级》2级能效（APF）≥3.6。</w:t>
            </w:r>
          </w:p>
          <w:p w14:paraId="043F270A">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3、额定制冷量≥12000W，额定制冷功率≤3700W。</w:t>
            </w:r>
          </w:p>
          <w:p w14:paraId="4954D1AF">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4、额定制热量≥13000W( 不含电辅加热) ，额定制热功率≤4000W。</w:t>
            </w:r>
          </w:p>
          <w:p w14:paraId="10F4A758">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5、电辅加热功率≤3500W。</w:t>
            </w:r>
          </w:p>
          <w:p w14:paraId="42884B71">
            <w:pPr>
              <w:pStyle w:val="5"/>
              <w:widowControl/>
              <w:spacing w:line="360" w:lineRule="auto"/>
              <w:rPr>
                <w:rFonts w:hint="eastAsia" w:asciiTheme="minorEastAsia" w:hAnsiTheme="minorEastAsia" w:eastAsiaTheme="minorEastAsia" w:cstheme="minorEastAsia"/>
                <w:bCs/>
                <w:color w:val="auto"/>
                <w:spacing w:val="-2"/>
                <w:sz w:val="24"/>
                <w:szCs w:val="24"/>
                <w:highlight w:val="none"/>
                <w:lang w:eastAsia="zh-CN"/>
              </w:rPr>
            </w:pPr>
            <w:r>
              <w:rPr>
                <w:rFonts w:hint="eastAsia" w:asciiTheme="minorEastAsia" w:hAnsiTheme="minorEastAsia" w:eastAsiaTheme="minorEastAsia" w:cstheme="minorEastAsia"/>
                <w:bCs/>
                <w:color w:val="auto"/>
                <w:spacing w:val="-2"/>
                <w:sz w:val="24"/>
                <w:szCs w:val="24"/>
                <w:highlight w:val="none"/>
                <w:lang w:eastAsia="zh-CN"/>
              </w:rPr>
              <w:t>6、循环风量≥2000m³/h。</w:t>
            </w:r>
          </w:p>
          <w:p w14:paraId="390709B2">
            <w:pPr>
              <w:pStyle w:val="5"/>
              <w:widowControl/>
              <w:spacing w:line="360" w:lineRule="auto"/>
              <w:rPr>
                <w:rFonts w:hint="eastAsia" w:asciiTheme="minorEastAsia" w:hAnsiTheme="minorEastAsia" w:eastAsiaTheme="minorEastAsia" w:cstheme="minorEastAsia"/>
                <w:bCs/>
                <w:color w:val="auto"/>
                <w:spacing w:val="-2"/>
                <w:sz w:val="24"/>
                <w:szCs w:val="24"/>
                <w:highlight w:val="none"/>
              </w:rPr>
            </w:pPr>
            <w:r>
              <w:rPr>
                <w:rFonts w:hint="eastAsia" w:asciiTheme="minorEastAsia" w:hAnsiTheme="minorEastAsia" w:eastAsiaTheme="minorEastAsia" w:cstheme="minorEastAsia"/>
                <w:bCs/>
                <w:color w:val="auto"/>
                <w:spacing w:val="-2"/>
                <w:sz w:val="24"/>
                <w:szCs w:val="24"/>
                <w:highlight w:val="none"/>
              </w:rPr>
              <w:t>7、空调室内机噪音最大值≤55dB(A)。</w:t>
            </w:r>
          </w:p>
          <w:p w14:paraId="7D682E03">
            <w:pPr>
              <w:autoSpaceDE w:val="0"/>
              <w:autoSpaceDN w:val="0"/>
              <w:adjustRightInd w:val="0"/>
              <w:spacing w:line="360" w:lineRule="auto"/>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pacing w:val="-2"/>
                <w:sz w:val="24"/>
                <w:szCs w:val="24"/>
                <w:highlight w:val="none"/>
              </w:rPr>
              <w:t>8、空调室外机噪音最大值≤62dB(A)。</w:t>
            </w:r>
          </w:p>
        </w:tc>
        <w:tc>
          <w:tcPr>
            <w:tcW w:w="629" w:type="dxa"/>
            <w:vAlign w:val="center"/>
          </w:tcPr>
          <w:p w14:paraId="61BB737E">
            <w:pPr>
              <w:keepNext w:val="0"/>
              <w:keepLines w:val="0"/>
              <w:pageBreakBefore w:val="0"/>
              <w:widowControl/>
              <w:kinsoku/>
              <w:wordWrap/>
              <w:overflowPunct/>
              <w:topLinePunct w:val="0"/>
              <w:bidi w:val="0"/>
              <w:adjustRightInd/>
              <w:snapToGrid/>
              <w:spacing w:line="360" w:lineRule="auto"/>
              <w:jc w:val="center"/>
              <w:textAlignment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bidi="ar"/>
              </w:rPr>
              <w:t>12</w:t>
            </w:r>
            <w:r>
              <w:rPr>
                <w:rFonts w:hint="eastAsia" w:asciiTheme="minorEastAsia" w:hAnsiTheme="minorEastAsia" w:eastAsiaTheme="minorEastAsia" w:cstheme="minorEastAsia"/>
                <w:color w:val="auto"/>
                <w:kern w:val="0"/>
                <w:sz w:val="24"/>
                <w:szCs w:val="24"/>
                <w:highlight w:val="none"/>
                <w:lang w:bidi="ar"/>
              </w:rPr>
              <w:t>台</w:t>
            </w:r>
          </w:p>
        </w:tc>
      </w:tr>
      <w:tr w14:paraId="567FA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9" w:hRule="atLeast"/>
          <w:jc w:val="center"/>
        </w:trPr>
        <w:tc>
          <w:tcPr>
            <w:tcW w:w="629" w:type="dxa"/>
            <w:vAlign w:val="center"/>
          </w:tcPr>
          <w:p w14:paraId="74C3159F">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29</w:t>
            </w:r>
          </w:p>
        </w:tc>
        <w:tc>
          <w:tcPr>
            <w:tcW w:w="855" w:type="dxa"/>
            <w:vAlign w:val="center"/>
          </w:tcPr>
          <w:p w14:paraId="37CB9C6C">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线材、辅材及设备安装调试</w:t>
            </w:r>
          </w:p>
        </w:tc>
        <w:tc>
          <w:tcPr>
            <w:tcW w:w="7321" w:type="dxa"/>
            <w:vAlign w:val="center"/>
          </w:tcPr>
          <w:p w14:paraId="16058217">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本项目为交钥匙工程，所需的线材、辅材、耗材和设备安装、调试及旧设备的拆除、搬运等材料费和人工费均已包含在设备报价中，不再另行计算。</w:t>
            </w:r>
          </w:p>
        </w:tc>
        <w:tc>
          <w:tcPr>
            <w:tcW w:w="629" w:type="dxa"/>
            <w:vAlign w:val="center"/>
          </w:tcPr>
          <w:p w14:paraId="41B55325">
            <w:pPr>
              <w:spacing w:line="360" w:lineRule="auto"/>
              <w:jc w:val="center"/>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Cs/>
                <w:color w:val="auto"/>
                <w:sz w:val="24"/>
                <w:szCs w:val="24"/>
                <w:highlight w:val="none"/>
              </w:rPr>
              <w:t>1批</w:t>
            </w:r>
          </w:p>
        </w:tc>
      </w:tr>
      <w:tr w14:paraId="7DC7C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9434" w:type="dxa"/>
            <w:gridSpan w:val="4"/>
            <w:vAlign w:val="center"/>
          </w:tcPr>
          <w:p w14:paraId="0F6904B8">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b/>
                <w:color w:val="auto"/>
                <w:sz w:val="24"/>
                <w:szCs w:val="24"/>
                <w:highlight w:val="none"/>
              </w:rPr>
              <w:t>注：供应商所投产品属于《政府采购需求标准2023版》目录内的，须完全满足《政府采购需求标准2023版》各目录中标※号的要求，若上述参数标准低于需求标准中的要求，按需求标准文件中的标准执行。若因供应商原因导致所投产品不符合标准要求的，一切不利后果由供应商自行承担。</w:t>
            </w:r>
          </w:p>
        </w:tc>
      </w:tr>
    </w:tbl>
    <w:p w14:paraId="29FD492D">
      <w:pPr>
        <w:widowControl w:val="0"/>
        <w:kinsoku/>
        <w:spacing w:line="242" w:lineRule="auto"/>
        <w:rPr>
          <w:color w:val="auto"/>
          <w:highlight w:val="none"/>
          <w:lang w:eastAsia="zh-CN"/>
        </w:rPr>
      </w:pPr>
    </w:p>
    <w:p w14:paraId="2FC5F9A8">
      <w:pPr>
        <w:spacing w:line="360" w:lineRule="auto"/>
        <w:rPr>
          <w:color w:val="auto"/>
          <w:highlight w:val="none"/>
          <w:lang w:eastAsia="zh-CN"/>
        </w:rPr>
      </w:pPr>
      <w:r>
        <w:rPr>
          <w:rFonts w:hint="eastAsia" w:ascii="宋体" w:hAnsi="宋体"/>
          <w:b/>
          <w:color w:val="auto"/>
          <w:sz w:val="24"/>
          <w:highlight w:val="none"/>
          <w:lang w:eastAsia="zh-CN"/>
        </w:rPr>
        <w:t>以上“参数规格”为实质性要求，必须完全满足或优于，否则响应无效。</w:t>
      </w:r>
    </w:p>
    <w:p w14:paraId="40DAE139">
      <w:pPr>
        <w:widowControl w:val="0"/>
        <w:kinsoku/>
        <w:spacing w:line="245" w:lineRule="auto"/>
        <w:rPr>
          <w:color w:val="auto"/>
          <w:highlight w:val="none"/>
          <w:lang w:eastAsia="zh-CN"/>
        </w:rPr>
      </w:pPr>
    </w:p>
    <w:p w14:paraId="22D06C24">
      <w:pPr>
        <w:widowControl w:val="0"/>
        <w:kinsoku/>
        <w:spacing w:line="245" w:lineRule="auto"/>
        <w:rPr>
          <w:color w:val="auto"/>
          <w:highlight w:val="none"/>
          <w:lang w:eastAsia="zh-CN"/>
        </w:rPr>
      </w:pPr>
    </w:p>
    <w:p w14:paraId="3F6F53B0">
      <w:pPr>
        <w:widowControl w:val="0"/>
        <w:kinsoku/>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2A77CBA">
      <w:pPr>
        <w:widowControl w:val="0"/>
        <w:kinsoku/>
        <w:spacing w:line="249" w:lineRule="auto"/>
        <w:rPr>
          <w:color w:val="auto"/>
          <w:highlight w:val="none"/>
          <w:lang w:eastAsia="zh-CN"/>
        </w:rPr>
      </w:pPr>
    </w:p>
    <w:p w14:paraId="11BD6A96">
      <w:pPr>
        <w:numPr>
          <w:ilvl w:val="0"/>
          <w:numId w:val="1"/>
        </w:num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交货期：成交供应商应保证在202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lang w:eastAsia="zh-CN"/>
        </w:rPr>
        <w:t>年8月15日前完成全部货物的供货、安装、调试试运行和培训工作,符合国家标准、行业规范和合同等相关文件的要求。</w:t>
      </w:r>
    </w:p>
    <w:p w14:paraId="23CE17A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2、交货地点：南昌航空大学上海路校区（江西省南昌市青山湖区上海路173号），供应商按本合同项目要求全部向采购人交清并将所有产品安全运送到采购人指定地点，不另收任何费用。</w:t>
      </w:r>
    </w:p>
    <w:p w14:paraId="2ED15D2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履约保证金：（1）履约保证金为合同总金额的5%，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494D0A1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szCs w:val="24"/>
          <w:highlight w:val="none"/>
          <w:lang w:eastAsia="zh-CN"/>
        </w:rPr>
        <w:t>。</w:t>
      </w:r>
    </w:p>
    <w:p w14:paraId="6E7D5678">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lang w:eastAsia="zh-CN"/>
        </w:rPr>
        <w:t>。</w:t>
      </w:r>
    </w:p>
    <w:p w14:paraId="1D6CDA4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4、付款方式：成交供应商将所有货物按时交货安装调试并初次验收合格后，成交供应商提供合法的增值税专用发票及发票抵扣联原件（服务与工程项目提供合法的增值税发票）、本合同原件和本项目政府采购验收单，采购人一次性向成交供应商付清合同款项的100%。（自收到成交供应商提供完整的付款材料之日起，采购人在10个工作日之内完成项目的付款）。</w:t>
      </w:r>
    </w:p>
    <w:p w14:paraId="559EA76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5、质量保证和售后服务要求。</w:t>
      </w:r>
    </w:p>
    <w:p w14:paraId="113149CA">
      <w:pPr>
        <w:spacing w:line="360" w:lineRule="auto"/>
        <w:rPr>
          <w:rFonts w:ascii="宋体" w:hAnsi="宋体" w:cs="宋体"/>
          <w:color w:val="auto"/>
          <w:highlight w:val="none"/>
          <w:lang w:eastAsia="zh-CN"/>
        </w:rPr>
      </w:pPr>
      <w:r>
        <w:rPr>
          <w:rFonts w:hint="eastAsia" w:ascii="宋体" w:hAnsi="宋体" w:cs="宋体"/>
          <w:color w:val="auto"/>
          <w:sz w:val="24"/>
          <w:szCs w:val="24"/>
          <w:highlight w:val="none"/>
          <w:lang w:eastAsia="zh-CN"/>
        </w:rPr>
        <w:t>（1）质量保证期：自本项目最终验收合格之日起不少于3年的免费质量保证期</w:t>
      </w:r>
      <w:r>
        <w:rPr>
          <w:rFonts w:hint="eastAsia" w:ascii="宋体" w:hAnsi="宋体" w:cs="宋体"/>
          <w:b/>
          <w:bCs/>
          <w:color w:val="auto"/>
          <w:sz w:val="24"/>
          <w:szCs w:val="22"/>
          <w:highlight w:val="none"/>
          <w:lang w:eastAsia="zh-CN"/>
        </w:rPr>
        <w:t>。</w:t>
      </w:r>
    </w:p>
    <w:p w14:paraId="6151C723">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2）免费质量保证期自本项目所有产品安装调试并初次验收合格之日起算，在质量保证期内，如果设备发生故障，供应商要调查故障原因并免费修复直至满足设备性能的要求，或者更换整机或部分有缺陷的组件和材料；质量保证期内供应商应对由于设计、工艺或材料的缺陷而发生的任何不足和故障负责任。质量保证期内提供及时的升级服务。</w:t>
      </w:r>
    </w:p>
    <w:p w14:paraId="2DCB56E2">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（3）质量保证期期满后，供应商继续为采购人提供专业维修服务，由此发生的相关服务和备品备件费用由采购人承担</w:t>
      </w:r>
      <w:r>
        <w:rPr>
          <w:rFonts w:hint="eastAsia" w:ascii="宋体" w:hAnsi="宋体" w:cs="宋体"/>
          <w:color w:val="auto"/>
          <w:sz w:val="24"/>
          <w:szCs w:val="24"/>
          <w:highlight w:val="none"/>
          <w:lang w:eastAsia="zh-CN"/>
        </w:rPr>
        <w:t>。</w:t>
      </w:r>
    </w:p>
    <w:p w14:paraId="0B8F38C5">
      <w:pPr>
        <w:spacing w:line="360" w:lineRule="auto"/>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（4）提供7x24小时售后服务热线；在接到采购人通知维修后服务随时响应。若运用通讯工具不能解决问题，必须在48小时之内到达现场予以解决或提供备用机更换</w:t>
      </w:r>
      <w:r>
        <w:rPr>
          <w:rFonts w:hint="eastAsia" w:ascii="宋体" w:hAnsi="宋体" w:cs="宋体"/>
          <w:color w:val="auto"/>
          <w:sz w:val="24"/>
          <w:szCs w:val="24"/>
          <w:highlight w:val="none"/>
          <w:lang w:eastAsia="zh-CN"/>
        </w:rPr>
        <w:t>。</w:t>
      </w:r>
    </w:p>
    <w:p w14:paraId="2755578B">
      <w:pPr>
        <w:spacing w:line="360" w:lineRule="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）供应商的其它售后服务承诺属于本合同的一部分，如果有不同约定的，以服务水平和层级更高的为准。</w:t>
      </w:r>
    </w:p>
    <w:p w14:paraId="2EEDDC54">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6、安装调试及货物验收</w:t>
      </w:r>
    </w:p>
    <w:p w14:paraId="7A5FDD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（1）成交供应商应按合同约定按时交货并通知采购人对货物开箱时进行开箱验收。</w:t>
      </w:r>
    </w:p>
    <w:p w14:paraId="0837FB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108C5DA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p>
    <w:p w14:paraId="5E2B887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7、验收依据：《产品检验通用技术要求》和相关的中国国家标准；</w:t>
      </w:r>
    </w:p>
    <w:p w14:paraId="7316C62C">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20B7EC8F">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9、知识产权</w:t>
      </w:r>
    </w:p>
    <w:p w14:paraId="66E9D320">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成交供应商须保障采购人在使用该产品及所属服务或其任何一部分时不受到第三方关于侵犯专利权、商标权或工业设计权等知识产权的指控。如果任何第三方提出侵权指控与采购人无关，供应商须与第三方交涉并承担可能发生的责任与一切费用。如采购人因此而遭致损失的，成交供应商应赔偿该损失。</w:t>
      </w:r>
    </w:p>
    <w:p w14:paraId="20C06C1F">
      <w:pPr>
        <w:pStyle w:val="7"/>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10、履约风险及措施</w:t>
      </w:r>
    </w:p>
    <w:p w14:paraId="6EC9658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w:t>
      </w:r>
      <w:r>
        <w:rPr>
          <w:rFonts w:ascii="宋体" w:hAnsi="宋体" w:eastAsia="宋体" w:cs="宋体"/>
          <w:color w:val="auto"/>
          <w:sz w:val="24"/>
          <w:szCs w:val="24"/>
          <w:highlight w:val="none"/>
          <w:lang w:eastAsia="zh-CN"/>
        </w:rPr>
        <w:t>未能按照本合同约定交货的，则每逾期一天，按照合同总价的</w:t>
      </w:r>
      <w:r>
        <w:rPr>
          <w:rFonts w:hint="eastAsia" w:ascii="宋体" w:hAnsi="宋体" w:eastAsia="宋体" w:cs="宋体"/>
          <w:color w:val="auto"/>
          <w:sz w:val="24"/>
          <w:szCs w:val="24"/>
          <w:highlight w:val="none"/>
          <w:lang w:val="en-US" w:eastAsia="zh-CN"/>
        </w:rPr>
        <w:t>5</w:t>
      </w:r>
      <w:r>
        <w:rPr>
          <w:rFonts w:ascii="宋体" w:hAnsi="宋体" w:eastAsia="宋体" w:cs="宋体"/>
          <w:color w:val="auto"/>
          <w:sz w:val="24"/>
          <w:szCs w:val="24"/>
          <w:highlight w:val="none"/>
          <w:lang w:eastAsia="zh-CN"/>
        </w:rPr>
        <w:t>‰向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支付违约金，最高延期赔偿金不超过本合同总价款的20%。</w:t>
      </w:r>
    </w:p>
    <w:p w14:paraId="73AC840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w:t>
      </w:r>
      <w:r>
        <w:rPr>
          <w:rFonts w:ascii="宋体" w:hAnsi="宋体" w:eastAsia="宋体" w:cs="宋体"/>
          <w:color w:val="auto"/>
          <w:sz w:val="24"/>
          <w:szCs w:val="24"/>
          <w:highlight w:val="none"/>
          <w:lang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明确告知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无法交付合同约定产品或提供合同约定的服务的，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应当承担违约责任，并应按本合同总金额的30%向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w:t>
      </w:r>
    </w:p>
    <w:p w14:paraId="4B4AF36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可单方通知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解除合同，解除合同通知送达</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当日合同立即终止。</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解除合同通知发送至</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指定电子邮箱系统即视为已送达。</w:t>
      </w:r>
    </w:p>
    <w:p w14:paraId="7B9D916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供应商提供的所有证明材料必须真实，有效。成交供应商与</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合同签订</w:t>
      </w:r>
      <w:r>
        <w:rPr>
          <w:rFonts w:hint="eastAsia" w:ascii="宋体" w:hAnsi="宋体" w:eastAsia="宋体" w:cs="宋体"/>
          <w:color w:val="auto"/>
          <w:sz w:val="24"/>
          <w:szCs w:val="24"/>
          <w:highlight w:val="none"/>
          <w:lang w:eastAsia="zh-CN"/>
        </w:rPr>
        <w:t>后</w:t>
      </w:r>
      <w:r>
        <w:rPr>
          <w:rFonts w:ascii="宋体" w:hAnsi="宋体" w:eastAsia="宋体" w:cs="宋体"/>
          <w:color w:val="auto"/>
          <w:sz w:val="24"/>
          <w:szCs w:val="24"/>
          <w:highlight w:val="none"/>
          <w:lang w:eastAsia="zh-CN"/>
        </w:rPr>
        <w:t>，成交供应商需按</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要求提供投标证明材料原件核查。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有权核实</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文件内容真实性。如证实成交供应商提供虚假材料，</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 xml:space="preserve">将上报至同级 财政监管部门，追究其法律责任。 </w:t>
      </w:r>
    </w:p>
    <w:p w14:paraId="139D778A">
      <w:pPr>
        <w:widowControl w:val="0"/>
        <w:kinsoku/>
        <w:spacing w:line="249" w:lineRule="auto"/>
        <w:rPr>
          <w:color w:val="auto"/>
          <w:highlight w:val="none"/>
          <w:lang w:eastAsia="zh-CN"/>
        </w:rPr>
      </w:pPr>
      <w:r>
        <w:rPr>
          <w:rFonts w:hint="eastAsia" w:ascii="宋体" w:hAnsi="宋体" w:cs="宋体"/>
          <w:b/>
          <w:bCs/>
          <w:color w:val="auto"/>
          <w:sz w:val="24"/>
          <w:szCs w:val="24"/>
          <w:highlight w:val="none"/>
          <w:lang w:eastAsia="zh-CN"/>
        </w:rPr>
        <w:t>注：以上商务要求均须完全满足，否则视为无效响应。</w:t>
      </w:r>
    </w:p>
    <w:p w14:paraId="4649D492">
      <w:bookmarkStart w:id="9" w:name="_GoBack"/>
      <w:bookmarkEnd w:id="9"/>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BDB5F"/>
    <w:multiLevelType w:val="singleLevel"/>
    <w:tmpl w:val="978BDB5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F5014B"/>
    <w:rsid w:val="01F5014B"/>
    <w:rsid w:val="275C5DD5"/>
    <w:rsid w:val="318930A6"/>
    <w:rsid w:val="3C1F03B8"/>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customStyle="1" w:styleId="5">
    <w:name w:val="Table Text"/>
    <w:basedOn w:val="1"/>
    <w:semiHidden/>
    <w:qFormat/>
    <w:uiPriority w:val="0"/>
  </w:style>
  <w:style w:type="character" w:customStyle="1" w:styleId="6">
    <w:name w:val="font11"/>
    <w:basedOn w:val="4"/>
    <w:qFormat/>
    <w:uiPriority w:val="0"/>
    <w:rPr>
      <w:rFonts w:hint="eastAsia" w:ascii="宋体" w:hAnsi="宋体" w:eastAsia="宋体" w:cs="宋体"/>
      <w:color w:val="000000"/>
      <w:sz w:val="21"/>
      <w:szCs w:val="21"/>
      <w:u w:val="none"/>
    </w:rPr>
  </w:style>
  <w:style w:type="paragraph" w:customStyle="1" w:styleId="7">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2026-05-13T04:51:00Z</dcterms:created>
  <dc:creator>LENOVO</dc:creator>
  <cp:lastModifiedBy>LENOVO</cp:lastModifiedBy>
  <dcterms:modified xsi:type="dcterms:W3CDTF">2026-05-13T04:51:42Z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05DE16F5CD8B412A87FBA818B7C3D556_11</vt:lpwstr>
  </property>
</Properties>
</file>