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DBC304A">
      <w:pPr>
        <w:pageBreakBefore w:val="0"/>
        <w:widowControl w:val="0"/>
        <w:wordWrap/>
        <w:overflowPunct/>
        <w:topLinePunct w:val="0"/>
        <w:bidi w:val="0"/>
        <w:spacing w:before="78" w:line="220" w:lineRule="auto"/>
        <w:jc w:val="center"/>
        <w:outlineLvl w:val="1"/>
        <w:rPr>
          <w:rFonts w:ascii="宋体" w:hAnsi="宋体" w:eastAsia="宋体" w:cs="宋体"/>
          <w:color w:val="000000" w:themeColor="text1"/>
          <w:sz w:val="24"/>
          <w:szCs w:val="24"/>
          <w:highlight w:val="none"/>
          <w14:textFill>
            <w14:solidFill>
              <w14:schemeClr w14:val="tx1"/>
            </w14:solidFill>
          </w14:textFill>
        </w:rPr>
      </w:pPr>
      <w:bookmarkStart w:id="1" w:name="_GoBack"/>
      <w:bookmarkEnd w:id="1"/>
      <w:bookmarkStart w:id="0" w:name="_Toc8057"/>
      <w:r>
        <w:rPr>
          <w:rFonts w:hint="eastAsia" w:ascii="宋体" w:hAnsi="宋体" w:eastAsia="宋体" w:cs="宋体"/>
          <w:color w:val="000000" w:themeColor="text1"/>
          <w:spacing w:val="-2"/>
          <w:sz w:val="24"/>
          <w:szCs w:val="24"/>
          <w:highlight w:val="none"/>
          <w:lang w:val="en-US" w:eastAsia="zh-CN"/>
          <w14:textOutline w14:w="4356" w14:cap="sq" w14:cmpd="sng" w14:algn="ctr">
            <w14:solidFill>
              <w14:srgbClr w14:val="000000"/>
            </w14:solidFill>
            <w14:prstDash w14:val="solid"/>
            <w14:bevel/>
          </w14:textOutline>
          <w14:textFill>
            <w14:solidFill>
              <w14:schemeClr w14:val="tx1"/>
            </w14:solidFill>
          </w14:textFill>
        </w:rPr>
        <w:t>采购</w:t>
      </w:r>
      <w:r>
        <w:rPr>
          <w:rFonts w:ascii="宋体" w:hAnsi="宋体" w:eastAsia="宋体" w:cs="宋体"/>
          <w:color w:val="000000" w:themeColor="text1"/>
          <w:spacing w:val="-2"/>
          <w:sz w:val="24"/>
          <w:szCs w:val="24"/>
          <w:highlight w:val="none"/>
          <w14:textOutline w14:w="4356" w14:cap="sq" w14:cmpd="sng" w14:algn="ctr">
            <w14:solidFill>
              <w14:srgbClr w14:val="000000"/>
            </w14:solidFill>
            <w14:prstDash w14:val="solid"/>
            <w14:bevel/>
          </w14:textOutline>
          <w14:textFill>
            <w14:solidFill>
              <w14:schemeClr w14:val="tx1"/>
            </w14:solidFill>
          </w14:textFill>
        </w:rPr>
        <w:t>需求表</w:t>
      </w:r>
      <w:bookmarkEnd w:id="0"/>
    </w:p>
    <w:p w14:paraId="60952341">
      <w:pPr>
        <w:pageBreakBefore w:val="0"/>
        <w:widowControl w:val="0"/>
        <w:wordWrap/>
        <w:overflowPunct/>
        <w:topLinePunct w:val="0"/>
        <w:bidi w:val="0"/>
        <w:spacing w:before="64"/>
        <w:rPr>
          <w:color w:val="000000" w:themeColor="text1"/>
          <w:highlight w:val="none"/>
          <w14:textFill>
            <w14:solidFill>
              <w14:schemeClr w14:val="tx1"/>
            </w14:solidFill>
          </w14:textFill>
        </w:rPr>
      </w:pPr>
    </w:p>
    <w:tbl>
      <w:tblPr>
        <w:tblStyle w:val="4"/>
        <w:tblW w:w="9015"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048"/>
        <w:gridCol w:w="817"/>
        <w:gridCol w:w="6150"/>
      </w:tblGrid>
      <w:tr w14:paraId="56091B8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jc w:val="center"/>
        </w:trPr>
        <w:tc>
          <w:tcPr>
            <w:tcW w:w="2048" w:type="dxa"/>
            <w:tcBorders>
              <w:right w:val="nil"/>
            </w:tcBorders>
          </w:tcPr>
          <w:p w14:paraId="2C2E4177">
            <w:pPr>
              <w:pageBreakBefore w:val="0"/>
              <w:widowControl w:val="0"/>
              <w:wordWrap/>
              <w:overflowPunct/>
              <w:topLinePunct w:val="0"/>
              <w:bidi w:val="0"/>
              <w:spacing w:before="183" w:line="223" w:lineRule="auto"/>
              <w:ind w:left="1091"/>
              <w:rPr>
                <w:rFonts w:ascii="宋体" w:hAnsi="宋体" w:eastAsia="宋体" w:cs="宋体"/>
                <w:color w:val="000000" w:themeColor="text1"/>
                <w:sz w:val="24"/>
                <w:szCs w:val="24"/>
                <w:highlight w:val="none"/>
                <w14:textFill>
                  <w14:solidFill>
                    <w14:schemeClr w14:val="tx1"/>
                  </w14:solidFill>
                </w14:textFill>
              </w:rPr>
            </w:pPr>
            <w:r>
              <w:rPr>
                <w:color w:val="000000" w:themeColor="text1"/>
                <w:highlight w:val="none"/>
                <w14:textFill>
                  <w14:solidFill>
                    <w14:schemeClr w14:val="tx1"/>
                  </w14:solidFill>
                </w14:textFill>
              </w:rPr>
              <w:drawing>
                <wp:anchor distT="0" distB="0" distL="0" distR="0" simplePos="0" relativeHeight="251659264" behindDoc="1" locked="0" layoutInCell="1" allowOverlap="1">
                  <wp:simplePos x="0" y="0"/>
                  <wp:positionH relativeFrom="column">
                    <wp:posOffset>6985</wp:posOffset>
                  </wp:positionH>
                  <wp:positionV relativeFrom="paragraph">
                    <wp:posOffset>0</wp:posOffset>
                  </wp:positionV>
                  <wp:extent cx="1805305" cy="1485265"/>
                  <wp:effectExtent l="0" t="0" r="4445" b="635"/>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4"/>
                          <a:stretch>
                            <a:fillRect/>
                          </a:stretch>
                        </pic:blipFill>
                        <pic:spPr>
                          <a:xfrm>
                            <a:off x="0" y="0"/>
                            <a:ext cx="1805051" cy="1485442"/>
                          </a:xfrm>
                          <a:prstGeom prst="rect">
                            <a:avLst/>
                          </a:prstGeom>
                        </pic:spPr>
                      </pic:pic>
                    </a:graphicData>
                  </a:graphic>
                </wp:anchor>
              </w:drawing>
            </w:r>
            <w:r>
              <w:rPr>
                <w:rFonts w:ascii="宋体" w:hAnsi="宋体" w:eastAsia="宋体" w:cs="宋体"/>
                <w:color w:val="000000" w:themeColor="text1"/>
                <w:sz w:val="24"/>
                <w:szCs w:val="24"/>
                <w:highlight w:val="none"/>
                <w14:textFill>
                  <w14:solidFill>
                    <w14:schemeClr w14:val="tx1"/>
                  </w14:solidFill>
                </w14:textFill>
              </w:rPr>
              <w:t>名</w:t>
            </w:r>
          </w:p>
          <w:p w14:paraId="69C859BB">
            <w:pPr>
              <w:pStyle w:val="5"/>
              <w:pageBreakBefore w:val="0"/>
              <w:widowControl w:val="0"/>
              <w:wordWrap/>
              <w:overflowPunct/>
              <w:topLinePunct w:val="0"/>
              <w:bidi w:val="0"/>
              <w:spacing w:line="245" w:lineRule="auto"/>
              <w:rPr>
                <w:color w:val="000000" w:themeColor="text1"/>
                <w:highlight w:val="none"/>
                <w14:textFill>
                  <w14:solidFill>
                    <w14:schemeClr w14:val="tx1"/>
                  </w14:solidFill>
                </w14:textFill>
              </w:rPr>
            </w:pPr>
          </w:p>
          <w:p w14:paraId="7780CE65">
            <w:pPr>
              <w:pStyle w:val="5"/>
              <w:pageBreakBefore w:val="0"/>
              <w:widowControl w:val="0"/>
              <w:wordWrap/>
              <w:overflowPunct/>
              <w:topLinePunct w:val="0"/>
              <w:bidi w:val="0"/>
              <w:spacing w:line="246" w:lineRule="auto"/>
              <w:rPr>
                <w:color w:val="000000" w:themeColor="text1"/>
                <w:highlight w:val="none"/>
                <w14:textFill>
                  <w14:solidFill>
                    <w14:schemeClr w14:val="tx1"/>
                  </w14:solidFill>
                </w14:textFill>
              </w:rPr>
            </w:pPr>
          </w:p>
          <w:p w14:paraId="002EF1DB">
            <w:pPr>
              <w:pageBreakBefore w:val="0"/>
              <w:widowControl w:val="0"/>
              <w:wordWrap/>
              <w:overflowPunct/>
              <w:topLinePunct w:val="0"/>
              <w:bidi w:val="0"/>
              <w:spacing w:before="78" w:line="219" w:lineRule="auto"/>
              <w:ind w:left="481"/>
              <w:rPr>
                <w:rFonts w:ascii="宋体" w:hAnsi="宋体" w:eastAsia="宋体" w:cs="宋体"/>
                <w:color w:val="000000" w:themeColor="text1"/>
                <w:sz w:val="24"/>
                <w:szCs w:val="24"/>
                <w:highlight w:val="none"/>
                <w14:textFill>
                  <w14:solidFill>
                    <w14:schemeClr w14:val="tx1"/>
                  </w14:solidFill>
                </w14:textFill>
              </w:rPr>
            </w:pPr>
            <w:r>
              <w:rPr>
                <w:rFonts w:ascii="宋体" w:hAnsi="宋体" w:eastAsia="宋体" w:cs="宋体"/>
                <w:color w:val="000000" w:themeColor="text1"/>
                <w:sz w:val="24"/>
                <w:szCs w:val="24"/>
                <w:highlight w:val="none"/>
                <w14:textFill>
                  <w14:solidFill>
                    <w14:schemeClr w14:val="tx1"/>
                  </w14:solidFill>
                </w14:textFill>
              </w:rPr>
              <w:t>内</w:t>
            </w:r>
          </w:p>
          <w:p w14:paraId="789247EC">
            <w:pPr>
              <w:pStyle w:val="5"/>
              <w:pageBreakBefore w:val="0"/>
              <w:widowControl w:val="0"/>
              <w:wordWrap/>
              <w:overflowPunct/>
              <w:topLinePunct w:val="0"/>
              <w:bidi w:val="0"/>
              <w:spacing w:line="338" w:lineRule="auto"/>
              <w:rPr>
                <w:color w:val="000000" w:themeColor="text1"/>
                <w:highlight w:val="none"/>
                <w14:textFill>
                  <w14:solidFill>
                    <w14:schemeClr w14:val="tx1"/>
                  </w14:solidFill>
                </w14:textFill>
              </w:rPr>
            </w:pPr>
          </w:p>
          <w:p w14:paraId="4920241D">
            <w:pPr>
              <w:pageBreakBefore w:val="0"/>
              <w:widowControl w:val="0"/>
              <w:wordWrap/>
              <w:overflowPunct/>
              <w:topLinePunct w:val="0"/>
              <w:bidi w:val="0"/>
              <w:spacing w:before="78" w:line="220" w:lineRule="auto"/>
              <w:ind w:left="1311"/>
              <w:rPr>
                <w:rFonts w:ascii="宋体" w:hAnsi="宋体" w:eastAsia="宋体" w:cs="宋体"/>
                <w:color w:val="000000" w:themeColor="text1"/>
                <w:sz w:val="24"/>
                <w:szCs w:val="24"/>
                <w:highlight w:val="none"/>
                <w14:textFill>
                  <w14:solidFill>
                    <w14:schemeClr w14:val="tx1"/>
                  </w14:solidFill>
                </w14:textFill>
              </w:rPr>
            </w:pPr>
            <w:r>
              <w:rPr>
                <w:rFonts w:ascii="宋体" w:hAnsi="宋体" w:eastAsia="宋体" w:cs="宋体"/>
                <w:color w:val="000000" w:themeColor="text1"/>
                <w:sz w:val="24"/>
                <w:szCs w:val="24"/>
                <w:highlight w:val="none"/>
                <w14:textFill>
                  <w14:solidFill>
                    <w14:schemeClr w14:val="tx1"/>
                  </w14:solidFill>
                </w14:textFill>
              </w:rPr>
              <w:t>容</w:t>
            </w:r>
          </w:p>
        </w:tc>
        <w:tc>
          <w:tcPr>
            <w:tcW w:w="817" w:type="dxa"/>
            <w:tcBorders>
              <w:left w:val="nil"/>
            </w:tcBorders>
          </w:tcPr>
          <w:p w14:paraId="00045F42">
            <w:pPr>
              <w:pStyle w:val="5"/>
              <w:pageBreakBefore w:val="0"/>
              <w:widowControl w:val="0"/>
              <w:wordWrap/>
              <w:overflowPunct/>
              <w:topLinePunct w:val="0"/>
              <w:bidi w:val="0"/>
              <w:spacing w:line="263" w:lineRule="auto"/>
              <w:rPr>
                <w:color w:val="000000" w:themeColor="text1"/>
                <w:highlight w:val="none"/>
                <w14:textFill>
                  <w14:solidFill>
                    <w14:schemeClr w14:val="tx1"/>
                  </w14:solidFill>
                </w14:textFill>
              </w:rPr>
            </w:pPr>
          </w:p>
          <w:p w14:paraId="308DDF94">
            <w:pPr>
              <w:pStyle w:val="5"/>
              <w:pageBreakBefore w:val="0"/>
              <w:widowControl w:val="0"/>
              <w:wordWrap/>
              <w:overflowPunct/>
              <w:topLinePunct w:val="0"/>
              <w:bidi w:val="0"/>
              <w:spacing w:line="263" w:lineRule="auto"/>
              <w:rPr>
                <w:color w:val="000000" w:themeColor="text1"/>
                <w:highlight w:val="none"/>
                <w14:textFill>
                  <w14:solidFill>
                    <w14:schemeClr w14:val="tx1"/>
                  </w14:solidFill>
                </w14:textFill>
              </w:rPr>
            </w:pPr>
          </w:p>
          <w:p w14:paraId="3E36267F">
            <w:pPr>
              <w:pStyle w:val="5"/>
              <w:pageBreakBefore w:val="0"/>
              <w:widowControl w:val="0"/>
              <w:wordWrap/>
              <w:overflowPunct/>
              <w:topLinePunct w:val="0"/>
              <w:bidi w:val="0"/>
              <w:spacing w:line="264" w:lineRule="auto"/>
              <w:rPr>
                <w:color w:val="000000" w:themeColor="text1"/>
                <w:highlight w:val="none"/>
                <w14:textFill>
                  <w14:solidFill>
                    <w14:schemeClr w14:val="tx1"/>
                  </w14:solidFill>
                </w14:textFill>
              </w:rPr>
            </w:pPr>
          </w:p>
          <w:p w14:paraId="563A0949">
            <w:pPr>
              <w:pageBreakBefore w:val="0"/>
              <w:widowControl w:val="0"/>
              <w:wordWrap/>
              <w:overflowPunct/>
              <w:topLinePunct w:val="0"/>
              <w:bidi w:val="0"/>
              <w:spacing w:before="78" w:line="221" w:lineRule="auto"/>
              <w:ind w:left="192"/>
              <w:rPr>
                <w:rFonts w:ascii="宋体" w:hAnsi="宋体" w:eastAsia="宋体" w:cs="宋体"/>
                <w:color w:val="000000" w:themeColor="text1"/>
                <w:sz w:val="24"/>
                <w:szCs w:val="24"/>
                <w:highlight w:val="none"/>
                <w14:textFill>
                  <w14:solidFill>
                    <w14:schemeClr w14:val="tx1"/>
                  </w14:solidFill>
                </w14:textFill>
              </w:rPr>
            </w:pPr>
            <w:r>
              <w:rPr>
                <w:rFonts w:ascii="宋体" w:hAnsi="宋体" w:eastAsia="宋体" w:cs="宋体"/>
                <w:color w:val="000000" w:themeColor="text1"/>
                <w:sz w:val="24"/>
                <w:szCs w:val="24"/>
                <w:highlight w:val="none"/>
                <w14:textFill>
                  <w14:solidFill>
                    <w14:schemeClr w14:val="tx1"/>
                  </w14:solidFill>
                </w14:textFill>
              </w:rPr>
              <w:t>称</w:t>
            </w:r>
          </w:p>
        </w:tc>
        <w:tc>
          <w:tcPr>
            <w:tcW w:w="6150" w:type="dxa"/>
            <w:vAlign w:val="center"/>
          </w:tcPr>
          <w:p w14:paraId="208C30C2">
            <w:pPr>
              <w:keepNext w:val="0"/>
              <w:keepLines w:val="0"/>
              <w:pageBreakBefore w:val="0"/>
              <w:widowControl w:val="0"/>
              <w:kinsoku w:val="0"/>
              <w:wordWrap/>
              <w:overflowPunct/>
              <w:topLinePunct w:val="0"/>
              <w:autoSpaceDE w:val="0"/>
              <w:autoSpaceDN w:val="0"/>
              <w:bidi w:val="0"/>
              <w:adjustRightInd w:val="0"/>
              <w:snapToGrid w:val="0"/>
              <w:spacing w:line="360" w:lineRule="auto"/>
              <w:ind w:left="0"/>
              <w:jc w:val="center"/>
              <w:textAlignment w:val="baseline"/>
              <w:rPr>
                <w:rFonts w:hint="eastAsia" w:ascii="宋体" w:hAnsi="宋体" w:eastAsia="宋体" w:cs="宋体"/>
                <w:color w:val="000000" w:themeColor="text1"/>
                <w:spacing w:val="-5"/>
                <w:sz w:val="24"/>
                <w:szCs w:val="24"/>
                <w:highlight w:val="none"/>
                <w:lang w:val="en-US" w:eastAsia="zh-CN"/>
                <w14:textFill>
                  <w14:solidFill>
                    <w14:schemeClr w14:val="tx1"/>
                  </w14:solidFill>
                </w14:textFill>
              </w:rPr>
            </w:pPr>
            <w:r>
              <w:rPr>
                <w:rFonts w:hint="eastAsia" w:ascii="宋体" w:hAnsi="宋体" w:eastAsia="宋体" w:cs="宋体"/>
                <w:color w:val="000000" w:themeColor="text1"/>
                <w:spacing w:val="-5"/>
                <w:sz w:val="24"/>
                <w:szCs w:val="24"/>
                <w:highlight w:val="none"/>
                <w:lang w:val="en-US" w:eastAsia="zh-CN"/>
                <w14:textFill>
                  <w14:solidFill>
                    <w14:schemeClr w14:val="tx1"/>
                  </w14:solidFill>
                </w14:textFill>
              </w:rPr>
              <w:t>何家标准化砂场渔业资源与水生生态环境跟踪监测项目</w:t>
            </w:r>
          </w:p>
        </w:tc>
      </w:tr>
      <w:tr w14:paraId="656AEA7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jc w:val="center"/>
        </w:trPr>
        <w:tc>
          <w:tcPr>
            <w:tcW w:w="2865" w:type="dxa"/>
            <w:gridSpan w:val="2"/>
          </w:tcPr>
          <w:p w14:paraId="1B6BED98">
            <w:pPr>
              <w:pageBreakBefore w:val="0"/>
              <w:widowControl w:val="0"/>
              <w:wordWrap/>
              <w:overflowPunct/>
              <w:topLinePunct w:val="0"/>
              <w:bidi w:val="0"/>
              <w:spacing w:before="253" w:line="219" w:lineRule="auto"/>
              <w:ind w:left="1188"/>
              <w:rPr>
                <w:rFonts w:ascii="宋体" w:hAnsi="宋体" w:eastAsia="宋体" w:cs="宋体"/>
                <w:color w:val="auto"/>
                <w:sz w:val="24"/>
                <w:szCs w:val="24"/>
                <w:highlight w:val="none"/>
              </w:rPr>
            </w:pPr>
            <w:r>
              <w:rPr>
                <w:rFonts w:ascii="宋体" w:hAnsi="宋体" w:eastAsia="宋体" w:cs="宋体"/>
                <w:color w:val="auto"/>
                <w:spacing w:val="-6"/>
                <w:sz w:val="24"/>
                <w:szCs w:val="24"/>
                <w:highlight w:val="none"/>
              </w:rPr>
              <w:t>数量</w:t>
            </w:r>
          </w:p>
        </w:tc>
        <w:tc>
          <w:tcPr>
            <w:tcW w:w="6150" w:type="dxa"/>
            <w:vAlign w:val="center"/>
          </w:tcPr>
          <w:p w14:paraId="4A48E6D5">
            <w:pPr>
              <w:keepNext w:val="0"/>
              <w:keepLines w:val="0"/>
              <w:pageBreakBefore w:val="0"/>
              <w:widowControl w:val="0"/>
              <w:kinsoku w:val="0"/>
              <w:wordWrap/>
              <w:overflowPunct/>
              <w:topLinePunct w:val="0"/>
              <w:autoSpaceDE w:val="0"/>
              <w:autoSpaceDN w:val="0"/>
              <w:bidi w:val="0"/>
              <w:adjustRightInd w:val="0"/>
              <w:snapToGrid w:val="0"/>
              <w:spacing w:line="360" w:lineRule="auto"/>
              <w:ind w:left="0"/>
              <w:jc w:val="center"/>
              <w:textAlignment w:val="baseline"/>
              <w:rPr>
                <w:rFonts w:hint="default" w:ascii="宋体" w:hAnsi="宋体" w:eastAsia="宋体" w:cs="宋体"/>
                <w:color w:val="auto"/>
                <w:spacing w:val="-5"/>
                <w:sz w:val="24"/>
                <w:szCs w:val="24"/>
                <w:highlight w:val="none"/>
                <w:lang w:val="en-US" w:eastAsia="zh-CN"/>
              </w:rPr>
            </w:pPr>
            <w:r>
              <w:rPr>
                <w:rFonts w:hint="eastAsia" w:ascii="宋体" w:hAnsi="宋体" w:eastAsia="宋体" w:cs="宋体"/>
                <w:color w:val="auto"/>
                <w:spacing w:val="-5"/>
                <w:sz w:val="24"/>
                <w:szCs w:val="24"/>
                <w:highlight w:val="none"/>
                <w:lang w:val="en-US" w:eastAsia="zh-CN"/>
              </w:rPr>
              <w:t>1项</w:t>
            </w:r>
          </w:p>
        </w:tc>
      </w:tr>
      <w:tr w14:paraId="575A805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jc w:val="center"/>
        </w:trPr>
        <w:tc>
          <w:tcPr>
            <w:tcW w:w="2865" w:type="dxa"/>
            <w:gridSpan w:val="2"/>
          </w:tcPr>
          <w:p w14:paraId="3491CFB6">
            <w:pPr>
              <w:pageBreakBefore w:val="0"/>
              <w:widowControl w:val="0"/>
              <w:wordWrap/>
              <w:overflowPunct/>
              <w:topLinePunct w:val="0"/>
              <w:bidi w:val="0"/>
              <w:spacing w:before="253" w:line="219" w:lineRule="auto"/>
              <w:ind w:left="1071"/>
              <w:rPr>
                <w:rFonts w:ascii="宋体" w:hAnsi="宋体" w:eastAsia="宋体" w:cs="宋体"/>
                <w:color w:val="auto"/>
                <w:sz w:val="24"/>
                <w:szCs w:val="24"/>
                <w:highlight w:val="none"/>
              </w:rPr>
            </w:pPr>
            <w:r>
              <w:rPr>
                <w:rFonts w:hint="eastAsia" w:ascii="宋体" w:hAnsi="宋体" w:eastAsia="宋体" w:cs="宋体"/>
                <w:color w:val="auto"/>
                <w:spacing w:val="-5"/>
                <w:sz w:val="24"/>
                <w:szCs w:val="24"/>
                <w:highlight w:val="none"/>
                <w:lang w:val="en-US" w:eastAsia="zh-CN"/>
              </w:rPr>
              <w:t>服务</w:t>
            </w:r>
            <w:r>
              <w:rPr>
                <w:rFonts w:ascii="宋体" w:hAnsi="宋体" w:eastAsia="宋体" w:cs="宋体"/>
                <w:color w:val="auto"/>
                <w:spacing w:val="-5"/>
                <w:sz w:val="24"/>
                <w:szCs w:val="24"/>
                <w:highlight w:val="none"/>
              </w:rPr>
              <w:t>期</w:t>
            </w:r>
          </w:p>
        </w:tc>
        <w:tc>
          <w:tcPr>
            <w:tcW w:w="6150" w:type="dxa"/>
            <w:vAlign w:val="center"/>
          </w:tcPr>
          <w:p w14:paraId="69D409AD">
            <w:pPr>
              <w:keepNext w:val="0"/>
              <w:keepLines w:val="0"/>
              <w:pageBreakBefore w:val="0"/>
              <w:widowControl w:val="0"/>
              <w:kinsoku w:val="0"/>
              <w:wordWrap/>
              <w:overflowPunct/>
              <w:topLinePunct w:val="0"/>
              <w:autoSpaceDE w:val="0"/>
              <w:autoSpaceDN w:val="0"/>
              <w:bidi w:val="0"/>
              <w:adjustRightInd w:val="0"/>
              <w:snapToGrid w:val="0"/>
              <w:spacing w:line="360" w:lineRule="auto"/>
              <w:ind w:left="0"/>
              <w:jc w:val="center"/>
              <w:textAlignment w:val="baseline"/>
              <w:rPr>
                <w:rFonts w:hint="eastAsia" w:ascii="宋体" w:hAnsi="宋体" w:eastAsia="宋体" w:cs="宋体"/>
                <w:color w:val="auto"/>
                <w:spacing w:val="-5"/>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本项目服务期限为四年（自合同签订之日起计算）。</w:t>
            </w:r>
          </w:p>
        </w:tc>
      </w:tr>
      <w:tr w14:paraId="62EA0A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jc w:val="center"/>
        </w:trPr>
        <w:tc>
          <w:tcPr>
            <w:tcW w:w="2865" w:type="dxa"/>
            <w:gridSpan w:val="2"/>
          </w:tcPr>
          <w:p w14:paraId="45489733">
            <w:pPr>
              <w:pageBreakBefore w:val="0"/>
              <w:widowControl w:val="0"/>
              <w:wordWrap/>
              <w:overflowPunct/>
              <w:topLinePunct w:val="0"/>
              <w:bidi w:val="0"/>
              <w:spacing w:before="256" w:line="219" w:lineRule="auto"/>
              <w:ind w:left="951"/>
              <w:rPr>
                <w:rFonts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pacing w:val="-4"/>
                <w:sz w:val="24"/>
                <w:szCs w:val="24"/>
                <w:highlight w:val="none"/>
                <w:lang w:val="en-US" w:eastAsia="zh-CN"/>
                <w14:textFill>
                  <w14:solidFill>
                    <w14:schemeClr w14:val="tx1"/>
                  </w14:solidFill>
                </w14:textFill>
              </w:rPr>
              <w:t>服务</w:t>
            </w:r>
            <w:r>
              <w:rPr>
                <w:rFonts w:ascii="宋体" w:hAnsi="宋体" w:eastAsia="宋体" w:cs="宋体"/>
                <w:color w:val="000000" w:themeColor="text1"/>
                <w:spacing w:val="-4"/>
                <w:sz w:val="24"/>
                <w:szCs w:val="24"/>
                <w:highlight w:val="none"/>
                <w14:textFill>
                  <w14:solidFill>
                    <w14:schemeClr w14:val="tx1"/>
                  </w14:solidFill>
                </w14:textFill>
              </w:rPr>
              <w:t>地点</w:t>
            </w:r>
          </w:p>
        </w:tc>
        <w:tc>
          <w:tcPr>
            <w:tcW w:w="6150" w:type="dxa"/>
            <w:vAlign w:val="center"/>
          </w:tcPr>
          <w:p w14:paraId="14297251">
            <w:pPr>
              <w:keepNext w:val="0"/>
              <w:keepLines w:val="0"/>
              <w:pageBreakBefore w:val="0"/>
              <w:widowControl w:val="0"/>
              <w:kinsoku w:val="0"/>
              <w:wordWrap/>
              <w:overflowPunct/>
              <w:topLinePunct w:val="0"/>
              <w:autoSpaceDE w:val="0"/>
              <w:autoSpaceDN w:val="0"/>
              <w:bidi w:val="0"/>
              <w:adjustRightInd w:val="0"/>
              <w:snapToGrid w:val="0"/>
              <w:spacing w:line="360" w:lineRule="auto"/>
              <w:ind w:left="0"/>
              <w:jc w:val="center"/>
              <w:textAlignment w:val="baseline"/>
              <w:rPr>
                <w:rFonts w:hint="default" w:ascii="宋体" w:hAnsi="宋体" w:eastAsia="宋体" w:cs="宋体"/>
                <w:color w:val="000000" w:themeColor="text1"/>
                <w:spacing w:val="-5"/>
                <w:sz w:val="24"/>
                <w:szCs w:val="24"/>
                <w:highlight w:val="none"/>
                <w:lang w:val="en-US" w:eastAsia="zh-CN"/>
                <w14:textFill>
                  <w14:solidFill>
                    <w14:schemeClr w14:val="tx1"/>
                  </w14:solidFill>
                </w14:textFill>
              </w:rPr>
            </w:pPr>
            <w:r>
              <w:rPr>
                <w:rFonts w:hint="eastAsia" w:ascii="宋体" w:hAnsi="宋体" w:eastAsia="宋体" w:cs="宋体"/>
                <w:color w:val="000000" w:themeColor="text1"/>
                <w:spacing w:val="-5"/>
                <w:sz w:val="24"/>
                <w:szCs w:val="24"/>
                <w:highlight w:val="none"/>
                <w:lang w:val="en-US" w:eastAsia="zh-CN"/>
                <w14:textFill>
                  <w14:solidFill>
                    <w14:schemeClr w14:val="tx1"/>
                  </w14:solidFill>
                </w14:textFill>
              </w:rPr>
              <w:t>赣江峡江段四大家鱼国家级水产种质资源保护区及工程涉及的相关水域。</w:t>
            </w:r>
          </w:p>
        </w:tc>
      </w:tr>
      <w:tr w14:paraId="3DD928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jc w:val="center"/>
        </w:trPr>
        <w:tc>
          <w:tcPr>
            <w:tcW w:w="2865" w:type="dxa"/>
            <w:gridSpan w:val="2"/>
          </w:tcPr>
          <w:p w14:paraId="35CEC700">
            <w:pPr>
              <w:pageBreakBefore w:val="0"/>
              <w:widowControl w:val="0"/>
              <w:wordWrap/>
              <w:overflowPunct/>
              <w:topLinePunct w:val="0"/>
              <w:bidi w:val="0"/>
              <w:spacing w:before="256" w:line="221" w:lineRule="auto"/>
              <w:ind w:left="1189"/>
              <w:rPr>
                <w:rFonts w:ascii="宋体" w:hAnsi="宋体" w:eastAsia="宋体" w:cs="宋体"/>
                <w:color w:val="000000" w:themeColor="text1"/>
                <w:sz w:val="24"/>
                <w:szCs w:val="24"/>
                <w:highlight w:val="none"/>
                <w14:textFill>
                  <w14:solidFill>
                    <w14:schemeClr w14:val="tx1"/>
                  </w14:solidFill>
                </w14:textFill>
              </w:rPr>
            </w:pPr>
            <w:r>
              <w:rPr>
                <w:rFonts w:ascii="宋体" w:hAnsi="宋体" w:eastAsia="宋体" w:cs="宋体"/>
                <w:color w:val="000000" w:themeColor="text1"/>
                <w:spacing w:val="-7"/>
                <w:sz w:val="24"/>
                <w:szCs w:val="24"/>
                <w:highlight w:val="none"/>
                <w14:textFill>
                  <w14:solidFill>
                    <w14:schemeClr w14:val="tx1"/>
                  </w14:solidFill>
                </w14:textFill>
              </w:rPr>
              <w:t>备注</w:t>
            </w:r>
          </w:p>
        </w:tc>
        <w:tc>
          <w:tcPr>
            <w:tcW w:w="6150" w:type="dxa"/>
            <w:vAlign w:val="center"/>
          </w:tcPr>
          <w:p w14:paraId="3C890EFB">
            <w:pPr>
              <w:keepNext w:val="0"/>
              <w:keepLines w:val="0"/>
              <w:pageBreakBefore w:val="0"/>
              <w:widowControl w:val="0"/>
              <w:kinsoku w:val="0"/>
              <w:wordWrap/>
              <w:overflowPunct/>
              <w:topLinePunct w:val="0"/>
              <w:autoSpaceDE w:val="0"/>
              <w:autoSpaceDN w:val="0"/>
              <w:bidi w:val="0"/>
              <w:adjustRightInd w:val="0"/>
              <w:snapToGrid w:val="0"/>
              <w:spacing w:line="360" w:lineRule="auto"/>
              <w:ind w:left="0"/>
              <w:jc w:val="center"/>
              <w:textAlignment w:val="baseline"/>
              <w:rPr>
                <w:rFonts w:hint="eastAsia" w:ascii="宋体" w:hAnsi="宋体" w:eastAsia="宋体" w:cs="宋体"/>
                <w:color w:val="000000" w:themeColor="text1"/>
                <w:spacing w:val="-5"/>
                <w:sz w:val="24"/>
                <w:szCs w:val="24"/>
                <w:highlight w:val="none"/>
                <w:lang w:val="en-US" w:eastAsia="zh-CN"/>
                <w14:textFill>
                  <w14:solidFill>
                    <w14:schemeClr w14:val="tx1"/>
                  </w14:solidFill>
                </w14:textFill>
              </w:rPr>
            </w:pPr>
            <w:r>
              <w:rPr>
                <w:rFonts w:hint="eastAsia" w:ascii="宋体" w:hAnsi="宋体" w:eastAsia="宋体" w:cs="宋体"/>
                <w:color w:val="000000" w:themeColor="text1"/>
                <w:spacing w:val="-5"/>
                <w:sz w:val="24"/>
                <w:szCs w:val="24"/>
                <w:highlight w:val="none"/>
                <w:lang w:val="en-US" w:eastAsia="zh-CN"/>
                <w14:textFill>
                  <w14:solidFill>
                    <w14:schemeClr w14:val="tx1"/>
                  </w14:solidFill>
                </w14:textFill>
              </w:rPr>
              <w:t>/</w:t>
            </w:r>
          </w:p>
        </w:tc>
      </w:tr>
    </w:tbl>
    <w:p w14:paraId="53DB90AA"/>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7A47515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table" w:customStyle="1" w:styleId="4">
    <w:name w:val="Table Normal"/>
    <w:semiHidden/>
    <w:unhideWhenUsed/>
    <w:qFormat/>
    <w:uiPriority w:val="0"/>
    <w:tblPr>
      <w:tblCellMar>
        <w:top w:w="0" w:type="dxa"/>
        <w:left w:w="0" w:type="dxa"/>
        <w:bottom w:w="0" w:type="dxa"/>
        <w:right w:w="0" w:type="dxa"/>
      </w:tblCellMar>
    </w:tblPr>
  </w:style>
  <w:style w:type="paragraph" w:customStyle="1" w:styleId="5">
    <w:name w:val="Table Text"/>
    <w:basedOn w:val="1"/>
    <w:semiHidden/>
    <w:qFormat/>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2026-04-21T11:11:50Z</dcterms:created>
  <dc:creator>Administrator</dc:creator>
  <cp:lastModifiedBy>Administrator</cp:lastModifiedBy>
  <dcterms:modified xsi:type="dcterms:W3CDTF">2026-04-21T11:12:14Z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eyJoZGlkIjoiZTM3NWJiMDM5NzgzYzVlOTkwYTdmODg5Yjg0N2JhNzQiLCJ1c2VySWQiOiI0NTczMTg5NjUifQ==</vt:lpwstr>
  </property>
  <property fmtid="{D5CDD505-2E9C-101B-9397-08002B2CF9AE}" pid="4" name="ICV">
    <vt:lpwstr>B778B8B196254A82AD7935B0A52B9FDF_12</vt:lpwstr>
  </property>
</Properties>
</file>