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C46ABF">
      <w:pPr>
        <w:pageBreakBefore w:val="0"/>
        <w:widowControl w:val="0"/>
        <w:wordWrap/>
        <w:overflowPunct/>
        <w:topLinePunct w:val="0"/>
        <w:bidi w:val="0"/>
        <w:spacing w:line="360" w:lineRule="auto"/>
        <w:ind w:left="3805"/>
        <w:outlineLvl w:val="1"/>
        <w:rPr>
          <w:rFonts w:hint="eastAsia" w:ascii="黑体" w:hAnsi="黑体" w:eastAsia="黑体" w:cs="黑体"/>
          <w:color w:val="auto"/>
          <w:spacing w:val="0"/>
          <w:w w:val="100"/>
          <w:position w:val="0"/>
          <w:sz w:val="24"/>
          <w:szCs w:val="24"/>
          <w:highlight w:val="none"/>
        </w:rPr>
      </w:pPr>
      <w:bookmarkStart w:id="0" w:name="_Toc32129"/>
      <w:r>
        <w:rPr>
          <w:rFonts w:hint="eastAsia" w:ascii="黑体" w:hAnsi="黑体" w:eastAsia="黑体" w:cs="黑体"/>
          <w:color w:val="auto"/>
          <w:spacing w:val="0"/>
          <w:w w:val="100"/>
          <w:position w:val="0"/>
          <w:sz w:val="24"/>
          <w:szCs w:val="24"/>
          <w:highlight w:val="none"/>
          <w14:textOutline w14:w="4356" w14:cap="sq" w14:cmpd="sng" w14:algn="ctr">
            <w14:solidFill>
              <w14:srgbClr w14:val="000000"/>
            </w14:solidFill>
            <w14:prstDash w14:val="solid"/>
            <w14:bevel/>
          </w14:textOutline>
        </w:rPr>
        <w:t>二、采购</w:t>
      </w:r>
      <w:r>
        <w:rPr>
          <w:rFonts w:hint="eastAsia" w:ascii="黑体" w:hAnsi="黑体" w:eastAsia="黑体" w:cs="黑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要</w:t>
      </w:r>
      <w:r>
        <w:rPr>
          <w:rFonts w:hint="eastAsia" w:ascii="黑体" w:hAnsi="黑体" w:eastAsia="黑体" w:cs="黑体"/>
          <w:color w:val="auto"/>
          <w:spacing w:val="0"/>
          <w:w w:val="100"/>
          <w:position w:val="0"/>
          <w:sz w:val="24"/>
          <w:szCs w:val="24"/>
          <w:highlight w:val="none"/>
          <w14:textOutline w14:w="4356" w14:cap="sq" w14:cmpd="sng" w14:algn="ctr">
            <w14:solidFill>
              <w14:srgbClr w14:val="000000"/>
            </w14:solidFill>
            <w14:prstDash w14:val="solid"/>
            <w14:bevel/>
          </w14:textOutline>
        </w:rPr>
        <w:t>求</w:t>
      </w:r>
      <w:bookmarkEnd w:id="0"/>
    </w:p>
    <w:p w14:paraId="245535CC">
      <w:pPr>
        <w:keepNext w:val="0"/>
        <w:keepLines w:val="0"/>
        <w:pageBreakBefore w:val="0"/>
        <w:widowControl w:val="0"/>
        <w:wordWrap/>
        <w:overflowPunct/>
        <w:topLinePunct w:val="0"/>
        <w:bidi w:val="0"/>
        <w:spacing w:line="360" w:lineRule="auto"/>
        <w:ind w:right="96" w:firstLine="484" w:firstLineChars="200"/>
        <w:jc w:val="both"/>
        <w:rPr>
          <w:rFonts w:hint="eastAsia" w:ascii="黑体" w:hAnsi="黑体" w:eastAsia="黑体" w:cs="黑体"/>
          <w:spacing w:val="1"/>
          <w:sz w:val="24"/>
          <w:szCs w:val="24"/>
          <w:highlight w:val="none"/>
        </w:rPr>
      </w:pPr>
      <w:r>
        <w:rPr>
          <w:rFonts w:hint="eastAsia" w:ascii="黑体" w:hAnsi="黑体" w:eastAsia="黑体" w:cs="黑体"/>
          <w:spacing w:val="1"/>
          <w:sz w:val="24"/>
          <w:szCs w:val="24"/>
          <w:highlight w:val="none"/>
          <w:lang w:val="en-US" w:eastAsia="zh-CN"/>
        </w:rPr>
        <w:t>本次服务覆盖鹰潭市全域（含所辖各县/市/区），承接省级委托鹰潭市监测任务和鹰潭市市级监测任务，包含例行监测、监督抽查、专项监测三类类型，覆盖种植业、畜禽、水产品三大类农产品，完成全批次抽样、检测、结果判定、数据上报、报告出具等全流程服务，同时配合完成样品复核、问题处置、风险分析等配套工作。</w:t>
      </w:r>
    </w:p>
    <w:p w14:paraId="793EC371">
      <w:pPr>
        <w:keepNext w:val="0"/>
        <w:keepLines w:val="0"/>
        <w:pageBreakBefore w:val="0"/>
        <w:widowControl w:val="0"/>
        <w:suppressLineNumbers w:val="0"/>
        <w:kinsoku/>
        <w:wordWrap/>
        <w:overflowPunct/>
        <w:topLinePunct w:val="0"/>
        <w:autoSpaceDE/>
        <w:autoSpaceDN/>
        <w:bidi w:val="0"/>
        <w:adjustRightInd/>
        <w:snapToGrid/>
        <w:spacing w:line="360" w:lineRule="auto"/>
        <w:ind w:left="0" w:leftChars="0" w:firstLine="484" w:firstLineChars="200"/>
        <w:jc w:val="both"/>
        <w:textAlignment w:val="auto"/>
        <w:rPr>
          <w:rFonts w:hint="eastAsia" w:ascii="黑体" w:hAnsi="黑体" w:eastAsia="黑体" w:cs="黑体"/>
          <w:b w:val="0"/>
          <w:bCs w:val="0"/>
          <w:spacing w:val="1"/>
          <w:sz w:val="24"/>
          <w:szCs w:val="24"/>
          <w:highlight w:val="none"/>
          <w:lang w:val="en-US" w:eastAsia="zh-CN"/>
        </w:rPr>
      </w:pPr>
      <w:r>
        <w:rPr>
          <w:rFonts w:hint="eastAsia" w:ascii="黑体" w:hAnsi="黑体" w:eastAsia="黑体" w:cs="黑体"/>
          <w:b w:val="0"/>
          <w:bCs w:val="0"/>
          <w:spacing w:val="1"/>
          <w:sz w:val="24"/>
          <w:szCs w:val="24"/>
          <w:highlight w:val="none"/>
          <w:lang w:val="en-US" w:eastAsia="zh-CN"/>
        </w:rPr>
        <w:t>一、监测内容</w:t>
      </w:r>
    </w:p>
    <w:p w14:paraId="58FF259E">
      <w:pPr>
        <w:keepNext w:val="0"/>
        <w:keepLines w:val="0"/>
        <w:pageBreakBefore w:val="0"/>
        <w:widowControl w:val="0"/>
        <w:suppressLineNumbers w:val="0"/>
        <w:kinsoku/>
        <w:wordWrap/>
        <w:overflowPunct/>
        <w:topLinePunct w:val="0"/>
        <w:autoSpaceDE/>
        <w:autoSpaceDN/>
        <w:bidi w:val="0"/>
        <w:adjustRightInd/>
        <w:snapToGrid/>
        <w:spacing w:line="360" w:lineRule="auto"/>
        <w:ind w:left="0" w:leftChars="0" w:firstLine="486" w:firstLineChars="200"/>
        <w:jc w:val="both"/>
        <w:textAlignment w:val="auto"/>
        <w:rPr>
          <w:rFonts w:hint="eastAsia" w:ascii="黑体" w:hAnsi="黑体" w:eastAsia="黑体" w:cs="黑体"/>
          <w:b/>
          <w:bCs/>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（一）监测类别</w:t>
      </w:r>
    </w:p>
    <w:p w14:paraId="1B6EF33B">
      <w:pPr>
        <w:keepNext w:val="0"/>
        <w:keepLines w:val="0"/>
        <w:pageBreakBefore w:val="0"/>
        <w:widowControl w:val="0"/>
        <w:suppressLineNumbers w:val="0"/>
        <w:kinsoku/>
        <w:wordWrap/>
        <w:overflowPunct/>
        <w:topLinePunct w:val="0"/>
        <w:autoSpaceDE/>
        <w:autoSpaceDN/>
        <w:bidi w:val="0"/>
        <w:adjustRightInd/>
        <w:snapToGrid/>
        <w:spacing w:line="360" w:lineRule="auto"/>
        <w:ind w:left="0" w:leftChars="0" w:firstLine="482" w:firstLineChars="200"/>
        <w:jc w:val="both"/>
        <w:textAlignment w:val="auto"/>
        <w:rPr>
          <w:rFonts w:hint="eastAsia" w:ascii="黑体" w:hAnsi="黑体" w:eastAsia="黑体" w:cs="黑体"/>
          <w:color w:val="000000"/>
          <w:kern w:val="0"/>
          <w:sz w:val="24"/>
          <w:szCs w:val="24"/>
          <w:highlight w:val="none"/>
          <w:lang w:val="en-US" w:eastAsia="zh-CN" w:bidi="ar"/>
        </w:rPr>
      </w:pPr>
      <w:r>
        <w:rPr>
          <w:rFonts w:hint="eastAsia" w:ascii="黑体" w:hAnsi="黑体" w:eastAsia="黑体" w:cs="黑体"/>
          <w:b/>
          <w:bCs/>
          <w:color w:val="000000"/>
          <w:kern w:val="0"/>
          <w:sz w:val="24"/>
          <w:szCs w:val="24"/>
          <w:highlight w:val="none"/>
          <w:lang w:val="en-US" w:eastAsia="zh-CN" w:bidi="ar"/>
        </w:rPr>
        <w:t>1.风险监测。</w:t>
      </w:r>
      <w:r>
        <w:rPr>
          <w:rFonts w:hint="eastAsia" w:ascii="黑体" w:hAnsi="黑体" w:eastAsia="黑体" w:cs="黑体"/>
          <w:color w:val="000000"/>
          <w:kern w:val="0"/>
          <w:sz w:val="24"/>
          <w:szCs w:val="24"/>
          <w:highlight w:val="none"/>
          <w:lang w:val="en-US" w:eastAsia="zh-CN" w:bidi="ar"/>
        </w:rPr>
        <w:t xml:space="preserve">包括例行监测和专项监测。省级主要监测当季生产、消费量大的品种以及豇豆、甘薯、葱（细香葱）、山药、鸡蛋、黄鳝、牛蛙、泥鳅、鳊鱼、大口黑鲈等重点品种，市级主要对特色、小宗、名贵品种或县域重点产业实行三年轮动监测；专项监测主要对当地产业影响力大但合格率偏低的品种实行月月抽检，以及对风险较高的品种开展监测和风险评估。 </w:t>
      </w:r>
    </w:p>
    <w:p w14:paraId="511656B3">
      <w:pPr>
        <w:keepNext w:val="0"/>
        <w:keepLines w:val="0"/>
        <w:pageBreakBefore w:val="0"/>
        <w:widowControl w:val="0"/>
        <w:suppressLineNumbers w:val="0"/>
        <w:kinsoku/>
        <w:wordWrap/>
        <w:overflowPunct/>
        <w:topLinePunct w:val="0"/>
        <w:autoSpaceDE/>
        <w:autoSpaceDN/>
        <w:bidi w:val="0"/>
        <w:adjustRightInd/>
        <w:snapToGrid/>
        <w:spacing w:line="360" w:lineRule="auto"/>
        <w:ind w:left="0" w:leftChars="0" w:firstLine="482" w:firstLineChars="200"/>
        <w:jc w:val="both"/>
        <w:textAlignment w:val="auto"/>
        <w:rPr>
          <w:rFonts w:hint="eastAsia" w:ascii="黑体" w:hAnsi="黑体" w:eastAsia="黑体" w:cs="黑体"/>
          <w:color w:val="000000"/>
          <w:kern w:val="0"/>
          <w:sz w:val="24"/>
          <w:szCs w:val="24"/>
          <w:highlight w:val="none"/>
          <w:lang w:val="en-US" w:eastAsia="zh-CN" w:bidi="ar"/>
        </w:rPr>
      </w:pPr>
      <w:r>
        <w:rPr>
          <w:rFonts w:hint="eastAsia" w:ascii="黑体" w:hAnsi="黑体" w:eastAsia="黑体" w:cs="黑体"/>
          <w:b/>
          <w:bCs/>
          <w:color w:val="000000"/>
          <w:kern w:val="0"/>
          <w:sz w:val="24"/>
          <w:szCs w:val="24"/>
          <w:highlight w:val="none"/>
          <w:lang w:val="en-US" w:eastAsia="zh-CN" w:bidi="ar"/>
        </w:rPr>
        <w:t>2.监督抽查。</w:t>
      </w:r>
      <w:r>
        <w:rPr>
          <w:rFonts w:hint="eastAsia" w:ascii="黑体" w:hAnsi="黑体" w:eastAsia="黑体" w:cs="黑体"/>
          <w:color w:val="000000"/>
          <w:kern w:val="0"/>
          <w:sz w:val="24"/>
          <w:szCs w:val="24"/>
          <w:highlight w:val="none"/>
          <w:lang w:val="en-US" w:eastAsia="zh-CN" w:bidi="ar"/>
        </w:rPr>
        <w:t>监督抽查占定量检测抽检比例不低于30%，其中农户监督抽检比例不低于10%。以发现问题、处置问题为导向，根据国家监测、市场监管部门抽检以及全省风险监测不合格信息，及时跟进监督抽查，其中重点品种产地收购商、直供学校农产品生产主体要全覆盖。</w:t>
      </w:r>
    </w:p>
    <w:p w14:paraId="48E2A28E">
      <w:pPr>
        <w:keepNext w:val="0"/>
        <w:keepLines w:val="0"/>
        <w:pageBreakBefore w:val="0"/>
        <w:widowControl w:val="0"/>
        <w:suppressLineNumbers w:val="0"/>
        <w:kinsoku/>
        <w:wordWrap/>
        <w:overflowPunct/>
        <w:topLinePunct w:val="0"/>
        <w:autoSpaceDE/>
        <w:autoSpaceDN/>
        <w:bidi w:val="0"/>
        <w:adjustRightInd/>
        <w:snapToGrid/>
        <w:spacing w:line="360" w:lineRule="auto"/>
        <w:ind w:left="0" w:leftChars="0" w:firstLine="486" w:firstLineChars="200"/>
        <w:jc w:val="both"/>
        <w:textAlignment w:val="auto"/>
        <w:rPr>
          <w:rFonts w:hint="eastAsia" w:ascii="黑体" w:hAnsi="黑体" w:eastAsia="黑体" w:cs="黑体"/>
          <w:b/>
          <w:bCs/>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（二）监测任务</w:t>
      </w:r>
    </w:p>
    <w:p w14:paraId="14CD4960">
      <w:pPr>
        <w:keepNext w:val="0"/>
        <w:keepLines w:val="0"/>
        <w:pageBreakBefore w:val="0"/>
        <w:widowControl w:val="0"/>
        <w:wordWrap/>
        <w:overflowPunct/>
        <w:topLinePunct w:val="0"/>
        <w:bidi w:val="0"/>
        <w:spacing w:line="360" w:lineRule="auto"/>
        <w:ind w:left="6" w:right="96" w:firstLine="648"/>
        <w:jc w:val="both"/>
        <w:rPr>
          <w:rFonts w:hint="eastAsia" w:ascii="黑体" w:hAnsi="黑体" w:eastAsia="黑体" w:cs="黑体"/>
          <w:spacing w:val="1"/>
          <w:sz w:val="24"/>
          <w:szCs w:val="24"/>
          <w:highlight w:val="none"/>
          <w:lang w:val="en-US"/>
        </w:rPr>
      </w:pPr>
      <w:r>
        <w:rPr>
          <w:rFonts w:hint="eastAsia" w:ascii="黑体" w:hAnsi="黑体" w:eastAsia="黑体" w:cs="黑体"/>
          <w:color w:val="auto"/>
          <w:spacing w:val="1"/>
          <w:sz w:val="24"/>
          <w:szCs w:val="24"/>
          <w:highlight w:val="none"/>
          <w:lang w:val="en-US" w:eastAsia="zh-CN"/>
        </w:rPr>
        <w:t>本次监测服务合计完成1845批次定量检测，具体监测任务及要求如下：</w:t>
      </w:r>
    </w:p>
    <w:p w14:paraId="0BB0BAA5">
      <w:pPr>
        <w:keepNext w:val="0"/>
        <w:keepLines w:val="0"/>
        <w:pageBreakBefore w:val="0"/>
        <w:widowControl w:val="0"/>
        <w:wordWrap/>
        <w:overflowPunct/>
        <w:topLinePunct w:val="0"/>
        <w:bidi w:val="0"/>
        <w:spacing w:line="360" w:lineRule="auto"/>
        <w:ind w:left="6" w:right="96" w:firstLine="648"/>
        <w:jc w:val="both"/>
        <w:rPr>
          <w:rFonts w:hint="eastAsia" w:ascii="黑体" w:hAnsi="黑体" w:eastAsia="黑体" w:cs="黑体"/>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1.</w:t>
      </w:r>
      <w:r>
        <w:rPr>
          <w:rFonts w:hint="eastAsia" w:ascii="黑体" w:hAnsi="黑体" w:eastAsia="黑体" w:cs="黑体"/>
          <w:b/>
          <w:bCs/>
          <w:spacing w:val="1"/>
          <w:sz w:val="24"/>
          <w:szCs w:val="24"/>
          <w:highlight w:val="none"/>
        </w:rPr>
        <w:t>例行监测：</w:t>
      </w:r>
      <w:r>
        <w:rPr>
          <w:rFonts w:hint="eastAsia" w:ascii="黑体" w:hAnsi="黑体" w:eastAsia="黑体" w:cs="黑体"/>
          <w:spacing w:val="1"/>
          <w:sz w:val="24"/>
          <w:szCs w:val="24"/>
          <w:highlight w:val="none"/>
          <w:lang w:val="en-US" w:eastAsia="zh-CN"/>
        </w:rPr>
        <w:t>共1060</w:t>
      </w:r>
      <w:r>
        <w:rPr>
          <w:rFonts w:hint="eastAsia" w:ascii="黑体" w:hAnsi="黑体" w:eastAsia="黑体" w:cs="黑体"/>
          <w:spacing w:val="1"/>
          <w:sz w:val="24"/>
          <w:szCs w:val="24"/>
          <w:highlight w:val="none"/>
        </w:rPr>
        <w:t>批次，其中省级</w:t>
      </w:r>
      <w:r>
        <w:rPr>
          <w:rFonts w:hint="eastAsia" w:ascii="黑体" w:hAnsi="黑体" w:eastAsia="黑体" w:cs="黑体"/>
          <w:spacing w:val="1"/>
          <w:sz w:val="24"/>
          <w:szCs w:val="24"/>
          <w:highlight w:val="none"/>
          <w:lang w:val="en-US" w:eastAsia="zh-CN"/>
        </w:rPr>
        <w:t>692</w:t>
      </w:r>
      <w:r>
        <w:rPr>
          <w:rFonts w:hint="eastAsia" w:ascii="黑体" w:hAnsi="黑体" w:eastAsia="黑体" w:cs="黑体"/>
          <w:spacing w:val="1"/>
          <w:sz w:val="24"/>
          <w:szCs w:val="24"/>
          <w:highlight w:val="none"/>
        </w:rPr>
        <w:t>批次、市级</w:t>
      </w:r>
      <w:r>
        <w:rPr>
          <w:rFonts w:hint="eastAsia" w:ascii="黑体" w:hAnsi="黑体" w:eastAsia="黑体" w:cs="黑体"/>
          <w:spacing w:val="1"/>
          <w:sz w:val="24"/>
          <w:szCs w:val="24"/>
          <w:highlight w:val="none"/>
          <w:lang w:val="en-US" w:eastAsia="zh-CN"/>
        </w:rPr>
        <w:t>368</w:t>
      </w:r>
      <w:r>
        <w:rPr>
          <w:rFonts w:hint="eastAsia" w:ascii="黑体" w:hAnsi="黑体" w:eastAsia="黑体" w:cs="黑体"/>
          <w:spacing w:val="1"/>
          <w:sz w:val="24"/>
          <w:szCs w:val="24"/>
          <w:highlight w:val="none"/>
        </w:rPr>
        <w:t>批次</w:t>
      </w:r>
      <w:r>
        <w:rPr>
          <w:rFonts w:hint="eastAsia" w:ascii="黑体" w:hAnsi="黑体" w:eastAsia="黑体" w:cs="黑体"/>
          <w:spacing w:val="1"/>
          <w:sz w:val="24"/>
          <w:szCs w:val="24"/>
          <w:highlight w:val="none"/>
          <w:lang w:eastAsia="zh-CN"/>
        </w:rPr>
        <w:t>，</w:t>
      </w:r>
      <w:r>
        <w:rPr>
          <w:rFonts w:hint="eastAsia" w:ascii="黑体" w:hAnsi="黑体" w:eastAsia="黑体" w:cs="黑体"/>
          <w:spacing w:val="1"/>
          <w:sz w:val="24"/>
          <w:szCs w:val="24"/>
          <w:highlight w:val="none"/>
          <w:lang w:val="en-US" w:eastAsia="zh-CN"/>
        </w:rPr>
        <w:t>不合格率高于2%。省级不检稻谷。</w:t>
      </w:r>
    </w:p>
    <w:p w14:paraId="127867A1">
      <w:pPr>
        <w:keepNext w:val="0"/>
        <w:keepLines w:val="0"/>
        <w:pageBreakBefore w:val="0"/>
        <w:widowControl w:val="0"/>
        <w:wordWrap/>
        <w:overflowPunct/>
        <w:topLinePunct w:val="0"/>
        <w:bidi w:val="0"/>
        <w:spacing w:line="360" w:lineRule="auto"/>
        <w:ind w:left="6" w:right="96" w:firstLine="648"/>
        <w:jc w:val="both"/>
        <w:rPr>
          <w:rFonts w:hint="eastAsia" w:ascii="黑体" w:hAnsi="黑体" w:eastAsia="黑体" w:cs="黑体"/>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2.</w:t>
      </w:r>
      <w:r>
        <w:rPr>
          <w:rFonts w:hint="eastAsia" w:ascii="黑体" w:hAnsi="黑体" w:eastAsia="黑体" w:cs="黑体"/>
          <w:b/>
          <w:bCs/>
          <w:spacing w:val="1"/>
          <w:sz w:val="24"/>
          <w:szCs w:val="24"/>
          <w:highlight w:val="none"/>
        </w:rPr>
        <w:t>监督抽查：</w:t>
      </w:r>
      <w:r>
        <w:rPr>
          <w:rFonts w:hint="eastAsia" w:ascii="黑体" w:hAnsi="黑体" w:eastAsia="黑体" w:cs="黑体"/>
          <w:spacing w:val="1"/>
          <w:sz w:val="24"/>
          <w:szCs w:val="24"/>
          <w:highlight w:val="none"/>
          <w:lang w:val="en-US" w:eastAsia="zh-CN"/>
        </w:rPr>
        <w:t>共536</w:t>
      </w:r>
      <w:r>
        <w:rPr>
          <w:rFonts w:hint="eastAsia" w:ascii="黑体" w:hAnsi="黑体" w:eastAsia="黑体" w:cs="黑体"/>
          <w:spacing w:val="1"/>
          <w:sz w:val="24"/>
          <w:szCs w:val="24"/>
          <w:highlight w:val="none"/>
        </w:rPr>
        <w:t>批次，其中省级2</w:t>
      </w:r>
      <w:r>
        <w:rPr>
          <w:rFonts w:hint="eastAsia" w:ascii="黑体" w:hAnsi="黑体" w:eastAsia="黑体" w:cs="黑体"/>
          <w:spacing w:val="1"/>
          <w:sz w:val="24"/>
          <w:szCs w:val="24"/>
          <w:highlight w:val="none"/>
          <w:lang w:val="en-US" w:eastAsia="zh-CN"/>
        </w:rPr>
        <w:t>5</w:t>
      </w:r>
      <w:r>
        <w:rPr>
          <w:rFonts w:hint="eastAsia" w:ascii="黑体" w:hAnsi="黑体" w:eastAsia="黑体" w:cs="黑体"/>
          <w:spacing w:val="1"/>
          <w:sz w:val="24"/>
          <w:szCs w:val="24"/>
          <w:highlight w:val="none"/>
        </w:rPr>
        <w:t>6批次（抽检重点品种不少于70批次）、</w:t>
      </w:r>
      <w:r>
        <w:rPr>
          <w:rFonts w:hint="eastAsia" w:ascii="黑体" w:hAnsi="黑体" w:eastAsia="黑体" w:cs="黑体"/>
          <w:spacing w:val="1"/>
          <w:sz w:val="24"/>
          <w:szCs w:val="24"/>
          <w:highlight w:val="none"/>
          <w:lang w:val="en-US" w:eastAsia="zh-CN"/>
        </w:rPr>
        <w:t>市级280批次（</w:t>
      </w:r>
      <w:r>
        <w:rPr>
          <w:rFonts w:hint="eastAsia" w:ascii="黑体" w:hAnsi="黑体" w:eastAsia="黑体" w:cs="黑体"/>
          <w:spacing w:val="1"/>
          <w:sz w:val="24"/>
          <w:szCs w:val="24"/>
          <w:highlight w:val="none"/>
        </w:rPr>
        <w:t>抽检重点品种不少于</w:t>
      </w:r>
      <w:r>
        <w:rPr>
          <w:rFonts w:hint="eastAsia" w:ascii="黑体" w:hAnsi="黑体" w:eastAsia="黑体" w:cs="黑体"/>
          <w:spacing w:val="1"/>
          <w:sz w:val="24"/>
          <w:szCs w:val="24"/>
          <w:highlight w:val="none"/>
          <w:lang w:val="en-US" w:eastAsia="zh-CN"/>
        </w:rPr>
        <w:t>8</w:t>
      </w:r>
      <w:r>
        <w:rPr>
          <w:rFonts w:hint="eastAsia" w:ascii="黑体" w:hAnsi="黑体" w:eastAsia="黑体" w:cs="黑体"/>
          <w:spacing w:val="1"/>
          <w:sz w:val="24"/>
          <w:szCs w:val="24"/>
          <w:highlight w:val="none"/>
        </w:rPr>
        <w:t>0批次</w:t>
      </w:r>
      <w:r>
        <w:rPr>
          <w:rFonts w:hint="eastAsia" w:ascii="黑体" w:hAnsi="黑体" w:eastAsia="黑体" w:cs="黑体"/>
          <w:spacing w:val="1"/>
          <w:sz w:val="24"/>
          <w:szCs w:val="24"/>
          <w:highlight w:val="none"/>
          <w:lang w:val="en-US" w:eastAsia="zh-CN"/>
        </w:rPr>
        <w:t>），不合格率高于1%。</w:t>
      </w:r>
    </w:p>
    <w:p w14:paraId="521DD35F">
      <w:pPr>
        <w:keepNext w:val="0"/>
        <w:keepLines w:val="0"/>
        <w:pageBreakBefore w:val="0"/>
        <w:widowControl w:val="0"/>
        <w:wordWrap/>
        <w:overflowPunct/>
        <w:topLinePunct w:val="0"/>
        <w:bidi w:val="0"/>
        <w:spacing w:line="360" w:lineRule="auto"/>
        <w:ind w:left="6" w:right="96" w:firstLine="648"/>
        <w:jc w:val="both"/>
        <w:rPr>
          <w:rFonts w:hint="eastAsia" w:ascii="黑体" w:hAnsi="黑体" w:eastAsia="黑体" w:cs="黑体"/>
          <w:spacing w:val="1"/>
          <w:sz w:val="24"/>
          <w:szCs w:val="24"/>
          <w:highlight w:val="none"/>
        </w:rPr>
      </w:pPr>
      <w:r>
        <w:rPr>
          <w:rFonts w:hint="eastAsia" w:ascii="黑体" w:hAnsi="黑体" w:eastAsia="黑体" w:cs="黑体"/>
          <w:b/>
          <w:bCs/>
          <w:spacing w:val="1"/>
          <w:sz w:val="24"/>
          <w:szCs w:val="24"/>
          <w:highlight w:val="none"/>
          <w:lang w:val="en-US" w:eastAsia="zh-CN"/>
        </w:rPr>
        <w:t>3.</w:t>
      </w:r>
      <w:r>
        <w:rPr>
          <w:rFonts w:hint="eastAsia" w:ascii="黑体" w:hAnsi="黑体" w:eastAsia="黑体" w:cs="黑体"/>
          <w:b/>
          <w:bCs/>
          <w:spacing w:val="1"/>
          <w:sz w:val="24"/>
          <w:szCs w:val="24"/>
          <w:highlight w:val="none"/>
        </w:rPr>
        <w:t>专项监测：</w:t>
      </w:r>
      <w:r>
        <w:rPr>
          <w:rFonts w:hint="eastAsia" w:ascii="黑体" w:hAnsi="黑体" w:eastAsia="黑体" w:cs="黑体"/>
          <w:spacing w:val="1"/>
          <w:sz w:val="24"/>
          <w:szCs w:val="24"/>
          <w:highlight w:val="none"/>
          <w:lang w:val="en-US" w:eastAsia="zh-CN"/>
        </w:rPr>
        <w:t>共</w:t>
      </w:r>
      <w:r>
        <w:rPr>
          <w:rFonts w:hint="eastAsia" w:ascii="黑体" w:hAnsi="黑体" w:eastAsia="黑体" w:cs="黑体"/>
          <w:spacing w:val="1"/>
          <w:sz w:val="24"/>
          <w:szCs w:val="24"/>
          <w:highlight w:val="none"/>
        </w:rPr>
        <w:t>249批次</w:t>
      </w:r>
      <w:r>
        <w:rPr>
          <w:rFonts w:hint="eastAsia" w:ascii="黑体" w:hAnsi="黑体" w:eastAsia="黑体" w:cs="黑体"/>
          <w:spacing w:val="1"/>
          <w:sz w:val="24"/>
          <w:szCs w:val="24"/>
          <w:highlight w:val="none"/>
          <w:lang w:eastAsia="zh-CN"/>
        </w:rPr>
        <w:t>（</w:t>
      </w:r>
      <w:r>
        <w:rPr>
          <w:rFonts w:hint="eastAsia" w:ascii="黑体" w:hAnsi="黑体" w:eastAsia="黑体" w:cs="黑体"/>
          <w:spacing w:val="1"/>
          <w:sz w:val="24"/>
          <w:szCs w:val="24"/>
          <w:highlight w:val="none"/>
          <w:lang w:val="en-US" w:eastAsia="zh-CN"/>
        </w:rPr>
        <w:t>省级</w:t>
      </w:r>
      <w:r>
        <w:rPr>
          <w:rFonts w:hint="eastAsia" w:ascii="黑体" w:hAnsi="黑体" w:eastAsia="黑体" w:cs="黑体"/>
          <w:spacing w:val="1"/>
          <w:sz w:val="24"/>
          <w:szCs w:val="24"/>
          <w:highlight w:val="none"/>
          <w:lang w:eastAsia="zh-CN"/>
        </w:rPr>
        <w:t>），</w:t>
      </w:r>
      <w:r>
        <w:rPr>
          <w:rFonts w:hint="eastAsia" w:ascii="黑体" w:hAnsi="黑体" w:eastAsia="黑体" w:cs="黑体"/>
          <w:spacing w:val="1"/>
          <w:sz w:val="24"/>
          <w:szCs w:val="24"/>
          <w:highlight w:val="none"/>
          <w:lang w:val="en-US" w:eastAsia="zh-CN"/>
        </w:rPr>
        <w:t>不合格率高于2%。</w:t>
      </w:r>
      <w:r>
        <w:rPr>
          <w:rFonts w:hint="eastAsia" w:ascii="黑体" w:hAnsi="黑体" w:eastAsia="黑体" w:cs="黑体"/>
          <w:spacing w:val="1"/>
          <w:sz w:val="24"/>
          <w:szCs w:val="24"/>
          <w:highlight w:val="none"/>
        </w:rPr>
        <w:t>猕猴桃、葡萄、火龙果、柑橘、草莓</w:t>
      </w:r>
      <w:r>
        <w:rPr>
          <w:rFonts w:hint="eastAsia" w:ascii="黑体" w:hAnsi="黑体" w:eastAsia="黑体" w:cs="黑体"/>
          <w:spacing w:val="1"/>
          <w:sz w:val="24"/>
          <w:szCs w:val="24"/>
          <w:highlight w:val="none"/>
          <w:lang w:val="en-US" w:eastAsia="zh-CN"/>
        </w:rPr>
        <w:t>抽检</w:t>
      </w:r>
      <w:r>
        <w:rPr>
          <w:rFonts w:hint="eastAsia" w:ascii="黑体" w:hAnsi="黑体" w:eastAsia="黑体" w:cs="黑体"/>
          <w:spacing w:val="1"/>
          <w:sz w:val="24"/>
          <w:szCs w:val="24"/>
          <w:highlight w:val="none"/>
        </w:rPr>
        <w:t>膨大剂不少于15批次。</w:t>
      </w:r>
    </w:p>
    <w:p w14:paraId="41374481">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360" w:lineRule="auto"/>
        <w:ind w:firstLine="486" w:firstLineChars="200"/>
        <w:jc w:val="both"/>
        <w:textAlignment w:val="auto"/>
        <w:rPr>
          <w:rFonts w:hint="eastAsia" w:ascii="黑体" w:hAnsi="黑体" w:eastAsia="黑体" w:cs="黑体"/>
          <w:b/>
          <w:bCs/>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（三）监测对象</w:t>
      </w:r>
    </w:p>
    <w:p w14:paraId="109DF6F1">
      <w:pPr>
        <w:keepNext w:val="0"/>
        <w:keepLines w:val="0"/>
        <w:pageBreakBefore w:val="0"/>
        <w:widowControl w:val="0"/>
        <w:numPr>
          <w:ilvl w:val="0"/>
          <w:numId w:val="0"/>
        </w:numPr>
        <w:suppressLineNumbers w:val="0"/>
        <w:kinsoku/>
        <w:wordWrap/>
        <w:overflowPunct/>
        <w:topLinePunct w:val="0"/>
        <w:autoSpaceDE/>
        <w:autoSpaceDN/>
        <w:bidi w:val="0"/>
        <w:adjustRightInd/>
        <w:snapToGrid/>
        <w:spacing w:line="360" w:lineRule="auto"/>
        <w:ind w:firstLine="480" w:firstLineChars="200"/>
        <w:jc w:val="both"/>
        <w:textAlignment w:val="auto"/>
        <w:rPr>
          <w:rFonts w:hint="eastAsia" w:ascii="黑体" w:hAnsi="黑体" w:eastAsia="黑体" w:cs="黑体"/>
          <w:sz w:val="24"/>
          <w:szCs w:val="24"/>
          <w:highlight w:val="none"/>
        </w:rPr>
      </w:pPr>
      <w:r>
        <w:rPr>
          <w:rFonts w:hint="eastAsia" w:ascii="黑体" w:hAnsi="黑体" w:eastAsia="黑体" w:cs="黑体"/>
          <w:color w:val="000000"/>
          <w:kern w:val="0"/>
          <w:sz w:val="24"/>
          <w:szCs w:val="24"/>
          <w:highlight w:val="none"/>
          <w:lang w:val="en-US" w:eastAsia="zh-CN" w:bidi="ar"/>
        </w:rPr>
        <w:t>开展风险监测时，应覆盖到种养基地、屠宰厂（场）、产地收购点、运输车、暂养池、产地储存等场所，可兼顾溯源至本省基地的批发市场、农贸市场中的农产品；自食农产品不纳入监测；在省内绿色食品原料标准化生产基地、有机农产品基地抽样时，只抽取基地内的非绿色、有机产品。监测农户比例不低于30%，并逐年提高。对于连续两次以上抽检合格的生产主体，可降低抽检频次。同一品种在同一生产周期内不得重复抽检同一主体，但重点品种除外。例行监测、监督抽查、专项监测根据农产品上市情况原则上每月组织实施。在春节、两会、五一、国庆等重大节假日及重要活动期间，增加监测频次。</w:t>
      </w:r>
    </w:p>
    <w:p w14:paraId="541E7AB1">
      <w:pPr>
        <w:keepNext w:val="0"/>
        <w:keepLines w:val="0"/>
        <w:pageBreakBefore w:val="0"/>
        <w:widowControl w:val="0"/>
        <w:wordWrap/>
        <w:overflowPunct/>
        <w:topLinePunct w:val="0"/>
        <w:bidi w:val="0"/>
        <w:spacing w:line="360" w:lineRule="auto"/>
        <w:ind w:left="6" w:right="96" w:firstLine="648"/>
        <w:jc w:val="both"/>
        <w:rPr>
          <w:rFonts w:hint="eastAsia" w:ascii="黑体" w:hAnsi="黑体" w:eastAsia="黑体" w:cs="黑体"/>
          <w:b/>
          <w:bCs/>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（四）监测品种</w:t>
      </w:r>
    </w:p>
    <w:p w14:paraId="0A7D277D">
      <w:pPr>
        <w:keepNext w:val="0"/>
        <w:keepLines w:val="0"/>
        <w:pageBreakBefore w:val="0"/>
        <w:widowControl w:val="0"/>
        <w:suppressLineNumbers w:val="0"/>
        <w:kinsoku/>
        <w:wordWrap/>
        <w:overflowPunct/>
        <w:topLinePunct w:val="0"/>
        <w:autoSpaceDE/>
        <w:autoSpaceDN/>
        <w:bidi w:val="0"/>
        <w:adjustRightInd/>
        <w:spacing w:line="360" w:lineRule="auto"/>
        <w:ind w:left="0" w:leftChars="0" w:firstLine="482" w:firstLineChars="200"/>
        <w:jc w:val="both"/>
        <w:textAlignment w:val="auto"/>
        <w:rPr>
          <w:rFonts w:hint="eastAsia" w:ascii="黑体" w:hAnsi="黑体" w:eastAsia="黑体" w:cs="黑体"/>
          <w:sz w:val="24"/>
          <w:szCs w:val="24"/>
          <w:highlight w:val="none"/>
        </w:rPr>
      </w:pPr>
      <w:r>
        <w:rPr>
          <w:rFonts w:hint="eastAsia" w:ascii="黑体" w:hAnsi="黑体" w:eastAsia="黑体" w:cs="黑体"/>
          <w:b/>
          <w:bCs/>
          <w:color w:val="000000"/>
          <w:kern w:val="0"/>
          <w:sz w:val="24"/>
          <w:szCs w:val="24"/>
          <w:highlight w:val="none"/>
          <w:lang w:val="en-US" w:eastAsia="zh-CN" w:bidi="ar"/>
        </w:rPr>
        <w:t>1.种植业产品</w:t>
      </w:r>
      <w:r>
        <w:rPr>
          <w:rFonts w:hint="eastAsia" w:ascii="黑体" w:hAnsi="黑体" w:eastAsia="黑体" w:cs="黑体"/>
          <w:color w:val="000000"/>
          <w:kern w:val="0"/>
          <w:sz w:val="24"/>
          <w:szCs w:val="24"/>
          <w:highlight w:val="none"/>
          <w:lang w:val="en-US" w:eastAsia="zh-CN" w:bidi="ar"/>
        </w:rPr>
        <w:t xml:space="preserve">。蔬菜主要抽检但不限于豇豆、甘薯、葱（细香葱）、辣椒、生姜、芹菜、韭菜、山药、萝卜、茄子、芋头等；水果主要抽检但不限于草莓、柑橘（脐橙）、猕猴桃、葡萄、西瓜、火龙果等；食用菌主要抽检香菇、平菇、金针菇、黑木耳(含毛木耳)、茶树菇、草菇等,均为鲜品。省级监测茶叶不超过40批次。 </w:t>
      </w:r>
    </w:p>
    <w:p w14:paraId="5AF31AAB">
      <w:pPr>
        <w:keepNext w:val="0"/>
        <w:keepLines w:val="0"/>
        <w:pageBreakBefore w:val="0"/>
        <w:widowControl w:val="0"/>
        <w:suppressLineNumbers w:val="0"/>
        <w:kinsoku/>
        <w:wordWrap/>
        <w:overflowPunct/>
        <w:topLinePunct w:val="0"/>
        <w:autoSpaceDE/>
        <w:autoSpaceDN/>
        <w:bidi w:val="0"/>
        <w:adjustRightInd/>
        <w:spacing w:line="360" w:lineRule="auto"/>
        <w:ind w:left="0" w:leftChars="0" w:firstLine="482" w:firstLineChars="200"/>
        <w:jc w:val="both"/>
        <w:textAlignment w:val="auto"/>
        <w:rPr>
          <w:rFonts w:hint="eastAsia" w:ascii="黑体" w:hAnsi="黑体" w:eastAsia="黑体" w:cs="黑体"/>
          <w:sz w:val="24"/>
          <w:szCs w:val="24"/>
          <w:highlight w:val="none"/>
        </w:rPr>
      </w:pPr>
      <w:r>
        <w:rPr>
          <w:rFonts w:hint="eastAsia" w:ascii="黑体" w:hAnsi="黑体" w:eastAsia="黑体" w:cs="黑体"/>
          <w:b/>
          <w:bCs/>
          <w:color w:val="000000"/>
          <w:kern w:val="0"/>
          <w:sz w:val="24"/>
          <w:szCs w:val="24"/>
          <w:highlight w:val="none"/>
          <w:lang w:val="en-US" w:eastAsia="zh-CN" w:bidi="ar"/>
        </w:rPr>
        <w:t>2.畜禽产品。</w:t>
      </w:r>
      <w:r>
        <w:rPr>
          <w:rFonts w:hint="eastAsia" w:ascii="黑体" w:hAnsi="黑体" w:eastAsia="黑体" w:cs="黑体"/>
          <w:color w:val="000000"/>
          <w:kern w:val="0"/>
          <w:sz w:val="24"/>
          <w:szCs w:val="24"/>
          <w:highlight w:val="none"/>
          <w:lang w:val="en-US" w:eastAsia="zh-CN" w:bidi="ar"/>
        </w:rPr>
        <w:t xml:space="preserve">主要抽检猪肉、猪肝、羊肉（肝）、牛肉（肝）、 禽肉（鸡肉、鸭肉、乌骨鸡肉）、禽蛋（鸡蛋、鸭蛋、鸽子蛋、鹌鹑蛋）等，抽检数量按 3:1:1:1:2:2 比例分配。禽肉中鸡肉和鸭肉按 2:1 比例分配。禽蛋按6:2:1:1比例分配。 </w:t>
      </w:r>
    </w:p>
    <w:p w14:paraId="278B722F">
      <w:pPr>
        <w:keepNext w:val="0"/>
        <w:keepLines w:val="0"/>
        <w:pageBreakBefore w:val="0"/>
        <w:widowControl w:val="0"/>
        <w:suppressLineNumbers w:val="0"/>
        <w:kinsoku/>
        <w:wordWrap/>
        <w:overflowPunct/>
        <w:topLinePunct w:val="0"/>
        <w:autoSpaceDE/>
        <w:autoSpaceDN/>
        <w:bidi w:val="0"/>
        <w:adjustRightInd/>
        <w:spacing w:line="360" w:lineRule="auto"/>
        <w:ind w:left="0" w:leftChars="0" w:firstLine="482" w:firstLineChars="200"/>
        <w:jc w:val="both"/>
        <w:textAlignment w:val="auto"/>
        <w:rPr>
          <w:rFonts w:hint="eastAsia" w:ascii="黑体" w:hAnsi="黑体" w:eastAsia="黑体" w:cs="黑体"/>
          <w:sz w:val="24"/>
          <w:szCs w:val="24"/>
          <w:highlight w:val="none"/>
        </w:rPr>
      </w:pPr>
      <w:r>
        <w:rPr>
          <w:rFonts w:hint="eastAsia" w:ascii="黑体" w:hAnsi="黑体" w:eastAsia="黑体" w:cs="黑体"/>
          <w:b/>
          <w:bCs/>
          <w:color w:val="000000"/>
          <w:kern w:val="0"/>
          <w:sz w:val="24"/>
          <w:szCs w:val="24"/>
          <w:highlight w:val="none"/>
          <w:lang w:val="en-US" w:eastAsia="zh-CN" w:bidi="ar"/>
        </w:rPr>
        <w:t>3.水产品。</w:t>
      </w:r>
      <w:r>
        <w:rPr>
          <w:rFonts w:hint="eastAsia" w:ascii="黑体" w:hAnsi="黑体" w:eastAsia="黑体" w:cs="黑体"/>
          <w:color w:val="000000"/>
          <w:kern w:val="0"/>
          <w:sz w:val="24"/>
          <w:szCs w:val="24"/>
          <w:highlight w:val="none"/>
          <w:lang w:val="en-US" w:eastAsia="zh-CN" w:bidi="ar"/>
        </w:rPr>
        <w:t>主要抽检但不限于黄鳝、牛蛙、泥鳅、鳊鱼、鲫鱼、 乌鳢、大口黑鲈、青鱼、草鱼、鲢鱼、鳙鱼、小龙虾等。</w:t>
      </w:r>
    </w:p>
    <w:p w14:paraId="123C242C">
      <w:pPr>
        <w:pageBreakBefore w:val="0"/>
        <w:overflowPunct/>
        <w:bidi w:val="0"/>
        <w:rPr>
          <w:rFonts w:hint="eastAsia" w:ascii="黑体" w:hAnsi="黑体" w:eastAsia="黑体" w:cs="黑体"/>
          <w:b/>
          <w:bCs/>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br w:type="page"/>
      </w:r>
    </w:p>
    <w:p w14:paraId="09EAB600">
      <w:pPr>
        <w:keepNext w:val="0"/>
        <w:keepLines w:val="0"/>
        <w:pageBreakBefore w:val="0"/>
        <w:wordWrap/>
        <w:overflowPunct/>
        <w:topLinePunct w:val="0"/>
        <w:bidi w:val="0"/>
        <w:spacing w:line="360" w:lineRule="auto"/>
        <w:ind w:left="6" w:right="96" w:firstLine="648"/>
        <w:jc w:val="both"/>
        <w:rPr>
          <w:rFonts w:hint="eastAsia" w:ascii="黑体" w:hAnsi="黑体" w:eastAsia="黑体" w:cs="黑体"/>
          <w:b/>
          <w:bCs/>
          <w:spacing w:val="1"/>
          <w:sz w:val="24"/>
          <w:szCs w:val="24"/>
          <w:highlight w:val="none"/>
          <w:lang w:val="en-US" w:eastAsia="zh-CN"/>
        </w:rPr>
        <w:sectPr>
          <w:pgSz w:w="11906" w:h="16838"/>
          <w:pgMar w:top="2098" w:right="1474" w:bottom="1984" w:left="1587"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257F5896">
      <w:pPr>
        <w:keepNext w:val="0"/>
        <w:keepLines w:val="0"/>
        <w:pageBreakBefore w:val="0"/>
        <w:wordWrap/>
        <w:overflowPunct/>
        <w:topLinePunct w:val="0"/>
        <w:bidi w:val="0"/>
        <w:spacing w:line="360" w:lineRule="auto"/>
        <w:ind w:left="6" w:leftChars="0" w:right="96" w:hanging="6" w:firstLineChars="0"/>
        <w:jc w:val="both"/>
        <w:rPr>
          <w:rFonts w:hint="eastAsia" w:ascii="黑体" w:hAnsi="黑体" w:eastAsia="黑体" w:cs="黑体"/>
          <w:b/>
          <w:bCs/>
          <w:spacing w:val="1"/>
          <w:sz w:val="24"/>
          <w:szCs w:val="24"/>
          <w:highlight w:val="none"/>
          <w:lang w:val="en-US" w:eastAsia="zh-CN"/>
        </w:rPr>
      </w:pPr>
      <w:r>
        <w:rPr>
          <w:rFonts w:hint="eastAsia" w:ascii="黑体" w:hAnsi="黑体" w:eastAsia="黑体" w:cs="黑体"/>
          <w:b/>
          <w:bCs/>
          <w:spacing w:val="1"/>
          <w:sz w:val="24"/>
          <w:szCs w:val="24"/>
          <w:highlight w:val="none"/>
          <w:lang w:val="en-US" w:eastAsia="zh-CN"/>
        </w:rPr>
        <w:t>（五）全省农产品质量安全风险监测抽检品种、项目、检验依据和判定依据表</w:t>
      </w:r>
    </w:p>
    <w:tbl>
      <w:tblPr>
        <w:tblStyle w:val="10"/>
        <w:tblW w:w="1468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12"/>
        <w:gridCol w:w="3807"/>
        <w:gridCol w:w="6567"/>
        <w:gridCol w:w="3802"/>
      </w:tblGrid>
      <w:tr w14:paraId="1ECB12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3E6333D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b/>
                <w:bCs/>
                <w:spacing w:val="6"/>
                <w:sz w:val="24"/>
                <w:szCs w:val="24"/>
                <w:highlight w:val="none"/>
              </w:rPr>
              <w:t>检测品种</w:t>
            </w:r>
          </w:p>
        </w:tc>
        <w:tc>
          <w:tcPr>
            <w:tcW w:w="3807" w:type="dxa"/>
            <w:vAlign w:val="center"/>
          </w:tcPr>
          <w:p w14:paraId="6CE1C4B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b/>
                <w:bCs/>
                <w:spacing w:val="6"/>
                <w:sz w:val="24"/>
                <w:szCs w:val="24"/>
                <w:highlight w:val="none"/>
              </w:rPr>
              <w:t>检测项目</w:t>
            </w:r>
          </w:p>
        </w:tc>
        <w:tc>
          <w:tcPr>
            <w:tcW w:w="6567" w:type="dxa"/>
            <w:vAlign w:val="center"/>
          </w:tcPr>
          <w:p w14:paraId="177059D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b/>
                <w:bCs/>
                <w:spacing w:val="6"/>
                <w:sz w:val="24"/>
                <w:szCs w:val="24"/>
                <w:highlight w:val="none"/>
              </w:rPr>
              <w:t>检测依据</w:t>
            </w:r>
          </w:p>
        </w:tc>
        <w:tc>
          <w:tcPr>
            <w:tcW w:w="3802" w:type="dxa"/>
            <w:vAlign w:val="center"/>
          </w:tcPr>
          <w:p w14:paraId="1427979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b/>
                <w:bCs/>
                <w:spacing w:val="6"/>
                <w:sz w:val="24"/>
                <w:szCs w:val="24"/>
                <w:highlight w:val="none"/>
              </w:rPr>
              <w:t>判定依据</w:t>
            </w:r>
          </w:p>
        </w:tc>
      </w:tr>
      <w:tr w14:paraId="0445FD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48BC158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3"/>
                <w:sz w:val="24"/>
                <w:szCs w:val="24"/>
                <w:highlight w:val="none"/>
              </w:rPr>
              <w:t>蔬菜</w:t>
            </w:r>
          </w:p>
          <w:p w14:paraId="00A056F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水果</w:t>
            </w:r>
          </w:p>
          <w:p w14:paraId="61DF2B0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7"/>
                <w:sz w:val="24"/>
                <w:szCs w:val="24"/>
                <w:highlight w:val="none"/>
              </w:rPr>
              <w:t>食用菌</w:t>
            </w:r>
          </w:p>
        </w:tc>
        <w:tc>
          <w:tcPr>
            <w:tcW w:w="3807" w:type="dxa"/>
            <w:vAlign w:val="center"/>
          </w:tcPr>
          <w:p w14:paraId="2C88C97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禁用药物：甲胺磷、灭线磷、</w:t>
            </w:r>
            <w:r>
              <w:rPr>
                <w:rFonts w:hint="eastAsia" w:ascii="黑体" w:hAnsi="黑体" w:eastAsia="黑体" w:cs="黑体"/>
                <w:spacing w:val="10"/>
                <w:sz w:val="24"/>
                <w:szCs w:val="24"/>
                <w:highlight w:val="none"/>
              </w:rPr>
              <w:t>对硫磷、甲基对硫磷、六六六、三氯杀螨醇、甲拌磷（包括甲拌磷砜和甲拌磷亚砜）、水胺硫磷、甲基</w:t>
            </w:r>
            <w:r>
              <w:rPr>
                <w:rFonts w:hint="eastAsia" w:ascii="黑体" w:hAnsi="黑体" w:eastAsia="黑体" w:cs="黑体"/>
                <w:spacing w:val="5"/>
                <w:sz w:val="24"/>
                <w:szCs w:val="24"/>
                <w:highlight w:val="none"/>
              </w:rPr>
              <w:t>异柳磷；氧乐果、克百威（包括3-</w:t>
            </w:r>
            <w:r>
              <w:rPr>
                <w:rFonts w:hint="eastAsia" w:ascii="黑体" w:hAnsi="黑体" w:eastAsia="黑体" w:cs="黑体"/>
                <w:spacing w:val="-3"/>
                <w:sz w:val="24"/>
                <w:szCs w:val="24"/>
                <w:highlight w:val="none"/>
              </w:rPr>
              <w:t>羟基克百威）、灭多威、涕灭威（包</w:t>
            </w:r>
            <w:r>
              <w:rPr>
                <w:rFonts w:hint="eastAsia" w:ascii="黑体" w:hAnsi="黑体" w:eastAsia="黑体" w:cs="黑体"/>
                <w:spacing w:val="10"/>
                <w:sz w:val="24"/>
                <w:szCs w:val="24"/>
                <w:highlight w:val="none"/>
              </w:rPr>
              <w:t>括涕灭威砜、涕灭威亚砜）(2026</w:t>
            </w:r>
            <w:r>
              <w:rPr>
                <w:rFonts w:hint="eastAsia" w:ascii="黑体" w:hAnsi="黑体" w:eastAsia="黑体" w:cs="黑体"/>
                <w:spacing w:val="-1"/>
                <w:sz w:val="24"/>
                <w:szCs w:val="24"/>
                <w:highlight w:val="none"/>
              </w:rPr>
              <w:t>年6月1日起禁止使用)</w:t>
            </w:r>
          </w:p>
          <w:p w14:paraId="167A5CD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13"/>
              <w:jc w:val="left"/>
              <w:textAlignment w:val="baseline"/>
              <w:rPr>
                <w:rFonts w:hint="eastAsia" w:ascii="黑体" w:hAnsi="黑体" w:eastAsia="黑体" w:cs="黑体"/>
                <w:sz w:val="24"/>
                <w:szCs w:val="24"/>
                <w:highlight w:val="none"/>
              </w:rPr>
            </w:pPr>
            <w:r>
              <w:rPr>
                <w:rFonts w:hint="eastAsia" w:ascii="黑体" w:hAnsi="黑体" w:eastAsia="黑体" w:cs="黑体"/>
                <w:spacing w:val="9"/>
                <w:sz w:val="24"/>
                <w:szCs w:val="24"/>
                <w:highlight w:val="none"/>
              </w:rPr>
              <w:t>限用药物：氟虫腈（包括氟甲</w:t>
            </w:r>
            <w:r>
              <w:rPr>
                <w:rFonts w:hint="eastAsia" w:ascii="黑体" w:hAnsi="黑体" w:eastAsia="黑体" w:cs="黑体"/>
                <w:spacing w:val="10"/>
                <w:sz w:val="24"/>
                <w:szCs w:val="24"/>
                <w:highlight w:val="none"/>
              </w:rPr>
              <w:t>腈、氟虫腈硫醚、氟虫腈砜）、丁</w:t>
            </w:r>
            <w:r>
              <w:rPr>
                <w:rFonts w:hint="eastAsia" w:ascii="黑体" w:hAnsi="黑体" w:eastAsia="黑体" w:cs="黑体"/>
                <w:spacing w:val="2"/>
                <w:sz w:val="24"/>
                <w:szCs w:val="24"/>
                <w:highlight w:val="none"/>
              </w:rPr>
              <w:t>硫克百威、毒死蜱、三唑磷、乐果、</w:t>
            </w:r>
            <w:r>
              <w:rPr>
                <w:rFonts w:hint="eastAsia" w:ascii="黑体" w:hAnsi="黑体" w:eastAsia="黑体" w:cs="黑体"/>
                <w:spacing w:val="10"/>
                <w:sz w:val="24"/>
                <w:szCs w:val="24"/>
                <w:highlight w:val="none"/>
              </w:rPr>
              <w:t>乙酰甲胺磷、内吸磷、硫环磷、氯</w:t>
            </w:r>
            <w:r>
              <w:rPr>
                <w:rFonts w:hint="eastAsia" w:ascii="黑体" w:hAnsi="黑体" w:eastAsia="黑体" w:cs="黑体"/>
                <w:spacing w:val="5"/>
                <w:sz w:val="24"/>
                <w:szCs w:val="24"/>
                <w:highlight w:val="none"/>
              </w:rPr>
              <w:t>唑磷</w:t>
            </w:r>
          </w:p>
          <w:p w14:paraId="3E9D539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3"/>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常规药物：氰戊菊酯、敌敌畏、</w:t>
            </w:r>
            <w:r>
              <w:rPr>
                <w:rFonts w:hint="eastAsia" w:ascii="黑体" w:hAnsi="黑体" w:eastAsia="黑体" w:cs="黑体"/>
                <w:spacing w:val="10"/>
                <w:sz w:val="24"/>
                <w:szCs w:val="24"/>
                <w:highlight w:val="none"/>
              </w:rPr>
              <w:t>丙溴磷、杀螟硫磷、二嗪磷、马拉硫磷、亚胺硫磷、伏杀硫磷、辛硫磷、氯氰菊酯、甲氰菊酯、氯氟氰菊酯、氟氯氰菊酯、溴氰菊酯、联</w:t>
            </w:r>
            <w:r>
              <w:rPr>
                <w:rFonts w:hint="eastAsia" w:ascii="黑体" w:hAnsi="黑体" w:eastAsia="黑体" w:cs="黑体"/>
                <w:spacing w:val="2"/>
                <w:sz w:val="24"/>
                <w:szCs w:val="24"/>
                <w:highlight w:val="none"/>
              </w:rPr>
              <w:t>苯菊酯、氟胺氰菊酯、氟氰戊菊酯、三唑酮、百菌清、异菌脲、甲萘威、腐霉利、五氯硝基苯、乙烯菌核利、多菌灵、吡虫啉、啶虫脒、哒螨灵、</w:t>
            </w:r>
            <w:r>
              <w:rPr>
                <w:rFonts w:hint="eastAsia" w:ascii="黑体" w:hAnsi="黑体" w:eastAsia="黑体" w:cs="黑体"/>
                <w:spacing w:val="10"/>
                <w:sz w:val="24"/>
                <w:szCs w:val="24"/>
                <w:highlight w:val="none"/>
              </w:rPr>
              <w:t>苯醚甲环唑、嘧霉胺、甲氨基阿维</w:t>
            </w:r>
          </w:p>
          <w:p w14:paraId="77C5B40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
              <w:jc w:val="left"/>
              <w:textAlignment w:val="baseline"/>
              <w:rPr>
                <w:rFonts w:hint="eastAsia" w:ascii="黑体" w:hAnsi="黑体" w:eastAsia="黑体" w:cs="黑体"/>
                <w:sz w:val="24"/>
                <w:szCs w:val="24"/>
                <w:highlight w:val="none"/>
              </w:rPr>
            </w:pPr>
            <w:r>
              <w:rPr>
                <w:rFonts w:hint="eastAsia" w:ascii="黑体" w:hAnsi="黑体" w:eastAsia="黑体" w:cs="黑体"/>
                <w:spacing w:val="1"/>
                <w:sz w:val="24"/>
                <w:szCs w:val="24"/>
                <w:highlight w:val="none"/>
              </w:rPr>
              <w:t>菌素苯甲酸盐、烯酰吗啉、虫螨腈、</w:t>
            </w:r>
            <w:r>
              <w:rPr>
                <w:rFonts w:hint="eastAsia" w:ascii="黑体" w:hAnsi="黑体" w:eastAsia="黑体" w:cs="黑体"/>
                <w:spacing w:val="10"/>
                <w:sz w:val="24"/>
                <w:szCs w:val="24"/>
                <w:highlight w:val="none"/>
              </w:rPr>
              <w:t>咪鲜胺、嘧菌酯、二甲戊乐灵、噻</w:t>
            </w:r>
            <w:r>
              <w:rPr>
                <w:rFonts w:hint="eastAsia" w:ascii="黑体" w:hAnsi="黑体" w:eastAsia="黑体" w:cs="黑体"/>
                <w:spacing w:val="8"/>
                <w:sz w:val="24"/>
                <w:szCs w:val="24"/>
                <w:highlight w:val="none"/>
              </w:rPr>
              <w:t>虫嗪、氟啶脲、灭幼脲、灭蝇胺、</w:t>
            </w:r>
            <w:r>
              <w:rPr>
                <w:rFonts w:hint="eastAsia" w:ascii="黑体" w:hAnsi="黑体" w:eastAsia="黑体" w:cs="黑体"/>
                <w:spacing w:val="1"/>
                <w:sz w:val="24"/>
                <w:szCs w:val="24"/>
                <w:highlight w:val="none"/>
              </w:rPr>
              <w:t>甲霜灵、霜霉威、多效唑、氯吡脲、</w:t>
            </w:r>
            <w:r>
              <w:rPr>
                <w:rFonts w:hint="eastAsia" w:ascii="黑体" w:hAnsi="黑体" w:eastAsia="黑体" w:cs="黑体"/>
                <w:spacing w:val="10"/>
                <w:sz w:val="24"/>
                <w:szCs w:val="24"/>
                <w:highlight w:val="none"/>
              </w:rPr>
              <w:t>氯虫苯甲酰胺、氯菊酯（异构体之和）、醚菊酯、虫酰肼、吡唑醚菌</w:t>
            </w:r>
            <w:r>
              <w:rPr>
                <w:rFonts w:hint="eastAsia" w:ascii="黑体" w:hAnsi="黑体" w:eastAsia="黑体" w:cs="黑体"/>
                <w:spacing w:val="8"/>
                <w:sz w:val="24"/>
                <w:szCs w:val="24"/>
                <w:highlight w:val="none"/>
              </w:rPr>
              <w:t>酯、阿维菌素、除虫脲、敌虫百、倍硫磷、丙环唑、乙基多杀菌素、</w:t>
            </w:r>
            <w:r>
              <w:rPr>
                <w:rFonts w:hint="eastAsia" w:ascii="黑体" w:hAnsi="黑体" w:eastAsia="黑体" w:cs="黑体"/>
                <w:spacing w:val="10"/>
                <w:sz w:val="24"/>
                <w:szCs w:val="24"/>
                <w:highlight w:val="none"/>
              </w:rPr>
              <w:t>多杀霉素、噻苯隆、草甘膦、戊唑</w:t>
            </w:r>
            <w:r>
              <w:rPr>
                <w:rFonts w:hint="eastAsia" w:ascii="黑体" w:hAnsi="黑体" w:eastAsia="黑体" w:cs="黑体"/>
                <w:spacing w:val="8"/>
                <w:sz w:val="24"/>
                <w:szCs w:val="24"/>
                <w:highlight w:val="none"/>
              </w:rPr>
              <w:t>醇、抑霉唑</w:t>
            </w:r>
          </w:p>
          <w:p w14:paraId="009F2FE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pacing w:val="5"/>
                <w:sz w:val="24"/>
                <w:szCs w:val="24"/>
                <w:highlight w:val="none"/>
              </w:rPr>
              <w:t>生物毒素：黄曲霉毒素B1（花生、稻谷）</w:t>
            </w:r>
          </w:p>
          <w:p w14:paraId="5EE65AA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膨大剂：氯吡脲、噻苯隆（猕</w:t>
            </w:r>
            <w:r>
              <w:rPr>
                <w:rFonts w:hint="eastAsia" w:ascii="黑体" w:hAnsi="黑体" w:eastAsia="黑体" w:cs="黑体"/>
                <w:spacing w:val="2"/>
                <w:sz w:val="24"/>
                <w:szCs w:val="24"/>
                <w:highlight w:val="none"/>
              </w:rPr>
              <w:t>猴桃、葡萄、火龙果、柑橘、草莓）</w:t>
            </w:r>
          </w:p>
        </w:tc>
        <w:tc>
          <w:tcPr>
            <w:tcW w:w="6567" w:type="dxa"/>
            <w:vAlign w:val="center"/>
          </w:tcPr>
          <w:p w14:paraId="40F7B97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6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NY</w:t>
            </w:r>
            <w:r>
              <w:rPr>
                <w:rFonts w:hint="eastAsia" w:ascii="黑体" w:hAnsi="黑体" w:eastAsia="黑体" w:cs="黑体"/>
                <w:spacing w:val="11"/>
                <w:sz w:val="24"/>
                <w:szCs w:val="24"/>
                <w:highlight w:val="none"/>
              </w:rPr>
              <w:t>/T 761-2008蔬菜和水果中有机磷、有机氯、拟除虫菊</w:t>
            </w:r>
            <w:r>
              <w:rPr>
                <w:rFonts w:hint="eastAsia" w:ascii="黑体" w:hAnsi="黑体" w:eastAsia="黑体" w:cs="黑体"/>
                <w:spacing w:val="10"/>
                <w:sz w:val="24"/>
                <w:szCs w:val="24"/>
                <w:highlight w:val="none"/>
              </w:rPr>
              <w:t>酯和氨基</w:t>
            </w:r>
            <w:r>
              <w:rPr>
                <w:rFonts w:hint="eastAsia" w:ascii="黑体" w:hAnsi="黑体" w:eastAsia="黑体" w:cs="黑体"/>
                <w:spacing w:val="6"/>
                <w:sz w:val="24"/>
                <w:szCs w:val="24"/>
                <w:highlight w:val="none"/>
              </w:rPr>
              <w:t>甲酸酯类农药多残留的测定</w:t>
            </w:r>
          </w:p>
          <w:p w14:paraId="19130A1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2"/>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28"/>
                <w:sz w:val="24"/>
                <w:szCs w:val="24"/>
                <w:highlight w:val="none"/>
              </w:rPr>
              <w:t xml:space="preserve"> </w:t>
            </w:r>
            <w:r>
              <w:rPr>
                <w:rFonts w:hint="eastAsia" w:ascii="黑体" w:hAnsi="黑体" w:eastAsia="黑体" w:cs="黑体"/>
                <w:spacing w:val="8"/>
                <w:sz w:val="24"/>
                <w:szCs w:val="24"/>
                <w:highlight w:val="none"/>
              </w:rPr>
              <w:t>23200.8-2016食品安全国家标准水果和蔬菜中500种农药及相关化学品残留量的测定气相色谱-质谱法</w:t>
            </w:r>
          </w:p>
          <w:p w14:paraId="682303F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1"/>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w:t>
            </w:r>
            <w:r>
              <w:rPr>
                <w:rFonts w:hint="eastAsia" w:ascii="黑体" w:hAnsi="黑体" w:eastAsia="黑体" w:cs="黑体"/>
                <w:spacing w:val="-19"/>
                <w:sz w:val="24"/>
                <w:szCs w:val="24"/>
                <w:highlight w:val="none"/>
              </w:rPr>
              <w:t xml:space="preserve"> </w:t>
            </w:r>
            <w:r>
              <w:rPr>
                <w:rFonts w:hint="eastAsia" w:ascii="黑体" w:hAnsi="黑体" w:eastAsia="黑体" w:cs="黑体"/>
                <w:spacing w:val="8"/>
                <w:sz w:val="24"/>
                <w:szCs w:val="24"/>
                <w:highlight w:val="none"/>
              </w:rPr>
              <w:t>20769-2008水果和蔬菜中45种农药及相关化学品残留量的测</w:t>
            </w:r>
            <w:r>
              <w:rPr>
                <w:rFonts w:hint="eastAsia" w:ascii="黑体" w:hAnsi="黑体" w:eastAsia="黑体" w:cs="黑体"/>
                <w:spacing w:val="7"/>
                <w:sz w:val="24"/>
                <w:szCs w:val="24"/>
                <w:highlight w:val="none"/>
              </w:rPr>
              <w:t>定液相色谱-串联质谱法</w:t>
            </w:r>
          </w:p>
          <w:p w14:paraId="1C0102A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33"/>
                <w:sz w:val="24"/>
                <w:szCs w:val="24"/>
                <w:highlight w:val="none"/>
              </w:rPr>
              <w:t xml:space="preserve"> </w:t>
            </w:r>
            <w:r>
              <w:rPr>
                <w:rFonts w:hint="eastAsia" w:ascii="黑体" w:hAnsi="黑体" w:eastAsia="黑体" w:cs="黑体"/>
                <w:spacing w:val="8"/>
                <w:sz w:val="24"/>
                <w:szCs w:val="24"/>
                <w:highlight w:val="none"/>
              </w:rPr>
              <w:t>23200.113-20</w:t>
            </w:r>
            <w:r>
              <w:rPr>
                <w:rFonts w:hint="eastAsia" w:ascii="黑体" w:hAnsi="黑体" w:eastAsia="黑体" w:cs="黑体"/>
                <w:spacing w:val="8"/>
                <w:sz w:val="24"/>
                <w:szCs w:val="24"/>
                <w:highlight w:val="none"/>
                <w:lang w:val="en-US" w:eastAsia="zh-CN"/>
              </w:rPr>
              <w:t>26</w:t>
            </w:r>
            <w:r>
              <w:rPr>
                <w:rFonts w:hint="eastAsia" w:ascii="黑体" w:hAnsi="黑体" w:eastAsia="黑体" w:cs="黑体"/>
                <w:spacing w:val="8"/>
                <w:sz w:val="24"/>
                <w:szCs w:val="24"/>
                <w:highlight w:val="none"/>
              </w:rPr>
              <w:t>食品安全国家标准植物源性食品中2</w:t>
            </w:r>
            <w:r>
              <w:rPr>
                <w:rFonts w:hint="eastAsia" w:ascii="黑体" w:hAnsi="黑体" w:eastAsia="黑体" w:cs="黑体"/>
                <w:spacing w:val="8"/>
                <w:sz w:val="24"/>
                <w:szCs w:val="24"/>
                <w:highlight w:val="none"/>
                <w:lang w:val="en-US" w:eastAsia="zh-CN"/>
              </w:rPr>
              <w:t>42</w:t>
            </w:r>
            <w:r>
              <w:rPr>
                <w:rFonts w:hint="eastAsia" w:ascii="黑体" w:hAnsi="黑体" w:eastAsia="黑体" w:cs="黑体"/>
                <w:spacing w:val="8"/>
                <w:sz w:val="24"/>
                <w:szCs w:val="24"/>
                <w:highlight w:val="none"/>
              </w:rPr>
              <w:t>种农药</w:t>
            </w:r>
            <w:r>
              <w:rPr>
                <w:rFonts w:hint="eastAsia" w:ascii="黑体" w:hAnsi="黑体" w:eastAsia="黑体" w:cs="黑体"/>
                <w:spacing w:val="9"/>
                <w:sz w:val="24"/>
                <w:szCs w:val="24"/>
                <w:highlight w:val="none"/>
              </w:rPr>
              <w:t>及其代谢物残留量的测定气相色谱-质谱联</w:t>
            </w:r>
            <w:r>
              <w:rPr>
                <w:rFonts w:hint="eastAsia" w:ascii="黑体" w:hAnsi="黑体" w:eastAsia="黑体" w:cs="黑体"/>
                <w:spacing w:val="8"/>
                <w:sz w:val="24"/>
                <w:szCs w:val="24"/>
                <w:highlight w:val="none"/>
              </w:rPr>
              <w:t>用法</w:t>
            </w:r>
          </w:p>
          <w:p w14:paraId="4B6B0E3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23200.19-2016食品安全国家标准水果和蔬菜中阿维菌素残留</w:t>
            </w:r>
            <w:r>
              <w:rPr>
                <w:rFonts w:hint="eastAsia" w:ascii="黑体" w:hAnsi="黑体" w:eastAsia="黑体" w:cs="黑体"/>
                <w:spacing w:val="5"/>
                <w:sz w:val="24"/>
                <w:szCs w:val="24"/>
                <w:highlight w:val="none"/>
              </w:rPr>
              <w:t>量的测定液相色谱法</w:t>
            </w:r>
          </w:p>
          <w:p w14:paraId="13880E9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5009.147-2003植物性食品中除虫脲残留量的测定</w:t>
            </w:r>
          </w:p>
          <w:p w14:paraId="5FE880B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33"/>
                <w:sz w:val="24"/>
                <w:szCs w:val="24"/>
                <w:highlight w:val="none"/>
              </w:rPr>
              <w:t xml:space="preserve"> </w:t>
            </w:r>
            <w:r>
              <w:rPr>
                <w:rFonts w:hint="eastAsia" w:ascii="黑体" w:hAnsi="黑体" w:eastAsia="黑体" w:cs="黑体"/>
                <w:spacing w:val="8"/>
                <w:sz w:val="24"/>
                <w:szCs w:val="24"/>
                <w:highlight w:val="none"/>
              </w:rPr>
              <w:t>23200.121-202</w:t>
            </w:r>
            <w:r>
              <w:rPr>
                <w:rFonts w:hint="eastAsia" w:ascii="黑体" w:hAnsi="黑体" w:eastAsia="黑体" w:cs="黑体"/>
                <w:spacing w:val="8"/>
                <w:sz w:val="24"/>
                <w:szCs w:val="24"/>
                <w:highlight w:val="none"/>
                <w:lang w:val="en-US" w:eastAsia="zh-CN"/>
              </w:rPr>
              <w:t>6</w:t>
            </w:r>
            <w:r>
              <w:rPr>
                <w:rFonts w:hint="eastAsia" w:ascii="黑体" w:hAnsi="黑体" w:eastAsia="黑体" w:cs="黑体"/>
                <w:spacing w:val="8"/>
                <w:sz w:val="24"/>
                <w:szCs w:val="24"/>
                <w:highlight w:val="none"/>
              </w:rPr>
              <w:t>食品安全国家标准植物源性食品中3</w:t>
            </w:r>
            <w:r>
              <w:rPr>
                <w:rFonts w:hint="eastAsia" w:ascii="黑体" w:hAnsi="黑体" w:eastAsia="黑体" w:cs="黑体"/>
                <w:spacing w:val="8"/>
                <w:sz w:val="24"/>
                <w:szCs w:val="24"/>
                <w:highlight w:val="none"/>
                <w:lang w:val="en-US" w:eastAsia="zh-CN"/>
              </w:rPr>
              <w:t>52</w:t>
            </w:r>
            <w:r>
              <w:rPr>
                <w:rFonts w:hint="eastAsia" w:ascii="黑体" w:hAnsi="黑体" w:eastAsia="黑体" w:cs="黑体"/>
                <w:spacing w:val="8"/>
                <w:sz w:val="24"/>
                <w:szCs w:val="24"/>
                <w:highlight w:val="none"/>
              </w:rPr>
              <w:t>种农药</w:t>
            </w:r>
            <w:r>
              <w:rPr>
                <w:rFonts w:hint="eastAsia" w:ascii="黑体" w:hAnsi="黑体" w:eastAsia="黑体" w:cs="黑体"/>
                <w:spacing w:val="9"/>
                <w:sz w:val="24"/>
                <w:szCs w:val="24"/>
                <w:highlight w:val="none"/>
              </w:rPr>
              <w:t>及其代谢物残留量的测定液相色谱—质谱联用法</w:t>
            </w:r>
          </w:p>
          <w:p w14:paraId="327556F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NY</w:t>
            </w:r>
            <w:r>
              <w:rPr>
                <w:rFonts w:hint="eastAsia" w:ascii="黑体" w:hAnsi="黑体" w:eastAsia="黑体" w:cs="黑体"/>
                <w:spacing w:val="8"/>
                <w:sz w:val="24"/>
                <w:szCs w:val="24"/>
                <w:highlight w:val="none"/>
              </w:rPr>
              <w:t>/T</w:t>
            </w:r>
            <w:r>
              <w:rPr>
                <w:rFonts w:hint="eastAsia" w:ascii="黑体" w:hAnsi="黑体" w:eastAsia="黑体" w:cs="黑体"/>
                <w:spacing w:val="-15"/>
                <w:sz w:val="24"/>
                <w:szCs w:val="24"/>
                <w:highlight w:val="none"/>
              </w:rPr>
              <w:t xml:space="preserve"> </w:t>
            </w:r>
            <w:r>
              <w:rPr>
                <w:rFonts w:hint="eastAsia" w:ascii="黑体" w:hAnsi="黑体" w:eastAsia="黑体" w:cs="黑体"/>
                <w:spacing w:val="8"/>
                <w:sz w:val="24"/>
                <w:szCs w:val="24"/>
                <w:highlight w:val="none"/>
              </w:rPr>
              <w:t>1379-2007蔬菜中334种农药多残留的测定气相色谱质谱法和液相色谱质谱法</w:t>
            </w:r>
          </w:p>
          <w:p w14:paraId="290E33F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0"/>
                <w:sz w:val="24"/>
                <w:szCs w:val="24"/>
                <w:highlight w:val="none"/>
              </w:rPr>
              <w:t>/T 4586-2016出口食品中噻苯隆残</w:t>
            </w:r>
            <w:r>
              <w:rPr>
                <w:rFonts w:hint="eastAsia" w:ascii="黑体" w:hAnsi="黑体" w:eastAsia="黑体" w:cs="黑体"/>
                <w:spacing w:val="9"/>
                <w:sz w:val="24"/>
                <w:szCs w:val="24"/>
                <w:highlight w:val="none"/>
              </w:rPr>
              <w:t>留量的检测方法高效液相色</w:t>
            </w:r>
            <w:r>
              <w:rPr>
                <w:rFonts w:hint="eastAsia" w:ascii="黑体" w:hAnsi="黑体" w:eastAsia="黑体" w:cs="黑体"/>
                <w:spacing w:val="5"/>
                <w:sz w:val="24"/>
                <w:szCs w:val="24"/>
                <w:highlight w:val="none"/>
              </w:rPr>
              <w:t>谱法</w:t>
            </w:r>
          </w:p>
          <w:p w14:paraId="5C4D886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NY</w:t>
            </w:r>
            <w:r>
              <w:rPr>
                <w:rFonts w:hint="eastAsia" w:ascii="黑体" w:hAnsi="黑体" w:eastAsia="黑体" w:cs="黑体"/>
                <w:spacing w:val="6"/>
                <w:sz w:val="24"/>
                <w:szCs w:val="24"/>
                <w:highlight w:val="none"/>
              </w:rPr>
              <w:t>/T</w:t>
            </w:r>
            <w:r>
              <w:rPr>
                <w:rFonts w:hint="eastAsia" w:ascii="黑体" w:hAnsi="黑体" w:eastAsia="黑体" w:cs="黑体"/>
                <w:spacing w:val="43"/>
                <w:sz w:val="24"/>
                <w:szCs w:val="24"/>
                <w:highlight w:val="none"/>
              </w:rPr>
              <w:t xml:space="preserve"> </w:t>
            </w:r>
            <w:r>
              <w:rPr>
                <w:rFonts w:hint="eastAsia" w:ascii="黑体" w:hAnsi="黑体" w:eastAsia="黑体" w:cs="黑体"/>
                <w:spacing w:val="6"/>
                <w:sz w:val="24"/>
                <w:szCs w:val="24"/>
                <w:highlight w:val="none"/>
              </w:rPr>
              <w:t>1096-2006食品中草甘膦残留量测定</w:t>
            </w:r>
          </w:p>
          <w:p w14:paraId="7C16F33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/T 23750-2009植物性产品中草甘膦残留量的测定气相色谱-质</w:t>
            </w:r>
            <w:r>
              <w:rPr>
                <w:rFonts w:hint="eastAsia" w:ascii="黑体" w:hAnsi="黑体" w:eastAsia="黑体" w:cs="黑体"/>
                <w:spacing w:val="5"/>
                <w:sz w:val="24"/>
                <w:szCs w:val="24"/>
                <w:highlight w:val="none"/>
              </w:rPr>
              <w:t>谱法</w:t>
            </w:r>
          </w:p>
          <w:p w14:paraId="078CB0D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79"/>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5009.22-2016食品安全国家标准食品中黄曲霉毒素B族和G族</w:t>
            </w:r>
            <w:r>
              <w:rPr>
                <w:rFonts w:hint="eastAsia" w:ascii="黑体" w:hAnsi="黑体" w:eastAsia="黑体" w:cs="黑体"/>
                <w:spacing w:val="1"/>
                <w:sz w:val="24"/>
                <w:szCs w:val="24"/>
                <w:highlight w:val="none"/>
              </w:rPr>
              <w:t>的测定</w:t>
            </w:r>
          </w:p>
        </w:tc>
        <w:tc>
          <w:tcPr>
            <w:tcW w:w="3802" w:type="dxa"/>
            <w:vAlign w:val="center"/>
          </w:tcPr>
          <w:p w14:paraId="1E71BC7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2763-202</w:t>
            </w:r>
            <w:r>
              <w:rPr>
                <w:rFonts w:hint="eastAsia" w:ascii="黑体" w:hAnsi="黑体" w:eastAsia="黑体" w:cs="黑体"/>
                <w:spacing w:val="10"/>
                <w:sz w:val="24"/>
                <w:szCs w:val="24"/>
                <w:highlight w:val="none"/>
                <w:lang w:val="en-US" w:eastAsia="zh-CN"/>
              </w:rPr>
              <w:t>6</w:t>
            </w:r>
            <w:r>
              <w:rPr>
                <w:rFonts w:hint="eastAsia" w:ascii="黑体" w:hAnsi="黑体" w:eastAsia="黑体" w:cs="黑体"/>
                <w:spacing w:val="10"/>
                <w:sz w:val="24"/>
                <w:szCs w:val="24"/>
                <w:highlight w:val="none"/>
              </w:rPr>
              <w:t>食品安全国家标</w:t>
            </w:r>
            <w:r>
              <w:rPr>
                <w:rFonts w:hint="eastAsia" w:ascii="黑体" w:hAnsi="黑体" w:eastAsia="黑体" w:cs="黑体"/>
                <w:spacing w:val="8"/>
                <w:sz w:val="24"/>
                <w:szCs w:val="24"/>
                <w:highlight w:val="none"/>
              </w:rPr>
              <w:t>准食品中农药最大残留限量</w:t>
            </w:r>
          </w:p>
          <w:p w14:paraId="2DE48D7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2761-2017食品安全国家标准食品中真菌毒素限量</w:t>
            </w:r>
          </w:p>
        </w:tc>
      </w:tr>
      <w:tr w14:paraId="363770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52CD833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茶叶</w:t>
            </w:r>
          </w:p>
        </w:tc>
        <w:tc>
          <w:tcPr>
            <w:tcW w:w="3807" w:type="dxa"/>
            <w:vAlign w:val="center"/>
          </w:tcPr>
          <w:p w14:paraId="17DB638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禁用药物：三氯杀螨醇、甲胺</w:t>
            </w:r>
            <w:r>
              <w:rPr>
                <w:rFonts w:hint="eastAsia" w:ascii="黑体" w:hAnsi="黑体" w:eastAsia="黑体" w:cs="黑体"/>
                <w:spacing w:val="8"/>
                <w:sz w:val="24"/>
                <w:szCs w:val="24"/>
                <w:highlight w:val="none"/>
              </w:rPr>
              <w:t>磷、灭多威</w:t>
            </w:r>
          </w:p>
          <w:p w14:paraId="098E760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13"/>
              <w:jc w:val="left"/>
              <w:textAlignment w:val="baseline"/>
              <w:rPr>
                <w:rFonts w:hint="eastAsia" w:ascii="黑体" w:hAnsi="黑体" w:eastAsia="黑体" w:cs="黑体"/>
                <w:sz w:val="24"/>
                <w:szCs w:val="24"/>
                <w:highlight w:val="none"/>
              </w:rPr>
            </w:pPr>
            <w:r>
              <w:rPr>
                <w:rFonts w:hint="eastAsia" w:ascii="黑体" w:hAnsi="黑体" w:eastAsia="黑体" w:cs="黑体"/>
                <w:spacing w:val="9"/>
                <w:sz w:val="24"/>
                <w:szCs w:val="24"/>
                <w:highlight w:val="none"/>
              </w:rPr>
              <w:t>限用药物：氰戊菊酯、乙酰甲</w:t>
            </w:r>
            <w:r>
              <w:rPr>
                <w:rFonts w:hint="eastAsia" w:ascii="黑体" w:hAnsi="黑体" w:eastAsia="黑体" w:cs="黑体"/>
                <w:spacing w:val="5"/>
                <w:sz w:val="24"/>
                <w:szCs w:val="24"/>
                <w:highlight w:val="none"/>
              </w:rPr>
              <w:t>胺磷</w:t>
            </w:r>
          </w:p>
          <w:p w14:paraId="714A22F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3"/>
              <w:jc w:val="left"/>
              <w:textAlignment w:val="baseline"/>
              <w:rPr>
                <w:rFonts w:hint="eastAsia" w:ascii="黑体" w:hAnsi="黑体" w:eastAsia="黑体" w:cs="黑体"/>
                <w:sz w:val="24"/>
                <w:szCs w:val="24"/>
                <w:highlight w:val="none"/>
              </w:rPr>
            </w:pPr>
            <w:r>
              <w:rPr>
                <w:rFonts w:hint="eastAsia" w:ascii="黑体" w:hAnsi="黑体" w:eastAsia="黑体" w:cs="黑体"/>
                <w:spacing w:val="7"/>
                <w:sz w:val="24"/>
                <w:szCs w:val="24"/>
                <w:highlight w:val="none"/>
              </w:rPr>
              <w:t>常规药物：毒死蜱、三唑磷、</w:t>
            </w:r>
            <w:r>
              <w:rPr>
                <w:rFonts w:hint="eastAsia" w:ascii="黑体" w:hAnsi="黑体" w:eastAsia="黑体" w:cs="黑体"/>
                <w:spacing w:val="2"/>
                <w:sz w:val="24"/>
                <w:szCs w:val="24"/>
                <w:highlight w:val="none"/>
              </w:rPr>
              <w:t>联苯菊酯、氯氰菊酯、氟氰戊菊酯、</w:t>
            </w:r>
            <w:r>
              <w:rPr>
                <w:rFonts w:hint="eastAsia" w:ascii="黑体" w:hAnsi="黑体" w:eastAsia="黑体" w:cs="黑体"/>
                <w:spacing w:val="3"/>
                <w:sz w:val="24"/>
                <w:szCs w:val="24"/>
                <w:highlight w:val="none"/>
              </w:rPr>
              <w:t>溴氰菊酯、氯菊脂、杀螟硫磷、吡</w:t>
            </w:r>
            <w:r>
              <w:rPr>
                <w:rFonts w:hint="eastAsia" w:ascii="黑体" w:hAnsi="黑体" w:eastAsia="黑体" w:cs="黑体"/>
                <w:spacing w:val="8"/>
                <w:sz w:val="24"/>
                <w:szCs w:val="24"/>
                <w:highlight w:val="none"/>
              </w:rPr>
              <w:t>虫啉、多菌灵、茚虫威、噻嗪酮、</w:t>
            </w:r>
            <w:r>
              <w:rPr>
                <w:rFonts w:hint="eastAsia" w:ascii="黑体" w:hAnsi="黑体" w:eastAsia="黑体" w:cs="黑体"/>
                <w:spacing w:val="10"/>
                <w:sz w:val="24"/>
                <w:szCs w:val="24"/>
                <w:highlight w:val="none"/>
              </w:rPr>
              <w:t>哒螨灵、啶虫脒、苯醚甲环唑、草</w:t>
            </w:r>
            <w:r>
              <w:rPr>
                <w:rFonts w:hint="eastAsia" w:ascii="黑体" w:hAnsi="黑体" w:eastAsia="黑体" w:cs="黑体"/>
                <w:spacing w:val="8"/>
                <w:sz w:val="24"/>
                <w:szCs w:val="24"/>
                <w:highlight w:val="none"/>
              </w:rPr>
              <w:t>甘膦、草铵膦</w:t>
            </w:r>
          </w:p>
        </w:tc>
        <w:tc>
          <w:tcPr>
            <w:tcW w:w="6567" w:type="dxa"/>
            <w:vAlign w:val="center"/>
          </w:tcPr>
          <w:p w14:paraId="3459A5E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/T5009.19-2008食品中有机氯农药多组</w:t>
            </w:r>
            <w:r>
              <w:rPr>
                <w:rFonts w:hint="eastAsia" w:ascii="黑体" w:hAnsi="黑体" w:eastAsia="黑体" w:cs="黑体"/>
                <w:spacing w:val="7"/>
                <w:sz w:val="24"/>
                <w:szCs w:val="24"/>
                <w:highlight w:val="none"/>
              </w:rPr>
              <w:t>分残留量的测定</w:t>
            </w:r>
          </w:p>
          <w:p w14:paraId="63E37FA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/T23204-2008茶叶中519种农药及相关化学品残留量的测定气</w:t>
            </w:r>
            <w:r>
              <w:rPr>
                <w:rFonts w:hint="eastAsia" w:ascii="黑体" w:hAnsi="黑体" w:eastAsia="黑体" w:cs="黑体"/>
                <w:spacing w:val="7"/>
                <w:sz w:val="24"/>
                <w:szCs w:val="24"/>
                <w:highlight w:val="none"/>
              </w:rPr>
              <w:t>相色谱-质谱法</w:t>
            </w:r>
          </w:p>
          <w:p w14:paraId="603EDA4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23200.116-2019食品安全国家标准植物源性食品中90种有机磷类农药及其代谢物残留量的测定气相色谱法</w:t>
            </w:r>
          </w:p>
          <w:p w14:paraId="6CEC831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79"/>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23200.13-2016食品安全国家标准茶叶中448种农药及相关化学</w:t>
            </w:r>
            <w:r>
              <w:rPr>
                <w:rFonts w:hint="eastAsia" w:ascii="黑体" w:hAnsi="黑体" w:eastAsia="黑体" w:cs="黑体"/>
                <w:spacing w:val="7"/>
                <w:sz w:val="24"/>
                <w:szCs w:val="24"/>
                <w:highlight w:val="none"/>
              </w:rPr>
              <w:t>品残留量的测定液相色谱-质谱法</w:t>
            </w:r>
          </w:p>
          <w:p w14:paraId="435311F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23200.113-20</w:t>
            </w:r>
            <w:r>
              <w:rPr>
                <w:rFonts w:hint="eastAsia" w:ascii="黑体" w:hAnsi="黑体" w:eastAsia="黑体" w:cs="黑体"/>
                <w:spacing w:val="8"/>
                <w:sz w:val="24"/>
                <w:szCs w:val="24"/>
                <w:highlight w:val="none"/>
                <w:lang w:val="en-US" w:eastAsia="zh-CN"/>
              </w:rPr>
              <w:t>26</w:t>
            </w:r>
            <w:r>
              <w:rPr>
                <w:rFonts w:hint="eastAsia" w:ascii="黑体" w:hAnsi="黑体" w:eastAsia="黑体" w:cs="黑体"/>
                <w:spacing w:val="8"/>
                <w:sz w:val="24"/>
                <w:szCs w:val="24"/>
                <w:highlight w:val="none"/>
              </w:rPr>
              <w:t>食品安全国家标准植物源性食品中2</w:t>
            </w:r>
            <w:r>
              <w:rPr>
                <w:rFonts w:hint="eastAsia" w:ascii="黑体" w:hAnsi="黑体" w:eastAsia="黑体" w:cs="黑体"/>
                <w:spacing w:val="8"/>
                <w:sz w:val="24"/>
                <w:szCs w:val="24"/>
                <w:highlight w:val="none"/>
                <w:lang w:val="en-US" w:eastAsia="zh-CN"/>
              </w:rPr>
              <w:t>42</w:t>
            </w:r>
            <w:r>
              <w:rPr>
                <w:rFonts w:hint="eastAsia" w:ascii="黑体" w:hAnsi="黑体" w:eastAsia="黑体" w:cs="黑体"/>
                <w:spacing w:val="8"/>
                <w:sz w:val="24"/>
                <w:szCs w:val="24"/>
                <w:highlight w:val="none"/>
              </w:rPr>
              <w:t>种农药</w:t>
            </w:r>
            <w:r>
              <w:rPr>
                <w:rFonts w:hint="eastAsia" w:ascii="黑体" w:hAnsi="黑体" w:eastAsia="黑体" w:cs="黑体"/>
                <w:spacing w:val="9"/>
                <w:sz w:val="24"/>
                <w:szCs w:val="24"/>
                <w:highlight w:val="none"/>
              </w:rPr>
              <w:t>及其代谢物残留量的测定气相色谱-质谱联用法</w:t>
            </w:r>
          </w:p>
          <w:p w14:paraId="6CF15EC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23200.121-202</w:t>
            </w:r>
            <w:r>
              <w:rPr>
                <w:rFonts w:hint="eastAsia" w:ascii="黑体" w:hAnsi="黑体" w:eastAsia="黑体" w:cs="黑体"/>
                <w:spacing w:val="8"/>
                <w:sz w:val="24"/>
                <w:szCs w:val="24"/>
                <w:highlight w:val="none"/>
                <w:lang w:val="en-US" w:eastAsia="zh-CN"/>
              </w:rPr>
              <w:t>6</w:t>
            </w:r>
            <w:r>
              <w:rPr>
                <w:rFonts w:hint="eastAsia" w:ascii="黑体" w:hAnsi="黑体" w:eastAsia="黑体" w:cs="黑体"/>
                <w:spacing w:val="8"/>
                <w:sz w:val="24"/>
                <w:szCs w:val="24"/>
                <w:highlight w:val="none"/>
              </w:rPr>
              <w:t>食品安全国家标准植物源性食品中3</w:t>
            </w:r>
            <w:r>
              <w:rPr>
                <w:rFonts w:hint="eastAsia" w:ascii="黑体" w:hAnsi="黑体" w:eastAsia="黑体" w:cs="黑体"/>
                <w:spacing w:val="8"/>
                <w:sz w:val="24"/>
                <w:szCs w:val="24"/>
                <w:highlight w:val="none"/>
                <w:lang w:val="en-US" w:eastAsia="zh-CN"/>
              </w:rPr>
              <w:t>52</w:t>
            </w:r>
            <w:r>
              <w:rPr>
                <w:rFonts w:hint="eastAsia" w:ascii="黑体" w:hAnsi="黑体" w:eastAsia="黑体" w:cs="黑体"/>
                <w:spacing w:val="8"/>
                <w:sz w:val="24"/>
                <w:szCs w:val="24"/>
                <w:highlight w:val="none"/>
              </w:rPr>
              <w:t>种农药</w:t>
            </w:r>
            <w:r>
              <w:rPr>
                <w:rFonts w:hint="eastAsia" w:ascii="黑体" w:hAnsi="黑体" w:eastAsia="黑体" w:cs="黑体"/>
                <w:spacing w:val="9"/>
                <w:sz w:val="24"/>
                <w:szCs w:val="24"/>
                <w:highlight w:val="none"/>
              </w:rPr>
              <w:t>及其代谢物残留量的测定液相色谱-质谱联用法</w:t>
            </w:r>
          </w:p>
          <w:p w14:paraId="068F190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7"/>
                <w:sz w:val="24"/>
                <w:szCs w:val="24"/>
                <w:highlight w:val="none"/>
              </w:rPr>
              <w:t>/T</w:t>
            </w:r>
            <w:r>
              <w:rPr>
                <w:rFonts w:hint="eastAsia" w:ascii="黑体" w:hAnsi="黑体" w:eastAsia="黑体" w:cs="黑体"/>
                <w:spacing w:val="-5"/>
                <w:sz w:val="24"/>
                <w:szCs w:val="24"/>
                <w:highlight w:val="none"/>
              </w:rPr>
              <w:t xml:space="preserve"> </w:t>
            </w:r>
            <w:r>
              <w:rPr>
                <w:rFonts w:hint="eastAsia" w:ascii="黑体" w:hAnsi="黑体" w:eastAsia="黑体" w:cs="黑体"/>
                <w:spacing w:val="7"/>
                <w:sz w:val="24"/>
                <w:szCs w:val="24"/>
                <w:highlight w:val="none"/>
              </w:rPr>
              <w:t>1923-2007进出口食品中草甘膦残留量的检测方法液相色谱-质谱/质谱法</w:t>
            </w:r>
          </w:p>
          <w:p w14:paraId="240EA59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 xml:space="preserve"> 23200.108-2018食品安全国家标准植物源性食品中草铵膦残</w:t>
            </w:r>
          </w:p>
          <w:p w14:paraId="2B77185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pacing w:val="7"/>
                <w:sz w:val="24"/>
                <w:szCs w:val="24"/>
                <w:highlight w:val="none"/>
              </w:rPr>
              <w:t>留量的测定液相色谱-质谱联用法</w:t>
            </w:r>
          </w:p>
          <w:p w14:paraId="3170A43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9"/>
                <w:sz w:val="24"/>
                <w:szCs w:val="24"/>
                <w:highlight w:val="none"/>
              </w:rPr>
              <w:t>/T 4850-2017出口食品中草铵膦及其代谢物残</w:t>
            </w:r>
            <w:r>
              <w:rPr>
                <w:rFonts w:hint="eastAsia" w:ascii="黑体" w:hAnsi="黑体" w:eastAsia="黑体" w:cs="黑体"/>
                <w:spacing w:val="8"/>
                <w:sz w:val="24"/>
                <w:szCs w:val="24"/>
                <w:highlight w:val="none"/>
              </w:rPr>
              <w:t>留量的测定液相</w:t>
            </w:r>
            <w:r>
              <w:rPr>
                <w:rFonts w:hint="eastAsia" w:ascii="黑体" w:hAnsi="黑体" w:eastAsia="黑体" w:cs="黑体"/>
                <w:spacing w:val="7"/>
                <w:sz w:val="24"/>
                <w:szCs w:val="24"/>
                <w:highlight w:val="none"/>
              </w:rPr>
              <w:t>色谱-质谱/质谱法</w:t>
            </w:r>
          </w:p>
          <w:p w14:paraId="3230269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2"/>
                <w:sz w:val="24"/>
                <w:szCs w:val="24"/>
                <w:highlight w:val="none"/>
              </w:rPr>
              <w:t>/T 3983-2014出口食品中氨基酸类有机磷除草剂残留量</w:t>
            </w:r>
            <w:r>
              <w:rPr>
                <w:rFonts w:hint="eastAsia" w:ascii="黑体" w:hAnsi="黑体" w:eastAsia="黑体" w:cs="黑体"/>
                <w:spacing w:val="11"/>
                <w:sz w:val="24"/>
                <w:szCs w:val="24"/>
                <w:highlight w:val="none"/>
              </w:rPr>
              <w:t>的测定</w:t>
            </w:r>
            <w:r>
              <w:rPr>
                <w:rFonts w:hint="eastAsia" w:ascii="黑体" w:hAnsi="黑体" w:eastAsia="黑体" w:cs="黑体"/>
                <w:spacing w:val="8"/>
                <w:sz w:val="24"/>
                <w:szCs w:val="24"/>
                <w:highlight w:val="none"/>
              </w:rPr>
              <w:t>液相色谱-质谱∕质谱法</w:t>
            </w:r>
          </w:p>
          <w:p w14:paraId="0F13475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pacing w:val="8"/>
                <w:sz w:val="24"/>
                <w:szCs w:val="24"/>
                <w:highlight w:val="none"/>
              </w:rPr>
              <w:t>茶叶和土壤中草甘膦、氨甲基膦酸和草铵膦的</w:t>
            </w:r>
            <w:r>
              <w:rPr>
                <w:rFonts w:hint="eastAsia" w:ascii="黑体" w:hAnsi="黑体" w:eastAsia="黑体" w:cs="黑体"/>
                <w:spacing w:val="7"/>
                <w:sz w:val="24"/>
                <w:szCs w:val="24"/>
                <w:highlight w:val="none"/>
              </w:rPr>
              <w:t>测定柱前衍生-液相</w:t>
            </w:r>
            <w:r>
              <w:rPr>
                <w:rFonts w:hint="eastAsia" w:ascii="黑体" w:hAnsi="黑体" w:eastAsia="黑体" w:cs="黑体"/>
                <w:spacing w:val="4"/>
                <w:sz w:val="24"/>
                <w:szCs w:val="24"/>
                <w:highlight w:val="none"/>
              </w:rPr>
              <w:t>色谱-串联质谱法（农业农村部茶叶产品质量安全风险评估实验室（杭州）</w:t>
            </w:r>
            <w:r>
              <w:rPr>
                <w:rFonts w:hint="eastAsia" w:ascii="黑体" w:hAnsi="黑体" w:eastAsia="黑体" w:cs="黑体"/>
                <w:spacing w:val="6"/>
                <w:sz w:val="24"/>
                <w:szCs w:val="24"/>
                <w:highlight w:val="none"/>
              </w:rPr>
              <w:t>自建方</w:t>
            </w:r>
          </w:p>
        </w:tc>
        <w:tc>
          <w:tcPr>
            <w:tcW w:w="3802" w:type="dxa"/>
            <w:vAlign w:val="center"/>
          </w:tcPr>
          <w:p w14:paraId="7A7D148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 xml:space="preserve"> 2763-202</w:t>
            </w:r>
            <w:r>
              <w:rPr>
                <w:rFonts w:hint="eastAsia" w:ascii="黑体" w:hAnsi="黑体" w:eastAsia="黑体" w:cs="黑体"/>
                <w:spacing w:val="9"/>
                <w:sz w:val="24"/>
                <w:szCs w:val="24"/>
                <w:highlight w:val="none"/>
                <w:lang w:val="en-US" w:eastAsia="zh-CN"/>
              </w:rPr>
              <w:t>6</w:t>
            </w:r>
            <w:r>
              <w:rPr>
                <w:rFonts w:hint="eastAsia" w:ascii="黑体" w:hAnsi="黑体" w:eastAsia="黑体" w:cs="黑体"/>
                <w:spacing w:val="9"/>
                <w:sz w:val="24"/>
                <w:szCs w:val="24"/>
                <w:highlight w:val="none"/>
              </w:rPr>
              <w:t>食品安全国家标</w:t>
            </w:r>
            <w:r>
              <w:rPr>
                <w:rFonts w:hint="eastAsia" w:ascii="黑体" w:hAnsi="黑体" w:eastAsia="黑体" w:cs="黑体"/>
                <w:spacing w:val="8"/>
                <w:sz w:val="24"/>
                <w:szCs w:val="24"/>
                <w:highlight w:val="none"/>
              </w:rPr>
              <w:t>准食品中农药最大残留限量</w:t>
            </w:r>
          </w:p>
        </w:tc>
      </w:tr>
      <w:tr w14:paraId="601256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534486B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5"/>
                <w:sz w:val="24"/>
                <w:szCs w:val="24"/>
                <w:highlight w:val="none"/>
              </w:rPr>
              <w:t>猪肉</w:t>
            </w:r>
          </w:p>
          <w:p w14:paraId="5C05CE2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2"/>
                <w:sz w:val="24"/>
                <w:szCs w:val="24"/>
                <w:highlight w:val="none"/>
              </w:rPr>
              <w:t>牛肉</w:t>
            </w:r>
          </w:p>
          <w:p w14:paraId="1CD319B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2"/>
                <w:sz w:val="24"/>
                <w:szCs w:val="24"/>
                <w:highlight w:val="none"/>
              </w:rPr>
              <w:t>羊肉</w:t>
            </w:r>
          </w:p>
        </w:tc>
        <w:tc>
          <w:tcPr>
            <w:tcW w:w="3807" w:type="dxa"/>
            <w:vAlign w:val="center"/>
          </w:tcPr>
          <w:p w14:paraId="7C9BCF4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禁用药物：瘦肉精（克伦特罗、</w:t>
            </w:r>
            <w:r>
              <w:rPr>
                <w:rFonts w:hint="eastAsia" w:ascii="黑体" w:hAnsi="黑体" w:eastAsia="黑体" w:cs="黑体"/>
                <w:spacing w:val="1"/>
                <w:sz w:val="24"/>
                <w:szCs w:val="24"/>
                <w:highlight w:val="none"/>
              </w:rPr>
              <w:t>莱克多巴胺、沙丁胺醇、特布他林、</w:t>
            </w:r>
            <w:r>
              <w:rPr>
                <w:rFonts w:hint="eastAsia" w:ascii="黑体" w:hAnsi="黑体" w:eastAsia="黑体" w:cs="黑体"/>
                <w:spacing w:val="8"/>
                <w:sz w:val="24"/>
                <w:szCs w:val="24"/>
                <w:highlight w:val="none"/>
              </w:rPr>
              <w:t>西马特罗、非诺特罗、氯丙那林、妥布特罗、喷布特罗）</w:t>
            </w:r>
          </w:p>
          <w:p w14:paraId="1B37643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pacing w:val="7"/>
                <w:sz w:val="24"/>
                <w:szCs w:val="24"/>
                <w:highlight w:val="none"/>
              </w:rPr>
            </w:pPr>
            <w:r>
              <w:rPr>
                <w:rFonts w:hint="eastAsia" w:ascii="黑体" w:hAnsi="黑体" w:eastAsia="黑体" w:cs="黑体"/>
                <w:spacing w:val="10"/>
                <w:sz w:val="24"/>
                <w:szCs w:val="24"/>
                <w:highlight w:val="none"/>
              </w:rPr>
              <w:t>常规药物：磺胺类（磺胺间甲氧嘧啶</w:t>
            </w:r>
            <w:r>
              <w:rPr>
                <w:rFonts w:hint="eastAsia" w:ascii="黑体" w:hAnsi="黑体" w:eastAsia="黑体" w:cs="黑体"/>
                <w:sz w:val="24"/>
                <w:szCs w:val="24"/>
                <w:highlight w:val="none"/>
              </w:rPr>
              <w:t>SMM</w:t>
            </w:r>
            <w:r>
              <w:rPr>
                <w:rFonts w:hint="eastAsia" w:ascii="黑体" w:hAnsi="黑体" w:eastAsia="黑体" w:cs="黑体"/>
                <w:spacing w:val="10"/>
                <w:sz w:val="24"/>
                <w:szCs w:val="24"/>
                <w:highlight w:val="none"/>
              </w:rPr>
              <w:t>、磺胺二甲嘧啶</w:t>
            </w:r>
            <w:r>
              <w:rPr>
                <w:rFonts w:hint="eastAsia" w:ascii="黑体" w:hAnsi="黑体" w:eastAsia="黑体" w:cs="黑体"/>
                <w:sz w:val="24"/>
                <w:szCs w:val="24"/>
                <w:highlight w:val="none"/>
              </w:rPr>
              <w:t>SM</w:t>
            </w:r>
            <w:r>
              <w:rPr>
                <w:rFonts w:hint="eastAsia" w:ascii="黑体" w:hAnsi="黑体" w:eastAsia="黑体" w:cs="黑体"/>
                <w:spacing w:val="10"/>
                <w:sz w:val="24"/>
                <w:szCs w:val="24"/>
                <w:highlight w:val="none"/>
              </w:rPr>
              <w:t>2、</w:t>
            </w:r>
            <w:r>
              <w:rPr>
                <w:rFonts w:hint="eastAsia" w:ascii="黑体" w:hAnsi="黑体" w:eastAsia="黑体" w:cs="黑体"/>
                <w:spacing w:val="11"/>
                <w:sz w:val="24"/>
                <w:szCs w:val="24"/>
                <w:highlight w:val="none"/>
              </w:rPr>
              <w:t>磺胺甲噁唑</w:t>
            </w:r>
            <w:r>
              <w:rPr>
                <w:rFonts w:hint="eastAsia" w:ascii="黑体" w:hAnsi="黑体" w:eastAsia="黑体" w:cs="黑体"/>
                <w:sz w:val="24"/>
                <w:szCs w:val="24"/>
                <w:highlight w:val="none"/>
              </w:rPr>
              <w:t>SMZ</w:t>
            </w:r>
            <w:r>
              <w:rPr>
                <w:rFonts w:hint="eastAsia" w:ascii="黑体" w:hAnsi="黑体" w:eastAsia="黑体" w:cs="黑体"/>
                <w:spacing w:val="11"/>
                <w:sz w:val="24"/>
                <w:szCs w:val="24"/>
                <w:highlight w:val="none"/>
              </w:rPr>
              <w:t>、磺胺（间）二甲</w:t>
            </w:r>
            <w:r>
              <w:rPr>
                <w:rFonts w:hint="eastAsia" w:ascii="黑体" w:hAnsi="黑体" w:eastAsia="黑体" w:cs="黑体"/>
                <w:spacing w:val="10"/>
                <w:sz w:val="24"/>
                <w:szCs w:val="24"/>
                <w:highlight w:val="none"/>
              </w:rPr>
              <w:t>氧嘧啶</w:t>
            </w:r>
            <w:r>
              <w:rPr>
                <w:rFonts w:hint="eastAsia" w:ascii="黑体" w:hAnsi="黑体" w:eastAsia="黑体" w:cs="黑体"/>
                <w:sz w:val="24"/>
                <w:szCs w:val="24"/>
                <w:highlight w:val="none"/>
              </w:rPr>
              <w:t>SDM</w:t>
            </w:r>
            <w:r>
              <w:rPr>
                <w:rFonts w:hint="eastAsia" w:ascii="黑体" w:hAnsi="黑体" w:eastAsia="黑体" w:cs="黑体"/>
                <w:spacing w:val="10"/>
                <w:sz w:val="24"/>
                <w:szCs w:val="24"/>
                <w:highlight w:val="none"/>
              </w:rPr>
              <w:t>、磺胺喹噁啉</w:t>
            </w:r>
            <w:r>
              <w:rPr>
                <w:rFonts w:hint="eastAsia" w:ascii="黑体" w:hAnsi="黑体" w:eastAsia="黑体" w:cs="黑体"/>
                <w:sz w:val="24"/>
                <w:szCs w:val="24"/>
                <w:highlight w:val="none"/>
              </w:rPr>
              <w:t>SQ</w:t>
            </w:r>
            <w:r>
              <w:rPr>
                <w:rFonts w:hint="eastAsia" w:ascii="黑体" w:hAnsi="黑体" w:eastAsia="黑体" w:cs="黑体"/>
                <w:spacing w:val="10"/>
                <w:sz w:val="24"/>
                <w:szCs w:val="24"/>
                <w:highlight w:val="none"/>
              </w:rPr>
              <w:t>）;四环素类（金霉素、土霉素、四环</w:t>
            </w:r>
            <w:r>
              <w:rPr>
                <w:rFonts w:hint="eastAsia" w:ascii="黑体" w:hAnsi="黑体" w:eastAsia="黑体" w:cs="黑体"/>
                <w:spacing w:val="9"/>
                <w:sz w:val="24"/>
                <w:szCs w:val="24"/>
                <w:highlight w:val="none"/>
              </w:rPr>
              <w:t>素、多西环素</w:t>
            </w:r>
            <w:r>
              <w:rPr>
                <w:rFonts w:hint="eastAsia" w:ascii="黑体" w:hAnsi="黑体" w:eastAsia="黑体" w:cs="黑体"/>
                <w:spacing w:val="19"/>
                <w:sz w:val="24"/>
                <w:szCs w:val="24"/>
                <w:highlight w:val="none"/>
              </w:rPr>
              <w:t>）；</w:t>
            </w:r>
            <w:r>
              <w:rPr>
                <w:rFonts w:hint="eastAsia" w:ascii="黑体" w:hAnsi="黑体" w:eastAsia="黑体" w:cs="黑体"/>
                <w:spacing w:val="9"/>
                <w:sz w:val="24"/>
                <w:szCs w:val="24"/>
                <w:highlight w:val="none"/>
              </w:rPr>
              <w:t>糖皮质激素（地塞米松、倍他米松</w:t>
            </w:r>
            <w:r>
              <w:rPr>
                <w:rFonts w:hint="eastAsia" w:ascii="黑体" w:hAnsi="黑体" w:eastAsia="黑体" w:cs="黑体"/>
                <w:sz w:val="24"/>
                <w:szCs w:val="24"/>
                <w:highlight w:val="none"/>
              </w:rPr>
              <w:t>）；</w:t>
            </w:r>
            <w:r>
              <w:rPr>
                <w:rFonts w:hint="eastAsia" w:ascii="黑体" w:hAnsi="黑体" w:eastAsia="黑体" w:cs="黑体"/>
                <w:spacing w:val="9"/>
                <w:sz w:val="24"/>
                <w:szCs w:val="24"/>
                <w:highlight w:val="none"/>
              </w:rPr>
              <w:t>氟喹诺酮类</w:t>
            </w:r>
            <w:r>
              <w:rPr>
                <w:rFonts w:hint="eastAsia" w:ascii="黑体" w:hAnsi="黑体" w:eastAsia="黑体" w:cs="黑体"/>
                <w:spacing w:val="8"/>
                <w:sz w:val="24"/>
                <w:szCs w:val="24"/>
                <w:highlight w:val="none"/>
              </w:rPr>
              <w:t>（恩诺沙星、环丙沙星）</w:t>
            </w:r>
          </w:p>
          <w:p w14:paraId="6F00F27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4"/>
              <w:jc w:val="left"/>
              <w:textAlignment w:val="baseline"/>
              <w:rPr>
                <w:rFonts w:hint="eastAsia" w:ascii="黑体" w:hAnsi="黑体" w:eastAsia="黑体" w:cs="黑体"/>
                <w:sz w:val="24"/>
                <w:szCs w:val="24"/>
                <w:highlight w:val="none"/>
              </w:rPr>
            </w:pPr>
          </w:p>
        </w:tc>
        <w:tc>
          <w:tcPr>
            <w:tcW w:w="6567" w:type="dxa"/>
            <w:vAlign w:val="center"/>
          </w:tcPr>
          <w:p w14:paraId="1E554CE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9"/>
              <w:jc w:val="left"/>
              <w:textAlignment w:val="baseline"/>
              <w:rPr>
                <w:rFonts w:hint="eastAsia" w:ascii="黑体" w:hAnsi="黑体" w:eastAsia="黑体" w:cs="黑体"/>
                <w:sz w:val="24"/>
                <w:szCs w:val="24"/>
                <w:highlight w:val="none"/>
              </w:rPr>
            </w:pPr>
            <w:r>
              <w:rPr>
                <w:rFonts w:hint="eastAsia" w:ascii="黑体" w:hAnsi="黑体" w:eastAsia="黑体" w:cs="黑体"/>
                <w:spacing w:val="16"/>
                <w:sz w:val="24"/>
                <w:szCs w:val="24"/>
                <w:highlight w:val="none"/>
              </w:rPr>
              <w:t>动物源性食品中β-受体激动剂残留检测—液相色谱-串联质谱法</w:t>
            </w:r>
            <w:r>
              <w:rPr>
                <w:rFonts w:hint="eastAsia" w:ascii="黑体" w:hAnsi="黑体" w:eastAsia="黑体" w:cs="黑体"/>
                <w:spacing w:val="3"/>
                <w:sz w:val="24"/>
                <w:szCs w:val="24"/>
                <w:highlight w:val="none"/>
              </w:rPr>
              <w:t>（农业部1025公告-18-2008）</w:t>
            </w:r>
          </w:p>
          <w:p w14:paraId="0921BE5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w:t>
            </w:r>
            <w:r>
              <w:rPr>
                <w:rFonts w:hint="eastAsia" w:ascii="黑体" w:hAnsi="黑体" w:eastAsia="黑体" w:cs="黑体"/>
                <w:spacing w:val="7"/>
                <w:sz w:val="24"/>
                <w:szCs w:val="24"/>
                <w:highlight w:val="none"/>
              </w:rPr>
              <w:t>31658.22-2022食品安全国家标准动物性食品中β-受体激动剂</w:t>
            </w:r>
            <w:r>
              <w:rPr>
                <w:rFonts w:hint="eastAsia" w:ascii="黑体" w:hAnsi="黑体" w:eastAsia="黑体" w:cs="黑体"/>
                <w:spacing w:val="9"/>
                <w:sz w:val="24"/>
                <w:szCs w:val="24"/>
                <w:highlight w:val="none"/>
              </w:rPr>
              <w:t>残留量的测定液相色谱－串联质谱法</w:t>
            </w:r>
          </w:p>
          <w:p w14:paraId="65DE934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3"/>
              <w:jc w:val="left"/>
              <w:textAlignment w:val="baseline"/>
              <w:rPr>
                <w:rFonts w:hint="eastAsia" w:ascii="黑体" w:hAnsi="黑体" w:eastAsia="黑体" w:cs="黑体"/>
                <w:sz w:val="24"/>
                <w:szCs w:val="24"/>
                <w:highlight w:val="none"/>
              </w:rPr>
            </w:pPr>
            <w:r>
              <w:rPr>
                <w:rFonts w:hint="eastAsia" w:ascii="黑体" w:hAnsi="黑体" w:eastAsia="黑体" w:cs="黑体"/>
                <w:spacing w:val="12"/>
                <w:sz w:val="24"/>
                <w:szCs w:val="24"/>
                <w:highlight w:val="none"/>
              </w:rPr>
              <w:t>磺胺类药物在动物可食性组织中残留的高效液相色</w:t>
            </w:r>
            <w:r>
              <w:rPr>
                <w:rFonts w:hint="eastAsia" w:ascii="黑体" w:hAnsi="黑体" w:eastAsia="黑体" w:cs="黑体"/>
                <w:spacing w:val="11"/>
                <w:sz w:val="24"/>
                <w:szCs w:val="24"/>
                <w:highlight w:val="none"/>
              </w:rPr>
              <w:t>谱检测方法（参</w:t>
            </w:r>
            <w:r>
              <w:rPr>
                <w:rFonts w:hint="eastAsia" w:ascii="黑体" w:hAnsi="黑体" w:eastAsia="黑体" w:cs="黑体"/>
                <w:spacing w:val="6"/>
                <w:sz w:val="24"/>
                <w:szCs w:val="24"/>
                <w:highlight w:val="none"/>
              </w:rPr>
              <w:t>见农质发〔2014〕5号文附录）</w:t>
            </w:r>
          </w:p>
          <w:p w14:paraId="71CA047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27"/>
                <w:sz w:val="24"/>
                <w:szCs w:val="24"/>
                <w:highlight w:val="none"/>
              </w:rPr>
              <w:t xml:space="preserve"> </w:t>
            </w:r>
            <w:r>
              <w:rPr>
                <w:rFonts w:hint="eastAsia" w:ascii="黑体" w:hAnsi="黑体" w:eastAsia="黑体" w:cs="黑体"/>
                <w:spacing w:val="8"/>
                <w:sz w:val="24"/>
                <w:szCs w:val="24"/>
                <w:highlight w:val="none"/>
              </w:rPr>
              <w:t>31658.17-2021动物性食品中四环素类、</w:t>
            </w:r>
            <w:r>
              <w:rPr>
                <w:rFonts w:hint="eastAsia" w:ascii="黑体" w:hAnsi="黑体" w:eastAsia="黑体" w:cs="黑体"/>
                <w:spacing w:val="7"/>
                <w:sz w:val="24"/>
                <w:szCs w:val="24"/>
                <w:highlight w:val="none"/>
              </w:rPr>
              <w:t>磺胺类和喹诺酮类药物</w:t>
            </w:r>
            <w:r>
              <w:rPr>
                <w:rFonts w:hint="eastAsia" w:ascii="黑体" w:hAnsi="黑体" w:eastAsia="黑体" w:cs="黑体"/>
                <w:spacing w:val="8"/>
                <w:sz w:val="24"/>
                <w:szCs w:val="24"/>
                <w:highlight w:val="none"/>
              </w:rPr>
              <w:t>残留量的测定</w:t>
            </w:r>
          </w:p>
          <w:p w14:paraId="794322F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w:t>
            </w:r>
            <w:r>
              <w:rPr>
                <w:rFonts w:hint="eastAsia" w:ascii="黑体" w:hAnsi="黑体" w:eastAsia="黑体" w:cs="黑体"/>
                <w:spacing w:val="-28"/>
                <w:sz w:val="24"/>
                <w:szCs w:val="24"/>
                <w:highlight w:val="none"/>
              </w:rPr>
              <w:t xml:space="preserve"> </w:t>
            </w:r>
            <w:r>
              <w:rPr>
                <w:rFonts w:hint="eastAsia" w:ascii="黑体" w:hAnsi="黑体" w:eastAsia="黑体" w:cs="黑体"/>
                <w:spacing w:val="8"/>
                <w:sz w:val="24"/>
                <w:szCs w:val="24"/>
                <w:highlight w:val="none"/>
              </w:rPr>
              <w:t>20759-2006畜禽中十六种磺胺类药物残</w:t>
            </w:r>
            <w:r>
              <w:rPr>
                <w:rFonts w:hint="eastAsia" w:ascii="黑体" w:hAnsi="黑体" w:eastAsia="黑体" w:cs="黑体"/>
                <w:spacing w:val="7"/>
                <w:sz w:val="24"/>
                <w:szCs w:val="24"/>
                <w:highlight w:val="none"/>
              </w:rPr>
              <w:t>留量的测定液相色谱-串联质谱法</w:t>
            </w:r>
          </w:p>
          <w:p w14:paraId="080B745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3"/>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w:t>
            </w:r>
            <w:r>
              <w:rPr>
                <w:rFonts w:hint="eastAsia" w:ascii="黑体" w:hAnsi="黑体" w:eastAsia="黑体" w:cs="黑体"/>
                <w:spacing w:val="-28"/>
                <w:sz w:val="24"/>
                <w:szCs w:val="24"/>
                <w:highlight w:val="none"/>
              </w:rPr>
              <w:t xml:space="preserve"> </w:t>
            </w:r>
            <w:r>
              <w:rPr>
                <w:rFonts w:hint="eastAsia" w:ascii="黑体" w:hAnsi="黑体" w:eastAsia="黑体" w:cs="黑体"/>
                <w:spacing w:val="8"/>
                <w:sz w:val="24"/>
                <w:szCs w:val="24"/>
                <w:highlight w:val="none"/>
              </w:rPr>
              <w:t>21317-2007动物源性食品中四环素类兽</w:t>
            </w:r>
            <w:r>
              <w:rPr>
                <w:rFonts w:hint="eastAsia" w:ascii="黑体" w:hAnsi="黑体" w:eastAsia="黑体" w:cs="黑体"/>
                <w:spacing w:val="7"/>
                <w:sz w:val="24"/>
                <w:szCs w:val="24"/>
                <w:highlight w:val="none"/>
              </w:rPr>
              <w:t>药残留检测方法液相</w:t>
            </w:r>
            <w:r>
              <w:rPr>
                <w:rFonts w:hint="eastAsia" w:ascii="黑体" w:hAnsi="黑体" w:eastAsia="黑体" w:cs="黑体"/>
                <w:spacing w:val="8"/>
                <w:sz w:val="24"/>
                <w:szCs w:val="24"/>
                <w:highlight w:val="none"/>
              </w:rPr>
              <w:t>色谱-质谱/质谱法与高效液相法</w:t>
            </w:r>
          </w:p>
          <w:p w14:paraId="724B8AC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1"/>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27"/>
                <w:sz w:val="24"/>
                <w:szCs w:val="24"/>
                <w:highlight w:val="none"/>
              </w:rPr>
              <w:t xml:space="preserve"> </w:t>
            </w:r>
            <w:r>
              <w:rPr>
                <w:rFonts w:hint="eastAsia" w:ascii="黑体" w:hAnsi="黑体" w:eastAsia="黑体" w:cs="黑体"/>
                <w:spacing w:val="8"/>
                <w:sz w:val="24"/>
                <w:szCs w:val="24"/>
                <w:highlight w:val="none"/>
              </w:rPr>
              <w:t>31658.6-2021食品安全国家标准动物</w:t>
            </w:r>
            <w:r>
              <w:rPr>
                <w:rFonts w:hint="eastAsia" w:ascii="黑体" w:hAnsi="黑体" w:eastAsia="黑体" w:cs="黑体"/>
                <w:spacing w:val="7"/>
                <w:sz w:val="24"/>
                <w:szCs w:val="24"/>
                <w:highlight w:val="none"/>
              </w:rPr>
              <w:t>性食品中四环素类药物残留量的测定高效液相色谱法</w:t>
            </w:r>
          </w:p>
          <w:p w14:paraId="111DBA5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3"/>
              <w:jc w:val="left"/>
              <w:textAlignment w:val="baseline"/>
              <w:rPr>
                <w:rFonts w:hint="eastAsia" w:ascii="黑体" w:hAnsi="黑体" w:eastAsia="黑体" w:cs="黑体"/>
                <w:sz w:val="24"/>
                <w:szCs w:val="24"/>
                <w:highlight w:val="none"/>
              </w:rPr>
            </w:pPr>
            <w:r>
              <w:rPr>
                <w:rFonts w:hint="eastAsia" w:ascii="黑体" w:hAnsi="黑体" w:eastAsia="黑体" w:cs="黑体"/>
                <w:spacing w:val="7"/>
                <w:sz w:val="24"/>
                <w:szCs w:val="24"/>
                <w:highlight w:val="none"/>
              </w:rPr>
              <w:t>农业部1031号公告-2-2008动物源性食品中糖皮质激素类药物多残留检测液相色谱-串联质谱法</w:t>
            </w:r>
          </w:p>
          <w:p w14:paraId="0588242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3"/>
                <w:sz w:val="24"/>
                <w:szCs w:val="24"/>
                <w:highlight w:val="none"/>
              </w:rPr>
              <w:t>/T 2624-2010动物源性食品中多种碱</w:t>
            </w:r>
            <w:r>
              <w:rPr>
                <w:rFonts w:hint="eastAsia" w:ascii="黑体" w:hAnsi="黑体" w:eastAsia="黑体" w:cs="黑体"/>
                <w:spacing w:val="12"/>
                <w:sz w:val="24"/>
                <w:szCs w:val="24"/>
                <w:highlight w:val="none"/>
              </w:rPr>
              <w:t>性药物残留量的检测方法</w:t>
            </w:r>
            <w:r>
              <w:rPr>
                <w:rFonts w:hint="eastAsia" w:ascii="黑体" w:hAnsi="黑体" w:eastAsia="黑体" w:cs="黑体"/>
                <w:spacing w:val="8"/>
                <w:sz w:val="24"/>
                <w:szCs w:val="24"/>
                <w:highlight w:val="none"/>
              </w:rPr>
              <w:t>液相色谱-质谱/质谱法</w:t>
            </w:r>
          </w:p>
          <w:p w14:paraId="42EB85C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4"/>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21312-2007动物源性食品中14种喹诺酮药物残留检测方法液相色谱-质谱/质谱法</w:t>
            </w:r>
          </w:p>
        </w:tc>
        <w:tc>
          <w:tcPr>
            <w:tcW w:w="3802" w:type="dxa"/>
            <w:vAlign w:val="center"/>
          </w:tcPr>
          <w:p w14:paraId="30669F7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pacing w:val="6"/>
                <w:sz w:val="24"/>
                <w:szCs w:val="24"/>
                <w:highlight w:val="none"/>
              </w:rPr>
              <w:t>农业农村部公告第250号</w:t>
            </w:r>
          </w:p>
          <w:p w14:paraId="1107158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31650-2019食品安全国家标</w:t>
            </w:r>
            <w:r>
              <w:rPr>
                <w:rFonts w:hint="eastAsia" w:ascii="黑体" w:hAnsi="黑体" w:eastAsia="黑体" w:cs="黑体"/>
                <w:spacing w:val="8"/>
                <w:sz w:val="24"/>
                <w:szCs w:val="24"/>
                <w:highlight w:val="none"/>
              </w:rPr>
              <w:t>准食品中兽药最大残留限量</w:t>
            </w:r>
          </w:p>
          <w:p w14:paraId="15628AE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31650.1-2022食品安全国家标准食品中41种兽药最大残留限量</w:t>
            </w:r>
          </w:p>
        </w:tc>
      </w:tr>
      <w:tr w14:paraId="788307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206EE45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pacing w:val="4"/>
                <w:sz w:val="24"/>
                <w:szCs w:val="24"/>
                <w:highlight w:val="none"/>
              </w:rPr>
            </w:pPr>
          </w:p>
        </w:tc>
        <w:tc>
          <w:tcPr>
            <w:tcW w:w="3807" w:type="dxa"/>
            <w:vAlign w:val="center"/>
          </w:tcPr>
          <w:p w14:paraId="5D4DB3A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pacing w:val="5"/>
                <w:sz w:val="24"/>
                <w:szCs w:val="24"/>
                <w:highlight w:val="none"/>
              </w:rPr>
            </w:pPr>
            <w:r>
              <w:rPr>
                <w:rFonts w:hint="eastAsia" w:ascii="黑体" w:hAnsi="黑体" w:eastAsia="黑体" w:cs="黑体"/>
                <w:spacing w:val="7"/>
                <w:sz w:val="24"/>
                <w:szCs w:val="24"/>
                <w:highlight w:val="none"/>
              </w:rPr>
              <w:t>水分含量</w:t>
            </w:r>
          </w:p>
        </w:tc>
        <w:tc>
          <w:tcPr>
            <w:tcW w:w="6567" w:type="dxa"/>
            <w:vAlign w:val="center"/>
          </w:tcPr>
          <w:p w14:paraId="0542B2E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37"/>
                <w:sz w:val="24"/>
                <w:szCs w:val="24"/>
                <w:highlight w:val="none"/>
              </w:rPr>
              <w:t xml:space="preserve"> </w:t>
            </w:r>
            <w:r>
              <w:rPr>
                <w:rFonts w:hint="eastAsia" w:ascii="黑体" w:hAnsi="黑体" w:eastAsia="黑体" w:cs="黑体"/>
                <w:spacing w:val="4"/>
                <w:sz w:val="24"/>
                <w:szCs w:val="24"/>
                <w:highlight w:val="none"/>
              </w:rPr>
              <w:t>18394-2020畜禽肉水分限量</w:t>
            </w:r>
          </w:p>
        </w:tc>
        <w:tc>
          <w:tcPr>
            <w:tcW w:w="3802" w:type="dxa"/>
            <w:vAlign w:val="center"/>
          </w:tcPr>
          <w:p w14:paraId="7756D5C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4"/>
                <w:sz w:val="24"/>
                <w:szCs w:val="24"/>
                <w:highlight w:val="none"/>
              </w:rPr>
              <w:t xml:space="preserve"> 18394-2020畜禽肉水分限量</w:t>
            </w:r>
          </w:p>
        </w:tc>
      </w:tr>
      <w:tr w14:paraId="10778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0E052E1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禽肉禽蛋</w:t>
            </w:r>
          </w:p>
        </w:tc>
        <w:tc>
          <w:tcPr>
            <w:tcW w:w="3807" w:type="dxa"/>
            <w:vAlign w:val="center"/>
          </w:tcPr>
          <w:p w14:paraId="2A36255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禽肉常规药物：氟喹诺酮类（恩</w:t>
            </w:r>
            <w:r>
              <w:rPr>
                <w:rFonts w:hint="eastAsia" w:ascii="黑体" w:hAnsi="黑体" w:eastAsia="黑体" w:cs="黑体"/>
                <w:spacing w:val="10"/>
                <w:sz w:val="24"/>
                <w:szCs w:val="24"/>
                <w:highlight w:val="none"/>
              </w:rPr>
              <w:t>诺沙星、环丙沙星、沙拉沙星、达</w:t>
            </w:r>
            <w:r>
              <w:rPr>
                <w:rFonts w:hint="eastAsia" w:ascii="黑体" w:hAnsi="黑体" w:eastAsia="黑体" w:cs="黑体"/>
                <w:spacing w:val="3"/>
                <w:sz w:val="24"/>
                <w:szCs w:val="24"/>
                <w:highlight w:val="none"/>
              </w:rPr>
              <w:t>氟沙星）;尼卡巴嗪残留标示物（二</w:t>
            </w:r>
            <w:r>
              <w:rPr>
                <w:rFonts w:hint="eastAsia" w:ascii="黑体" w:hAnsi="黑体" w:eastAsia="黑体" w:cs="黑体"/>
                <w:spacing w:val="11"/>
                <w:sz w:val="24"/>
                <w:szCs w:val="24"/>
                <w:highlight w:val="none"/>
              </w:rPr>
              <w:t>硝基苯缩脲</w:t>
            </w:r>
            <w:r>
              <w:rPr>
                <w:rFonts w:hint="eastAsia" w:ascii="黑体" w:hAnsi="黑体" w:eastAsia="黑体" w:cs="黑体"/>
                <w:spacing w:val="8"/>
                <w:sz w:val="24"/>
                <w:szCs w:val="24"/>
                <w:highlight w:val="none"/>
              </w:rPr>
              <w:t>）（</w:t>
            </w:r>
            <w:r>
              <w:rPr>
                <w:rFonts w:hint="eastAsia" w:ascii="黑体" w:hAnsi="黑体" w:eastAsia="黑体" w:cs="黑体"/>
                <w:spacing w:val="11"/>
                <w:sz w:val="24"/>
                <w:szCs w:val="24"/>
                <w:highlight w:val="none"/>
              </w:rPr>
              <w:t>禽肉</w:t>
            </w:r>
            <w:r>
              <w:rPr>
                <w:rFonts w:hint="eastAsia" w:ascii="黑体" w:hAnsi="黑体" w:eastAsia="黑体" w:cs="黑体"/>
                <w:spacing w:val="8"/>
                <w:sz w:val="24"/>
                <w:szCs w:val="24"/>
                <w:highlight w:val="none"/>
              </w:rPr>
              <w:t>）；</w:t>
            </w:r>
            <w:r>
              <w:rPr>
                <w:rFonts w:hint="eastAsia" w:ascii="黑体" w:hAnsi="黑体" w:eastAsia="黑体" w:cs="黑体"/>
                <w:spacing w:val="11"/>
                <w:sz w:val="24"/>
                <w:szCs w:val="24"/>
                <w:highlight w:val="none"/>
              </w:rPr>
              <w:t>酰胺醇类</w:t>
            </w:r>
            <w:r>
              <w:rPr>
                <w:rFonts w:hint="eastAsia" w:ascii="黑体" w:hAnsi="黑体" w:eastAsia="黑体" w:cs="黑体"/>
                <w:spacing w:val="3"/>
                <w:sz w:val="24"/>
                <w:szCs w:val="24"/>
                <w:highlight w:val="none"/>
              </w:rPr>
              <w:t>（氟苯尼考、氟苯尼考胺、甲砜霉</w:t>
            </w:r>
            <w:r>
              <w:rPr>
                <w:rFonts w:hint="eastAsia" w:ascii="黑体" w:hAnsi="黑体" w:eastAsia="黑体" w:cs="黑体"/>
                <w:spacing w:val="7"/>
                <w:sz w:val="24"/>
                <w:szCs w:val="24"/>
                <w:highlight w:val="none"/>
              </w:rPr>
              <w:t>素</w:t>
            </w:r>
            <w:r>
              <w:rPr>
                <w:rFonts w:hint="eastAsia" w:ascii="黑体" w:hAnsi="黑体" w:eastAsia="黑体" w:cs="黑体"/>
                <w:spacing w:val="18"/>
                <w:sz w:val="24"/>
                <w:szCs w:val="24"/>
                <w:highlight w:val="none"/>
              </w:rPr>
              <w:t>）；</w:t>
            </w:r>
            <w:r>
              <w:rPr>
                <w:rFonts w:hint="eastAsia" w:ascii="黑体" w:hAnsi="黑体" w:eastAsia="黑体" w:cs="黑体"/>
                <w:spacing w:val="7"/>
                <w:sz w:val="24"/>
                <w:szCs w:val="24"/>
                <w:highlight w:val="none"/>
              </w:rPr>
              <w:t>抗菌增效剂（甲氧苄啶）</w:t>
            </w:r>
          </w:p>
          <w:p w14:paraId="6AFCA6D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pacing w:val="5"/>
                <w:sz w:val="24"/>
                <w:szCs w:val="24"/>
                <w:highlight w:val="none"/>
              </w:rPr>
              <w:t>产蛋期不得使用药物（禽蛋</w:t>
            </w:r>
            <w:r>
              <w:rPr>
                <w:rFonts w:hint="eastAsia" w:ascii="黑体" w:hAnsi="黑体" w:eastAsia="黑体" w:cs="黑体"/>
                <w:spacing w:val="-24"/>
                <w:sz w:val="24"/>
                <w:szCs w:val="24"/>
                <w:highlight w:val="none"/>
              </w:rPr>
              <w:t>）：</w:t>
            </w:r>
            <w:r>
              <w:rPr>
                <w:rFonts w:hint="eastAsia" w:ascii="黑体" w:hAnsi="黑体" w:eastAsia="黑体" w:cs="黑体"/>
                <w:spacing w:val="1"/>
                <w:sz w:val="24"/>
                <w:szCs w:val="24"/>
                <w:highlight w:val="none"/>
              </w:rPr>
              <w:t>氟喹诺酮类（恩诺沙星、环丙沙星、</w:t>
            </w:r>
            <w:r>
              <w:rPr>
                <w:rFonts w:hint="eastAsia" w:ascii="黑体" w:hAnsi="黑体" w:eastAsia="黑体" w:cs="黑体"/>
                <w:spacing w:val="9"/>
                <w:sz w:val="24"/>
                <w:szCs w:val="24"/>
                <w:highlight w:val="none"/>
              </w:rPr>
              <w:t>沙拉沙星、达氟沙星</w:t>
            </w:r>
            <w:r>
              <w:rPr>
                <w:rFonts w:hint="eastAsia" w:ascii="黑体" w:hAnsi="黑体" w:eastAsia="黑体" w:cs="黑体"/>
                <w:spacing w:val="18"/>
                <w:sz w:val="24"/>
                <w:szCs w:val="24"/>
                <w:highlight w:val="none"/>
              </w:rPr>
              <w:t>）；</w:t>
            </w:r>
            <w:r>
              <w:rPr>
                <w:rFonts w:hint="eastAsia" w:ascii="黑体" w:hAnsi="黑体" w:eastAsia="黑体" w:cs="黑体"/>
                <w:spacing w:val="9"/>
                <w:sz w:val="24"/>
                <w:szCs w:val="24"/>
                <w:highlight w:val="none"/>
              </w:rPr>
              <w:t>酰胺醇类</w:t>
            </w:r>
            <w:r>
              <w:rPr>
                <w:rFonts w:hint="eastAsia" w:ascii="黑体" w:hAnsi="黑体" w:eastAsia="黑体" w:cs="黑体"/>
                <w:spacing w:val="10"/>
                <w:sz w:val="24"/>
                <w:szCs w:val="24"/>
                <w:highlight w:val="none"/>
              </w:rPr>
              <w:t>（氟苯尼考、氟苯尼考胺、甲砜霉</w:t>
            </w:r>
            <w:r>
              <w:rPr>
                <w:rFonts w:hint="eastAsia" w:ascii="黑体" w:hAnsi="黑体" w:eastAsia="黑体" w:cs="黑体"/>
                <w:spacing w:val="9"/>
                <w:sz w:val="24"/>
                <w:szCs w:val="24"/>
                <w:highlight w:val="none"/>
              </w:rPr>
              <w:t>素）、四环素类（多西环素</w:t>
            </w:r>
            <w:r>
              <w:rPr>
                <w:rFonts w:hint="eastAsia" w:ascii="黑体" w:hAnsi="黑体" w:eastAsia="黑体" w:cs="黑体"/>
                <w:spacing w:val="-2"/>
                <w:sz w:val="24"/>
                <w:szCs w:val="24"/>
                <w:highlight w:val="none"/>
              </w:rPr>
              <w:t>）；</w:t>
            </w:r>
            <w:r>
              <w:rPr>
                <w:rFonts w:hint="eastAsia" w:ascii="黑体" w:hAnsi="黑体" w:eastAsia="黑体" w:cs="黑体"/>
                <w:spacing w:val="9"/>
                <w:sz w:val="24"/>
                <w:szCs w:val="24"/>
                <w:highlight w:val="none"/>
              </w:rPr>
              <w:t>抗</w:t>
            </w:r>
            <w:r>
              <w:rPr>
                <w:rFonts w:hint="eastAsia" w:ascii="黑体" w:hAnsi="黑体" w:eastAsia="黑体" w:cs="黑体"/>
                <w:spacing w:val="8"/>
                <w:sz w:val="24"/>
                <w:szCs w:val="24"/>
                <w:highlight w:val="none"/>
              </w:rPr>
              <w:t>菌增效剂（甲氧苄啶）</w:t>
            </w:r>
          </w:p>
        </w:tc>
        <w:tc>
          <w:tcPr>
            <w:tcW w:w="6567" w:type="dxa"/>
            <w:vAlign w:val="center"/>
          </w:tcPr>
          <w:p w14:paraId="4B7A577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31658.17-2021动物性食品</w:t>
            </w:r>
            <w:r>
              <w:rPr>
                <w:rFonts w:hint="eastAsia" w:ascii="黑体" w:hAnsi="黑体" w:eastAsia="黑体" w:cs="黑体"/>
                <w:spacing w:val="7"/>
                <w:sz w:val="24"/>
                <w:szCs w:val="24"/>
                <w:highlight w:val="none"/>
              </w:rPr>
              <w:t>中四环素类、磺胺类和喹诺酮类药物</w:t>
            </w:r>
            <w:r>
              <w:rPr>
                <w:rFonts w:hint="eastAsia" w:ascii="黑体" w:hAnsi="黑体" w:eastAsia="黑体" w:cs="黑体"/>
                <w:spacing w:val="8"/>
                <w:sz w:val="24"/>
                <w:szCs w:val="24"/>
                <w:highlight w:val="none"/>
              </w:rPr>
              <w:t>残留量的测定</w:t>
            </w:r>
          </w:p>
          <w:p w14:paraId="6EA2F9B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pacing w:val="12"/>
                <w:sz w:val="24"/>
                <w:szCs w:val="24"/>
                <w:highlight w:val="none"/>
              </w:rPr>
              <w:t>禽肉和禽蛋中酰胺醇类药物及代谢物残留量的测定液相色谱-串联</w:t>
            </w:r>
            <w:r>
              <w:rPr>
                <w:rFonts w:hint="eastAsia" w:ascii="黑体" w:hAnsi="黑体" w:eastAsia="黑体" w:cs="黑体"/>
                <w:spacing w:val="9"/>
                <w:sz w:val="24"/>
                <w:szCs w:val="24"/>
                <w:highlight w:val="none"/>
              </w:rPr>
              <w:t>质谱法（中国农业科学院农业质量标准与检测技术研究所自建方法）</w:t>
            </w:r>
          </w:p>
          <w:p w14:paraId="37DFAE5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29690-2013食品安全国家标准动物性</w:t>
            </w:r>
            <w:r>
              <w:rPr>
                <w:rFonts w:hint="eastAsia" w:ascii="黑体" w:hAnsi="黑体" w:eastAsia="黑体" w:cs="黑体"/>
                <w:spacing w:val="7"/>
                <w:sz w:val="24"/>
                <w:szCs w:val="24"/>
                <w:highlight w:val="none"/>
              </w:rPr>
              <w:t>食品中尼卡巴嗪残留标志</w:t>
            </w:r>
            <w:r>
              <w:rPr>
                <w:rFonts w:hint="eastAsia" w:ascii="黑体" w:hAnsi="黑体" w:eastAsia="黑体" w:cs="黑体"/>
                <w:spacing w:val="8"/>
                <w:sz w:val="24"/>
                <w:szCs w:val="24"/>
                <w:highlight w:val="none"/>
              </w:rPr>
              <w:t>物残留量的测定液相色谱-串联质谱法</w:t>
            </w:r>
          </w:p>
          <w:p w14:paraId="3A3D091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29691-2013鸡可食性组织中尼卡巴嗪</w:t>
            </w:r>
            <w:r>
              <w:rPr>
                <w:rFonts w:hint="eastAsia" w:ascii="黑体" w:hAnsi="黑体" w:eastAsia="黑体" w:cs="黑体"/>
                <w:spacing w:val="7"/>
                <w:sz w:val="24"/>
                <w:szCs w:val="24"/>
                <w:highlight w:val="none"/>
              </w:rPr>
              <w:t>残留量的测定高效液相色</w:t>
            </w:r>
            <w:r>
              <w:rPr>
                <w:rFonts w:hint="eastAsia" w:ascii="黑体" w:hAnsi="黑体" w:eastAsia="黑体" w:cs="黑体"/>
                <w:spacing w:val="5"/>
                <w:sz w:val="24"/>
                <w:szCs w:val="24"/>
                <w:highlight w:val="none"/>
              </w:rPr>
              <w:t>谱法</w:t>
            </w:r>
          </w:p>
          <w:p w14:paraId="5A4C569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22338-2008动物源性食品中氯霉素类药物残留量测定</w:t>
            </w:r>
          </w:p>
          <w:p w14:paraId="149F8FB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31658.20-2022食品安全国家标准动物性食品中酰胺醇类药物</w:t>
            </w:r>
            <w:r>
              <w:rPr>
                <w:rFonts w:hint="eastAsia" w:ascii="黑体" w:hAnsi="黑体" w:eastAsia="黑体" w:cs="黑体"/>
                <w:spacing w:val="9"/>
                <w:sz w:val="24"/>
                <w:szCs w:val="24"/>
                <w:highlight w:val="none"/>
              </w:rPr>
              <w:t>及其代谢物残留量的测定液相色谱-串联质谱法</w:t>
            </w:r>
          </w:p>
          <w:p w14:paraId="154D031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7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/T 20366-2006动物源产品中喹诺酮类残留量的测定液相色谱-</w:t>
            </w:r>
            <w:r>
              <w:rPr>
                <w:rFonts w:hint="eastAsia" w:ascii="黑体" w:hAnsi="黑体" w:eastAsia="黑体" w:cs="黑体"/>
                <w:spacing w:val="4"/>
                <w:sz w:val="24"/>
                <w:szCs w:val="24"/>
                <w:highlight w:val="none"/>
              </w:rPr>
              <w:t>串联质谱法</w:t>
            </w:r>
          </w:p>
          <w:p w14:paraId="1669769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21316-2007动物源性食品中磺胺类药物残留量的测定</w:t>
            </w:r>
          </w:p>
          <w:p w14:paraId="0AACA31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8"/>
                <w:sz w:val="24"/>
                <w:szCs w:val="24"/>
                <w:highlight w:val="none"/>
              </w:rPr>
              <w:t>/T 2538-2010进出口动物源性食品中</w:t>
            </w:r>
            <w:r>
              <w:rPr>
                <w:rFonts w:hint="eastAsia" w:ascii="黑体" w:hAnsi="黑体" w:eastAsia="黑体" w:cs="黑体"/>
                <w:spacing w:val="7"/>
                <w:sz w:val="24"/>
                <w:szCs w:val="24"/>
                <w:highlight w:val="none"/>
              </w:rPr>
              <w:t>二甲氧苄氨嘧啶、三甲氧苄</w:t>
            </w:r>
            <w:r>
              <w:rPr>
                <w:rFonts w:hint="eastAsia" w:ascii="黑体" w:hAnsi="黑体" w:eastAsia="黑体" w:cs="黑体"/>
                <w:spacing w:val="-2"/>
                <w:sz w:val="24"/>
                <w:szCs w:val="24"/>
                <w:highlight w:val="none"/>
              </w:rPr>
              <w:t>氨嘧啶和二甲氧甲基苄氨嘧啶残留量的检测方法液相色谱-质谱/质谱法</w:t>
            </w:r>
          </w:p>
        </w:tc>
        <w:tc>
          <w:tcPr>
            <w:tcW w:w="3802" w:type="dxa"/>
            <w:vAlign w:val="center"/>
          </w:tcPr>
          <w:p w14:paraId="056D4FB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41"/>
                <w:sz w:val="24"/>
                <w:szCs w:val="24"/>
                <w:highlight w:val="none"/>
              </w:rPr>
              <w:t xml:space="preserve"> </w:t>
            </w:r>
            <w:r>
              <w:rPr>
                <w:rFonts w:hint="eastAsia" w:ascii="黑体" w:hAnsi="黑体" w:eastAsia="黑体" w:cs="黑体"/>
                <w:spacing w:val="11"/>
                <w:sz w:val="24"/>
                <w:szCs w:val="24"/>
                <w:highlight w:val="none"/>
              </w:rPr>
              <w:t>31650-2019食品安全国家</w:t>
            </w:r>
            <w:r>
              <w:rPr>
                <w:rFonts w:hint="eastAsia" w:ascii="黑体" w:hAnsi="黑体" w:eastAsia="黑体" w:cs="黑体"/>
                <w:spacing w:val="16"/>
                <w:sz w:val="24"/>
                <w:szCs w:val="24"/>
                <w:highlight w:val="none"/>
              </w:rPr>
              <w:t>标准食品中兽药最大残留限量农</w:t>
            </w:r>
            <w:r>
              <w:rPr>
                <w:rFonts w:hint="eastAsia" w:ascii="黑体" w:hAnsi="黑体" w:eastAsia="黑体" w:cs="黑体"/>
                <w:spacing w:val="4"/>
                <w:sz w:val="24"/>
                <w:szCs w:val="24"/>
                <w:highlight w:val="none"/>
              </w:rPr>
              <w:t>业部公告第2292号</w:t>
            </w:r>
          </w:p>
          <w:p w14:paraId="0006C92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44"/>
                <w:sz w:val="24"/>
                <w:szCs w:val="24"/>
                <w:highlight w:val="none"/>
              </w:rPr>
              <w:t xml:space="preserve"> </w:t>
            </w:r>
            <w:r>
              <w:rPr>
                <w:rFonts w:hint="eastAsia" w:ascii="黑体" w:hAnsi="黑体" w:eastAsia="黑体" w:cs="黑体"/>
                <w:spacing w:val="10"/>
                <w:sz w:val="24"/>
                <w:szCs w:val="24"/>
                <w:highlight w:val="none"/>
              </w:rPr>
              <w:t>31650.1-2022食品安全国</w:t>
            </w:r>
            <w:r>
              <w:rPr>
                <w:rFonts w:hint="eastAsia" w:ascii="黑体" w:hAnsi="黑体" w:eastAsia="黑体" w:cs="黑体"/>
                <w:spacing w:val="13"/>
                <w:sz w:val="24"/>
                <w:szCs w:val="24"/>
                <w:highlight w:val="none"/>
              </w:rPr>
              <w:t>家标准食品中41种兽药最大残留</w:t>
            </w:r>
            <w:r>
              <w:rPr>
                <w:rFonts w:hint="eastAsia" w:ascii="黑体" w:hAnsi="黑体" w:eastAsia="黑体" w:cs="黑体"/>
                <w:spacing w:val="4"/>
                <w:sz w:val="24"/>
                <w:szCs w:val="24"/>
                <w:highlight w:val="none"/>
              </w:rPr>
              <w:t>限量</w:t>
            </w:r>
          </w:p>
        </w:tc>
      </w:tr>
      <w:tr w14:paraId="065CDF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2B12474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禽肉禽蛋</w:t>
            </w:r>
          </w:p>
        </w:tc>
        <w:tc>
          <w:tcPr>
            <w:tcW w:w="3807" w:type="dxa"/>
            <w:vAlign w:val="center"/>
          </w:tcPr>
          <w:p w14:paraId="4693B1F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4"/>
              <w:jc w:val="left"/>
              <w:textAlignment w:val="baseline"/>
              <w:rPr>
                <w:rFonts w:hint="eastAsia" w:ascii="黑体" w:hAnsi="黑体" w:eastAsia="黑体" w:cs="黑体"/>
                <w:sz w:val="24"/>
                <w:szCs w:val="24"/>
                <w:highlight w:val="none"/>
              </w:rPr>
            </w:pPr>
            <w:r>
              <w:rPr>
                <w:rFonts w:hint="eastAsia" w:ascii="黑体" w:hAnsi="黑体" w:eastAsia="黑体" w:cs="黑体"/>
                <w:spacing w:val="-5"/>
                <w:sz w:val="24"/>
                <w:szCs w:val="24"/>
                <w:highlight w:val="none"/>
              </w:rPr>
              <w:t>禁用药物：酰胺醇类（氯霉素</w:t>
            </w:r>
            <w:r>
              <w:rPr>
                <w:rFonts w:hint="eastAsia" w:ascii="黑体" w:hAnsi="黑体" w:eastAsia="黑体" w:cs="黑体"/>
                <w:spacing w:val="-45"/>
                <w:w w:val="89"/>
                <w:sz w:val="24"/>
                <w:szCs w:val="24"/>
                <w:highlight w:val="none"/>
              </w:rPr>
              <w:t>）；</w:t>
            </w:r>
            <w:r>
              <w:rPr>
                <w:rFonts w:hint="eastAsia" w:ascii="黑体" w:hAnsi="黑体" w:eastAsia="黑体" w:cs="黑体"/>
                <w:spacing w:val="10"/>
                <w:sz w:val="24"/>
                <w:szCs w:val="24"/>
                <w:highlight w:val="none"/>
              </w:rPr>
              <w:t>硝基呋喃类代谢物（包括呋喃唑酮</w:t>
            </w:r>
            <w:r>
              <w:rPr>
                <w:rFonts w:hint="eastAsia" w:ascii="黑体" w:hAnsi="黑体" w:eastAsia="黑体" w:cs="黑体"/>
                <w:spacing w:val="-1"/>
                <w:sz w:val="24"/>
                <w:szCs w:val="24"/>
                <w:highlight w:val="none"/>
              </w:rPr>
              <w:t>代谢物AOZ、呋喃它酮代谢物</w:t>
            </w:r>
            <w:r>
              <w:rPr>
                <w:rFonts w:hint="eastAsia" w:ascii="黑体" w:hAnsi="黑体" w:eastAsia="黑体" w:cs="黑体"/>
                <w:sz w:val="24"/>
                <w:szCs w:val="24"/>
                <w:highlight w:val="none"/>
              </w:rPr>
              <w:t>AMOZ</w:t>
            </w:r>
            <w:r>
              <w:rPr>
                <w:rFonts w:hint="eastAsia" w:ascii="黑体" w:hAnsi="黑体" w:eastAsia="黑体" w:cs="黑体"/>
                <w:spacing w:val="4"/>
                <w:sz w:val="24"/>
                <w:szCs w:val="24"/>
                <w:highlight w:val="none"/>
              </w:rPr>
              <w:t>、呋喃西林代谢物</w:t>
            </w:r>
            <w:r>
              <w:rPr>
                <w:rFonts w:hint="eastAsia" w:ascii="黑体" w:hAnsi="黑体" w:eastAsia="黑体" w:cs="黑体"/>
                <w:sz w:val="24"/>
                <w:szCs w:val="24"/>
                <w:highlight w:val="none"/>
              </w:rPr>
              <w:t>SEM</w:t>
            </w:r>
            <w:r>
              <w:rPr>
                <w:rFonts w:hint="eastAsia" w:ascii="黑体" w:hAnsi="黑体" w:eastAsia="黑体" w:cs="黑体"/>
                <w:spacing w:val="4"/>
                <w:sz w:val="24"/>
                <w:szCs w:val="24"/>
                <w:highlight w:val="none"/>
              </w:rPr>
              <w:t>和呋喃</w:t>
            </w:r>
            <w:r>
              <w:rPr>
                <w:rFonts w:hint="eastAsia" w:ascii="黑体" w:hAnsi="黑体" w:eastAsia="黑体" w:cs="黑体"/>
                <w:spacing w:val="9"/>
                <w:sz w:val="24"/>
                <w:szCs w:val="24"/>
                <w:highlight w:val="none"/>
              </w:rPr>
              <w:t>妥因代谢物</w:t>
            </w:r>
            <w:r>
              <w:rPr>
                <w:rFonts w:hint="eastAsia" w:ascii="黑体" w:hAnsi="黑体" w:eastAsia="黑体" w:cs="黑体"/>
                <w:sz w:val="24"/>
                <w:szCs w:val="24"/>
                <w:highlight w:val="none"/>
              </w:rPr>
              <w:t>AHD</w:t>
            </w:r>
            <w:r>
              <w:rPr>
                <w:rFonts w:hint="eastAsia" w:ascii="黑体" w:hAnsi="黑体" w:eastAsia="黑体" w:cs="黑体"/>
                <w:spacing w:val="18"/>
                <w:sz w:val="24"/>
                <w:szCs w:val="24"/>
                <w:highlight w:val="none"/>
              </w:rPr>
              <w:t>）；</w:t>
            </w:r>
            <w:r>
              <w:rPr>
                <w:rFonts w:hint="eastAsia" w:ascii="黑体" w:hAnsi="黑体" w:eastAsia="黑体" w:cs="黑体"/>
                <w:spacing w:val="9"/>
                <w:sz w:val="24"/>
                <w:szCs w:val="24"/>
                <w:highlight w:val="none"/>
              </w:rPr>
              <w:t>卡巴氧代谢物</w:t>
            </w:r>
          </w:p>
          <w:p w14:paraId="2BD52BD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pacing w:val="10"/>
                <w:sz w:val="24"/>
                <w:szCs w:val="24"/>
                <w:highlight w:val="none"/>
              </w:rPr>
            </w:pPr>
            <w:r>
              <w:rPr>
                <w:rFonts w:hint="eastAsia" w:ascii="黑体" w:hAnsi="黑体" w:eastAsia="黑体" w:cs="黑体"/>
                <w:spacing w:val="10"/>
                <w:sz w:val="24"/>
                <w:szCs w:val="24"/>
                <w:highlight w:val="none"/>
              </w:rPr>
              <w:t>停用药物：氟喹诺酮类（氧氟沙星、培氟沙星、诺氟沙星、洛美</w:t>
            </w:r>
          </w:p>
          <w:p w14:paraId="3F47C46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pacing w:val="8"/>
                <w:sz w:val="24"/>
                <w:szCs w:val="24"/>
                <w:highlight w:val="none"/>
              </w:rPr>
              <w:t>沙星</w:t>
            </w:r>
            <w:r>
              <w:rPr>
                <w:rFonts w:hint="eastAsia" w:ascii="黑体" w:hAnsi="黑体" w:eastAsia="黑体" w:cs="黑体"/>
                <w:spacing w:val="18"/>
                <w:sz w:val="24"/>
                <w:szCs w:val="24"/>
                <w:highlight w:val="none"/>
              </w:rPr>
              <w:t>）；</w:t>
            </w:r>
            <w:r>
              <w:rPr>
                <w:rFonts w:hint="eastAsia" w:ascii="黑体" w:hAnsi="黑体" w:eastAsia="黑体" w:cs="黑体"/>
                <w:spacing w:val="8"/>
                <w:sz w:val="24"/>
                <w:szCs w:val="24"/>
                <w:highlight w:val="none"/>
              </w:rPr>
              <w:t>金刚烷胺；喹乙醇代谢物</w:t>
            </w:r>
          </w:p>
        </w:tc>
        <w:tc>
          <w:tcPr>
            <w:tcW w:w="6567" w:type="dxa"/>
            <w:vAlign w:val="center"/>
          </w:tcPr>
          <w:p w14:paraId="043B2B6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1"/>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31658.6-2021食品安全国</w:t>
            </w:r>
            <w:r>
              <w:rPr>
                <w:rFonts w:hint="eastAsia" w:ascii="黑体" w:hAnsi="黑体" w:eastAsia="黑体" w:cs="黑体"/>
                <w:spacing w:val="7"/>
                <w:sz w:val="24"/>
                <w:szCs w:val="24"/>
                <w:highlight w:val="none"/>
              </w:rPr>
              <w:t>家标准动物性食品中四环素类药物残留量的测定高效液相色谱法</w:t>
            </w:r>
          </w:p>
          <w:p w14:paraId="412AE15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5"/>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1"/>
                <w:sz w:val="24"/>
                <w:szCs w:val="24"/>
                <w:highlight w:val="none"/>
              </w:rPr>
              <w:t>/T 21311-2007动物源性食</w:t>
            </w:r>
            <w:r>
              <w:rPr>
                <w:rFonts w:hint="eastAsia" w:ascii="黑体" w:hAnsi="黑体" w:eastAsia="黑体" w:cs="黑体"/>
                <w:spacing w:val="10"/>
                <w:sz w:val="24"/>
                <w:szCs w:val="24"/>
                <w:highlight w:val="none"/>
              </w:rPr>
              <w:t>品中硝基呋喃类药物代谢物残留量检</w:t>
            </w:r>
            <w:r>
              <w:rPr>
                <w:rFonts w:hint="eastAsia" w:ascii="黑体" w:hAnsi="黑体" w:eastAsia="黑体" w:cs="黑体"/>
                <w:spacing w:val="8"/>
                <w:sz w:val="24"/>
                <w:szCs w:val="24"/>
                <w:highlight w:val="none"/>
              </w:rPr>
              <w:t>测方法高效液相色谱/串联质谱法</w:t>
            </w:r>
          </w:p>
          <w:p w14:paraId="5920DBB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31659.9-2025食品安全国</w:t>
            </w:r>
            <w:r>
              <w:rPr>
                <w:rFonts w:hint="eastAsia" w:ascii="黑体" w:hAnsi="黑体" w:eastAsia="黑体" w:cs="黑体"/>
                <w:spacing w:val="7"/>
                <w:sz w:val="24"/>
                <w:szCs w:val="24"/>
                <w:highlight w:val="none"/>
              </w:rPr>
              <w:t>家标准禽蛋中卡巴氧和喹乙醇代谢物</w:t>
            </w:r>
            <w:r>
              <w:rPr>
                <w:rFonts w:hint="eastAsia" w:ascii="黑体" w:hAnsi="黑体" w:eastAsia="黑体" w:cs="黑体"/>
                <w:spacing w:val="8"/>
                <w:sz w:val="24"/>
                <w:szCs w:val="24"/>
                <w:highlight w:val="none"/>
              </w:rPr>
              <w:t>残留量的测定液相色谱-串联质谱法</w:t>
            </w:r>
          </w:p>
          <w:p w14:paraId="249455D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20797-2006肉与肉制品中喹乙醇残</w:t>
            </w:r>
            <w:r>
              <w:rPr>
                <w:rFonts w:hint="eastAsia" w:ascii="黑体" w:hAnsi="黑体" w:eastAsia="黑体" w:cs="黑体"/>
                <w:spacing w:val="6"/>
                <w:sz w:val="24"/>
                <w:szCs w:val="24"/>
                <w:highlight w:val="none"/>
              </w:rPr>
              <w:t>留量的测定</w:t>
            </w:r>
          </w:p>
          <w:p w14:paraId="77077C4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0"/>
                <w:sz w:val="24"/>
                <w:szCs w:val="24"/>
                <w:highlight w:val="none"/>
              </w:rPr>
              <w:t>/T 0197-2014出口动物源性食品中喹乙醇代谢物残留量的测定</w:t>
            </w:r>
            <w:r>
              <w:rPr>
                <w:rFonts w:hint="eastAsia" w:ascii="黑体" w:hAnsi="黑体" w:eastAsia="黑体" w:cs="黑体"/>
                <w:spacing w:val="8"/>
                <w:sz w:val="24"/>
                <w:szCs w:val="24"/>
                <w:highlight w:val="none"/>
              </w:rPr>
              <w:t>液相色谱-质谱/质谱法</w:t>
            </w:r>
          </w:p>
          <w:p w14:paraId="4A66417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4"/>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/T 21312-2007动物源性食品中14种喹诺酮药物残留检</w:t>
            </w:r>
            <w:r>
              <w:rPr>
                <w:rFonts w:hint="eastAsia" w:ascii="黑体" w:hAnsi="黑体" w:eastAsia="黑体" w:cs="黑体"/>
                <w:spacing w:val="8"/>
                <w:sz w:val="24"/>
                <w:szCs w:val="24"/>
                <w:highlight w:val="none"/>
              </w:rPr>
              <w:t>测方法液相色谱-质谱/质谱法</w:t>
            </w:r>
          </w:p>
          <w:p w14:paraId="616142B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0"/>
                <w:sz w:val="24"/>
                <w:szCs w:val="24"/>
                <w:highlight w:val="none"/>
              </w:rPr>
              <w:t>/T</w:t>
            </w:r>
            <w:r>
              <w:rPr>
                <w:rFonts w:hint="eastAsia" w:ascii="黑体" w:hAnsi="黑体" w:eastAsia="黑体" w:cs="黑体"/>
                <w:spacing w:val="34"/>
                <w:sz w:val="24"/>
                <w:szCs w:val="24"/>
                <w:highlight w:val="none"/>
              </w:rPr>
              <w:t xml:space="preserve"> </w:t>
            </w:r>
            <w:r>
              <w:rPr>
                <w:rFonts w:hint="eastAsia" w:ascii="黑体" w:hAnsi="黑体" w:eastAsia="黑体" w:cs="黑体"/>
                <w:spacing w:val="10"/>
                <w:sz w:val="24"/>
                <w:szCs w:val="24"/>
                <w:highlight w:val="none"/>
              </w:rPr>
              <w:t>1865-2016出口动物源食品中甲砜霉素、</w:t>
            </w:r>
            <w:r>
              <w:rPr>
                <w:rFonts w:hint="eastAsia" w:ascii="黑体" w:hAnsi="黑体" w:eastAsia="黑体" w:cs="黑体"/>
                <w:spacing w:val="9"/>
                <w:sz w:val="24"/>
                <w:szCs w:val="24"/>
                <w:highlight w:val="none"/>
              </w:rPr>
              <w:t>氟甲砜霉素和氟苯</w:t>
            </w:r>
            <w:r>
              <w:rPr>
                <w:rFonts w:hint="eastAsia" w:ascii="黑体" w:hAnsi="黑体" w:eastAsia="黑体" w:cs="黑体"/>
                <w:spacing w:val="8"/>
                <w:sz w:val="24"/>
                <w:szCs w:val="24"/>
                <w:highlight w:val="none"/>
              </w:rPr>
              <w:t>尼考胺残留量的测定液相色谱-质谱/质谱法</w:t>
            </w:r>
          </w:p>
          <w:p w14:paraId="6F954C4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1"/>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31659.2-2022食品安全国</w:t>
            </w:r>
            <w:r>
              <w:rPr>
                <w:rFonts w:hint="eastAsia" w:ascii="黑体" w:hAnsi="黑体" w:eastAsia="黑体" w:cs="黑体"/>
                <w:spacing w:val="7"/>
                <w:sz w:val="24"/>
                <w:szCs w:val="24"/>
                <w:highlight w:val="none"/>
              </w:rPr>
              <w:t>家标准禽蛋、奶和奶粉中多西环素残留量的测定液相色谱-串联质谱法</w:t>
            </w:r>
          </w:p>
          <w:p w14:paraId="10B9BD2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4"/>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3"/>
                <w:sz w:val="24"/>
                <w:szCs w:val="24"/>
                <w:highlight w:val="none"/>
              </w:rPr>
              <w:t xml:space="preserve"> 31659.7-2025食品安全国家标准禽</w:t>
            </w:r>
            <w:r>
              <w:rPr>
                <w:rFonts w:hint="eastAsia" w:ascii="黑体" w:hAnsi="黑体" w:eastAsia="黑体" w:cs="黑体"/>
                <w:spacing w:val="12"/>
                <w:sz w:val="24"/>
                <w:szCs w:val="24"/>
                <w:highlight w:val="none"/>
              </w:rPr>
              <w:t>蛋中氯霉素残留量的测定</w:t>
            </w:r>
            <w:r>
              <w:rPr>
                <w:rFonts w:hint="eastAsia" w:ascii="黑体" w:hAnsi="黑体" w:eastAsia="黑体" w:cs="黑体"/>
                <w:spacing w:val="8"/>
                <w:sz w:val="24"/>
                <w:szCs w:val="24"/>
                <w:highlight w:val="none"/>
              </w:rPr>
              <w:t>液相色谱-串联质谱法</w:t>
            </w:r>
          </w:p>
        </w:tc>
        <w:tc>
          <w:tcPr>
            <w:tcW w:w="3802" w:type="dxa"/>
            <w:vAlign w:val="center"/>
          </w:tcPr>
          <w:p w14:paraId="46668FD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14"/>
                <w:sz w:val="24"/>
                <w:szCs w:val="24"/>
                <w:highlight w:val="none"/>
              </w:rPr>
              <w:t>农业部公告第560号及检测方</w:t>
            </w:r>
            <w:r>
              <w:rPr>
                <w:rFonts w:hint="eastAsia" w:ascii="黑体" w:hAnsi="黑体" w:eastAsia="黑体" w:cs="黑体"/>
                <w:spacing w:val="10"/>
                <w:sz w:val="24"/>
                <w:szCs w:val="24"/>
                <w:highlight w:val="none"/>
              </w:rPr>
              <w:t>法的定量限及农业农村部公告第250</w:t>
            </w:r>
            <w:r>
              <w:rPr>
                <w:rFonts w:hint="eastAsia" w:ascii="黑体" w:hAnsi="黑体" w:eastAsia="黑体" w:cs="黑体"/>
                <w:spacing w:val="9"/>
                <w:sz w:val="24"/>
                <w:szCs w:val="24"/>
                <w:highlight w:val="none"/>
              </w:rPr>
              <w:t>号及检测方法的定量限</w:t>
            </w:r>
          </w:p>
          <w:p w14:paraId="2EEC49B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31650.1-2022食品安全国家</w:t>
            </w:r>
            <w:r>
              <w:rPr>
                <w:rFonts w:hint="eastAsia" w:ascii="黑体" w:hAnsi="黑体" w:eastAsia="黑体" w:cs="黑体"/>
                <w:spacing w:val="13"/>
                <w:sz w:val="24"/>
                <w:szCs w:val="24"/>
                <w:highlight w:val="none"/>
              </w:rPr>
              <w:t>标准食品中41种兽药最大残留限</w:t>
            </w:r>
            <w:r>
              <w:rPr>
                <w:rFonts w:hint="eastAsia" w:ascii="黑体" w:hAnsi="黑体" w:eastAsia="黑体" w:cs="黑体"/>
                <w:spacing w:val="1"/>
                <w:sz w:val="24"/>
                <w:szCs w:val="24"/>
                <w:highlight w:val="none"/>
              </w:rPr>
              <w:t>量</w:t>
            </w:r>
          </w:p>
        </w:tc>
      </w:tr>
      <w:tr w14:paraId="49D231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5D971CE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5"/>
                <w:sz w:val="24"/>
                <w:szCs w:val="24"/>
                <w:highlight w:val="none"/>
              </w:rPr>
              <w:t>猪肝</w:t>
            </w:r>
          </w:p>
          <w:p w14:paraId="2B65587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2"/>
                <w:sz w:val="24"/>
                <w:szCs w:val="24"/>
                <w:highlight w:val="none"/>
              </w:rPr>
              <w:t>牛肝</w:t>
            </w:r>
          </w:p>
          <w:p w14:paraId="6260233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2"/>
                <w:sz w:val="24"/>
                <w:szCs w:val="24"/>
                <w:highlight w:val="none"/>
              </w:rPr>
              <w:t>羊肝</w:t>
            </w:r>
          </w:p>
        </w:tc>
        <w:tc>
          <w:tcPr>
            <w:tcW w:w="3807" w:type="dxa"/>
            <w:vAlign w:val="center"/>
          </w:tcPr>
          <w:p w14:paraId="658FDDD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pacing w:val="10"/>
                <w:sz w:val="24"/>
                <w:szCs w:val="24"/>
                <w:highlight w:val="none"/>
              </w:rPr>
            </w:pPr>
            <w:r>
              <w:rPr>
                <w:rFonts w:hint="eastAsia" w:ascii="黑体" w:hAnsi="黑体" w:eastAsia="黑体" w:cs="黑体"/>
                <w:spacing w:val="10"/>
                <w:sz w:val="24"/>
                <w:szCs w:val="24"/>
                <w:highlight w:val="none"/>
              </w:rPr>
              <w:t>瘦肉精（克伦特罗、莱克多巴胺、沙丁胺醇、特布他林、西马特罗、非诺特罗、氯丙那林、妥布特</w:t>
            </w:r>
            <w:r>
              <w:rPr>
                <w:rFonts w:hint="eastAsia" w:ascii="黑体" w:hAnsi="黑体" w:eastAsia="黑体" w:cs="黑体"/>
                <w:spacing w:val="9"/>
                <w:sz w:val="24"/>
                <w:szCs w:val="24"/>
                <w:highlight w:val="none"/>
              </w:rPr>
              <w:t>罗和喷布特罗</w:t>
            </w:r>
            <w:r>
              <w:rPr>
                <w:rFonts w:hint="eastAsia" w:ascii="黑体" w:hAnsi="黑体" w:eastAsia="黑体" w:cs="黑体"/>
                <w:spacing w:val="19"/>
                <w:sz w:val="24"/>
                <w:szCs w:val="24"/>
                <w:highlight w:val="none"/>
              </w:rPr>
              <w:t>）；</w:t>
            </w:r>
            <w:r>
              <w:rPr>
                <w:rFonts w:hint="eastAsia" w:ascii="黑体" w:hAnsi="黑体" w:eastAsia="黑体" w:cs="黑体"/>
                <w:spacing w:val="9"/>
                <w:sz w:val="24"/>
                <w:szCs w:val="24"/>
                <w:highlight w:val="none"/>
              </w:rPr>
              <w:t>糖皮质激素（泼</w:t>
            </w:r>
            <w:r>
              <w:rPr>
                <w:rFonts w:hint="eastAsia" w:ascii="黑体" w:hAnsi="黑体" w:eastAsia="黑体" w:cs="黑体"/>
                <w:spacing w:val="10"/>
                <w:sz w:val="24"/>
                <w:szCs w:val="24"/>
                <w:highlight w:val="none"/>
              </w:rPr>
              <w:t>尼松、泼尼松龙、地塞米松、倍他</w:t>
            </w:r>
            <w:r>
              <w:rPr>
                <w:rFonts w:hint="eastAsia" w:ascii="黑体" w:hAnsi="黑体" w:eastAsia="黑体" w:cs="黑体"/>
                <w:spacing w:val="8"/>
                <w:sz w:val="24"/>
                <w:szCs w:val="24"/>
                <w:highlight w:val="none"/>
              </w:rPr>
              <w:t>米松、氟氢可的松、甲基泼尼松、</w:t>
            </w:r>
            <w:r>
              <w:rPr>
                <w:rFonts w:hint="eastAsia" w:ascii="黑体" w:hAnsi="黑体" w:eastAsia="黑体" w:cs="黑体"/>
                <w:spacing w:val="9"/>
                <w:sz w:val="24"/>
                <w:szCs w:val="24"/>
                <w:highlight w:val="none"/>
              </w:rPr>
              <w:t>倍氯米松和氢化可的松</w:t>
            </w:r>
            <w:r>
              <w:rPr>
                <w:rFonts w:hint="eastAsia" w:ascii="黑体" w:hAnsi="黑体" w:eastAsia="黑体" w:cs="黑体"/>
                <w:spacing w:val="19"/>
                <w:sz w:val="24"/>
                <w:szCs w:val="24"/>
                <w:highlight w:val="none"/>
              </w:rPr>
              <w:t>）；</w:t>
            </w:r>
            <w:r>
              <w:rPr>
                <w:rFonts w:hint="eastAsia" w:ascii="黑体" w:hAnsi="黑体" w:eastAsia="黑体" w:cs="黑体"/>
                <w:spacing w:val="9"/>
                <w:sz w:val="24"/>
                <w:szCs w:val="24"/>
                <w:highlight w:val="none"/>
              </w:rPr>
              <w:t>类固醇</w:t>
            </w:r>
            <w:r>
              <w:rPr>
                <w:rFonts w:hint="eastAsia" w:ascii="黑体" w:hAnsi="黑体" w:eastAsia="黑体" w:cs="黑体"/>
                <w:spacing w:val="2"/>
                <w:sz w:val="24"/>
                <w:szCs w:val="24"/>
                <w:highlight w:val="none"/>
              </w:rPr>
              <w:t>激素（醋酸美仑孕酮、甲基睾丸酮、</w:t>
            </w:r>
            <w:r>
              <w:rPr>
                <w:rFonts w:hint="eastAsia" w:ascii="黑体" w:hAnsi="黑体" w:eastAsia="黑体" w:cs="黑体"/>
                <w:sz w:val="24"/>
                <w:szCs w:val="24"/>
                <w:highlight w:val="none"/>
              </w:rPr>
              <w:t>17α-群勃龙、17β-群勃龙、α-</w:t>
            </w:r>
            <w:r>
              <w:rPr>
                <w:rFonts w:hint="eastAsia" w:ascii="黑体" w:hAnsi="黑体" w:eastAsia="黑体" w:cs="黑体"/>
                <w:spacing w:val="4"/>
                <w:sz w:val="24"/>
                <w:szCs w:val="24"/>
                <w:highlight w:val="none"/>
              </w:rPr>
              <w:t>玉米赤霉醇、β-玉米赤霉醇</w:t>
            </w:r>
            <w:r>
              <w:rPr>
                <w:rFonts w:hint="eastAsia" w:ascii="黑体" w:hAnsi="黑体" w:eastAsia="黑体" w:cs="黑体"/>
                <w:spacing w:val="-12"/>
                <w:sz w:val="24"/>
                <w:szCs w:val="24"/>
                <w:highlight w:val="none"/>
              </w:rPr>
              <w:t>）；</w:t>
            </w:r>
            <w:r>
              <w:rPr>
                <w:rFonts w:hint="eastAsia" w:ascii="黑体" w:hAnsi="黑体" w:eastAsia="黑体" w:cs="黑体"/>
                <w:spacing w:val="4"/>
                <w:sz w:val="24"/>
                <w:szCs w:val="24"/>
                <w:highlight w:val="none"/>
              </w:rPr>
              <w:t>磺</w:t>
            </w:r>
            <w:r>
              <w:rPr>
                <w:rFonts w:hint="eastAsia" w:ascii="黑体" w:hAnsi="黑体" w:eastAsia="黑体" w:cs="黑体"/>
                <w:spacing w:val="14"/>
                <w:sz w:val="24"/>
                <w:szCs w:val="24"/>
                <w:highlight w:val="none"/>
              </w:rPr>
              <w:t>胺类（磺胺间甲氧嘧啶</w:t>
            </w:r>
            <w:r>
              <w:rPr>
                <w:rFonts w:hint="eastAsia" w:ascii="黑体" w:hAnsi="黑体" w:eastAsia="黑体" w:cs="黑体"/>
                <w:sz w:val="24"/>
                <w:szCs w:val="24"/>
                <w:highlight w:val="none"/>
              </w:rPr>
              <w:t>SMM</w:t>
            </w:r>
            <w:r>
              <w:rPr>
                <w:rFonts w:hint="eastAsia" w:ascii="黑体" w:hAnsi="黑体" w:eastAsia="黑体" w:cs="黑体"/>
                <w:spacing w:val="14"/>
                <w:sz w:val="24"/>
                <w:szCs w:val="24"/>
                <w:highlight w:val="none"/>
              </w:rPr>
              <w:t>、磺胺</w:t>
            </w:r>
            <w:r>
              <w:rPr>
                <w:rFonts w:hint="eastAsia" w:ascii="黑体" w:hAnsi="黑体" w:eastAsia="黑体" w:cs="黑体"/>
                <w:spacing w:val="2"/>
                <w:sz w:val="24"/>
                <w:szCs w:val="24"/>
                <w:highlight w:val="none"/>
              </w:rPr>
              <w:t>二甲嘧啶</w:t>
            </w:r>
            <w:r>
              <w:rPr>
                <w:rFonts w:hint="eastAsia" w:ascii="黑体" w:hAnsi="黑体" w:eastAsia="黑体" w:cs="黑体"/>
                <w:sz w:val="24"/>
                <w:szCs w:val="24"/>
                <w:highlight w:val="none"/>
              </w:rPr>
              <w:t>SM</w:t>
            </w:r>
            <w:r>
              <w:rPr>
                <w:rFonts w:hint="eastAsia" w:ascii="黑体" w:hAnsi="黑体" w:eastAsia="黑体" w:cs="黑体"/>
                <w:spacing w:val="2"/>
                <w:sz w:val="24"/>
                <w:szCs w:val="24"/>
                <w:highlight w:val="none"/>
              </w:rPr>
              <w:t>2、磺胺甲噁唑</w:t>
            </w:r>
            <w:r>
              <w:rPr>
                <w:rFonts w:hint="eastAsia" w:ascii="黑体" w:hAnsi="黑体" w:eastAsia="黑体" w:cs="黑体"/>
                <w:sz w:val="24"/>
                <w:szCs w:val="24"/>
                <w:highlight w:val="none"/>
              </w:rPr>
              <w:t>SMZ</w:t>
            </w:r>
            <w:r>
              <w:rPr>
                <w:rFonts w:hint="eastAsia" w:ascii="黑体" w:hAnsi="黑体" w:eastAsia="黑体" w:cs="黑体"/>
                <w:spacing w:val="2"/>
                <w:sz w:val="24"/>
                <w:szCs w:val="24"/>
                <w:highlight w:val="none"/>
              </w:rPr>
              <w:t>、磺</w:t>
            </w:r>
            <w:r>
              <w:rPr>
                <w:rFonts w:hint="eastAsia" w:ascii="黑体" w:hAnsi="黑体" w:eastAsia="黑体" w:cs="黑体"/>
                <w:spacing w:val="14"/>
                <w:sz w:val="24"/>
                <w:szCs w:val="24"/>
                <w:highlight w:val="none"/>
              </w:rPr>
              <w:t>胺（间）二甲氧嘧啶</w:t>
            </w:r>
            <w:r>
              <w:rPr>
                <w:rFonts w:hint="eastAsia" w:ascii="黑体" w:hAnsi="黑体" w:eastAsia="黑体" w:cs="黑体"/>
                <w:sz w:val="24"/>
                <w:szCs w:val="24"/>
                <w:highlight w:val="none"/>
              </w:rPr>
              <w:t>SDM</w:t>
            </w:r>
            <w:r>
              <w:rPr>
                <w:rFonts w:hint="eastAsia" w:ascii="黑体" w:hAnsi="黑体" w:eastAsia="黑体" w:cs="黑体"/>
                <w:spacing w:val="14"/>
                <w:sz w:val="24"/>
                <w:szCs w:val="24"/>
                <w:highlight w:val="none"/>
              </w:rPr>
              <w:t>、磺胺喹</w:t>
            </w:r>
            <w:r>
              <w:rPr>
                <w:rFonts w:hint="eastAsia" w:ascii="黑体" w:hAnsi="黑体" w:eastAsia="黑体" w:cs="黑体"/>
                <w:spacing w:val="5"/>
                <w:sz w:val="24"/>
                <w:szCs w:val="24"/>
                <w:highlight w:val="none"/>
              </w:rPr>
              <w:t>噁啉</w:t>
            </w:r>
            <w:r>
              <w:rPr>
                <w:rFonts w:hint="eastAsia" w:ascii="黑体" w:hAnsi="黑体" w:eastAsia="黑体" w:cs="黑体"/>
                <w:sz w:val="24"/>
                <w:szCs w:val="24"/>
                <w:highlight w:val="none"/>
              </w:rPr>
              <w:t>SQ</w:t>
            </w:r>
            <w:r>
              <w:rPr>
                <w:rFonts w:hint="eastAsia" w:ascii="黑体" w:hAnsi="黑体" w:eastAsia="黑体" w:cs="黑体"/>
                <w:spacing w:val="17"/>
                <w:sz w:val="24"/>
                <w:szCs w:val="24"/>
                <w:highlight w:val="none"/>
              </w:rPr>
              <w:t>）；</w:t>
            </w:r>
            <w:r>
              <w:rPr>
                <w:rFonts w:hint="eastAsia" w:ascii="黑体" w:hAnsi="黑体" w:eastAsia="黑体" w:cs="黑体"/>
                <w:spacing w:val="5"/>
                <w:sz w:val="24"/>
                <w:szCs w:val="24"/>
                <w:highlight w:val="none"/>
              </w:rPr>
              <w:t>四环素类（金霉素、土</w:t>
            </w:r>
            <w:r>
              <w:rPr>
                <w:rFonts w:hint="eastAsia" w:ascii="黑体" w:hAnsi="黑体" w:eastAsia="黑体" w:cs="黑体"/>
                <w:spacing w:val="9"/>
                <w:sz w:val="24"/>
                <w:szCs w:val="24"/>
                <w:highlight w:val="none"/>
              </w:rPr>
              <w:t>霉素、四环素、多西环素</w:t>
            </w:r>
            <w:r>
              <w:rPr>
                <w:rFonts w:hint="eastAsia" w:ascii="黑体" w:hAnsi="黑体" w:eastAsia="黑体" w:cs="黑体"/>
                <w:spacing w:val="-1"/>
                <w:sz w:val="24"/>
                <w:szCs w:val="24"/>
                <w:highlight w:val="none"/>
              </w:rPr>
              <w:t>）；</w:t>
            </w:r>
            <w:r>
              <w:rPr>
                <w:rFonts w:hint="eastAsia" w:ascii="黑体" w:hAnsi="黑体" w:eastAsia="黑体" w:cs="黑体"/>
                <w:spacing w:val="9"/>
                <w:sz w:val="24"/>
                <w:szCs w:val="24"/>
                <w:highlight w:val="none"/>
              </w:rPr>
              <w:t>氟喹</w:t>
            </w:r>
          </w:p>
          <w:p w14:paraId="7747B72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pacing w:val="3"/>
                <w:sz w:val="24"/>
                <w:szCs w:val="24"/>
                <w:highlight w:val="none"/>
              </w:rPr>
              <w:t>诺酮类（氧氟沙星、培氟沙星、诺</w:t>
            </w:r>
            <w:r>
              <w:rPr>
                <w:rFonts w:hint="eastAsia" w:ascii="黑体" w:hAnsi="黑体" w:eastAsia="黑体" w:cs="黑体"/>
                <w:spacing w:val="8"/>
                <w:sz w:val="24"/>
                <w:szCs w:val="24"/>
                <w:highlight w:val="none"/>
              </w:rPr>
              <w:t>氟沙星、洛美沙星</w:t>
            </w:r>
            <w:r>
              <w:rPr>
                <w:rFonts w:hint="eastAsia" w:ascii="黑体" w:hAnsi="黑体" w:eastAsia="黑体" w:cs="黑体"/>
                <w:spacing w:val="1"/>
                <w:sz w:val="24"/>
                <w:szCs w:val="24"/>
                <w:highlight w:val="none"/>
              </w:rPr>
              <w:t>）；</w:t>
            </w:r>
            <w:r>
              <w:rPr>
                <w:rFonts w:hint="eastAsia" w:ascii="黑体" w:hAnsi="黑体" w:eastAsia="黑体" w:cs="黑体"/>
                <w:spacing w:val="8"/>
                <w:sz w:val="24"/>
                <w:szCs w:val="24"/>
                <w:highlight w:val="none"/>
              </w:rPr>
              <w:t>金刚烷胺；甲氧苄啶；硝基咪唑类（甲硝唑、</w:t>
            </w:r>
            <w:r>
              <w:rPr>
                <w:rFonts w:hint="eastAsia" w:ascii="黑体" w:hAnsi="黑体" w:eastAsia="黑体" w:cs="黑体"/>
                <w:spacing w:val="6"/>
                <w:sz w:val="24"/>
                <w:szCs w:val="24"/>
                <w:highlight w:val="none"/>
              </w:rPr>
              <w:t>地美硝唑）</w:t>
            </w:r>
          </w:p>
        </w:tc>
        <w:tc>
          <w:tcPr>
            <w:tcW w:w="6567" w:type="dxa"/>
            <w:vAlign w:val="center"/>
          </w:tcPr>
          <w:p w14:paraId="5C7C11A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31658.22-2022动物性食品中β-受体激动剂残留量的测定农</w:t>
            </w:r>
            <w:r>
              <w:rPr>
                <w:rFonts w:hint="eastAsia" w:ascii="黑体" w:hAnsi="黑体" w:eastAsia="黑体" w:cs="黑体"/>
                <w:spacing w:val="12"/>
                <w:sz w:val="24"/>
                <w:szCs w:val="24"/>
                <w:highlight w:val="none"/>
              </w:rPr>
              <w:t>业部1025号公告-18-2008动物源性食品中β-受体激动剂残留检测</w:t>
            </w:r>
            <w:r>
              <w:rPr>
                <w:rFonts w:hint="eastAsia" w:ascii="黑体" w:hAnsi="黑体" w:eastAsia="黑体" w:cs="黑体"/>
                <w:spacing w:val="8"/>
                <w:sz w:val="24"/>
                <w:szCs w:val="24"/>
                <w:highlight w:val="none"/>
              </w:rPr>
              <w:t>液相色谱-串联质谱法</w:t>
            </w:r>
          </w:p>
          <w:p w14:paraId="08259B2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pacing w:val="19"/>
                <w:sz w:val="24"/>
                <w:szCs w:val="24"/>
                <w:highlight w:val="none"/>
              </w:rPr>
              <w:t>动物源性食品中糖皮质激素类药物多残留检测液相色谱-串联质</w:t>
            </w:r>
            <w:r>
              <w:rPr>
                <w:rFonts w:hint="eastAsia" w:ascii="黑体" w:hAnsi="黑体" w:eastAsia="黑体" w:cs="黑体"/>
                <w:spacing w:val="5"/>
                <w:sz w:val="24"/>
                <w:szCs w:val="24"/>
                <w:highlight w:val="none"/>
              </w:rPr>
              <w:t>谱法（农业部1031号公告-2-2008）</w:t>
            </w:r>
          </w:p>
          <w:p w14:paraId="60468FD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3"/>
              <w:jc w:val="left"/>
              <w:textAlignment w:val="baseline"/>
              <w:rPr>
                <w:rFonts w:hint="eastAsia" w:ascii="黑体" w:hAnsi="黑体" w:eastAsia="黑体" w:cs="黑体"/>
                <w:sz w:val="24"/>
                <w:szCs w:val="24"/>
                <w:highlight w:val="none"/>
              </w:rPr>
            </w:pPr>
            <w:r>
              <w:rPr>
                <w:rFonts w:hint="eastAsia" w:ascii="黑体" w:hAnsi="黑体" w:eastAsia="黑体" w:cs="黑体"/>
                <w:spacing w:val="9"/>
                <w:sz w:val="24"/>
                <w:szCs w:val="24"/>
                <w:highlight w:val="none"/>
              </w:rPr>
              <w:t>磺胺类药物在动物可食性组织中残留的高效液相色谱检测方法（参</w:t>
            </w:r>
            <w:r>
              <w:rPr>
                <w:rFonts w:hint="eastAsia" w:ascii="黑体" w:hAnsi="黑体" w:eastAsia="黑体" w:cs="黑体"/>
                <w:spacing w:val="6"/>
                <w:sz w:val="24"/>
                <w:szCs w:val="24"/>
                <w:highlight w:val="none"/>
              </w:rPr>
              <w:t>见农质发〔2014〕5号文附录）</w:t>
            </w:r>
          </w:p>
          <w:p w14:paraId="35704E8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20759-2006畜禽中十六种磺胺类药物残留量的测定液相色谱</w:t>
            </w:r>
            <w:r>
              <w:rPr>
                <w:rFonts w:hint="eastAsia" w:ascii="黑体" w:hAnsi="黑体" w:eastAsia="黑体" w:cs="黑体"/>
                <w:spacing w:val="8"/>
                <w:sz w:val="24"/>
                <w:szCs w:val="24"/>
                <w:highlight w:val="none"/>
              </w:rPr>
              <w:t>—串联质谱法</w:t>
            </w:r>
          </w:p>
          <w:p w14:paraId="797B86D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3"/>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21317-2007动物源性食品中四环素类兽药残留检测方法液相</w:t>
            </w:r>
            <w:r>
              <w:rPr>
                <w:rFonts w:hint="eastAsia" w:ascii="黑体" w:hAnsi="黑体" w:eastAsia="黑体" w:cs="黑体"/>
                <w:spacing w:val="8"/>
                <w:sz w:val="24"/>
                <w:szCs w:val="24"/>
                <w:highlight w:val="none"/>
              </w:rPr>
              <w:t>色谱—质谱/质谱法与高效液相法</w:t>
            </w:r>
          </w:p>
          <w:p w14:paraId="2986655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31658.6-2021食品安全国家标准动物性食品中</w:t>
            </w:r>
            <w:r>
              <w:rPr>
                <w:rFonts w:hint="eastAsia" w:ascii="黑体" w:hAnsi="黑体" w:eastAsia="黑体" w:cs="黑体"/>
                <w:spacing w:val="9"/>
                <w:sz w:val="24"/>
                <w:szCs w:val="24"/>
                <w:highlight w:val="none"/>
              </w:rPr>
              <w:t>四环素类药物</w:t>
            </w:r>
            <w:r>
              <w:rPr>
                <w:rFonts w:hint="eastAsia" w:ascii="黑体" w:hAnsi="黑体" w:eastAsia="黑体" w:cs="黑体"/>
                <w:spacing w:val="8"/>
                <w:sz w:val="24"/>
                <w:szCs w:val="24"/>
                <w:highlight w:val="none"/>
              </w:rPr>
              <w:t>残留量的测定高效液相色谱法</w:t>
            </w:r>
          </w:p>
          <w:p w14:paraId="1B7A83C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31658.17-2021食品安全国家标准动物性食品中四环素类、磺</w:t>
            </w:r>
            <w:r>
              <w:rPr>
                <w:rFonts w:hint="eastAsia" w:ascii="黑体" w:hAnsi="黑体" w:eastAsia="黑体" w:cs="黑体"/>
                <w:spacing w:val="9"/>
                <w:sz w:val="24"/>
                <w:szCs w:val="24"/>
                <w:highlight w:val="none"/>
              </w:rPr>
              <w:t>胺类和喹诺酮类药物残留量的测定液相色谱-串联质谱法</w:t>
            </w:r>
          </w:p>
          <w:p w14:paraId="2439698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21316-2007动物源性食品中磺胺类药物残留量的测定</w:t>
            </w:r>
          </w:p>
          <w:p w14:paraId="14C43C0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31660.5-2019食品安全国家标准动物性食</w:t>
            </w:r>
            <w:r>
              <w:rPr>
                <w:rFonts w:hint="eastAsia" w:ascii="黑体" w:hAnsi="黑体" w:eastAsia="黑体" w:cs="黑体"/>
                <w:spacing w:val="9"/>
                <w:sz w:val="24"/>
                <w:szCs w:val="24"/>
                <w:highlight w:val="none"/>
              </w:rPr>
              <w:t>品中金刚烷胺残留</w:t>
            </w:r>
          </w:p>
          <w:p w14:paraId="56C4E21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pacing w:val="8"/>
                <w:sz w:val="24"/>
                <w:szCs w:val="24"/>
                <w:highlight w:val="none"/>
              </w:rPr>
              <w:t>量的测定液相色谱-串联质谱法</w:t>
            </w:r>
          </w:p>
          <w:p w14:paraId="7868FF5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 xml:space="preserve"> 31658.23-2022食品安全国家标准动物性食品中硝基咪唑类药</w:t>
            </w:r>
            <w:r>
              <w:rPr>
                <w:rFonts w:hint="eastAsia" w:ascii="黑体" w:hAnsi="黑体" w:eastAsia="黑体" w:cs="黑体"/>
                <w:spacing w:val="8"/>
                <w:sz w:val="24"/>
                <w:szCs w:val="24"/>
                <w:highlight w:val="none"/>
              </w:rPr>
              <w:t>物残留量的测定液相色谱-串联质谱法</w:t>
            </w:r>
          </w:p>
          <w:p w14:paraId="342EE8F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3"/>
                <w:sz w:val="24"/>
                <w:szCs w:val="24"/>
                <w:highlight w:val="none"/>
              </w:rPr>
              <w:t>/T 2624-2010动物源性食品中多种碱性药物残留量的检测方法</w:t>
            </w:r>
            <w:r>
              <w:rPr>
                <w:rFonts w:hint="eastAsia" w:ascii="黑体" w:hAnsi="黑体" w:eastAsia="黑体" w:cs="黑体"/>
                <w:spacing w:val="8"/>
                <w:sz w:val="24"/>
                <w:szCs w:val="24"/>
                <w:highlight w:val="none"/>
              </w:rPr>
              <w:t>液相色谱-质谱/质谱法</w:t>
            </w:r>
          </w:p>
          <w:p w14:paraId="542932E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0"/>
                <w:sz w:val="24"/>
                <w:szCs w:val="24"/>
                <w:highlight w:val="none"/>
              </w:rPr>
              <w:t>/T</w:t>
            </w:r>
            <w:r>
              <w:rPr>
                <w:rFonts w:hint="eastAsia" w:ascii="黑体" w:hAnsi="黑体" w:eastAsia="黑体" w:cs="黑体"/>
                <w:spacing w:val="34"/>
                <w:sz w:val="24"/>
                <w:szCs w:val="24"/>
                <w:highlight w:val="none"/>
              </w:rPr>
              <w:t xml:space="preserve"> </w:t>
            </w:r>
            <w:r>
              <w:rPr>
                <w:rFonts w:hint="eastAsia" w:ascii="黑体" w:hAnsi="黑体" w:eastAsia="黑体" w:cs="黑体"/>
                <w:spacing w:val="10"/>
                <w:sz w:val="24"/>
                <w:szCs w:val="24"/>
                <w:highlight w:val="none"/>
              </w:rPr>
              <w:t>1626-2019出口肉及肉制品中甲硝唑、替</w:t>
            </w:r>
            <w:r>
              <w:rPr>
                <w:rFonts w:hint="eastAsia" w:ascii="黑体" w:hAnsi="黑体" w:eastAsia="黑体" w:cs="黑体"/>
                <w:spacing w:val="9"/>
                <w:sz w:val="24"/>
                <w:szCs w:val="24"/>
                <w:highlight w:val="none"/>
              </w:rPr>
              <w:t>硝唑、奥硝唑、洛硝哒唑、二甲硝咪唑、塞克硝唑残留量测定方法</w:t>
            </w:r>
            <w:r>
              <w:rPr>
                <w:rFonts w:hint="eastAsia" w:ascii="黑体" w:hAnsi="黑体" w:eastAsia="黑体" w:cs="黑体"/>
                <w:spacing w:val="8"/>
                <w:sz w:val="24"/>
                <w:szCs w:val="24"/>
                <w:highlight w:val="none"/>
              </w:rPr>
              <w:t>液相色谱-质谱/质谱法</w:t>
            </w:r>
          </w:p>
          <w:p w14:paraId="7F15463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21318-2007动物源性食品中硝基咪唑残留量检验方法</w:t>
            </w:r>
          </w:p>
        </w:tc>
        <w:tc>
          <w:tcPr>
            <w:tcW w:w="3802" w:type="dxa"/>
            <w:vAlign w:val="center"/>
          </w:tcPr>
          <w:p w14:paraId="72FF951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14"/>
                <w:sz w:val="24"/>
                <w:szCs w:val="24"/>
                <w:highlight w:val="none"/>
              </w:rPr>
              <w:t>农业农村部第250号公告及检</w:t>
            </w:r>
            <w:r>
              <w:rPr>
                <w:rFonts w:hint="eastAsia" w:ascii="黑体" w:hAnsi="黑体" w:eastAsia="黑体" w:cs="黑体"/>
                <w:spacing w:val="8"/>
                <w:sz w:val="24"/>
                <w:szCs w:val="24"/>
                <w:highlight w:val="none"/>
              </w:rPr>
              <w:t>测方法的定量限</w:t>
            </w:r>
          </w:p>
          <w:p w14:paraId="1B1D7AA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5"/>
                <w:sz w:val="24"/>
                <w:szCs w:val="24"/>
                <w:highlight w:val="none"/>
              </w:rPr>
              <w:t xml:space="preserve"> 31650-2019食品安全国家标</w:t>
            </w:r>
            <w:r>
              <w:rPr>
                <w:rFonts w:hint="eastAsia" w:ascii="黑体" w:hAnsi="黑体" w:eastAsia="黑体" w:cs="黑体"/>
                <w:spacing w:val="8"/>
                <w:sz w:val="24"/>
                <w:szCs w:val="24"/>
                <w:highlight w:val="none"/>
              </w:rPr>
              <w:t>准食品中兽药最大残留限量</w:t>
            </w:r>
          </w:p>
          <w:p w14:paraId="14DB8AD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0"/>
                <w:sz w:val="24"/>
                <w:szCs w:val="24"/>
                <w:highlight w:val="none"/>
              </w:rPr>
              <w:t>31650.1-2022食品安全国家</w:t>
            </w:r>
            <w:r>
              <w:rPr>
                <w:rFonts w:hint="eastAsia" w:ascii="黑体" w:hAnsi="黑体" w:eastAsia="黑体" w:cs="黑体"/>
                <w:spacing w:val="13"/>
                <w:sz w:val="24"/>
                <w:szCs w:val="24"/>
                <w:highlight w:val="none"/>
              </w:rPr>
              <w:t>标准食品中41种兽药最大残留限</w:t>
            </w:r>
            <w:r>
              <w:rPr>
                <w:rFonts w:hint="eastAsia" w:ascii="黑体" w:hAnsi="黑体" w:eastAsia="黑体" w:cs="黑体"/>
                <w:spacing w:val="1"/>
                <w:sz w:val="24"/>
                <w:szCs w:val="24"/>
                <w:highlight w:val="none"/>
              </w:rPr>
              <w:t>量</w:t>
            </w:r>
          </w:p>
        </w:tc>
      </w:tr>
      <w:tr w14:paraId="1AA3B6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Merge w:val="restart"/>
            <w:tcBorders>
              <w:bottom w:val="nil"/>
            </w:tcBorders>
            <w:vAlign w:val="center"/>
          </w:tcPr>
          <w:p w14:paraId="16425AA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6"/>
                <w:sz w:val="24"/>
                <w:szCs w:val="24"/>
                <w:highlight w:val="none"/>
              </w:rPr>
              <w:t>淡水产品</w:t>
            </w:r>
          </w:p>
        </w:tc>
        <w:tc>
          <w:tcPr>
            <w:tcW w:w="3807" w:type="dxa"/>
            <w:vAlign w:val="center"/>
          </w:tcPr>
          <w:p w14:paraId="23C2A0B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4"/>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禁用药物：氯霉素、硝基呋喃</w:t>
            </w:r>
            <w:r>
              <w:rPr>
                <w:rFonts w:hint="eastAsia" w:ascii="黑体" w:hAnsi="黑体" w:eastAsia="黑体" w:cs="黑体"/>
                <w:spacing w:val="25"/>
                <w:sz w:val="24"/>
                <w:szCs w:val="24"/>
                <w:highlight w:val="none"/>
              </w:rPr>
              <w:t>类代谢物（包括呋喃唑酮代谢物</w:t>
            </w:r>
            <w:r>
              <w:rPr>
                <w:rFonts w:hint="eastAsia" w:ascii="黑体" w:hAnsi="黑体" w:eastAsia="黑体" w:cs="黑体"/>
                <w:sz w:val="24"/>
                <w:szCs w:val="24"/>
                <w:highlight w:val="none"/>
              </w:rPr>
              <w:t>AOZ</w:t>
            </w:r>
            <w:r>
              <w:rPr>
                <w:rFonts w:hint="eastAsia" w:ascii="黑体" w:hAnsi="黑体" w:eastAsia="黑体" w:cs="黑体"/>
                <w:spacing w:val="13"/>
                <w:sz w:val="24"/>
                <w:szCs w:val="24"/>
                <w:highlight w:val="none"/>
              </w:rPr>
              <w:t>、呋喃它酮代谢物</w:t>
            </w:r>
            <w:r>
              <w:rPr>
                <w:rFonts w:hint="eastAsia" w:ascii="黑体" w:hAnsi="黑体" w:eastAsia="黑体" w:cs="黑体"/>
                <w:sz w:val="24"/>
                <w:szCs w:val="24"/>
                <w:highlight w:val="none"/>
              </w:rPr>
              <w:t>AMOZ</w:t>
            </w:r>
            <w:r>
              <w:rPr>
                <w:rFonts w:hint="eastAsia" w:ascii="黑体" w:hAnsi="黑体" w:eastAsia="黑体" w:cs="黑体"/>
                <w:spacing w:val="13"/>
                <w:sz w:val="24"/>
                <w:szCs w:val="24"/>
                <w:highlight w:val="none"/>
              </w:rPr>
              <w:t>、呋喃</w:t>
            </w:r>
            <w:r>
              <w:rPr>
                <w:rFonts w:hint="eastAsia" w:ascii="黑体" w:hAnsi="黑体" w:eastAsia="黑体" w:cs="黑体"/>
                <w:spacing w:val="20"/>
                <w:sz w:val="24"/>
                <w:szCs w:val="24"/>
                <w:highlight w:val="none"/>
              </w:rPr>
              <w:t>西林代谢物</w:t>
            </w:r>
            <w:r>
              <w:rPr>
                <w:rFonts w:hint="eastAsia" w:ascii="黑体" w:hAnsi="黑体" w:eastAsia="黑体" w:cs="黑体"/>
                <w:sz w:val="24"/>
                <w:szCs w:val="24"/>
                <w:highlight w:val="none"/>
              </w:rPr>
              <w:t>SEM</w:t>
            </w:r>
            <w:r>
              <w:rPr>
                <w:rFonts w:hint="eastAsia" w:ascii="黑体" w:hAnsi="黑体" w:eastAsia="黑体" w:cs="黑体"/>
                <w:spacing w:val="20"/>
                <w:sz w:val="24"/>
                <w:szCs w:val="24"/>
                <w:highlight w:val="none"/>
              </w:rPr>
              <w:t>和呋喃妥因代谢</w:t>
            </w:r>
            <w:r>
              <w:rPr>
                <w:rFonts w:hint="eastAsia" w:ascii="黑体" w:hAnsi="黑体" w:eastAsia="黑体" w:cs="黑体"/>
                <w:spacing w:val="9"/>
                <w:sz w:val="24"/>
                <w:szCs w:val="24"/>
                <w:highlight w:val="none"/>
              </w:rPr>
              <w:t>物</w:t>
            </w:r>
            <w:r>
              <w:rPr>
                <w:rFonts w:hint="eastAsia" w:ascii="黑体" w:hAnsi="黑体" w:eastAsia="黑体" w:cs="黑体"/>
                <w:sz w:val="24"/>
                <w:szCs w:val="24"/>
                <w:highlight w:val="none"/>
              </w:rPr>
              <w:t>AHD</w:t>
            </w:r>
            <w:r>
              <w:rPr>
                <w:rFonts w:hint="eastAsia" w:ascii="黑体" w:hAnsi="黑体" w:eastAsia="黑体" w:cs="黑体"/>
                <w:spacing w:val="9"/>
                <w:sz w:val="24"/>
                <w:szCs w:val="24"/>
                <w:highlight w:val="none"/>
              </w:rPr>
              <w:t>）</w:t>
            </w:r>
          </w:p>
          <w:p w14:paraId="10DEFC5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常规药物：酰胺醇类（甲砜霉</w:t>
            </w:r>
            <w:r>
              <w:rPr>
                <w:rFonts w:hint="eastAsia" w:ascii="黑体" w:hAnsi="黑体" w:eastAsia="黑体" w:cs="黑体"/>
                <w:spacing w:val="8"/>
                <w:sz w:val="24"/>
                <w:szCs w:val="24"/>
                <w:highlight w:val="none"/>
              </w:rPr>
              <w:t>素、氟苯尼考和氟苯尼考胺）</w:t>
            </w:r>
          </w:p>
        </w:tc>
        <w:tc>
          <w:tcPr>
            <w:tcW w:w="6567" w:type="dxa"/>
            <w:vAlign w:val="center"/>
          </w:tcPr>
          <w:p w14:paraId="2A561C7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3"/>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20756-2006《可食动物肌肉、肝脏和水产品中氯霉素、甲砜霉</w:t>
            </w:r>
            <w:r>
              <w:rPr>
                <w:rFonts w:hint="eastAsia" w:ascii="黑体" w:hAnsi="黑体" w:eastAsia="黑体" w:cs="黑体"/>
                <w:spacing w:val="8"/>
                <w:sz w:val="24"/>
                <w:szCs w:val="24"/>
                <w:highlight w:val="none"/>
              </w:rPr>
              <w:t>素和氟苯尼考残留量的测定液相色谱-串联质谱法》</w:t>
            </w:r>
          </w:p>
          <w:p w14:paraId="09D99B0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9"/>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8"/>
                <w:sz w:val="24"/>
                <w:szCs w:val="24"/>
                <w:highlight w:val="none"/>
              </w:rPr>
              <w:t>/T</w:t>
            </w:r>
            <w:r>
              <w:rPr>
                <w:rFonts w:hint="eastAsia" w:ascii="黑体" w:hAnsi="黑体" w:eastAsia="黑体" w:cs="黑体"/>
                <w:spacing w:val="31"/>
                <w:sz w:val="24"/>
                <w:szCs w:val="24"/>
                <w:highlight w:val="none"/>
              </w:rPr>
              <w:t xml:space="preserve"> </w:t>
            </w:r>
            <w:r>
              <w:rPr>
                <w:rFonts w:hint="eastAsia" w:ascii="黑体" w:hAnsi="黑体" w:eastAsia="黑体" w:cs="黑体"/>
                <w:spacing w:val="8"/>
                <w:sz w:val="24"/>
                <w:szCs w:val="24"/>
                <w:highlight w:val="none"/>
              </w:rPr>
              <w:t>1865-2016出口动物源食品中甲砜霉素、氟</w:t>
            </w:r>
            <w:r>
              <w:rPr>
                <w:rFonts w:hint="eastAsia" w:ascii="黑体" w:hAnsi="黑体" w:eastAsia="黑体" w:cs="黑体"/>
                <w:spacing w:val="7"/>
                <w:sz w:val="24"/>
                <w:szCs w:val="24"/>
                <w:highlight w:val="none"/>
              </w:rPr>
              <w:t>甲砜霉素和氟苯尼</w:t>
            </w:r>
            <w:r>
              <w:rPr>
                <w:rFonts w:hint="eastAsia" w:ascii="黑体" w:hAnsi="黑体" w:eastAsia="黑体" w:cs="黑体"/>
                <w:spacing w:val="9"/>
                <w:sz w:val="24"/>
                <w:szCs w:val="24"/>
                <w:highlight w:val="none"/>
              </w:rPr>
              <w:t>考胺残留量的测定液相色谱-质谱/质谱法(只</w:t>
            </w:r>
            <w:r>
              <w:rPr>
                <w:rFonts w:hint="eastAsia" w:ascii="黑体" w:hAnsi="黑体" w:eastAsia="黑体" w:cs="黑体"/>
                <w:spacing w:val="8"/>
                <w:sz w:val="24"/>
                <w:szCs w:val="24"/>
                <w:highlight w:val="none"/>
              </w:rPr>
              <w:t>适用于鱼和虾)</w:t>
            </w:r>
          </w:p>
          <w:p w14:paraId="1FEE00F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5"/>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6"/>
                <w:sz w:val="24"/>
                <w:szCs w:val="24"/>
                <w:highlight w:val="none"/>
              </w:rPr>
              <w:t xml:space="preserve"> 31656.16-2022食品安全国家标准水产品中氯霉素、甲砜霉素、</w:t>
            </w:r>
            <w:r>
              <w:rPr>
                <w:rFonts w:hint="eastAsia" w:ascii="黑体" w:hAnsi="黑体" w:eastAsia="黑体" w:cs="黑体"/>
                <w:spacing w:val="9"/>
                <w:sz w:val="24"/>
                <w:szCs w:val="24"/>
                <w:highlight w:val="none"/>
              </w:rPr>
              <w:t>氟苯尼考和氟苯尼考胺残留量的测定气相色谱法</w:t>
            </w:r>
          </w:p>
          <w:p w14:paraId="64B8D04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65"/>
              <w:jc w:val="left"/>
              <w:textAlignment w:val="baseline"/>
              <w:rPr>
                <w:rFonts w:hint="eastAsia" w:ascii="黑体" w:hAnsi="黑体" w:eastAsia="黑体" w:cs="黑体"/>
                <w:sz w:val="24"/>
                <w:szCs w:val="24"/>
                <w:highlight w:val="none"/>
              </w:rPr>
            </w:pPr>
            <w:r>
              <w:rPr>
                <w:rFonts w:hint="eastAsia" w:ascii="黑体" w:hAnsi="黑体" w:eastAsia="黑体" w:cs="黑体"/>
                <w:spacing w:val="19"/>
                <w:sz w:val="24"/>
                <w:szCs w:val="24"/>
                <w:highlight w:val="none"/>
              </w:rPr>
              <w:t>水产品中硝基呋喃类代谢物残留量的测定液相色谱-串联质</w:t>
            </w:r>
            <w:r>
              <w:rPr>
                <w:rFonts w:hint="eastAsia" w:ascii="黑体" w:hAnsi="黑体" w:eastAsia="黑体" w:cs="黑体"/>
                <w:spacing w:val="18"/>
                <w:sz w:val="24"/>
                <w:szCs w:val="24"/>
                <w:highlight w:val="none"/>
              </w:rPr>
              <w:t>谱法</w:t>
            </w:r>
            <w:r>
              <w:rPr>
                <w:rFonts w:hint="eastAsia" w:ascii="黑体" w:hAnsi="黑体" w:eastAsia="黑体" w:cs="黑体"/>
                <w:spacing w:val="2"/>
                <w:sz w:val="24"/>
                <w:szCs w:val="24"/>
                <w:highlight w:val="none"/>
              </w:rPr>
              <w:t>(农业部783号公告-1-2006)</w:t>
            </w:r>
          </w:p>
          <w:p w14:paraId="0AFF349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 xml:space="preserve"> 31656.13-2021食品安全国家标准水产品中硝基</w:t>
            </w:r>
            <w:r>
              <w:rPr>
                <w:rFonts w:hint="eastAsia" w:ascii="黑体" w:hAnsi="黑体" w:eastAsia="黑体" w:cs="黑体"/>
                <w:spacing w:val="8"/>
                <w:sz w:val="24"/>
                <w:szCs w:val="24"/>
                <w:highlight w:val="none"/>
              </w:rPr>
              <w:t>呋喃类代谢物多残留的测定液相色谱-串联质谱法</w:t>
            </w:r>
          </w:p>
          <w:p w14:paraId="08A0103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5"/>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11"/>
                <w:sz w:val="24"/>
                <w:szCs w:val="24"/>
                <w:highlight w:val="none"/>
              </w:rPr>
              <w:t>/T 21311-2007动物源性食</w:t>
            </w:r>
            <w:r>
              <w:rPr>
                <w:rFonts w:hint="eastAsia" w:ascii="黑体" w:hAnsi="黑体" w:eastAsia="黑体" w:cs="黑体"/>
                <w:spacing w:val="10"/>
                <w:sz w:val="24"/>
                <w:szCs w:val="24"/>
                <w:highlight w:val="none"/>
              </w:rPr>
              <w:t>品中硝基呋喃类药物代谢物残留量检</w:t>
            </w:r>
            <w:r>
              <w:rPr>
                <w:rFonts w:hint="eastAsia" w:ascii="黑体" w:hAnsi="黑体" w:eastAsia="黑体" w:cs="黑体"/>
                <w:spacing w:val="8"/>
                <w:sz w:val="24"/>
                <w:szCs w:val="24"/>
                <w:highlight w:val="none"/>
              </w:rPr>
              <w:t>测方法高效液相色谱/串联质谱法</w:t>
            </w:r>
          </w:p>
          <w:p w14:paraId="52F5E26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22338-2008动物源性食品中氯霉素类药物残留量测定</w:t>
            </w:r>
          </w:p>
        </w:tc>
        <w:tc>
          <w:tcPr>
            <w:tcW w:w="3802" w:type="dxa"/>
            <w:vAlign w:val="center"/>
          </w:tcPr>
          <w:p w14:paraId="481FF0A8">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41"/>
                <w:sz w:val="24"/>
                <w:szCs w:val="24"/>
                <w:highlight w:val="none"/>
              </w:rPr>
              <w:t xml:space="preserve"> </w:t>
            </w:r>
            <w:r>
              <w:rPr>
                <w:rFonts w:hint="eastAsia" w:ascii="黑体" w:hAnsi="黑体" w:eastAsia="黑体" w:cs="黑体"/>
                <w:spacing w:val="11"/>
                <w:sz w:val="24"/>
                <w:szCs w:val="24"/>
                <w:highlight w:val="none"/>
              </w:rPr>
              <w:t>31650-2019食品安全国家</w:t>
            </w:r>
            <w:r>
              <w:rPr>
                <w:rFonts w:hint="eastAsia" w:ascii="黑体" w:hAnsi="黑体" w:eastAsia="黑体" w:cs="黑体"/>
                <w:spacing w:val="8"/>
                <w:sz w:val="24"/>
                <w:szCs w:val="24"/>
                <w:highlight w:val="none"/>
              </w:rPr>
              <w:t>标准食品中兽药最大残留限量</w:t>
            </w:r>
          </w:p>
          <w:p w14:paraId="30EF1A1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14"/>
                <w:sz w:val="24"/>
                <w:szCs w:val="24"/>
                <w:highlight w:val="none"/>
              </w:rPr>
              <w:t>农业农村部公告第250号及检</w:t>
            </w:r>
            <w:r>
              <w:rPr>
                <w:rFonts w:hint="eastAsia" w:ascii="黑体" w:hAnsi="黑体" w:eastAsia="黑体" w:cs="黑体"/>
                <w:spacing w:val="8"/>
                <w:sz w:val="24"/>
                <w:szCs w:val="24"/>
                <w:highlight w:val="none"/>
              </w:rPr>
              <w:t>测方法的定量限</w:t>
            </w:r>
          </w:p>
        </w:tc>
      </w:tr>
      <w:tr w14:paraId="151A0B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Merge w:val="continue"/>
            <w:tcBorders>
              <w:top w:val="nil"/>
            </w:tcBorders>
            <w:vAlign w:val="center"/>
          </w:tcPr>
          <w:p w14:paraId="3AC3055B">
            <w:pPr>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p>
        </w:tc>
        <w:tc>
          <w:tcPr>
            <w:tcW w:w="3807" w:type="dxa"/>
            <w:vAlign w:val="center"/>
          </w:tcPr>
          <w:p w14:paraId="38447BE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禁用药物：孔雀石绿（包括有</w:t>
            </w:r>
            <w:r>
              <w:rPr>
                <w:rFonts w:hint="eastAsia" w:ascii="黑体" w:hAnsi="黑体" w:eastAsia="黑体" w:cs="黑体"/>
                <w:spacing w:val="8"/>
                <w:sz w:val="24"/>
                <w:szCs w:val="24"/>
                <w:highlight w:val="none"/>
              </w:rPr>
              <w:t>色孔雀石绿和无色孔雀石绿）</w:t>
            </w:r>
          </w:p>
        </w:tc>
        <w:tc>
          <w:tcPr>
            <w:tcW w:w="6567" w:type="dxa"/>
            <w:vAlign w:val="center"/>
          </w:tcPr>
          <w:p w14:paraId="20515E0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5"/>
              <w:jc w:val="left"/>
              <w:textAlignment w:val="baseline"/>
              <w:rPr>
                <w:rFonts w:hint="eastAsia" w:ascii="黑体" w:hAnsi="黑体" w:eastAsia="黑体" w:cs="黑体"/>
                <w:sz w:val="24"/>
                <w:szCs w:val="24"/>
                <w:highlight w:val="none"/>
              </w:rPr>
            </w:pPr>
            <w:r>
              <w:rPr>
                <w:rFonts w:hint="eastAsia" w:ascii="黑体" w:hAnsi="黑体" w:eastAsia="黑体" w:cs="黑体"/>
                <w:spacing w:val="9"/>
                <w:sz w:val="24"/>
                <w:szCs w:val="24"/>
                <w:highlight w:val="none"/>
              </w:rPr>
              <w:t>按</w:t>
            </w:r>
            <w:r>
              <w:rPr>
                <w:rFonts w:hint="eastAsia" w:ascii="黑体" w:hAnsi="黑体" w:eastAsia="黑体" w:cs="黑体"/>
                <w:sz w:val="24"/>
                <w:szCs w:val="24"/>
                <w:highlight w:val="none"/>
              </w:rPr>
              <w:t>GB</w:t>
            </w:r>
            <w:r>
              <w:rPr>
                <w:rFonts w:hint="eastAsia" w:ascii="黑体" w:hAnsi="黑体" w:eastAsia="黑体" w:cs="黑体"/>
                <w:spacing w:val="9"/>
                <w:sz w:val="24"/>
                <w:szCs w:val="24"/>
                <w:highlight w:val="none"/>
              </w:rPr>
              <w:t>/T 20361-2006《水产品中孔雀石绿</w:t>
            </w:r>
            <w:r>
              <w:rPr>
                <w:rFonts w:hint="eastAsia" w:ascii="黑体" w:hAnsi="黑体" w:eastAsia="黑体" w:cs="黑体"/>
                <w:spacing w:val="8"/>
                <w:sz w:val="24"/>
                <w:szCs w:val="24"/>
                <w:highlight w:val="none"/>
              </w:rPr>
              <w:t>和结晶紫残留量的测定-高效液相色谱荧光检测法》检测，阳性样品按</w:t>
            </w: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w:t>
            </w:r>
            <w:r>
              <w:rPr>
                <w:rFonts w:hint="eastAsia" w:ascii="黑体" w:hAnsi="黑体" w:eastAsia="黑体" w:cs="黑体"/>
                <w:spacing w:val="32"/>
                <w:sz w:val="24"/>
                <w:szCs w:val="24"/>
                <w:highlight w:val="none"/>
              </w:rPr>
              <w:t xml:space="preserve"> </w:t>
            </w:r>
            <w:r>
              <w:rPr>
                <w:rFonts w:hint="eastAsia" w:ascii="黑体" w:hAnsi="黑体" w:eastAsia="黑体" w:cs="黑体"/>
                <w:spacing w:val="8"/>
                <w:sz w:val="24"/>
                <w:szCs w:val="24"/>
                <w:highlight w:val="none"/>
              </w:rPr>
              <w:t>19857—2005《水产品</w:t>
            </w:r>
            <w:r>
              <w:rPr>
                <w:rFonts w:hint="eastAsia" w:ascii="黑体" w:hAnsi="黑体" w:eastAsia="黑体" w:cs="黑体"/>
                <w:spacing w:val="21"/>
                <w:sz w:val="24"/>
                <w:szCs w:val="24"/>
                <w:highlight w:val="none"/>
              </w:rPr>
              <w:t>中孔雀石绿和结晶紫残留量的测定》液质法确证；或直接按</w:t>
            </w:r>
            <w:r>
              <w:rPr>
                <w:rFonts w:hint="eastAsia" w:ascii="黑体" w:hAnsi="黑体" w:eastAsia="黑体" w:cs="黑体"/>
                <w:sz w:val="24"/>
                <w:szCs w:val="24"/>
                <w:highlight w:val="none"/>
              </w:rPr>
              <w:t>GB</w:t>
            </w:r>
            <w:r>
              <w:rPr>
                <w:rFonts w:hint="eastAsia" w:ascii="黑体" w:hAnsi="黑体" w:eastAsia="黑体" w:cs="黑体"/>
                <w:spacing w:val="21"/>
                <w:sz w:val="24"/>
                <w:szCs w:val="24"/>
                <w:highlight w:val="none"/>
              </w:rPr>
              <w:t>/T</w:t>
            </w:r>
            <w:r>
              <w:rPr>
                <w:rFonts w:hint="eastAsia" w:ascii="黑体" w:hAnsi="黑体" w:eastAsia="黑体" w:cs="黑体"/>
                <w:sz w:val="24"/>
                <w:szCs w:val="24"/>
                <w:highlight w:val="none"/>
              </w:rPr>
              <w:t xml:space="preserve"> </w:t>
            </w:r>
            <w:r>
              <w:rPr>
                <w:rFonts w:hint="eastAsia" w:ascii="黑体" w:hAnsi="黑体" w:eastAsia="黑体" w:cs="黑体"/>
                <w:spacing w:val="8"/>
                <w:sz w:val="24"/>
                <w:szCs w:val="24"/>
                <w:highlight w:val="none"/>
              </w:rPr>
              <w:t>19857-2005《水产品中孔雀石绿和结晶紫残留量的测定》液质法检测</w:t>
            </w:r>
          </w:p>
        </w:tc>
        <w:tc>
          <w:tcPr>
            <w:tcW w:w="3802" w:type="dxa"/>
            <w:vAlign w:val="center"/>
          </w:tcPr>
          <w:p w14:paraId="4E003E5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14"/>
                <w:sz w:val="24"/>
                <w:szCs w:val="24"/>
                <w:highlight w:val="none"/>
              </w:rPr>
              <w:t>农业农村部公告第250号及检</w:t>
            </w:r>
            <w:r>
              <w:rPr>
                <w:rFonts w:hint="eastAsia" w:ascii="黑体" w:hAnsi="黑体" w:eastAsia="黑体" w:cs="黑体"/>
                <w:spacing w:val="8"/>
                <w:sz w:val="24"/>
                <w:szCs w:val="24"/>
                <w:highlight w:val="none"/>
              </w:rPr>
              <w:t>测方法的定量限</w:t>
            </w:r>
          </w:p>
          <w:p w14:paraId="31E4AC0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5"/>
              <w:jc w:val="left"/>
              <w:textAlignment w:val="baseline"/>
              <w:rPr>
                <w:rFonts w:hint="eastAsia" w:ascii="黑体" w:hAnsi="黑体" w:eastAsia="黑体" w:cs="黑体"/>
                <w:sz w:val="24"/>
                <w:szCs w:val="24"/>
                <w:highlight w:val="none"/>
              </w:rPr>
            </w:pPr>
            <w:r>
              <w:rPr>
                <w:rFonts w:hint="eastAsia" w:ascii="黑体" w:hAnsi="黑体" w:eastAsia="黑体" w:cs="黑体"/>
                <w:spacing w:val="19"/>
                <w:sz w:val="24"/>
                <w:szCs w:val="24"/>
                <w:highlight w:val="none"/>
              </w:rPr>
              <w:t>有色孔雀石绿和无色孔雀石绿</w:t>
            </w:r>
            <w:r>
              <w:rPr>
                <w:rFonts w:hint="eastAsia" w:ascii="黑体" w:hAnsi="黑体" w:eastAsia="黑体" w:cs="黑体"/>
                <w:sz w:val="24"/>
                <w:szCs w:val="24"/>
                <w:highlight w:val="none"/>
              </w:rPr>
              <w:t>的总量≤1.0μg/kg</w:t>
            </w:r>
          </w:p>
        </w:tc>
      </w:tr>
      <w:tr w14:paraId="3A4DA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2D03210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6"/>
                <w:sz w:val="24"/>
                <w:szCs w:val="24"/>
                <w:highlight w:val="none"/>
              </w:rPr>
              <w:t>淡水产品</w:t>
            </w:r>
          </w:p>
        </w:tc>
        <w:tc>
          <w:tcPr>
            <w:tcW w:w="3807" w:type="dxa"/>
            <w:vAlign w:val="center"/>
          </w:tcPr>
          <w:p w14:paraId="4813D5A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4"/>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常规药物：氟喹诺酮类（包括</w:t>
            </w:r>
            <w:r>
              <w:rPr>
                <w:rFonts w:hint="eastAsia" w:ascii="黑体" w:hAnsi="黑体" w:eastAsia="黑体" w:cs="黑体"/>
                <w:spacing w:val="2"/>
                <w:sz w:val="24"/>
                <w:szCs w:val="24"/>
                <w:highlight w:val="none"/>
              </w:rPr>
              <w:t>恩诺沙星、环丙沙星</w:t>
            </w:r>
            <w:r>
              <w:rPr>
                <w:rFonts w:hint="eastAsia" w:ascii="黑体" w:hAnsi="黑体" w:eastAsia="黑体" w:cs="黑体"/>
                <w:spacing w:val="-31"/>
                <w:sz w:val="24"/>
                <w:szCs w:val="24"/>
                <w:highlight w:val="none"/>
              </w:rPr>
              <w:t>）；</w:t>
            </w:r>
            <w:r>
              <w:rPr>
                <w:rFonts w:hint="eastAsia" w:ascii="黑体" w:hAnsi="黑体" w:eastAsia="黑体" w:cs="黑体"/>
                <w:spacing w:val="2"/>
                <w:sz w:val="24"/>
                <w:szCs w:val="24"/>
                <w:highlight w:val="none"/>
              </w:rPr>
              <w:t>磺胺类（包</w:t>
            </w:r>
            <w:r>
              <w:rPr>
                <w:rFonts w:hint="eastAsia" w:ascii="黑体" w:hAnsi="黑体" w:eastAsia="黑体" w:cs="黑体"/>
                <w:spacing w:val="10"/>
                <w:sz w:val="24"/>
                <w:szCs w:val="24"/>
                <w:highlight w:val="none"/>
              </w:rPr>
              <w:t>括磺胺噻唑、磺胺嘧啶、磺胺甲基嘧啶、磺胺二甲基嘧啶、磺胺甲基</w:t>
            </w:r>
            <w:r>
              <w:rPr>
                <w:rFonts w:hint="eastAsia" w:ascii="黑体" w:hAnsi="黑体" w:eastAsia="黑体" w:cs="黑体"/>
                <w:spacing w:val="8"/>
                <w:sz w:val="24"/>
                <w:szCs w:val="24"/>
                <w:highlight w:val="none"/>
              </w:rPr>
              <w:t>异噁唑、磺胺多辛、磺胺异噁唑、</w:t>
            </w:r>
            <w:r>
              <w:rPr>
                <w:rFonts w:hint="eastAsia" w:ascii="黑体" w:hAnsi="黑体" w:eastAsia="黑体" w:cs="黑体"/>
                <w:spacing w:val="10"/>
                <w:sz w:val="24"/>
                <w:szCs w:val="24"/>
                <w:highlight w:val="none"/>
              </w:rPr>
              <w:t>磺胺喹噁啉、磺胺间甲氧嘧啶、磺胺间二甲氧嘧啶、磺胺氯哒嗪和磺</w:t>
            </w:r>
            <w:r>
              <w:rPr>
                <w:rFonts w:hint="eastAsia" w:ascii="黑体" w:hAnsi="黑体" w:eastAsia="黑体" w:cs="黑体"/>
                <w:spacing w:val="-2"/>
                <w:sz w:val="24"/>
                <w:szCs w:val="24"/>
                <w:highlight w:val="none"/>
              </w:rPr>
              <w:t>胺甲噻二唑等12种</w:t>
            </w:r>
            <w:r>
              <w:rPr>
                <w:rFonts w:hint="eastAsia" w:ascii="黑体" w:hAnsi="黑体" w:eastAsia="黑体" w:cs="黑体"/>
                <w:spacing w:val="-44"/>
                <w:w w:val="87"/>
                <w:sz w:val="24"/>
                <w:szCs w:val="24"/>
                <w:highlight w:val="none"/>
              </w:rPr>
              <w:t>）；</w:t>
            </w:r>
            <w:r>
              <w:rPr>
                <w:rFonts w:hint="eastAsia" w:ascii="黑体" w:hAnsi="黑体" w:eastAsia="黑体" w:cs="黑体"/>
                <w:spacing w:val="-2"/>
                <w:sz w:val="24"/>
                <w:szCs w:val="24"/>
                <w:highlight w:val="none"/>
              </w:rPr>
              <w:t>四环素类（金</w:t>
            </w:r>
            <w:r>
              <w:rPr>
                <w:rFonts w:hint="eastAsia" w:ascii="黑体" w:hAnsi="黑体" w:eastAsia="黑体" w:cs="黑体"/>
                <w:spacing w:val="-10"/>
                <w:sz w:val="24"/>
                <w:szCs w:val="24"/>
                <w:highlight w:val="none"/>
              </w:rPr>
              <w:t>霉素、土霉素、四环素、多西环素）、</w:t>
            </w:r>
            <w:r>
              <w:rPr>
                <w:rFonts w:hint="eastAsia" w:ascii="黑体" w:hAnsi="黑体" w:eastAsia="黑体" w:cs="黑体"/>
                <w:spacing w:val="8"/>
                <w:sz w:val="24"/>
                <w:szCs w:val="24"/>
                <w:highlight w:val="none"/>
              </w:rPr>
              <w:t>抗菌增效剂（甲氧苄啶）</w:t>
            </w:r>
          </w:p>
          <w:p w14:paraId="403B966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pacing w:val="10"/>
                <w:sz w:val="24"/>
                <w:szCs w:val="24"/>
                <w:highlight w:val="none"/>
              </w:rPr>
              <w:t>停用药物：氟喹诺酮类（诺氟沙星、氧氟沙星、培氟沙星和洛美</w:t>
            </w:r>
            <w:r>
              <w:rPr>
                <w:rFonts w:hint="eastAsia" w:ascii="黑体" w:hAnsi="黑体" w:eastAsia="黑体" w:cs="黑体"/>
                <w:spacing w:val="2"/>
                <w:sz w:val="24"/>
                <w:szCs w:val="24"/>
                <w:highlight w:val="none"/>
              </w:rPr>
              <w:t>沙星）</w:t>
            </w:r>
          </w:p>
        </w:tc>
        <w:tc>
          <w:tcPr>
            <w:tcW w:w="6567" w:type="dxa"/>
            <w:vAlign w:val="center"/>
          </w:tcPr>
          <w:p w14:paraId="415D1AA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1"/>
              <w:jc w:val="left"/>
              <w:textAlignment w:val="baseline"/>
              <w:rPr>
                <w:rFonts w:hint="eastAsia" w:ascii="黑体" w:hAnsi="黑体" w:eastAsia="黑体" w:cs="黑体"/>
                <w:sz w:val="24"/>
                <w:szCs w:val="24"/>
                <w:highlight w:val="none"/>
              </w:rPr>
            </w:pPr>
            <w:r>
              <w:rPr>
                <w:rFonts w:hint="eastAsia" w:ascii="黑体" w:hAnsi="黑体" w:eastAsia="黑体" w:cs="黑体"/>
                <w:spacing w:val="12"/>
                <w:sz w:val="24"/>
                <w:szCs w:val="24"/>
                <w:highlight w:val="none"/>
              </w:rPr>
              <w:t>水产品中17种磺胺类及15种喹诺酮类药物残</w:t>
            </w:r>
            <w:r>
              <w:rPr>
                <w:rFonts w:hint="eastAsia" w:ascii="黑体" w:hAnsi="黑体" w:eastAsia="黑体" w:cs="黑体"/>
                <w:spacing w:val="11"/>
                <w:sz w:val="24"/>
                <w:szCs w:val="24"/>
                <w:highlight w:val="none"/>
              </w:rPr>
              <w:t>留量的测定液相色</w:t>
            </w:r>
            <w:r>
              <w:rPr>
                <w:rFonts w:hint="eastAsia" w:ascii="黑体" w:hAnsi="黑体" w:eastAsia="黑体" w:cs="黑体"/>
                <w:spacing w:val="6"/>
                <w:sz w:val="24"/>
                <w:szCs w:val="24"/>
                <w:highlight w:val="none"/>
              </w:rPr>
              <w:t>谱-串联质谱法(农业部1077号公告-1-2008)</w:t>
            </w:r>
          </w:p>
          <w:p w14:paraId="5DF546C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32"/>
                <w:sz w:val="24"/>
                <w:szCs w:val="24"/>
                <w:highlight w:val="none"/>
              </w:rPr>
              <w:t xml:space="preserve"> </w:t>
            </w:r>
            <w:r>
              <w:rPr>
                <w:rFonts w:hint="eastAsia" w:ascii="黑体" w:hAnsi="黑体" w:eastAsia="黑体" w:cs="黑体"/>
                <w:spacing w:val="6"/>
                <w:sz w:val="24"/>
                <w:szCs w:val="24"/>
                <w:highlight w:val="none"/>
              </w:rPr>
              <w:t>31656.11-2021食品安全国家标准水产品中</w:t>
            </w:r>
            <w:r>
              <w:rPr>
                <w:rFonts w:hint="eastAsia" w:ascii="黑体" w:hAnsi="黑体" w:eastAsia="黑体" w:cs="黑体"/>
                <w:spacing w:val="5"/>
                <w:sz w:val="24"/>
                <w:szCs w:val="24"/>
                <w:highlight w:val="none"/>
              </w:rPr>
              <w:t>土霉素、四环素、金</w:t>
            </w:r>
            <w:r>
              <w:rPr>
                <w:rFonts w:hint="eastAsia" w:ascii="黑体" w:hAnsi="黑体" w:eastAsia="黑体" w:cs="黑体"/>
                <w:spacing w:val="9"/>
                <w:sz w:val="24"/>
                <w:szCs w:val="24"/>
                <w:highlight w:val="none"/>
              </w:rPr>
              <w:t>霉素和多西环素残留量的测定</w:t>
            </w:r>
          </w:p>
          <w:p w14:paraId="312EEC5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7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20366-2006动物源产品中喹诺酮类残留量的测定液相色谱-</w:t>
            </w:r>
            <w:r>
              <w:rPr>
                <w:rFonts w:hint="eastAsia" w:ascii="黑体" w:hAnsi="黑体" w:eastAsia="黑体" w:cs="黑体"/>
                <w:spacing w:val="4"/>
                <w:sz w:val="24"/>
                <w:szCs w:val="24"/>
                <w:highlight w:val="none"/>
              </w:rPr>
              <w:t>串联质谱法</w:t>
            </w:r>
          </w:p>
          <w:p w14:paraId="28FFA683">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3"/>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21317-2007动物源性食品中四环素类兽药残留检测方法液相</w:t>
            </w:r>
            <w:r>
              <w:rPr>
                <w:rFonts w:hint="eastAsia" w:ascii="黑体" w:hAnsi="黑体" w:eastAsia="黑体" w:cs="黑体"/>
                <w:spacing w:val="8"/>
                <w:sz w:val="24"/>
                <w:szCs w:val="24"/>
                <w:highlight w:val="none"/>
              </w:rPr>
              <w:t>色谱-质谱/质谱法与高效液相法</w:t>
            </w:r>
          </w:p>
          <w:p w14:paraId="01CF24B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21316-2007动物源性食品中磺胺类药物残留量的测定</w:t>
            </w:r>
          </w:p>
          <w:p w14:paraId="19B8108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13"/>
                <w:sz w:val="24"/>
                <w:szCs w:val="24"/>
                <w:highlight w:val="none"/>
              </w:rPr>
              <w:t>/T 2624-2010动物源性食品中多种碱性药物残留量的检测方法</w:t>
            </w:r>
            <w:r>
              <w:rPr>
                <w:rFonts w:hint="eastAsia" w:ascii="黑体" w:hAnsi="黑体" w:eastAsia="黑体" w:cs="黑体"/>
                <w:spacing w:val="8"/>
                <w:sz w:val="24"/>
                <w:szCs w:val="24"/>
                <w:highlight w:val="none"/>
              </w:rPr>
              <w:t>液相色谱-质谱/质谱法</w:t>
            </w:r>
          </w:p>
          <w:p w14:paraId="49E4A53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31656.24-2025食品安全国家标准水产品中喹诺酮类药物残留</w:t>
            </w:r>
            <w:r>
              <w:rPr>
                <w:rFonts w:hint="eastAsia" w:ascii="黑体" w:hAnsi="黑体" w:eastAsia="黑体" w:cs="黑体"/>
                <w:spacing w:val="8"/>
                <w:sz w:val="24"/>
                <w:szCs w:val="24"/>
                <w:highlight w:val="none"/>
              </w:rPr>
              <w:t>量的测定液相色谱-串联质谱法</w:t>
            </w:r>
          </w:p>
        </w:tc>
        <w:tc>
          <w:tcPr>
            <w:tcW w:w="3802" w:type="dxa"/>
            <w:vAlign w:val="center"/>
          </w:tcPr>
          <w:p w14:paraId="2D98465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7"/>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28"/>
                <w:sz w:val="24"/>
                <w:szCs w:val="24"/>
                <w:highlight w:val="none"/>
              </w:rPr>
              <w:t xml:space="preserve"> </w:t>
            </w:r>
            <w:r>
              <w:rPr>
                <w:rFonts w:hint="eastAsia" w:ascii="黑体" w:hAnsi="黑体" w:eastAsia="黑体" w:cs="黑体"/>
                <w:spacing w:val="5"/>
                <w:sz w:val="24"/>
                <w:szCs w:val="24"/>
                <w:highlight w:val="none"/>
              </w:rPr>
              <w:t>31650-2019《食品安全国家</w:t>
            </w:r>
            <w:r>
              <w:rPr>
                <w:rFonts w:hint="eastAsia" w:ascii="黑体" w:hAnsi="黑体" w:eastAsia="黑体" w:cs="黑体"/>
                <w:spacing w:val="8"/>
                <w:sz w:val="24"/>
                <w:szCs w:val="24"/>
                <w:highlight w:val="none"/>
              </w:rPr>
              <w:t>标准食品中兽药最大残留限量》</w:t>
            </w:r>
          </w:p>
          <w:p w14:paraId="2BB2774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0"/>
              <w:jc w:val="left"/>
              <w:textAlignment w:val="baseline"/>
              <w:rPr>
                <w:rFonts w:hint="eastAsia" w:ascii="黑体" w:hAnsi="黑体" w:eastAsia="黑体" w:cs="黑体"/>
                <w:sz w:val="24"/>
                <w:szCs w:val="24"/>
                <w:highlight w:val="none"/>
              </w:rPr>
            </w:pPr>
            <w:r>
              <w:rPr>
                <w:rFonts w:hint="eastAsia" w:ascii="黑体" w:hAnsi="黑体" w:eastAsia="黑体" w:cs="黑体"/>
                <w:spacing w:val="8"/>
                <w:sz w:val="24"/>
                <w:szCs w:val="24"/>
                <w:highlight w:val="none"/>
              </w:rPr>
              <w:t>农业部公告第2292号及检测方</w:t>
            </w:r>
            <w:r>
              <w:rPr>
                <w:rFonts w:hint="eastAsia" w:ascii="黑体" w:hAnsi="黑体" w:eastAsia="黑体" w:cs="黑体"/>
                <w:spacing w:val="7"/>
                <w:sz w:val="24"/>
                <w:szCs w:val="24"/>
                <w:highlight w:val="none"/>
              </w:rPr>
              <w:t>法的定量限</w:t>
            </w:r>
          </w:p>
          <w:p w14:paraId="0176879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31650.1-2022食品安全国</w:t>
            </w:r>
            <w:r>
              <w:rPr>
                <w:rFonts w:hint="eastAsia" w:ascii="黑体" w:hAnsi="黑体" w:eastAsia="黑体" w:cs="黑体"/>
                <w:spacing w:val="13"/>
                <w:sz w:val="24"/>
                <w:szCs w:val="24"/>
                <w:highlight w:val="none"/>
              </w:rPr>
              <w:t>家标准食品中41种兽药最大残留</w:t>
            </w:r>
            <w:r>
              <w:rPr>
                <w:rFonts w:hint="eastAsia" w:ascii="黑体" w:hAnsi="黑体" w:eastAsia="黑体" w:cs="黑体"/>
                <w:spacing w:val="4"/>
                <w:sz w:val="24"/>
                <w:szCs w:val="24"/>
                <w:highlight w:val="none"/>
              </w:rPr>
              <w:t>限量</w:t>
            </w:r>
          </w:p>
        </w:tc>
      </w:tr>
      <w:tr w14:paraId="2A8B12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27A14E4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稻谷</w:t>
            </w:r>
          </w:p>
        </w:tc>
        <w:tc>
          <w:tcPr>
            <w:tcW w:w="3807" w:type="dxa"/>
            <w:vAlign w:val="center"/>
          </w:tcPr>
          <w:p w14:paraId="1795519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pacing w:val="5"/>
                <w:sz w:val="24"/>
                <w:szCs w:val="24"/>
                <w:highlight w:val="none"/>
              </w:rPr>
              <w:t>黄曲霉毒素B1、水胺硫磷、氟</w:t>
            </w:r>
            <w:r>
              <w:rPr>
                <w:rFonts w:hint="eastAsia" w:ascii="黑体" w:hAnsi="黑体" w:eastAsia="黑体" w:cs="黑体"/>
                <w:spacing w:val="10"/>
                <w:sz w:val="24"/>
                <w:szCs w:val="24"/>
                <w:highlight w:val="none"/>
              </w:rPr>
              <w:t>虫腈、三唑磷、丁草胺、苯醚甲环唑、毒死蜱、噻虫嗪、甲胺磷、敌</w:t>
            </w:r>
            <w:r>
              <w:rPr>
                <w:rFonts w:hint="eastAsia" w:ascii="黑体" w:hAnsi="黑体" w:eastAsia="黑体" w:cs="黑体"/>
                <w:spacing w:val="1"/>
                <w:sz w:val="24"/>
                <w:szCs w:val="24"/>
                <w:highlight w:val="none"/>
              </w:rPr>
              <w:t>敌畏、克百威（含三羟基克百威）、</w:t>
            </w:r>
            <w:r>
              <w:rPr>
                <w:rFonts w:hint="eastAsia" w:ascii="黑体" w:hAnsi="黑体" w:eastAsia="黑体" w:cs="黑体"/>
                <w:spacing w:val="9"/>
                <w:sz w:val="24"/>
                <w:szCs w:val="24"/>
                <w:highlight w:val="none"/>
              </w:rPr>
              <w:t>氧乐果、吡虫啉、镉、铅</w:t>
            </w:r>
          </w:p>
        </w:tc>
        <w:tc>
          <w:tcPr>
            <w:tcW w:w="6567" w:type="dxa"/>
            <w:vAlign w:val="center"/>
          </w:tcPr>
          <w:p w14:paraId="43FA4CB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5009.22-2016食品安全国家标准食品中黄曲霉毒素B族和G族</w:t>
            </w:r>
            <w:r>
              <w:rPr>
                <w:rFonts w:hint="eastAsia" w:ascii="黑体" w:hAnsi="黑体" w:eastAsia="黑体" w:cs="黑体"/>
                <w:spacing w:val="1"/>
                <w:sz w:val="24"/>
                <w:szCs w:val="24"/>
                <w:highlight w:val="none"/>
              </w:rPr>
              <w:t>的测定</w:t>
            </w:r>
          </w:p>
          <w:p w14:paraId="70EA843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23200.9-2016食品安全国家标准粮谷</w:t>
            </w:r>
            <w:r>
              <w:rPr>
                <w:rFonts w:hint="eastAsia" w:ascii="黑体" w:hAnsi="黑体" w:eastAsia="黑体" w:cs="黑体"/>
                <w:spacing w:val="6"/>
                <w:sz w:val="24"/>
                <w:szCs w:val="24"/>
                <w:highlight w:val="none"/>
              </w:rPr>
              <w:t>中475种农药及相关化学</w:t>
            </w:r>
            <w:r>
              <w:rPr>
                <w:rFonts w:hint="eastAsia" w:ascii="黑体" w:hAnsi="黑体" w:eastAsia="黑体" w:cs="黑体"/>
                <w:spacing w:val="7"/>
                <w:sz w:val="24"/>
                <w:szCs w:val="24"/>
                <w:highlight w:val="none"/>
              </w:rPr>
              <w:t>品残留量的测定气相色谱-质谱法</w:t>
            </w:r>
          </w:p>
          <w:p w14:paraId="72EA20C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/T 20770-2008粮谷中486种农药及相关化</w:t>
            </w:r>
            <w:r>
              <w:rPr>
                <w:rFonts w:hint="eastAsia" w:ascii="黑体" w:hAnsi="黑体" w:eastAsia="黑体" w:cs="黑体"/>
                <w:spacing w:val="6"/>
                <w:sz w:val="24"/>
                <w:szCs w:val="24"/>
                <w:highlight w:val="none"/>
              </w:rPr>
              <w:t>学品残留量的测定液</w:t>
            </w:r>
            <w:r>
              <w:rPr>
                <w:rFonts w:hint="eastAsia" w:ascii="黑体" w:hAnsi="黑体" w:eastAsia="黑体" w:cs="黑体"/>
                <w:spacing w:val="8"/>
                <w:sz w:val="24"/>
                <w:szCs w:val="24"/>
                <w:highlight w:val="none"/>
              </w:rPr>
              <w:t>相色谱-串联质谱法</w:t>
            </w:r>
          </w:p>
          <w:p w14:paraId="356184D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6"/>
                <w:sz w:val="24"/>
                <w:szCs w:val="24"/>
                <w:highlight w:val="none"/>
              </w:rPr>
              <w:t xml:space="preserve"> 23200.121-202</w:t>
            </w:r>
            <w:r>
              <w:rPr>
                <w:rFonts w:hint="eastAsia" w:ascii="黑体" w:hAnsi="黑体" w:eastAsia="黑体" w:cs="黑体"/>
                <w:spacing w:val="6"/>
                <w:sz w:val="24"/>
                <w:szCs w:val="24"/>
                <w:highlight w:val="none"/>
                <w:lang w:val="en-US" w:eastAsia="zh-CN"/>
              </w:rPr>
              <w:t>6</w:t>
            </w:r>
            <w:r>
              <w:rPr>
                <w:rFonts w:hint="eastAsia" w:ascii="黑体" w:hAnsi="黑体" w:eastAsia="黑体" w:cs="黑体"/>
                <w:spacing w:val="6"/>
                <w:sz w:val="24"/>
                <w:szCs w:val="24"/>
                <w:highlight w:val="none"/>
              </w:rPr>
              <w:t>食品安全国家标准植物源性食品中3</w:t>
            </w:r>
            <w:r>
              <w:rPr>
                <w:rFonts w:hint="eastAsia" w:ascii="黑体" w:hAnsi="黑体" w:eastAsia="黑体" w:cs="黑体"/>
                <w:spacing w:val="6"/>
                <w:sz w:val="24"/>
                <w:szCs w:val="24"/>
                <w:highlight w:val="none"/>
                <w:lang w:val="en-US" w:eastAsia="zh-CN"/>
              </w:rPr>
              <w:t>52</w:t>
            </w:r>
            <w:r>
              <w:rPr>
                <w:rFonts w:hint="eastAsia" w:ascii="黑体" w:hAnsi="黑体" w:eastAsia="黑体" w:cs="黑体"/>
                <w:spacing w:val="6"/>
                <w:sz w:val="24"/>
                <w:szCs w:val="24"/>
                <w:highlight w:val="none"/>
              </w:rPr>
              <w:t>种农药</w:t>
            </w:r>
            <w:r>
              <w:rPr>
                <w:rFonts w:hint="eastAsia" w:ascii="黑体" w:hAnsi="黑体" w:eastAsia="黑体" w:cs="黑体"/>
                <w:spacing w:val="9"/>
                <w:sz w:val="24"/>
                <w:szCs w:val="24"/>
                <w:highlight w:val="none"/>
              </w:rPr>
              <w:t>及其代谢物残留量的测定液相色谱-质谱联用法</w:t>
            </w:r>
          </w:p>
          <w:p w14:paraId="6F748EE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5009.15-2023食品安全国家标准食品中镉的测定</w:t>
            </w:r>
          </w:p>
          <w:p w14:paraId="50DC2A3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5009.12-2023食品安全国家标准食品中铅的测定</w:t>
            </w:r>
          </w:p>
          <w:p w14:paraId="6F0B9901">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5009.268-2025食品安全国家标准食品中多元素的测定</w:t>
            </w:r>
          </w:p>
          <w:p w14:paraId="1D3579A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23200.113-20</w:t>
            </w:r>
            <w:r>
              <w:rPr>
                <w:rFonts w:hint="eastAsia" w:ascii="黑体" w:hAnsi="黑体" w:eastAsia="黑体" w:cs="黑体"/>
                <w:spacing w:val="7"/>
                <w:sz w:val="24"/>
                <w:szCs w:val="24"/>
                <w:highlight w:val="none"/>
                <w:lang w:val="en-US" w:eastAsia="zh-CN"/>
              </w:rPr>
              <w:t>26</w:t>
            </w:r>
            <w:r>
              <w:rPr>
                <w:rFonts w:hint="eastAsia" w:ascii="黑体" w:hAnsi="黑体" w:eastAsia="黑体" w:cs="黑体"/>
                <w:spacing w:val="7"/>
                <w:sz w:val="24"/>
                <w:szCs w:val="24"/>
                <w:highlight w:val="none"/>
              </w:rPr>
              <w:t>食品安全国家标准植物源性食品中2</w:t>
            </w:r>
            <w:r>
              <w:rPr>
                <w:rFonts w:hint="eastAsia" w:ascii="黑体" w:hAnsi="黑体" w:eastAsia="黑体" w:cs="黑体"/>
                <w:spacing w:val="7"/>
                <w:sz w:val="24"/>
                <w:szCs w:val="24"/>
                <w:highlight w:val="none"/>
                <w:lang w:val="en-US" w:eastAsia="zh-CN"/>
              </w:rPr>
              <w:t>42</w:t>
            </w:r>
            <w:r>
              <w:rPr>
                <w:rFonts w:hint="eastAsia" w:ascii="黑体" w:hAnsi="黑体" w:eastAsia="黑体" w:cs="黑体"/>
                <w:spacing w:val="7"/>
                <w:sz w:val="24"/>
                <w:szCs w:val="24"/>
                <w:highlight w:val="none"/>
              </w:rPr>
              <w:t>种农药</w:t>
            </w:r>
            <w:r>
              <w:rPr>
                <w:rFonts w:hint="eastAsia" w:ascii="黑体" w:hAnsi="黑体" w:eastAsia="黑体" w:cs="黑体"/>
                <w:spacing w:val="9"/>
                <w:sz w:val="24"/>
                <w:szCs w:val="24"/>
                <w:highlight w:val="none"/>
              </w:rPr>
              <w:t>及其代谢物残留量的测定气相色谱-质谱联用法</w:t>
            </w:r>
          </w:p>
        </w:tc>
        <w:tc>
          <w:tcPr>
            <w:tcW w:w="3802" w:type="dxa"/>
            <w:vAlign w:val="center"/>
          </w:tcPr>
          <w:p w14:paraId="559D0F4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2763-202</w:t>
            </w:r>
            <w:r>
              <w:rPr>
                <w:rFonts w:hint="eastAsia" w:ascii="黑体" w:hAnsi="黑体" w:eastAsia="黑体" w:cs="黑体"/>
                <w:spacing w:val="8"/>
                <w:sz w:val="24"/>
                <w:szCs w:val="24"/>
                <w:highlight w:val="none"/>
                <w:lang w:val="en-US" w:eastAsia="zh-CN"/>
              </w:rPr>
              <w:t>6</w:t>
            </w:r>
            <w:r>
              <w:rPr>
                <w:rFonts w:hint="eastAsia" w:ascii="黑体" w:hAnsi="黑体" w:eastAsia="黑体" w:cs="黑体"/>
                <w:spacing w:val="8"/>
                <w:sz w:val="24"/>
                <w:szCs w:val="24"/>
                <w:highlight w:val="none"/>
              </w:rPr>
              <w:t>食品安全国家标准食品中农药最大残留限量</w:t>
            </w:r>
          </w:p>
          <w:p w14:paraId="3712A0D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2762-2022食品安全国家标准食品中污染物限量</w:t>
            </w:r>
          </w:p>
          <w:p w14:paraId="29B8B56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2761-2017食品安全国家标准食品中真菌毒素限量</w:t>
            </w:r>
          </w:p>
          <w:p w14:paraId="39F5C31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2762-2025食品安全国家标</w:t>
            </w:r>
            <w:r>
              <w:rPr>
                <w:rFonts w:hint="eastAsia" w:ascii="黑体" w:hAnsi="黑体" w:eastAsia="黑体" w:cs="黑体"/>
                <w:spacing w:val="6"/>
                <w:sz w:val="24"/>
                <w:szCs w:val="24"/>
                <w:highlight w:val="none"/>
              </w:rPr>
              <w:t>准食品中污染物限量（2026-09-02</w:t>
            </w:r>
            <w:r>
              <w:rPr>
                <w:rFonts w:hint="eastAsia" w:ascii="黑体" w:hAnsi="黑体" w:eastAsia="黑体" w:cs="黑体"/>
                <w:spacing w:val="2"/>
                <w:sz w:val="24"/>
                <w:szCs w:val="24"/>
                <w:highlight w:val="none"/>
              </w:rPr>
              <w:t>实施）</w:t>
            </w:r>
          </w:p>
        </w:tc>
      </w:tr>
      <w:tr w14:paraId="66FF3D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512" w:type="dxa"/>
            <w:vAlign w:val="center"/>
          </w:tcPr>
          <w:p w14:paraId="2EF2797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center"/>
              <w:textAlignment w:val="baseline"/>
              <w:rPr>
                <w:rFonts w:hint="eastAsia" w:ascii="黑体" w:hAnsi="黑体" w:eastAsia="黑体" w:cs="黑体"/>
                <w:sz w:val="24"/>
                <w:szCs w:val="24"/>
                <w:highlight w:val="none"/>
              </w:rPr>
            </w:pPr>
            <w:r>
              <w:rPr>
                <w:rFonts w:hint="eastAsia" w:ascii="黑体" w:hAnsi="黑体" w:eastAsia="黑体" w:cs="黑体"/>
                <w:spacing w:val="6"/>
                <w:sz w:val="24"/>
                <w:szCs w:val="24"/>
                <w:highlight w:val="none"/>
              </w:rPr>
              <w:t>生鲜乳</w:t>
            </w:r>
          </w:p>
        </w:tc>
        <w:tc>
          <w:tcPr>
            <w:tcW w:w="3807" w:type="dxa"/>
            <w:vAlign w:val="center"/>
          </w:tcPr>
          <w:p w14:paraId="5C2956A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pacing w:val="2"/>
                <w:sz w:val="24"/>
                <w:szCs w:val="24"/>
                <w:highlight w:val="none"/>
              </w:rPr>
              <w:t>硫氰酸钠、三聚氰胺、β-内酰</w:t>
            </w:r>
            <w:r>
              <w:rPr>
                <w:rFonts w:hint="eastAsia" w:ascii="黑体" w:hAnsi="黑体" w:eastAsia="黑体" w:cs="黑体"/>
                <w:spacing w:val="6"/>
                <w:sz w:val="24"/>
                <w:szCs w:val="24"/>
                <w:highlight w:val="none"/>
              </w:rPr>
              <w:t>胺酶、黄曲霉毒素M1、碱类物质、</w:t>
            </w:r>
            <w:r>
              <w:rPr>
                <w:rFonts w:hint="eastAsia" w:ascii="黑体" w:hAnsi="黑体" w:eastAsia="黑体" w:cs="黑体"/>
                <w:spacing w:val="8"/>
                <w:sz w:val="24"/>
                <w:szCs w:val="24"/>
                <w:highlight w:val="none"/>
              </w:rPr>
              <w:t>铅、铬、汞、砷</w:t>
            </w:r>
          </w:p>
        </w:tc>
        <w:tc>
          <w:tcPr>
            <w:tcW w:w="6567" w:type="dxa"/>
            <w:vAlign w:val="center"/>
          </w:tcPr>
          <w:p w14:paraId="3ACA5535">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7"/>
                <w:sz w:val="24"/>
                <w:szCs w:val="24"/>
                <w:highlight w:val="none"/>
              </w:rPr>
              <w:t>/T 3927-2014出口乳制品中硫氰酸钠</w:t>
            </w:r>
            <w:r>
              <w:rPr>
                <w:rFonts w:hint="eastAsia" w:ascii="黑体" w:hAnsi="黑体" w:eastAsia="黑体" w:cs="黑体"/>
                <w:spacing w:val="6"/>
                <w:sz w:val="24"/>
                <w:szCs w:val="24"/>
                <w:highlight w:val="none"/>
              </w:rPr>
              <w:t>含量的测定</w:t>
            </w:r>
          </w:p>
          <w:p w14:paraId="1845536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/T 22388-2008原料乳与乳制品中三聚</w:t>
            </w:r>
            <w:r>
              <w:rPr>
                <w:rFonts w:hint="eastAsia" w:ascii="黑体" w:hAnsi="黑体" w:eastAsia="黑体" w:cs="黑体"/>
                <w:spacing w:val="7"/>
                <w:sz w:val="24"/>
                <w:szCs w:val="24"/>
                <w:highlight w:val="none"/>
              </w:rPr>
              <w:t>氰胺检测方法</w:t>
            </w:r>
          </w:p>
          <w:p w14:paraId="08F35F7A">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8"/>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SN</w:t>
            </w:r>
            <w:r>
              <w:rPr>
                <w:rFonts w:hint="eastAsia" w:ascii="黑体" w:hAnsi="黑体" w:eastAsia="黑体" w:cs="黑体"/>
                <w:spacing w:val="8"/>
                <w:sz w:val="24"/>
                <w:szCs w:val="24"/>
                <w:highlight w:val="none"/>
              </w:rPr>
              <w:t>/T2127-2008《进出口动物源性食品中</w:t>
            </w:r>
            <w:r>
              <w:rPr>
                <w:rFonts w:hint="eastAsia" w:ascii="黑体" w:hAnsi="黑体" w:eastAsia="黑体" w:cs="黑体"/>
                <w:spacing w:val="7"/>
                <w:sz w:val="24"/>
                <w:szCs w:val="24"/>
                <w:highlight w:val="none"/>
              </w:rPr>
              <w:t>β-内酰胺类药物残留检测方法微生物抑制法》</w:t>
            </w:r>
          </w:p>
          <w:p w14:paraId="6B463C2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NY</w:t>
            </w:r>
            <w:r>
              <w:rPr>
                <w:rFonts w:hint="eastAsia" w:ascii="黑体" w:hAnsi="黑体" w:eastAsia="黑体" w:cs="黑体"/>
                <w:spacing w:val="7"/>
                <w:sz w:val="24"/>
                <w:szCs w:val="24"/>
                <w:highlight w:val="none"/>
              </w:rPr>
              <w:t>/T 3313-2018生乳中β-内酰胺酶的测定</w:t>
            </w:r>
          </w:p>
          <w:p w14:paraId="2E06EFA4">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5009.24-2016食品安全国家标准食品中黄曲霉毒素M族的测定</w:t>
            </w:r>
            <w:r>
              <w:rPr>
                <w:rFonts w:hint="eastAsia" w:ascii="黑体" w:hAnsi="黑体" w:eastAsia="黑体" w:cs="黑体"/>
                <w:spacing w:val="8"/>
                <w:sz w:val="24"/>
                <w:szCs w:val="24"/>
                <w:highlight w:val="none"/>
              </w:rPr>
              <w:t>T/</w:t>
            </w:r>
            <w:r>
              <w:rPr>
                <w:rFonts w:hint="eastAsia" w:ascii="黑体" w:hAnsi="黑体" w:eastAsia="黑体" w:cs="黑体"/>
                <w:sz w:val="24"/>
                <w:szCs w:val="24"/>
                <w:highlight w:val="none"/>
              </w:rPr>
              <w:t>TDSTIA</w:t>
            </w:r>
            <w:r>
              <w:rPr>
                <w:rFonts w:hint="eastAsia" w:ascii="黑体" w:hAnsi="黑体" w:eastAsia="黑体" w:cs="黑体"/>
                <w:spacing w:val="8"/>
                <w:sz w:val="24"/>
                <w:szCs w:val="24"/>
                <w:highlight w:val="none"/>
              </w:rPr>
              <w:t xml:space="preserve"> 017-2019生乳中碱类物质的测定</w:t>
            </w:r>
          </w:p>
          <w:p w14:paraId="14442259">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5009.12-2023食品安全国家标准食品中铅的测定</w:t>
            </w:r>
          </w:p>
          <w:p w14:paraId="3FDEEAE6">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5009.123-2023食品安全国家标准食品中铬的测定</w:t>
            </w:r>
          </w:p>
          <w:p w14:paraId="11F5363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5009.17-2021食品安全国家标准食品中总汞</w:t>
            </w:r>
            <w:r>
              <w:rPr>
                <w:rFonts w:hint="eastAsia" w:ascii="黑体" w:hAnsi="黑体" w:eastAsia="黑体" w:cs="黑体"/>
                <w:spacing w:val="7"/>
                <w:sz w:val="24"/>
                <w:szCs w:val="24"/>
                <w:highlight w:val="none"/>
              </w:rPr>
              <w:t>及有机汞的测定</w:t>
            </w:r>
          </w:p>
          <w:p w14:paraId="701534F2">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5009.11-2024食品安全国家标准食品中总砷及无机砷的测定</w:t>
            </w:r>
            <w:r>
              <w:rPr>
                <w:rFonts w:hint="eastAsia" w:ascii="黑体" w:hAnsi="黑体" w:eastAsia="黑体" w:cs="黑体"/>
                <w:sz w:val="24"/>
                <w:szCs w:val="24"/>
                <w:highlight w:val="none"/>
              </w:rPr>
              <w:t>GB</w:t>
            </w:r>
            <w:r>
              <w:rPr>
                <w:rFonts w:hint="eastAsia" w:ascii="黑体" w:hAnsi="黑体" w:eastAsia="黑体" w:cs="黑体"/>
                <w:spacing w:val="7"/>
                <w:sz w:val="24"/>
                <w:szCs w:val="24"/>
                <w:highlight w:val="none"/>
              </w:rPr>
              <w:t xml:space="preserve"> 5009.268-2025食品安全国家标准食品中多元素的测定</w:t>
            </w:r>
          </w:p>
        </w:tc>
        <w:tc>
          <w:tcPr>
            <w:tcW w:w="3802" w:type="dxa"/>
            <w:vAlign w:val="center"/>
          </w:tcPr>
          <w:p w14:paraId="3A36FD07">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3"/>
              <w:jc w:val="left"/>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关于印发《食品中可能违法添加</w:t>
            </w:r>
            <w:r>
              <w:rPr>
                <w:rFonts w:hint="eastAsia" w:ascii="黑体" w:hAnsi="黑体" w:eastAsia="黑体" w:cs="黑体"/>
                <w:spacing w:val="18"/>
                <w:sz w:val="24"/>
                <w:szCs w:val="24"/>
                <w:highlight w:val="none"/>
              </w:rPr>
              <w:t>的非食用物质和易滥用的食品添加</w:t>
            </w:r>
            <w:r>
              <w:rPr>
                <w:rFonts w:hint="eastAsia" w:ascii="黑体" w:hAnsi="黑体" w:eastAsia="黑体" w:cs="黑体"/>
                <w:spacing w:val="9"/>
                <w:sz w:val="24"/>
                <w:szCs w:val="24"/>
                <w:highlight w:val="none"/>
              </w:rPr>
              <w:t>剂品种名单（第一批）》的通知</w:t>
            </w:r>
          </w:p>
          <w:p w14:paraId="31FB0F9B">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03"/>
              <w:jc w:val="left"/>
              <w:textAlignment w:val="baseline"/>
              <w:rPr>
                <w:rFonts w:hint="eastAsia" w:ascii="黑体" w:hAnsi="黑体" w:eastAsia="黑体" w:cs="黑体"/>
                <w:sz w:val="24"/>
                <w:szCs w:val="24"/>
                <w:highlight w:val="none"/>
              </w:rPr>
            </w:pPr>
            <w:r>
              <w:rPr>
                <w:rFonts w:hint="eastAsia" w:ascii="黑体" w:hAnsi="黑体" w:eastAsia="黑体" w:cs="黑体"/>
                <w:spacing w:val="8"/>
                <w:sz w:val="24"/>
                <w:szCs w:val="24"/>
                <w:highlight w:val="none"/>
              </w:rPr>
              <w:t>卫生部等5部门关于三聚氰胺</w:t>
            </w:r>
            <w:r>
              <w:rPr>
                <w:rFonts w:hint="eastAsia" w:ascii="黑体" w:hAnsi="黑体" w:eastAsia="黑体" w:cs="黑体"/>
                <w:spacing w:val="9"/>
                <w:sz w:val="24"/>
                <w:szCs w:val="24"/>
                <w:highlight w:val="none"/>
              </w:rPr>
              <w:t>在食品中的限量的公告</w:t>
            </w:r>
          </w:p>
          <w:p w14:paraId="16C75730">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10"/>
              <w:jc w:val="left"/>
              <w:textAlignment w:val="baseline"/>
              <w:rPr>
                <w:rFonts w:hint="eastAsia" w:ascii="黑体" w:hAnsi="黑体" w:eastAsia="黑体" w:cs="黑体"/>
                <w:sz w:val="24"/>
                <w:szCs w:val="24"/>
                <w:highlight w:val="none"/>
              </w:rPr>
            </w:pPr>
            <w:r>
              <w:rPr>
                <w:rFonts w:hint="eastAsia" w:ascii="黑体" w:hAnsi="黑体" w:eastAsia="黑体" w:cs="黑体"/>
                <w:spacing w:val="2"/>
                <w:sz w:val="24"/>
                <w:szCs w:val="24"/>
                <w:highlight w:val="none"/>
              </w:rPr>
              <w:t>（卫生部公告2011年第10号）</w:t>
            </w:r>
            <w:r>
              <w:rPr>
                <w:rFonts w:hint="eastAsia" w:ascii="黑体" w:hAnsi="黑体" w:eastAsia="黑体" w:cs="黑体"/>
                <w:spacing w:val="9"/>
                <w:sz w:val="24"/>
                <w:szCs w:val="24"/>
                <w:highlight w:val="none"/>
              </w:rPr>
              <w:t>三聚氰胺不得检出≤2.5</w:t>
            </w:r>
            <w:r>
              <w:rPr>
                <w:rFonts w:hint="eastAsia" w:ascii="黑体" w:hAnsi="黑体" w:eastAsia="黑体" w:cs="黑体"/>
                <w:sz w:val="24"/>
                <w:szCs w:val="24"/>
                <w:highlight w:val="none"/>
              </w:rPr>
              <w:t>mg</w:t>
            </w:r>
            <w:r>
              <w:rPr>
                <w:rFonts w:hint="eastAsia" w:ascii="黑体" w:hAnsi="黑体" w:eastAsia="黑体" w:cs="黑体"/>
                <w:spacing w:val="9"/>
                <w:sz w:val="24"/>
                <w:szCs w:val="24"/>
                <w:highlight w:val="none"/>
              </w:rPr>
              <w:t>/</w:t>
            </w:r>
            <w:r>
              <w:rPr>
                <w:rFonts w:hint="eastAsia" w:ascii="黑体" w:hAnsi="黑体" w:eastAsia="黑体" w:cs="黑体"/>
                <w:sz w:val="24"/>
                <w:szCs w:val="24"/>
                <w:highlight w:val="none"/>
              </w:rPr>
              <w:t>kg</w:t>
            </w:r>
          </w:p>
          <w:p w14:paraId="5A1ABAEF">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87"/>
              <w:jc w:val="left"/>
              <w:textAlignment w:val="baseline"/>
              <w:rPr>
                <w:rFonts w:hint="eastAsia" w:ascii="黑体" w:hAnsi="黑体" w:eastAsia="黑体" w:cs="黑体"/>
                <w:sz w:val="24"/>
                <w:szCs w:val="24"/>
                <w:highlight w:val="none"/>
              </w:rPr>
            </w:pPr>
            <w:r>
              <w:rPr>
                <w:rFonts w:hint="eastAsia" w:ascii="黑体" w:hAnsi="黑体" w:eastAsia="黑体" w:cs="黑体"/>
                <w:spacing w:val="4"/>
                <w:sz w:val="24"/>
                <w:szCs w:val="24"/>
                <w:highlight w:val="none"/>
              </w:rPr>
              <w:t>关于印发《食品中可能违法添加</w:t>
            </w:r>
            <w:r>
              <w:rPr>
                <w:rFonts w:hint="eastAsia" w:ascii="黑体" w:hAnsi="黑体" w:eastAsia="黑体" w:cs="黑体"/>
                <w:spacing w:val="-7"/>
                <w:sz w:val="24"/>
                <w:szCs w:val="24"/>
                <w:highlight w:val="none"/>
              </w:rPr>
              <w:t>的非食用物质名单（第四批）》的通知</w:t>
            </w:r>
          </w:p>
          <w:p w14:paraId="57594B7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2762-2022食品安全国家标准食品中污染物限量</w:t>
            </w:r>
          </w:p>
          <w:p w14:paraId="0D61DE1D">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2762-2025食品安全国家标</w:t>
            </w:r>
            <w:r>
              <w:rPr>
                <w:rFonts w:hint="eastAsia" w:ascii="黑体" w:hAnsi="黑体" w:eastAsia="黑体" w:cs="黑体"/>
                <w:spacing w:val="6"/>
                <w:sz w:val="24"/>
                <w:szCs w:val="24"/>
                <w:highlight w:val="none"/>
              </w:rPr>
              <w:t>准食品中污染物限量（2026-09-02</w:t>
            </w:r>
            <w:r>
              <w:rPr>
                <w:rFonts w:hint="eastAsia" w:ascii="黑体" w:hAnsi="黑体" w:eastAsia="黑体" w:cs="黑体"/>
                <w:spacing w:val="2"/>
                <w:sz w:val="24"/>
                <w:szCs w:val="24"/>
                <w:highlight w:val="none"/>
              </w:rPr>
              <w:t>实施）</w:t>
            </w:r>
          </w:p>
          <w:p w14:paraId="2FE1EE3E">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eastAsia" w:ascii="黑体" w:hAnsi="黑体" w:eastAsia="黑体" w:cs="黑体"/>
                <w:sz w:val="24"/>
                <w:szCs w:val="24"/>
                <w:highlight w:val="none"/>
              </w:rPr>
            </w:pPr>
            <w:r>
              <w:rPr>
                <w:rFonts w:hint="eastAsia" w:ascii="黑体" w:hAnsi="黑体" w:eastAsia="黑体" w:cs="黑体"/>
                <w:sz w:val="24"/>
                <w:szCs w:val="24"/>
                <w:highlight w:val="none"/>
              </w:rPr>
              <w:t>GB</w:t>
            </w:r>
            <w:r>
              <w:rPr>
                <w:rFonts w:hint="eastAsia" w:ascii="黑体" w:hAnsi="黑体" w:eastAsia="黑体" w:cs="黑体"/>
                <w:spacing w:val="8"/>
                <w:sz w:val="24"/>
                <w:szCs w:val="24"/>
                <w:highlight w:val="none"/>
              </w:rPr>
              <w:t xml:space="preserve"> 2761-2017食品安全国家标准食品中真菌毒素限量</w:t>
            </w:r>
          </w:p>
        </w:tc>
      </w:tr>
      <w:tr w14:paraId="7D52BD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 w:hRule="atLeast"/>
          <w:jc w:val="center"/>
        </w:trPr>
        <w:tc>
          <w:tcPr>
            <w:tcW w:w="14688" w:type="dxa"/>
            <w:gridSpan w:val="4"/>
            <w:vAlign w:val="center"/>
          </w:tcPr>
          <w:p w14:paraId="1773F52C">
            <w:pPr>
              <w:pStyle w:val="9"/>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396"/>
              <w:jc w:val="left"/>
              <w:textAlignment w:val="baseline"/>
              <w:rPr>
                <w:rFonts w:hint="default" w:ascii="黑体" w:hAnsi="黑体" w:eastAsia="黑体" w:cs="黑体"/>
                <w:sz w:val="24"/>
                <w:szCs w:val="24"/>
                <w:highlight w:val="none"/>
                <w:lang w:val="en-US" w:eastAsia="zh-CN"/>
              </w:rPr>
            </w:pPr>
            <w:r>
              <w:rPr>
                <w:rFonts w:hint="eastAsia" w:ascii="黑体" w:hAnsi="黑体" w:eastAsia="黑体" w:cs="黑体"/>
                <w:b/>
                <w:bCs/>
                <w:color w:val="0000FF"/>
                <w:sz w:val="28"/>
                <w:szCs w:val="28"/>
                <w:highlight w:val="none"/>
                <w:lang w:val="en-US" w:eastAsia="zh-CN"/>
              </w:rPr>
              <w:t>供应商的检测能力（以CMA证书附表为准）须覆盖本项目采购需求所列检测项目的95%及以上，须提供承诺函佐证，否则响应无效。</w:t>
            </w:r>
          </w:p>
        </w:tc>
      </w:tr>
    </w:tbl>
    <w:p w14:paraId="41279DAD">
      <w:pPr>
        <w:pageBreakBefore w:val="0"/>
        <w:overflowPunct/>
        <w:bidi w:val="0"/>
        <w:rPr>
          <w:rFonts w:hint="eastAsia" w:ascii="黑体" w:hAnsi="黑体" w:eastAsia="黑体" w:cs="黑体"/>
          <w:b/>
          <w:bCs/>
          <w:spacing w:val="1"/>
          <w:sz w:val="24"/>
          <w:szCs w:val="24"/>
          <w:highlight w:val="none"/>
        </w:rPr>
      </w:pPr>
      <w:r>
        <w:rPr>
          <w:rFonts w:hint="eastAsia" w:ascii="黑体" w:hAnsi="黑体" w:eastAsia="黑体" w:cs="黑体"/>
          <w:b/>
          <w:bCs/>
          <w:spacing w:val="1"/>
          <w:sz w:val="24"/>
          <w:szCs w:val="24"/>
          <w:highlight w:val="none"/>
        </w:rPr>
        <w:br w:type="page"/>
      </w:r>
    </w:p>
    <w:p w14:paraId="51F8B925">
      <w:pPr>
        <w:keepNext w:val="0"/>
        <w:keepLines w:val="0"/>
        <w:pageBreakBefore w:val="0"/>
        <w:wordWrap/>
        <w:overflowPunct/>
        <w:topLinePunct w:val="0"/>
        <w:bidi w:val="0"/>
        <w:spacing w:line="360" w:lineRule="auto"/>
        <w:ind w:left="6" w:right="96" w:firstLine="648"/>
        <w:jc w:val="both"/>
        <w:rPr>
          <w:rFonts w:hint="eastAsia" w:ascii="黑体" w:hAnsi="黑体" w:eastAsia="黑体" w:cs="黑体"/>
          <w:b/>
          <w:bCs/>
          <w:spacing w:val="1"/>
          <w:sz w:val="24"/>
          <w:szCs w:val="24"/>
          <w:highlight w:val="none"/>
        </w:rPr>
        <w:sectPr>
          <w:headerReference r:id="rId3" w:type="default"/>
          <w:footerReference r:id="rId4" w:type="default"/>
          <w:pgSz w:w="16838" w:h="11906" w:orient="landscape"/>
          <w:pgMar w:top="1587" w:right="2098" w:bottom="1474" w:left="198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18FC13E4">
      <w:pPr>
        <w:keepNext w:val="0"/>
        <w:keepLines w:val="0"/>
        <w:pageBreakBefore w:val="0"/>
        <w:wordWrap/>
        <w:overflowPunct/>
        <w:topLinePunct w:val="0"/>
        <w:bidi w:val="0"/>
        <w:spacing w:line="360" w:lineRule="auto"/>
        <w:ind w:left="6" w:right="96" w:firstLine="648"/>
        <w:jc w:val="both"/>
        <w:rPr>
          <w:rFonts w:hint="eastAsia" w:ascii="黑体" w:hAnsi="黑体" w:eastAsia="黑体" w:cs="黑体"/>
          <w:b/>
          <w:bCs/>
          <w:spacing w:val="1"/>
          <w:sz w:val="24"/>
          <w:szCs w:val="24"/>
          <w:highlight w:val="none"/>
        </w:rPr>
      </w:pPr>
      <w:r>
        <w:rPr>
          <w:rFonts w:hint="eastAsia" w:ascii="黑体" w:hAnsi="黑体" w:eastAsia="黑体" w:cs="黑体"/>
          <w:b/>
          <w:bCs/>
          <w:spacing w:val="1"/>
          <w:sz w:val="24"/>
          <w:szCs w:val="24"/>
          <w:highlight w:val="none"/>
        </w:rPr>
        <w:t>（</w:t>
      </w:r>
      <w:r>
        <w:rPr>
          <w:rFonts w:hint="eastAsia" w:ascii="黑体" w:hAnsi="黑体" w:eastAsia="黑体" w:cs="黑体"/>
          <w:b/>
          <w:bCs/>
          <w:spacing w:val="1"/>
          <w:sz w:val="24"/>
          <w:szCs w:val="24"/>
          <w:highlight w:val="none"/>
          <w:lang w:val="en-US" w:eastAsia="zh-CN"/>
        </w:rPr>
        <w:t>六</w:t>
      </w:r>
      <w:r>
        <w:rPr>
          <w:rFonts w:hint="eastAsia" w:ascii="黑体" w:hAnsi="黑体" w:eastAsia="黑体" w:cs="黑体"/>
          <w:b/>
          <w:bCs/>
          <w:spacing w:val="1"/>
          <w:sz w:val="24"/>
          <w:szCs w:val="24"/>
          <w:highlight w:val="none"/>
        </w:rPr>
        <w:t>）样品复检与复核</w:t>
      </w:r>
    </w:p>
    <w:p w14:paraId="4D6BAE59">
      <w:pPr>
        <w:keepNext w:val="0"/>
        <w:keepLines w:val="0"/>
        <w:pageBreakBefore w:val="0"/>
        <w:wordWrap/>
        <w:overflowPunct/>
        <w:topLinePunct w:val="0"/>
        <w:bidi w:val="0"/>
        <w:spacing w:line="360" w:lineRule="auto"/>
        <w:ind w:left="6" w:right="96" w:firstLine="648"/>
        <w:jc w:val="both"/>
        <w:rPr>
          <w:rFonts w:hint="eastAsia" w:ascii="黑体" w:hAnsi="黑体" w:eastAsia="黑体" w:cs="黑体"/>
          <w:spacing w:val="1"/>
          <w:sz w:val="24"/>
          <w:szCs w:val="24"/>
          <w:highlight w:val="none"/>
          <w:lang w:val="en-US" w:eastAsia="zh-CN"/>
        </w:rPr>
      </w:pPr>
      <w:r>
        <w:rPr>
          <w:rFonts w:hint="eastAsia" w:ascii="黑体" w:hAnsi="黑体" w:eastAsia="黑体" w:cs="黑体"/>
          <w:spacing w:val="1"/>
          <w:sz w:val="24"/>
          <w:szCs w:val="24"/>
          <w:highlight w:val="none"/>
        </w:rPr>
        <w:t>监督抽查不合格样品，按农产品质量安全监督抽查程序要求，配合被抽样主体完成复检相关工作（样品保存、复检检测、结果确认等）；第三方例行监测和专项监测样品，不合格样品全部复核，合格样品按0.5%比例随机复核；复核工作按省级要求对接指定复核单位（种植业产品对接省农产品质量安全检测中心，畜禽/水产品对接省农科院农产品质量安全与标准研究所），全程配合完成复核检测及结果确认。</w:t>
      </w:r>
    </w:p>
    <w:p w14:paraId="0BF2B448">
      <w:pPr>
        <w:keepNext w:val="0"/>
        <w:keepLines w:val="0"/>
        <w:pageBreakBefore w:val="0"/>
        <w:widowControl/>
        <w:wordWrap/>
        <w:overflowPunct/>
        <w:topLinePunct w:val="0"/>
        <w:bidi w:val="0"/>
        <w:snapToGrid w:val="0"/>
        <w:spacing w:line="360" w:lineRule="auto"/>
        <w:ind w:left="6" w:right="96" w:firstLine="648"/>
        <w:jc w:val="both"/>
        <w:rPr>
          <w:rFonts w:hint="eastAsia" w:ascii="黑体" w:hAnsi="黑体" w:eastAsia="黑体" w:cs="黑体"/>
          <w:spacing w:val="1"/>
          <w:sz w:val="24"/>
          <w:szCs w:val="24"/>
          <w:highlight w:val="none"/>
        </w:rPr>
      </w:pPr>
      <w:r>
        <w:rPr>
          <w:rFonts w:hint="eastAsia" w:ascii="黑体" w:hAnsi="黑体" w:eastAsia="黑体" w:cs="黑体"/>
          <w:spacing w:val="1"/>
          <w:sz w:val="24"/>
          <w:szCs w:val="24"/>
          <w:highlight w:val="none"/>
          <w:lang w:val="en-US" w:eastAsia="zh-CN"/>
        </w:rPr>
        <w:t>二</w:t>
      </w:r>
      <w:r>
        <w:rPr>
          <w:rFonts w:hint="eastAsia" w:ascii="黑体" w:hAnsi="黑体" w:eastAsia="黑体" w:cs="黑体"/>
          <w:spacing w:val="1"/>
          <w:sz w:val="24"/>
          <w:szCs w:val="24"/>
          <w:highlight w:val="none"/>
        </w:rPr>
        <w:t>、</w:t>
      </w:r>
      <w:r>
        <w:rPr>
          <w:rFonts w:hint="eastAsia" w:ascii="黑体" w:hAnsi="黑体" w:eastAsia="黑体" w:cs="黑体"/>
          <w:spacing w:val="1"/>
          <w:sz w:val="24"/>
          <w:szCs w:val="24"/>
          <w:highlight w:val="none"/>
          <w:lang w:val="en-US" w:eastAsia="zh-CN"/>
        </w:rPr>
        <w:t>监测</w:t>
      </w:r>
      <w:r>
        <w:rPr>
          <w:rFonts w:hint="eastAsia" w:ascii="黑体" w:hAnsi="黑体" w:eastAsia="黑体" w:cs="黑体"/>
          <w:spacing w:val="1"/>
          <w:sz w:val="24"/>
          <w:szCs w:val="24"/>
          <w:highlight w:val="none"/>
        </w:rPr>
        <w:t>要求</w:t>
      </w:r>
    </w:p>
    <w:p w14:paraId="49E74A69">
      <w:pPr>
        <w:keepNext w:val="0"/>
        <w:keepLines w:val="0"/>
        <w:pageBreakBefore w:val="0"/>
        <w:widowControl/>
        <w:wordWrap/>
        <w:overflowPunct/>
        <w:topLinePunct w:val="0"/>
        <w:bidi w:val="0"/>
        <w:snapToGrid w:val="0"/>
        <w:spacing w:line="360" w:lineRule="auto"/>
        <w:ind w:left="6" w:right="96" w:firstLine="648"/>
        <w:jc w:val="both"/>
        <w:rPr>
          <w:rFonts w:hint="eastAsia" w:ascii="黑体" w:hAnsi="黑体" w:eastAsia="黑体" w:cs="黑体"/>
          <w:spacing w:val="1"/>
          <w:sz w:val="24"/>
          <w:szCs w:val="24"/>
          <w:highlight w:val="none"/>
        </w:rPr>
      </w:pPr>
      <w:r>
        <w:rPr>
          <w:rFonts w:hint="eastAsia" w:ascii="黑体" w:hAnsi="黑体" w:eastAsia="黑体" w:cs="黑体"/>
          <w:spacing w:val="1"/>
          <w:sz w:val="24"/>
          <w:szCs w:val="24"/>
          <w:highlight w:val="none"/>
          <w:lang w:val="en-US" w:eastAsia="zh-CN"/>
        </w:rPr>
        <w:t>1.供应商组建至少2个专业抽样组，每组不少于2名持证抽样人员；配备专用抽样工具、冷藏运输车辆、移动信息采集设备（支持“农检抽样”小程序实时录入），确保抽样过程规范、样品新鲜。</w:t>
      </w:r>
    </w:p>
    <w:p w14:paraId="0D585642">
      <w:pPr>
        <w:keepNext w:val="0"/>
        <w:keepLines w:val="0"/>
        <w:pageBreakBefore w:val="0"/>
        <w:widowControl/>
        <w:wordWrap/>
        <w:overflowPunct/>
        <w:topLinePunct w:val="0"/>
        <w:bidi w:val="0"/>
        <w:snapToGrid w:val="0"/>
        <w:spacing w:line="360" w:lineRule="auto"/>
        <w:ind w:left="6" w:right="96" w:firstLine="648"/>
        <w:jc w:val="both"/>
        <w:rPr>
          <w:rFonts w:hint="eastAsia" w:ascii="黑体" w:hAnsi="黑体" w:eastAsia="黑体" w:cs="黑体"/>
          <w:spacing w:val="1"/>
          <w:sz w:val="24"/>
          <w:szCs w:val="24"/>
          <w:highlight w:val="none"/>
        </w:rPr>
      </w:pPr>
      <w:r>
        <w:rPr>
          <w:rFonts w:hint="eastAsia" w:ascii="黑体" w:hAnsi="黑体" w:eastAsia="黑体" w:cs="黑体"/>
          <w:spacing w:val="1"/>
          <w:sz w:val="24"/>
          <w:szCs w:val="24"/>
          <w:highlight w:val="none"/>
          <w:lang w:val="en-US" w:eastAsia="zh-CN"/>
        </w:rPr>
        <w:t>2.</w:t>
      </w:r>
      <w:r>
        <w:rPr>
          <w:rFonts w:hint="eastAsia" w:ascii="黑体" w:hAnsi="黑体" w:eastAsia="黑体" w:cs="黑体"/>
          <w:spacing w:val="1"/>
          <w:sz w:val="24"/>
          <w:szCs w:val="24"/>
          <w:highlight w:val="none"/>
        </w:rPr>
        <w:t>按季度完成监测任务进度</w:t>
      </w:r>
      <w:r>
        <w:rPr>
          <w:rFonts w:hint="eastAsia" w:ascii="黑体" w:hAnsi="黑体" w:eastAsia="黑体" w:cs="黑体"/>
          <w:spacing w:val="1"/>
          <w:sz w:val="24"/>
          <w:szCs w:val="24"/>
          <w:highlight w:val="none"/>
          <w:lang w:eastAsia="zh-CN"/>
        </w:rPr>
        <w:t>，</w:t>
      </w:r>
      <w:r>
        <w:rPr>
          <w:rFonts w:hint="eastAsia" w:ascii="黑体" w:hAnsi="黑体" w:eastAsia="黑体" w:cs="黑体"/>
          <w:color w:val="0000FF"/>
          <w:spacing w:val="1"/>
          <w:sz w:val="24"/>
          <w:szCs w:val="24"/>
          <w:highlight w:val="none"/>
          <w:lang w:val="en-US" w:eastAsia="zh-CN"/>
        </w:rPr>
        <w:t>分别于2026年6月30日前完成30</w:t>
      </w:r>
      <w:r>
        <w:rPr>
          <w:rFonts w:hint="eastAsia" w:ascii="黑体" w:hAnsi="黑体" w:eastAsia="黑体" w:cs="黑体"/>
          <w:color w:val="0000FF"/>
          <w:spacing w:val="1"/>
          <w:sz w:val="24"/>
          <w:szCs w:val="24"/>
          <w:highlight w:val="none"/>
        </w:rPr>
        <w:t>%</w:t>
      </w:r>
      <w:r>
        <w:rPr>
          <w:rFonts w:hint="eastAsia" w:ascii="黑体" w:hAnsi="黑体" w:eastAsia="黑体" w:cs="黑体"/>
          <w:spacing w:val="1"/>
          <w:sz w:val="24"/>
          <w:szCs w:val="24"/>
          <w:highlight w:val="none"/>
        </w:rPr>
        <w:t>、</w:t>
      </w:r>
      <w:r>
        <w:rPr>
          <w:rFonts w:hint="eastAsia" w:ascii="黑体" w:hAnsi="黑体" w:eastAsia="黑体" w:cs="黑体"/>
          <w:color w:val="0000FF"/>
          <w:spacing w:val="1"/>
          <w:sz w:val="24"/>
          <w:szCs w:val="24"/>
          <w:highlight w:val="none"/>
          <w:lang w:val="en-US" w:eastAsia="zh-CN"/>
        </w:rPr>
        <w:t>9月15日前完成65</w:t>
      </w:r>
      <w:r>
        <w:rPr>
          <w:rFonts w:hint="eastAsia" w:ascii="黑体" w:hAnsi="黑体" w:eastAsia="黑体" w:cs="黑体"/>
          <w:color w:val="0000FF"/>
          <w:spacing w:val="1"/>
          <w:sz w:val="24"/>
          <w:szCs w:val="24"/>
          <w:highlight w:val="none"/>
        </w:rPr>
        <w:t>%、</w:t>
      </w:r>
      <w:r>
        <w:rPr>
          <w:rFonts w:hint="eastAsia" w:ascii="黑体" w:hAnsi="黑体" w:eastAsia="黑体" w:cs="黑体"/>
          <w:color w:val="0000FF"/>
          <w:spacing w:val="1"/>
          <w:sz w:val="24"/>
          <w:szCs w:val="24"/>
          <w:highlight w:val="none"/>
          <w:lang w:val="en-US" w:eastAsia="zh-CN"/>
        </w:rPr>
        <w:t>12月15日前完成90</w:t>
      </w:r>
      <w:r>
        <w:rPr>
          <w:rFonts w:hint="eastAsia" w:ascii="黑体" w:hAnsi="黑体" w:eastAsia="黑体" w:cs="黑体"/>
          <w:color w:val="0000FF"/>
          <w:spacing w:val="1"/>
          <w:sz w:val="24"/>
          <w:szCs w:val="24"/>
          <w:highlight w:val="none"/>
        </w:rPr>
        <w:t>%</w:t>
      </w:r>
      <w:r>
        <w:rPr>
          <w:rFonts w:hint="eastAsia" w:ascii="黑体" w:hAnsi="黑体" w:eastAsia="黑体" w:cs="黑体"/>
          <w:spacing w:val="1"/>
          <w:sz w:val="24"/>
          <w:szCs w:val="24"/>
          <w:highlight w:val="none"/>
          <w:lang w:eastAsia="zh-CN"/>
        </w:rPr>
        <w:t>，</w:t>
      </w:r>
      <w:r>
        <w:rPr>
          <w:rFonts w:hint="eastAsia" w:ascii="黑体" w:hAnsi="黑体" w:eastAsia="黑体" w:cs="黑体"/>
          <w:spacing w:val="1"/>
          <w:sz w:val="24"/>
          <w:szCs w:val="24"/>
          <w:highlight w:val="none"/>
          <w:lang w:val="en-US" w:eastAsia="zh-CN"/>
        </w:rPr>
        <w:t>2027年3月15日前完成100%，</w:t>
      </w:r>
      <w:r>
        <w:rPr>
          <w:rFonts w:hint="eastAsia" w:ascii="黑体" w:hAnsi="黑体" w:eastAsia="黑体" w:cs="黑体"/>
          <w:color w:val="auto"/>
          <w:kern w:val="2"/>
          <w:sz w:val="24"/>
          <w:szCs w:val="24"/>
          <w:highlight w:val="none"/>
          <w:lang w:val="en-US" w:eastAsia="zh-CN" w:bidi="ar-SA"/>
        </w:rPr>
        <w:t>并于3月30日前上报风险监测总结报告。</w:t>
      </w:r>
    </w:p>
    <w:p w14:paraId="332FBB16">
      <w:pPr>
        <w:pStyle w:val="6"/>
        <w:keepNext w:val="0"/>
        <w:keepLines w:val="0"/>
        <w:pageBreakBefore w:val="0"/>
        <w:widowControl/>
        <w:kinsoku/>
        <w:wordWrap/>
        <w:overflowPunct/>
        <w:topLinePunct w:val="0"/>
        <w:autoSpaceDE/>
        <w:autoSpaceDN/>
        <w:bidi w:val="0"/>
        <w:adjustRightInd/>
        <w:snapToGrid w:val="0"/>
        <w:spacing w:after="0" w:line="360" w:lineRule="auto"/>
        <w:ind w:firstLine="480"/>
        <w:textAlignment w:val="auto"/>
        <w:rPr>
          <w:rFonts w:hint="eastAsia" w:ascii="黑体" w:hAnsi="黑体" w:eastAsia="黑体" w:cs="黑体"/>
          <w:color w:val="auto"/>
          <w:kern w:val="2"/>
          <w:sz w:val="24"/>
          <w:szCs w:val="24"/>
          <w:highlight w:val="none"/>
          <w:lang w:val="en-US" w:eastAsia="zh-CN" w:bidi="ar-SA"/>
        </w:rPr>
      </w:pPr>
      <w:r>
        <w:rPr>
          <w:rFonts w:hint="eastAsia" w:ascii="黑体" w:hAnsi="黑体" w:eastAsia="黑体" w:cs="黑体"/>
          <w:color w:val="auto"/>
          <w:kern w:val="2"/>
          <w:sz w:val="24"/>
          <w:szCs w:val="24"/>
          <w:highlight w:val="none"/>
          <w:lang w:val="en-US" w:eastAsia="zh-CN" w:bidi="ar-SA"/>
        </w:rPr>
        <w:t>3.遵循“随检随报”原则，快速抽样、快速检测、快速报结果，监测情况及时上传江西省农产品质量安全大数据智慧监管平台。当季度检测结果须于每季度末15日前上传完毕。</w:t>
      </w:r>
    </w:p>
    <w:p w14:paraId="304BBBCE">
      <w:pPr>
        <w:pageBreakBefore w:val="0"/>
        <w:overflowPunct/>
        <w:bidi w:val="0"/>
        <w:spacing w:line="360" w:lineRule="auto"/>
        <w:ind w:left="6" w:right="96" w:firstLine="648"/>
        <w:jc w:val="both"/>
        <w:rPr>
          <w:rFonts w:hint="eastAsia" w:ascii="黑体" w:hAnsi="黑体" w:eastAsia="黑体" w:cs="黑体"/>
          <w:spacing w:val="1"/>
          <w:sz w:val="24"/>
          <w:szCs w:val="24"/>
          <w:highlight w:val="none"/>
        </w:rPr>
      </w:pPr>
      <w:r>
        <w:rPr>
          <w:rFonts w:hint="eastAsia" w:ascii="黑体" w:hAnsi="黑体" w:eastAsia="黑体" w:cs="黑体"/>
          <w:spacing w:val="1"/>
          <w:sz w:val="24"/>
          <w:szCs w:val="24"/>
          <w:highlight w:val="none"/>
          <w:lang w:val="en-US" w:eastAsia="zh-CN"/>
        </w:rPr>
        <w:t>4.</w:t>
      </w:r>
      <w:r>
        <w:rPr>
          <w:rFonts w:hint="eastAsia" w:ascii="黑体" w:hAnsi="黑体" w:eastAsia="黑体" w:cs="黑体"/>
          <w:spacing w:val="1"/>
          <w:sz w:val="24"/>
          <w:szCs w:val="24"/>
          <w:highlight w:val="none"/>
        </w:rPr>
        <w:t>供应商不得将本次服务转包、分包给其他单位或个人，不得擅自更换本项目核心服务人员；若确需更换，需提前7个工作日向采购方提交书面申请，经批准后方可更换，且更换后人员资质不低于原人员。</w:t>
      </w:r>
    </w:p>
    <w:p w14:paraId="3B436356">
      <w:pPr>
        <w:pStyle w:val="5"/>
        <w:pageBreakBefore w:val="0"/>
        <w:overflowPunct/>
        <w:bidi w:val="0"/>
        <w:spacing w:line="360" w:lineRule="auto"/>
        <w:rPr>
          <w:rFonts w:hint="eastAsia" w:ascii="黑体" w:hAnsi="黑体" w:eastAsia="黑体" w:cs="黑体"/>
          <w:spacing w:val="1"/>
          <w:sz w:val="24"/>
          <w:szCs w:val="24"/>
          <w:highlight w:val="none"/>
        </w:rPr>
      </w:pPr>
    </w:p>
    <w:p w14:paraId="4564F5DF">
      <w:pPr>
        <w:pageBreakBefore w:val="0"/>
        <w:overflowPunct/>
        <w:bidi w:val="0"/>
        <w:spacing w:line="360" w:lineRule="auto"/>
        <w:ind w:firstLine="482" w:firstLineChars="200"/>
        <w:jc w:val="left"/>
        <w:rPr>
          <w:rFonts w:hint="eastAsia" w:ascii="黑体" w:hAnsi="黑体" w:eastAsia="黑体" w:cs="黑体"/>
          <w:b/>
          <w:bCs/>
          <w:snapToGrid w:val="0"/>
          <w:color w:val="000000"/>
          <w:sz w:val="24"/>
          <w:szCs w:val="24"/>
          <w:highlight w:val="none"/>
          <w:lang w:val="en-US" w:eastAsia="zh-CN" w:bidi="ar-SA"/>
        </w:rPr>
      </w:pPr>
      <w:r>
        <w:rPr>
          <w:rFonts w:hint="eastAsia" w:ascii="黑体" w:hAnsi="黑体" w:eastAsia="黑体" w:cs="黑体"/>
          <w:b/>
          <w:bCs/>
          <w:snapToGrid w:val="0"/>
          <w:color w:val="000000"/>
          <w:sz w:val="24"/>
          <w:szCs w:val="24"/>
          <w:highlight w:val="none"/>
          <w:lang w:val="en-US" w:eastAsia="zh-CN" w:bidi="ar-SA"/>
        </w:rPr>
        <w:t>注：以上技术/服务部分条款为基本技术要求，供应商必须全部响应（即满足或优于技术要求），否则其响应无效。</w:t>
      </w:r>
    </w:p>
    <w:p w14:paraId="1CB5F0A8">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07400">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D8382A">
                          <w:pPr>
                            <w:pStyle w:val="4"/>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OJUQ0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OJUQ0zAgAAYwQAAA4AAAAAAAAAAQAgAAAAHwEAAGRycy9lMm9Eb2MueG1sUEsF&#10;BgAAAAAGAAYAWQEAAMQFAAAAAA==&#10;">
              <v:fill on="f" focussize="0,0"/>
              <v:stroke on="f" weight="0.5pt"/>
              <v:imagedata o:title=""/>
              <o:lock v:ext="edit" aspectratio="f"/>
              <v:textbox inset="0mm,0mm,0mm,0mm" style="mso-fit-shape-to-text:t;">
                <w:txbxContent>
                  <w:p w14:paraId="4AD8382A">
                    <w:pPr>
                      <w:pStyle w:val="4"/>
                    </w:pPr>
                    <w:r>
                      <w:fldChar w:fldCharType="begin"/>
                    </w:r>
                    <w:r>
                      <w:instrText xml:space="preserve"> PAGE  \* MERGEFORMAT </w:instrText>
                    </w:r>
                    <w:r>
                      <w:fldChar w:fldCharType="separate"/>
                    </w:r>
                    <w:r>
                      <w:t>62</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97F101">
    <w:pPr>
      <w:pStyle w:val="2"/>
      <w:tabs>
        <w:tab w:val="left" w:pos="567"/>
      </w:tabs>
      <w:spacing w:line="14" w:lineRule="auto"/>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4C70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Body Text Indent"/>
    <w:basedOn w:val="1"/>
    <w:unhideWhenUsed/>
    <w:qFormat/>
    <w:uiPriority w:val="99"/>
    <w:pPr>
      <w:spacing w:after="120"/>
      <w:ind w:left="420" w:leftChars="200"/>
    </w:pPr>
    <w:rPr>
      <w:rFonts w:eastAsia="微软雅黑"/>
      <w:kern w:val="0"/>
      <w:sz w:val="24"/>
      <w:szCs w:val="20"/>
    </w:rPr>
  </w:style>
  <w:style w:type="paragraph" w:styleId="4">
    <w:name w:val="footer"/>
    <w:basedOn w:val="1"/>
    <w:qFormat/>
    <w:uiPriority w:val="0"/>
    <w:pPr>
      <w:tabs>
        <w:tab w:val="center" w:pos="4153"/>
        <w:tab w:val="right" w:pos="8306"/>
      </w:tabs>
    </w:pPr>
    <w:rPr>
      <w:sz w:val="18"/>
    </w:rPr>
  </w:style>
  <w:style w:type="paragraph" w:styleId="5">
    <w:name w:val="footnote text"/>
    <w:basedOn w:val="1"/>
    <w:qFormat/>
    <w:uiPriority w:val="0"/>
    <w:pPr>
      <w:widowControl/>
      <w:snapToGrid w:val="0"/>
      <w:jc w:val="left"/>
    </w:pPr>
    <w:rPr>
      <w:kern w:val="0"/>
      <w:sz w:val="18"/>
      <w:szCs w:val="18"/>
    </w:rPr>
  </w:style>
  <w:style w:type="paragraph" w:styleId="6">
    <w:name w:val="Body Text First Indent 2"/>
    <w:basedOn w:val="3"/>
    <w:next w:val="1"/>
    <w:qFormat/>
    <w:uiPriority w:val="0"/>
    <w:pPr>
      <w:ind w:firstLine="420"/>
    </w:pPr>
  </w:style>
  <w:style w:type="paragraph" w:customStyle="1" w:styleId="9">
    <w:name w:val="Table Text"/>
    <w:basedOn w:val="1"/>
    <w:semiHidden/>
    <w:qFormat/>
    <w:uiPriority w:val="0"/>
  </w:style>
  <w:style w:type="table" w:customStyle="1" w:styleId="10">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2026-05-13T03:13:18Z</dcterms:created>
  <dc:creator>Administrator</dc:creator>
  <cp:lastModifiedBy>Administrator</cp:lastModifiedBy>
  <dcterms:modified xsi:type="dcterms:W3CDTF">2026-05-13T03:13:48Z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eyJoZGlkIjoiMzViZDRkNGIwN2FjOTQzODYxNmRhODI3ZjlkMTUyMGMiLCJ1c2VySWQiOiIyNTUzMjY0NjAifQ==</vt:lpwstr>
  </property>
  <property fmtid="{D5CDD505-2E9C-101B-9397-08002B2CF9AE}" pid="4" name="ICV">
    <vt:lpwstr>5B862EDC45804CF3900F8BFA0E25B64C_12</vt:lpwstr>
  </property>
</Properties>
</file>