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49B014">
      <w:pPr>
        <w:numPr>
          <w:ilvl w:val="0"/>
          <w:numId w:val="0"/>
        </w:numPr>
        <w:adjustRightInd w:val="0"/>
        <w:snapToGrid w:val="0"/>
        <w:spacing w:line="360" w:lineRule="auto"/>
        <w:ind w:firstLine="562" w:firstLineChars="200"/>
        <w:jc w:val="center"/>
        <w:rPr>
          <w:rFonts w:hint="eastAsia" w:ascii="宋体" w:hAnsi="宋体" w:eastAsia="宋体" w:cs="Times New Roman"/>
          <w:b/>
          <w:bCs/>
          <w:color w:val="000000" w:themeColor="text1"/>
          <w:sz w:val="28"/>
          <w:szCs w:val="28"/>
          <w:highlight w:val="none"/>
          <w14:textFill>
            <w14:solidFill>
              <w14:schemeClr w14:val="tx1"/>
            </w14:solidFill>
          </w14:textFill>
        </w:rPr>
      </w:pPr>
      <w:r>
        <w:rPr>
          <w:rFonts w:hint="eastAsia" w:ascii="宋体" w:hAnsi="宋体" w:cs="Times New Roman"/>
          <w:b/>
          <w:bCs/>
          <w:color w:val="000000" w:themeColor="text1"/>
          <w:sz w:val="28"/>
          <w:szCs w:val="28"/>
          <w:highlight w:val="none"/>
          <w:lang w:eastAsia="zh-CN"/>
          <w14:textFill>
            <w14:solidFill>
              <w14:schemeClr w14:val="tx1"/>
            </w14:solidFill>
          </w14:textFill>
        </w:rPr>
        <w:t>赣州恬瑞项目管理有限公司</w:t>
      </w:r>
      <w:r>
        <w:rPr>
          <w:rFonts w:hint="eastAsia" w:ascii="宋体" w:hAnsi="宋体" w:eastAsia="宋体" w:cs="Times New Roman"/>
          <w:b/>
          <w:bCs/>
          <w:color w:val="000000" w:themeColor="text1"/>
          <w:sz w:val="28"/>
          <w:szCs w:val="28"/>
          <w:highlight w:val="none"/>
          <w14:textFill>
            <w14:solidFill>
              <w14:schemeClr w14:val="tx1"/>
            </w14:solidFill>
          </w14:textFill>
        </w:rPr>
        <w:t>关于</w:t>
      </w:r>
      <w:r>
        <w:rPr>
          <w:rFonts w:hint="eastAsia" w:ascii="宋体" w:hAnsi="宋体" w:eastAsia="宋体" w:cs="Times New Roman"/>
          <w:b/>
          <w:bCs/>
          <w:color w:val="000000" w:themeColor="text1"/>
          <w:sz w:val="28"/>
          <w:szCs w:val="28"/>
          <w:highlight w:val="none"/>
          <w:lang w:val="en-US" w:eastAsia="zh-CN"/>
          <w14:textFill>
            <w14:solidFill>
              <w14:schemeClr w14:val="tx1"/>
            </w14:solidFill>
          </w14:textFill>
        </w:rPr>
        <w:t>江西省</w:t>
      </w:r>
      <w:r>
        <w:rPr>
          <w:rFonts w:hint="eastAsia" w:ascii="宋体" w:hAnsi="宋体" w:cs="Times New Roman"/>
          <w:b/>
          <w:bCs/>
          <w:color w:val="000000" w:themeColor="text1"/>
          <w:sz w:val="28"/>
          <w:szCs w:val="28"/>
          <w:highlight w:val="none"/>
          <w:lang w:val="en-US" w:eastAsia="zh-CN"/>
          <w14:textFill>
            <w14:solidFill>
              <w14:schemeClr w14:val="tx1"/>
            </w14:solidFill>
          </w14:textFill>
        </w:rPr>
        <w:t>赣州市南康区第二人民医院</w:t>
      </w:r>
      <w:r>
        <w:rPr>
          <w:rFonts w:hint="eastAsia" w:ascii="宋体" w:hAnsi="宋体" w:eastAsia="宋体" w:cs="Times New Roman"/>
          <w:b/>
          <w:bCs/>
          <w:color w:val="000000" w:themeColor="text1"/>
          <w:sz w:val="28"/>
          <w:szCs w:val="28"/>
          <w:highlight w:val="none"/>
          <w:lang w:val="en-US" w:eastAsia="zh-CN"/>
          <w14:textFill>
            <w14:solidFill>
              <w14:schemeClr w14:val="tx1"/>
            </w14:solidFill>
          </w14:textFill>
        </w:rPr>
        <w:t>南康区第二人民医院发热门诊改造急诊科（市120急诊救治站）项目</w:t>
      </w:r>
      <w:r>
        <w:rPr>
          <w:rFonts w:hint="eastAsia" w:ascii="宋体" w:hAnsi="宋体" w:eastAsia="宋体" w:cs="Times New Roman"/>
          <w:b/>
          <w:bCs/>
          <w:color w:val="000000" w:themeColor="text1"/>
          <w:sz w:val="28"/>
          <w:szCs w:val="28"/>
          <w:highlight w:val="none"/>
          <w14:textFill>
            <w14:solidFill>
              <w14:schemeClr w14:val="tx1"/>
            </w14:solidFill>
          </w14:textFill>
        </w:rPr>
        <w:t>（</w:t>
      </w:r>
      <w:r>
        <w:rPr>
          <w:rFonts w:hint="eastAsia" w:ascii="宋体" w:hAnsi="宋体" w:cs="Times New Roman"/>
          <w:b/>
          <w:bCs/>
          <w:color w:val="000000" w:themeColor="text1"/>
          <w:sz w:val="28"/>
          <w:szCs w:val="28"/>
          <w:highlight w:val="none"/>
          <w:lang w:val="en-US" w:eastAsia="zh-CN"/>
          <w14:textFill>
            <w14:solidFill>
              <w14:schemeClr w14:val="tx1"/>
            </w14:solidFill>
          </w14:textFill>
        </w:rPr>
        <w:t>项目编号：GZTR2026-NK-C001</w:t>
      </w:r>
      <w:r>
        <w:rPr>
          <w:rFonts w:hint="eastAsia" w:ascii="宋体" w:hAnsi="宋体" w:eastAsia="宋体" w:cs="Times New Roman"/>
          <w:b/>
          <w:bCs/>
          <w:color w:val="000000" w:themeColor="text1"/>
          <w:sz w:val="28"/>
          <w:szCs w:val="28"/>
          <w:highlight w:val="none"/>
          <w14:textFill>
            <w14:solidFill>
              <w14:schemeClr w14:val="tx1"/>
            </w14:solidFill>
          </w14:textFill>
        </w:rPr>
        <w:t>）的电子化竞争性磋商公告</w:t>
      </w:r>
    </w:p>
    <w:p w14:paraId="035B4C36">
      <w:pPr>
        <w:pBdr>
          <w:top w:val="single" w:color="auto" w:sz="4" w:space="1"/>
          <w:left w:val="single" w:color="auto" w:sz="4" w:space="4"/>
          <w:bottom w:val="single" w:color="auto" w:sz="4" w:space="1"/>
          <w:right w:val="single" w:color="auto" w:sz="4" w:space="1"/>
        </w:pBdr>
        <w:spacing w:line="360" w:lineRule="auto"/>
        <w:rPr>
          <w:rFonts w:hint="eastAsia" w:ascii="宋体" w:hAnsi="宋体" w:eastAsia="宋体" w:cs="宋体"/>
          <w:color w:val="auto"/>
          <w:sz w:val="27"/>
          <w:szCs w:val="27"/>
          <w:highlight w:val="none"/>
        </w:rPr>
      </w:pPr>
      <w:bookmarkStart w:id="0" w:name="_Toc29012"/>
      <w:r>
        <w:rPr>
          <w:rFonts w:hint="eastAsia" w:ascii="宋体" w:hAnsi="宋体" w:eastAsia="宋体" w:cs="宋体"/>
          <w:color w:val="auto"/>
          <w:sz w:val="27"/>
          <w:szCs w:val="27"/>
          <w:highlight w:val="none"/>
        </w:rPr>
        <w:t>项目概况</w:t>
      </w:r>
    </w:p>
    <w:p w14:paraId="13E419A8">
      <w:pPr>
        <w:keepNext w:val="0"/>
        <w:keepLines w:val="0"/>
        <w:pageBreakBefore w:val="0"/>
        <w:widowControl/>
        <w:pBdr>
          <w:top w:val="single" w:color="auto" w:sz="4" w:space="1"/>
          <w:left w:val="single" w:color="auto" w:sz="4" w:space="4"/>
          <w:bottom w:val="single" w:color="auto" w:sz="4" w:space="1"/>
          <w:right w:val="single" w:color="auto" w:sz="4" w:space="1"/>
        </w:pBdr>
        <w:kinsoku w:val="0"/>
        <w:wordWrap w:val="0"/>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kern w:val="0"/>
          <w:position w:val="0"/>
          <w:sz w:val="27"/>
          <w:szCs w:val="27"/>
          <w:highlight w:val="none"/>
          <w:u w:val="single"/>
          <w:shd w:val="clear" w:color="auto" w:fill="FFFFFF"/>
          <w:lang w:val="en-US" w:eastAsia="zh-CN"/>
        </w:rPr>
        <w:t>南康区第二人民医院发热门诊改造急诊科（市120急诊救治站）项目</w:t>
      </w:r>
      <w:r>
        <w:rPr>
          <w:rFonts w:hint="eastAsia" w:ascii="宋体" w:hAnsi="宋体" w:eastAsia="宋体" w:cs="宋体"/>
          <w:color w:val="auto"/>
          <w:spacing w:val="0"/>
          <w:kern w:val="0"/>
          <w:position w:val="0"/>
          <w:sz w:val="27"/>
          <w:szCs w:val="27"/>
          <w:highlight w:val="none"/>
          <w:shd w:val="clear" w:color="auto" w:fill="FFFFFF"/>
        </w:rPr>
        <w:t>的</w:t>
      </w:r>
      <w:r>
        <w:rPr>
          <w:rFonts w:hint="eastAsia" w:ascii="宋体" w:hAnsi="宋体" w:eastAsia="宋体" w:cs="宋体"/>
          <w:color w:val="auto"/>
          <w:spacing w:val="0"/>
          <w:kern w:val="0"/>
          <w:position w:val="0"/>
          <w:sz w:val="27"/>
          <w:szCs w:val="27"/>
          <w:highlight w:val="none"/>
        </w:rPr>
        <w:t>潜在</w:t>
      </w:r>
      <w:r>
        <w:rPr>
          <w:rFonts w:hint="eastAsia" w:ascii="宋体" w:hAnsi="宋体" w:eastAsia="宋体" w:cs="宋体"/>
          <w:color w:val="auto"/>
          <w:spacing w:val="0"/>
          <w:kern w:val="0"/>
          <w:position w:val="0"/>
          <w:sz w:val="27"/>
          <w:szCs w:val="27"/>
          <w:highlight w:val="none"/>
          <w:lang w:eastAsia="zh-CN"/>
        </w:rPr>
        <w:t>供应商</w:t>
      </w:r>
      <w:r>
        <w:rPr>
          <w:rFonts w:hint="eastAsia" w:ascii="宋体" w:hAnsi="宋体" w:eastAsia="宋体" w:cs="宋体"/>
          <w:color w:val="auto"/>
          <w:spacing w:val="0"/>
          <w:kern w:val="0"/>
          <w:position w:val="0"/>
          <w:sz w:val="27"/>
          <w:szCs w:val="27"/>
          <w:highlight w:val="none"/>
        </w:rPr>
        <w:t>应在</w:t>
      </w:r>
      <w:r>
        <w:rPr>
          <w:rFonts w:hint="eastAsia" w:ascii="宋体" w:hAnsi="宋体" w:eastAsia="宋体" w:cs="宋体"/>
          <w:color w:val="auto"/>
          <w:spacing w:val="0"/>
          <w:kern w:val="0"/>
          <w:position w:val="0"/>
          <w:sz w:val="27"/>
          <w:szCs w:val="27"/>
          <w:highlight w:val="none"/>
          <w:u w:val="none"/>
        </w:rPr>
        <w:t>江西省公共资源交易</w:t>
      </w:r>
      <w:r>
        <w:rPr>
          <w:rFonts w:hint="eastAsia" w:ascii="宋体" w:hAnsi="宋体" w:eastAsia="宋体" w:cs="宋体"/>
          <w:color w:val="auto"/>
          <w:spacing w:val="0"/>
          <w:kern w:val="0"/>
          <w:position w:val="0"/>
          <w:sz w:val="27"/>
          <w:szCs w:val="27"/>
          <w:highlight w:val="none"/>
          <w:u w:val="none"/>
          <w:lang w:val="en-US" w:eastAsia="zh-CN"/>
        </w:rPr>
        <w:t>平台确认并</w:t>
      </w:r>
      <w:r>
        <w:rPr>
          <w:rFonts w:hint="eastAsia" w:ascii="宋体" w:hAnsi="宋体" w:eastAsia="宋体" w:cs="宋体"/>
          <w:color w:val="auto"/>
          <w:spacing w:val="0"/>
          <w:kern w:val="0"/>
          <w:position w:val="0"/>
          <w:sz w:val="27"/>
          <w:szCs w:val="27"/>
          <w:highlight w:val="none"/>
        </w:rPr>
        <w:t>获取</w:t>
      </w:r>
      <w:r>
        <w:rPr>
          <w:rFonts w:hint="eastAsia" w:ascii="宋体" w:hAnsi="宋体" w:eastAsia="宋体" w:cs="宋体"/>
          <w:color w:val="auto"/>
          <w:spacing w:val="0"/>
          <w:kern w:val="0"/>
          <w:position w:val="0"/>
          <w:sz w:val="27"/>
          <w:szCs w:val="27"/>
          <w:highlight w:val="none"/>
          <w:lang w:eastAsia="zh-CN"/>
        </w:rPr>
        <w:t>磋商文件</w:t>
      </w:r>
      <w:r>
        <w:rPr>
          <w:rFonts w:hint="eastAsia" w:ascii="宋体" w:hAnsi="宋体" w:eastAsia="宋体" w:cs="宋体"/>
          <w:color w:val="auto"/>
          <w:spacing w:val="0"/>
          <w:kern w:val="0"/>
          <w:position w:val="0"/>
          <w:sz w:val="27"/>
          <w:szCs w:val="27"/>
          <w:highlight w:val="none"/>
        </w:rPr>
        <w:t>，并于</w:t>
      </w:r>
      <w:r>
        <w:rPr>
          <w:rFonts w:hint="eastAsia" w:ascii="宋体" w:hAnsi="宋体" w:eastAsia="宋体" w:cs="宋体"/>
          <w:color w:val="auto"/>
          <w:spacing w:val="0"/>
          <w:kern w:val="0"/>
          <w:position w:val="0"/>
          <w:sz w:val="27"/>
          <w:szCs w:val="27"/>
          <w:highlight w:val="none"/>
          <w:u w:val="single"/>
          <w:lang w:val="en-US" w:eastAsia="zh-CN"/>
        </w:rPr>
        <w:t xml:space="preserve"> </w:t>
      </w:r>
      <w:r>
        <w:rPr>
          <w:rFonts w:hint="eastAsia" w:ascii="宋体" w:hAnsi="宋体" w:cs="宋体"/>
          <w:color w:val="auto"/>
          <w:spacing w:val="0"/>
          <w:kern w:val="0"/>
          <w:position w:val="0"/>
          <w:sz w:val="27"/>
          <w:szCs w:val="27"/>
          <w:highlight w:val="none"/>
          <w:u w:val="single"/>
          <w:lang w:val="en-US" w:eastAsia="zh-CN"/>
        </w:rPr>
        <w:t>2026年05月27日</w:t>
      </w:r>
      <w:r>
        <w:rPr>
          <w:rFonts w:hint="eastAsia" w:ascii="宋体" w:hAnsi="宋体" w:eastAsia="宋体" w:cs="宋体"/>
          <w:color w:val="auto"/>
          <w:spacing w:val="0"/>
          <w:kern w:val="0"/>
          <w:position w:val="0"/>
          <w:sz w:val="27"/>
          <w:szCs w:val="27"/>
          <w:highlight w:val="none"/>
          <w:u w:val="single"/>
          <w:lang w:val="en-US" w:eastAsia="zh-CN"/>
        </w:rPr>
        <w:t xml:space="preserve">09 </w:t>
      </w:r>
      <w:r>
        <w:rPr>
          <w:rFonts w:hint="eastAsia" w:ascii="宋体" w:hAnsi="宋体" w:eastAsia="宋体" w:cs="宋体"/>
          <w:color w:val="auto"/>
          <w:spacing w:val="0"/>
          <w:kern w:val="0"/>
          <w:position w:val="0"/>
          <w:sz w:val="27"/>
          <w:szCs w:val="27"/>
          <w:highlight w:val="none"/>
        </w:rPr>
        <w:t>点</w:t>
      </w:r>
      <w:r>
        <w:rPr>
          <w:rFonts w:hint="eastAsia" w:ascii="宋体" w:hAnsi="宋体" w:eastAsia="宋体" w:cs="宋体"/>
          <w:color w:val="auto"/>
          <w:spacing w:val="0"/>
          <w:kern w:val="0"/>
          <w:position w:val="0"/>
          <w:sz w:val="27"/>
          <w:szCs w:val="27"/>
          <w:highlight w:val="none"/>
          <w:u w:val="single"/>
          <w:lang w:val="en-US" w:eastAsia="zh-CN"/>
        </w:rPr>
        <w:t xml:space="preserve"> 30 </w:t>
      </w:r>
      <w:r>
        <w:rPr>
          <w:rFonts w:hint="eastAsia" w:ascii="宋体" w:hAnsi="宋体" w:eastAsia="宋体" w:cs="宋体"/>
          <w:color w:val="auto"/>
          <w:spacing w:val="0"/>
          <w:kern w:val="0"/>
          <w:position w:val="0"/>
          <w:sz w:val="27"/>
          <w:szCs w:val="27"/>
          <w:highlight w:val="none"/>
        </w:rPr>
        <w:t>分（北京时间）前递交</w:t>
      </w:r>
      <w:r>
        <w:rPr>
          <w:rFonts w:hint="eastAsia" w:ascii="宋体" w:hAnsi="宋体" w:eastAsia="宋体" w:cs="宋体"/>
          <w:color w:val="auto"/>
          <w:spacing w:val="0"/>
          <w:kern w:val="0"/>
          <w:position w:val="0"/>
          <w:sz w:val="27"/>
          <w:szCs w:val="27"/>
          <w:highlight w:val="none"/>
          <w:lang w:eastAsia="zh-CN"/>
        </w:rPr>
        <w:t>响应文件</w:t>
      </w:r>
      <w:r>
        <w:rPr>
          <w:rFonts w:hint="eastAsia" w:ascii="宋体" w:hAnsi="宋体" w:eastAsia="宋体" w:cs="宋体"/>
          <w:color w:val="auto"/>
          <w:spacing w:val="0"/>
          <w:kern w:val="0"/>
          <w:position w:val="0"/>
          <w:sz w:val="27"/>
          <w:szCs w:val="27"/>
          <w:highlight w:val="none"/>
        </w:rPr>
        <w:t>。</w:t>
      </w:r>
      <w:bookmarkEnd w:id="0"/>
    </w:p>
    <w:p w14:paraId="0FCED74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left="107"/>
        <w:textAlignment w:val="baseline"/>
        <w:outlineLvl w:val="1"/>
        <w:rPr>
          <w:rFonts w:hint="eastAsia" w:ascii="宋体" w:hAnsi="宋体" w:eastAsia="宋体" w:cs="宋体"/>
          <w:color w:val="auto"/>
          <w:spacing w:val="0"/>
          <w:position w:val="0"/>
          <w:sz w:val="27"/>
          <w:szCs w:val="27"/>
          <w:highlight w:val="none"/>
          <w:lang w:val="en-US" w:eastAsia="zh-CN"/>
          <w14:textOutline w14:w="4356" w14:cap="sq" w14:cmpd="sng" w14:algn="ctr">
            <w14:solidFill>
              <w14:srgbClr w14:val="000000"/>
            </w14:solidFill>
            <w14:prstDash w14:val="solid"/>
            <w14:bevel/>
          </w14:textOutline>
        </w:rPr>
      </w:pPr>
      <w:bookmarkStart w:id="1" w:name="_Toc27534"/>
      <w:r>
        <w:rPr>
          <w:rFonts w:hint="eastAsia" w:ascii="宋体" w:hAnsi="宋体" w:eastAsia="宋体" w:cs="宋体"/>
          <w:color w:val="auto"/>
          <w:spacing w:val="0"/>
          <w:position w:val="0"/>
          <w:sz w:val="27"/>
          <w:szCs w:val="27"/>
          <w:highlight w:val="none"/>
          <w:lang w:val="en-US" w:eastAsia="zh-CN"/>
          <w14:textOutline w14:w="4356" w14:cap="sq" w14:cmpd="sng" w14:algn="ctr">
            <w14:solidFill>
              <w14:srgbClr w14:val="000000"/>
            </w14:solidFill>
            <w14:prstDash w14:val="solid"/>
            <w14:bevel/>
          </w14:textOutline>
        </w:rPr>
        <w:t>一、项目基本情况</w:t>
      </w:r>
      <w:bookmarkEnd w:id="1"/>
    </w:p>
    <w:p w14:paraId="19B1C5D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eastAsia="zh-CN"/>
        </w:rPr>
        <w:t>项目编号：GZTR2026-NK-C001</w:t>
      </w:r>
      <w:r>
        <w:rPr>
          <w:rFonts w:hint="eastAsia" w:ascii="宋体" w:hAnsi="宋体" w:eastAsia="宋体" w:cs="宋体"/>
          <w:color w:val="auto"/>
          <w:spacing w:val="0"/>
          <w:position w:val="0"/>
          <w:sz w:val="27"/>
          <w:szCs w:val="27"/>
          <w:highlight w:val="none"/>
          <w:lang w:val="en-US" w:eastAsia="zh-CN"/>
        </w:rPr>
        <w:t xml:space="preserve">  </w:t>
      </w:r>
    </w:p>
    <w:p w14:paraId="3B1D6B9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eastAsia="zh-CN"/>
        </w:rPr>
        <w:t>项目名称：南康区第二人民医院发热门诊改造急诊科（市120急诊救治站）项目</w:t>
      </w:r>
      <w:r>
        <w:rPr>
          <w:rFonts w:hint="eastAsia" w:ascii="宋体" w:hAnsi="宋体" w:eastAsia="宋体" w:cs="宋体"/>
          <w:color w:val="auto"/>
          <w:spacing w:val="0"/>
          <w:position w:val="0"/>
          <w:sz w:val="27"/>
          <w:szCs w:val="27"/>
          <w:highlight w:val="none"/>
          <w:lang w:val="en-US" w:eastAsia="zh-CN"/>
        </w:rPr>
        <w:t xml:space="preserve"> </w:t>
      </w:r>
    </w:p>
    <w:p w14:paraId="2DBCCD9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备案号： 虔购[2026]00953</w:t>
      </w:r>
    </w:p>
    <w:p w14:paraId="7810A5E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rPr>
        <w:t>预算金额：642493.16</w:t>
      </w:r>
      <w:r>
        <w:rPr>
          <w:rFonts w:hint="eastAsia" w:ascii="宋体" w:hAnsi="宋体" w:eastAsia="宋体" w:cs="宋体"/>
          <w:color w:val="auto"/>
          <w:spacing w:val="0"/>
          <w:position w:val="0"/>
          <w:sz w:val="27"/>
          <w:szCs w:val="27"/>
          <w:highlight w:val="none"/>
          <w:lang w:val="en-US" w:eastAsia="zh-CN"/>
        </w:rPr>
        <w:t>元</w:t>
      </w:r>
    </w:p>
    <w:p w14:paraId="4C4C917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rPr>
        <w:t>最高限价：642493.16</w:t>
      </w:r>
      <w:r>
        <w:rPr>
          <w:rFonts w:hint="eastAsia" w:ascii="宋体" w:hAnsi="宋体" w:eastAsia="宋体" w:cs="宋体"/>
          <w:color w:val="auto"/>
          <w:spacing w:val="0"/>
          <w:position w:val="0"/>
          <w:sz w:val="27"/>
          <w:szCs w:val="27"/>
          <w:highlight w:val="none"/>
          <w:lang w:val="en-US" w:eastAsia="zh-CN"/>
        </w:rPr>
        <w:t>元</w:t>
      </w:r>
    </w:p>
    <w:p w14:paraId="39E9584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采购需求：</w:t>
      </w:r>
    </w:p>
    <w:tbl>
      <w:tblPr>
        <w:tblStyle w:val="25"/>
        <w:tblW w:w="911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34"/>
        <w:gridCol w:w="2970"/>
        <w:gridCol w:w="855"/>
        <w:gridCol w:w="810"/>
        <w:gridCol w:w="2041"/>
      </w:tblGrid>
      <w:tr w14:paraId="19235A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0" w:hRule="atLeast"/>
          <w:jc w:val="center"/>
        </w:trPr>
        <w:tc>
          <w:tcPr>
            <w:tcW w:w="2434" w:type="dxa"/>
            <w:vAlign w:val="center"/>
          </w:tcPr>
          <w:p w14:paraId="7144CE96">
            <w:pPr>
              <w:keepNext w:val="0"/>
              <w:keepLines w:val="0"/>
              <w:pageBreakBefore w:val="0"/>
              <w:widowControl w:val="0"/>
              <w:kinsoku w:val="0"/>
              <w:wordWrap/>
              <w:overflowPunct/>
              <w:topLinePunct w:val="0"/>
              <w:autoSpaceDE w:val="0"/>
              <w:autoSpaceDN w:val="0"/>
              <w:bidi w:val="0"/>
              <w:adjustRightInd w:val="0"/>
              <w:snapToGrid w:val="0"/>
              <w:spacing w:before="273" w:line="360" w:lineRule="auto"/>
              <w:jc w:val="center"/>
              <w:textAlignment w:val="baseline"/>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采购</w:t>
            </w:r>
            <w:r>
              <w:rPr>
                <w:rFonts w:hint="eastAsia" w:ascii="宋体" w:hAnsi="宋体" w:eastAsia="宋体" w:cs="宋体"/>
                <w:color w:val="auto"/>
                <w:spacing w:val="0"/>
                <w:position w:val="0"/>
                <w:sz w:val="27"/>
                <w:szCs w:val="27"/>
                <w:highlight w:val="none"/>
                <w:lang w:val="en-US" w:eastAsia="zh-CN"/>
              </w:rPr>
              <w:t>条目</w:t>
            </w:r>
            <w:r>
              <w:rPr>
                <w:rFonts w:hint="eastAsia" w:ascii="宋体" w:hAnsi="宋体" w:eastAsia="宋体" w:cs="宋体"/>
                <w:color w:val="auto"/>
                <w:spacing w:val="0"/>
                <w:position w:val="0"/>
                <w:sz w:val="27"/>
                <w:szCs w:val="27"/>
                <w:highlight w:val="none"/>
              </w:rPr>
              <w:t>编号</w:t>
            </w:r>
          </w:p>
        </w:tc>
        <w:tc>
          <w:tcPr>
            <w:tcW w:w="2970" w:type="dxa"/>
            <w:vAlign w:val="center"/>
          </w:tcPr>
          <w:p w14:paraId="6C83BC4F">
            <w:pPr>
              <w:keepNext w:val="0"/>
              <w:keepLines w:val="0"/>
              <w:pageBreakBefore w:val="0"/>
              <w:widowControl w:val="0"/>
              <w:kinsoku w:val="0"/>
              <w:wordWrap/>
              <w:overflowPunct/>
              <w:topLinePunct w:val="0"/>
              <w:autoSpaceDE w:val="0"/>
              <w:autoSpaceDN w:val="0"/>
              <w:bidi w:val="0"/>
              <w:adjustRightInd w:val="0"/>
              <w:snapToGrid w:val="0"/>
              <w:spacing w:before="273" w:line="360" w:lineRule="auto"/>
              <w:jc w:val="center"/>
              <w:textAlignment w:val="baseline"/>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采购</w:t>
            </w:r>
            <w:r>
              <w:rPr>
                <w:rFonts w:hint="eastAsia" w:ascii="宋体" w:hAnsi="宋体" w:eastAsia="宋体" w:cs="宋体"/>
                <w:color w:val="auto"/>
                <w:spacing w:val="0"/>
                <w:position w:val="0"/>
                <w:sz w:val="27"/>
                <w:szCs w:val="27"/>
                <w:highlight w:val="none"/>
                <w:lang w:val="en-US" w:eastAsia="zh-CN"/>
              </w:rPr>
              <w:t>条目</w:t>
            </w:r>
            <w:r>
              <w:rPr>
                <w:rFonts w:hint="eastAsia" w:ascii="宋体" w:hAnsi="宋体" w:eastAsia="宋体" w:cs="宋体"/>
                <w:color w:val="auto"/>
                <w:spacing w:val="0"/>
                <w:position w:val="0"/>
                <w:sz w:val="27"/>
                <w:szCs w:val="27"/>
                <w:highlight w:val="none"/>
              </w:rPr>
              <w:t>名称</w:t>
            </w:r>
          </w:p>
        </w:tc>
        <w:tc>
          <w:tcPr>
            <w:tcW w:w="855" w:type="dxa"/>
            <w:vAlign w:val="center"/>
          </w:tcPr>
          <w:p w14:paraId="12A2823F">
            <w:pPr>
              <w:keepNext w:val="0"/>
              <w:keepLines w:val="0"/>
              <w:pageBreakBefore w:val="0"/>
              <w:widowControl w:val="0"/>
              <w:kinsoku w:val="0"/>
              <w:wordWrap/>
              <w:overflowPunct/>
              <w:topLinePunct w:val="0"/>
              <w:autoSpaceDE w:val="0"/>
              <w:autoSpaceDN w:val="0"/>
              <w:bidi w:val="0"/>
              <w:adjustRightInd w:val="0"/>
              <w:snapToGrid w:val="0"/>
              <w:spacing w:before="274" w:line="360" w:lineRule="auto"/>
              <w:jc w:val="center"/>
              <w:textAlignment w:val="baseline"/>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数量</w:t>
            </w:r>
          </w:p>
        </w:tc>
        <w:tc>
          <w:tcPr>
            <w:tcW w:w="810" w:type="dxa"/>
            <w:vAlign w:val="center"/>
          </w:tcPr>
          <w:p w14:paraId="0E3BAE4A">
            <w:pPr>
              <w:keepNext w:val="0"/>
              <w:keepLines w:val="0"/>
              <w:pageBreakBefore w:val="0"/>
              <w:widowControl w:val="0"/>
              <w:kinsoku w:val="0"/>
              <w:wordWrap/>
              <w:overflowPunct/>
              <w:topLinePunct w:val="0"/>
              <w:autoSpaceDE w:val="0"/>
              <w:autoSpaceDN w:val="0"/>
              <w:bidi w:val="0"/>
              <w:adjustRightInd w:val="0"/>
              <w:snapToGrid w:val="0"/>
              <w:spacing w:before="273" w:line="360" w:lineRule="auto"/>
              <w:jc w:val="center"/>
              <w:textAlignment w:val="baseline"/>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单位</w:t>
            </w:r>
          </w:p>
        </w:tc>
        <w:tc>
          <w:tcPr>
            <w:tcW w:w="2041" w:type="dxa"/>
            <w:vAlign w:val="center"/>
          </w:tcPr>
          <w:p w14:paraId="2180083E">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采购预算</w:t>
            </w:r>
          </w:p>
          <w:p w14:paraId="3581604F">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w:t>
            </w:r>
            <w:r>
              <w:rPr>
                <w:rFonts w:hint="eastAsia" w:ascii="宋体" w:hAnsi="宋体" w:eastAsia="宋体" w:cs="宋体"/>
                <w:color w:val="auto"/>
                <w:spacing w:val="0"/>
                <w:position w:val="0"/>
                <w:sz w:val="27"/>
                <w:szCs w:val="27"/>
                <w:highlight w:val="none"/>
                <w:lang w:val="en-US" w:eastAsia="zh-CN"/>
              </w:rPr>
              <w:t>元</w:t>
            </w:r>
            <w:r>
              <w:rPr>
                <w:rFonts w:hint="eastAsia" w:ascii="宋体" w:hAnsi="宋体" w:eastAsia="宋体" w:cs="宋体"/>
                <w:color w:val="auto"/>
                <w:spacing w:val="0"/>
                <w:position w:val="0"/>
                <w:sz w:val="27"/>
                <w:szCs w:val="27"/>
                <w:highlight w:val="none"/>
              </w:rPr>
              <w:t>人民币）</w:t>
            </w:r>
          </w:p>
        </w:tc>
      </w:tr>
      <w:tr w14:paraId="02A638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jc w:val="center"/>
        </w:trPr>
        <w:tc>
          <w:tcPr>
            <w:tcW w:w="2434" w:type="dxa"/>
            <w:vAlign w:val="center"/>
          </w:tcPr>
          <w:p w14:paraId="4EB00E16">
            <w:pPr>
              <w:pStyle w:val="31"/>
              <w:keepNext w:val="0"/>
              <w:keepLines w:val="0"/>
              <w:pageBreakBefore w:val="0"/>
              <w:widowControl w:val="0"/>
              <w:wordWrap/>
              <w:overflowPunct/>
              <w:topLinePunct w:val="0"/>
              <w:bidi w:val="0"/>
              <w:spacing w:line="360" w:lineRule="auto"/>
              <w:ind w:firstLine="540" w:firstLineChars="200"/>
              <w:jc w:val="both"/>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B08990000</w:t>
            </w:r>
          </w:p>
        </w:tc>
        <w:tc>
          <w:tcPr>
            <w:tcW w:w="2970" w:type="dxa"/>
            <w:vAlign w:val="center"/>
          </w:tcPr>
          <w:p w14:paraId="1F4C0055">
            <w:pPr>
              <w:pStyle w:val="31"/>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其他建筑物、构筑物修缮</w:t>
            </w:r>
          </w:p>
        </w:tc>
        <w:tc>
          <w:tcPr>
            <w:tcW w:w="855" w:type="dxa"/>
            <w:vAlign w:val="center"/>
          </w:tcPr>
          <w:p w14:paraId="30CDD8B2">
            <w:pPr>
              <w:pStyle w:val="31"/>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1</w:t>
            </w:r>
          </w:p>
        </w:tc>
        <w:tc>
          <w:tcPr>
            <w:tcW w:w="810" w:type="dxa"/>
            <w:vAlign w:val="center"/>
          </w:tcPr>
          <w:p w14:paraId="4A0788E5">
            <w:pPr>
              <w:pStyle w:val="31"/>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项</w:t>
            </w:r>
          </w:p>
        </w:tc>
        <w:tc>
          <w:tcPr>
            <w:tcW w:w="2041" w:type="dxa"/>
            <w:vAlign w:val="center"/>
          </w:tcPr>
          <w:p w14:paraId="2F6A3008">
            <w:pPr>
              <w:pStyle w:val="31"/>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642493.16</w:t>
            </w:r>
          </w:p>
        </w:tc>
      </w:tr>
    </w:tbl>
    <w:p w14:paraId="00E9364B">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rPr>
        <w:t>合同履行期限：采购人与成交供应商应当在《成交通知书》发出之日起二十日内按照电子化竞争性磋商文件确定的事项签订书面合同，且成交供应商须在接到采购人通知后按采购人要求履约。</w:t>
      </w:r>
    </w:p>
    <w:p w14:paraId="44DDDD7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540" w:firstLineChars="200"/>
        <w:textAlignment w:val="baseline"/>
        <w:rPr>
          <w:rFonts w:hint="eastAsia" w:ascii="宋体" w:hAnsi="宋体" w:eastAsia="宋体" w:cs="宋体"/>
          <w:color w:val="auto"/>
          <w:spacing w:val="0"/>
          <w:position w:val="0"/>
          <w:sz w:val="27"/>
          <w:szCs w:val="27"/>
          <w:highlight w:val="none"/>
          <w:u w:val="single"/>
          <w:lang w:val="en-US" w:eastAsia="zh-CN"/>
        </w:rPr>
      </w:pPr>
      <w:r>
        <w:rPr>
          <w:rFonts w:hint="eastAsia" w:ascii="宋体" w:hAnsi="宋体" w:eastAsia="宋体" w:cs="宋体"/>
          <w:color w:val="auto"/>
          <w:spacing w:val="0"/>
          <w:position w:val="0"/>
          <w:sz w:val="27"/>
          <w:szCs w:val="27"/>
          <w:highlight w:val="none"/>
          <w:lang w:eastAsia="zh-CN"/>
        </w:rPr>
        <w:t>本项目</w:t>
      </w:r>
      <w:r>
        <w:rPr>
          <w:rFonts w:hint="eastAsia" w:ascii="宋体" w:hAnsi="宋体" w:eastAsia="宋体" w:cs="宋体"/>
          <w:color w:val="auto"/>
          <w:spacing w:val="0"/>
          <w:position w:val="0"/>
          <w:sz w:val="27"/>
          <w:szCs w:val="27"/>
          <w:highlight w:val="none"/>
          <w:lang w:val="en-US" w:eastAsia="zh-CN"/>
        </w:rPr>
        <w:t>是否</w:t>
      </w:r>
      <w:r>
        <w:rPr>
          <w:rFonts w:hint="eastAsia" w:ascii="宋体" w:hAnsi="宋体" w:eastAsia="宋体" w:cs="宋体"/>
          <w:color w:val="auto"/>
          <w:spacing w:val="0"/>
          <w:position w:val="0"/>
          <w:sz w:val="27"/>
          <w:szCs w:val="27"/>
          <w:highlight w:val="none"/>
          <w:lang w:eastAsia="zh-CN"/>
        </w:rPr>
        <w:t>接受联合体</w:t>
      </w:r>
      <w:r>
        <w:rPr>
          <w:rFonts w:hint="eastAsia" w:ascii="宋体" w:hAnsi="宋体" w:eastAsia="宋体" w:cs="宋体"/>
          <w:color w:val="auto"/>
          <w:spacing w:val="0"/>
          <w:position w:val="0"/>
          <w:sz w:val="27"/>
          <w:szCs w:val="27"/>
          <w:highlight w:val="none"/>
          <w:lang w:val="en-US" w:eastAsia="zh-CN"/>
        </w:rPr>
        <w:t>磋商</w:t>
      </w:r>
      <w:r>
        <w:rPr>
          <w:rFonts w:hint="eastAsia" w:ascii="宋体" w:hAnsi="宋体" w:eastAsia="宋体" w:cs="宋体"/>
          <w:color w:val="auto"/>
          <w:spacing w:val="0"/>
          <w:position w:val="0"/>
          <w:sz w:val="27"/>
          <w:szCs w:val="27"/>
          <w:highlight w:val="none"/>
          <w:lang w:eastAsia="zh-CN"/>
        </w:rPr>
        <w:t>：</w:t>
      </w:r>
      <w:r>
        <w:rPr>
          <w:rFonts w:hint="eastAsia" w:ascii="宋体" w:hAnsi="宋体" w:cs="宋体"/>
          <w:color w:val="auto"/>
          <w:spacing w:val="0"/>
          <w:position w:val="0"/>
          <w:sz w:val="27"/>
          <w:szCs w:val="27"/>
          <w:highlight w:val="none"/>
          <w:lang w:val="en-US" w:eastAsia="zh-CN"/>
        </w:rPr>
        <w:t>否。</w:t>
      </w:r>
    </w:p>
    <w:p w14:paraId="7AC67B66">
      <w:pPr>
        <w:keepNext w:val="0"/>
        <w:keepLines w:val="0"/>
        <w:pageBreakBefore w:val="0"/>
        <w:widowControl w:val="0"/>
        <w:kinsoku w:val="0"/>
        <w:wordWrap/>
        <w:overflowPunct/>
        <w:topLinePunct w:val="0"/>
        <w:autoSpaceDE w:val="0"/>
        <w:autoSpaceDN w:val="0"/>
        <w:bidi w:val="0"/>
        <w:adjustRightInd w:val="0"/>
        <w:snapToGrid w:val="0"/>
        <w:spacing w:before="0" w:beforeLines="20" w:beforeAutospacing="0" w:afterAutospacing="0" w:line="360" w:lineRule="auto"/>
        <w:ind w:firstLine="270" w:firstLineChars="100"/>
        <w:textAlignment w:val="baseline"/>
        <w:outlineLvl w:val="1"/>
        <w:rPr>
          <w:rFonts w:hint="eastAsia" w:ascii="宋体" w:hAnsi="宋体" w:eastAsia="宋体" w:cs="宋体"/>
          <w:color w:val="auto"/>
          <w:spacing w:val="0"/>
          <w:position w:val="0"/>
          <w:sz w:val="27"/>
          <w:szCs w:val="27"/>
          <w:highlight w:val="none"/>
          <w:lang w:eastAsia="zh-CN"/>
        </w:rPr>
      </w:pPr>
      <w:bookmarkStart w:id="2" w:name="_Toc16082"/>
      <w:r>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7"/>
          <w:szCs w:val="27"/>
          <w:highlight w:val="none"/>
          <w:lang w:val="en-US" w:eastAsia="zh-CN"/>
          <w14:textOutline w14:w="4356" w14:cap="sq" w14:cmpd="sng" w14:algn="ctr">
            <w14:solidFill>
              <w14:srgbClr w14:val="000000"/>
            </w14:solidFill>
            <w14:prstDash w14:val="solid"/>
            <w14:bevel/>
          </w14:textOutline>
        </w:rPr>
        <w:t>供应商</w:t>
      </w:r>
      <w:r>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t>的资格要求</w:t>
      </w:r>
      <w:bookmarkEnd w:id="2"/>
    </w:p>
    <w:p w14:paraId="39874F0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firstLine="540" w:firstLineChars="200"/>
        <w:textAlignment w:val="baseline"/>
        <w:rPr>
          <w:rFonts w:hint="eastAsia" w:ascii="宋体" w:hAnsi="宋体" w:eastAsia="宋体" w:cs="宋体"/>
          <w:b w:val="0"/>
          <w:bCs w:val="0"/>
          <w:color w:val="auto"/>
          <w:spacing w:val="0"/>
          <w:position w:val="0"/>
          <w:sz w:val="27"/>
          <w:szCs w:val="27"/>
          <w:highlight w:val="none"/>
          <w:lang w:eastAsia="zh-CN"/>
        </w:rPr>
      </w:pPr>
      <w:r>
        <w:rPr>
          <w:rFonts w:hint="eastAsia" w:ascii="宋体" w:hAnsi="宋体" w:eastAsia="宋体" w:cs="宋体"/>
          <w:b w:val="0"/>
          <w:bCs w:val="0"/>
          <w:color w:val="auto"/>
          <w:spacing w:val="0"/>
          <w:position w:val="0"/>
          <w:sz w:val="27"/>
          <w:szCs w:val="27"/>
          <w:highlight w:val="none"/>
          <w:lang w:eastAsia="zh-CN"/>
        </w:rPr>
        <w:t>1.满足《中华人民共和国政府采购法》第二十二条规定：</w:t>
      </w:r>
    </w:p>
    <w:p w14:paraId="1764B2C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 xml:space="preserve">1.1 </w:t>
      </w:r>
      <w:r>
        <w:rPr>
          <w:rFonts w:hint="eastAsia" w:ascii="宋体" w:hAnsi="宋体" w:eastAsia="宋体" w:cs="宋体"/>
          <w:color w:val="auto"/>
          <w:spacing w:val="0"/>
          <w:position w:val="0"/>
          <w:sz w:val="27"/>
          <w:szCs w:val="27"/>
          <w:highlight w:val="none"/>
          <w:lang w:eastAsia="zh-CN"/>
        </w:rPr>
        <w:t>具有独立承担民事责任的能力；</w:t>
      </w:r>
    </w:p>
    <w:p w14:paraId="1656337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 xml:space="preserve">1.2 </w:t>
      </w:r>
      <w:r>
        <w:rPr>
          <w:rFonts w:hint="eastAsia" w:ascii="宋体" w:hAnsi="宋体" w:eastAsia="宋体" w:cs="宋体"/>
          <w:color w:val="auto"/>
          <w:spacing w:val="0"/>
          <w:position w:val="0"/>
          <w:sz w:val="27"/>
          <w:szCs w:val="27"/>
          <w:highlight w:val="none"/>
          <w:lang w:eastAsia="zh-CN"/>
        </w:rPr>
        <w:t>具有良好的商业信誉和健全的财务会计制度；</w:t>
      </w:r>
    </w:p>
    <w:p w14:paraId="01144912">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 xml:space="preserve">1.3 </w:t>
      </w:r>
      <w:r>
        <w:rPr>
          <w:rFonts w:hint="eastAsia" w:ascii="宋体" w:hAnsi="宋体" w:eastAsia="宋体" w:cs="宋体"/>
          <w:color w:val="auto"/>
          <w:spacing w:val="0"/>
          <w:position w:val="0"/>
          <w:sz w:val="27"/>
          <w:szCs w:val="27"/>
          <w:highlight w:val="none"/>
          <w:lang w:eastAsia="zh-CN"/>
        </w:rPr>
        <w:t>具有履行合同所必需的设备和专业技术能力；</w:t>
      </w:r>
    </w:p>
    <w:p w14:paraId="2F99C02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 xml:space="preserve">1.4 </w:t>
      </w:r>
      <w:r>
        <w:rPr>
          <w:rFonts w:hint="eastAsia" w:ascii="宋体" w:hAnsi="宋体" w:eastAsia="宋体" w:cs="宋体"/>
          <w:color w:val="auto"/>
          <w:spacing w:val="0"/>
          <w:position w:val="0"/>
          <w:sz w:val="27"/>
          <w:szCs w:val="27"/>
          <w:highlight w:val="none"/>
          <w:lang w:eastAsia="zh-CN"/>
        </w:rPr>
        <w:t>有依法缴纳税收和社会保障资金的良好记录；</w:t>
      </w:r>
    </w:p>
    <w:p w14:paraId="469C2AE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 xml:space="preserve">1.5 </w:t>
      </w:r>
      <w:r>
        <w:rPr>
          <w:rFonts w:hint="eastAsia" w:ascii="宋体" w:hAnsi="宋体" w:eastAsia="宋体" w:cs="宋体"/>
          <w:color w:val="auto"/>
          <w:spacing w:val="0"/>
          <w:position w:val="0"/>
          <w:sz w:val="27"/>
          <w:szCs w:val="27"/>
          <w:highlight w:val="none"/>
          <w:lang w:eastAsia="zh-CN"/>
        </w:rPr>
        <w:t>参加政府采购活动前三年内,在经营活动中没有重大违法记录；</w:t>
      </w:r>
    </w:p>
    <w:p w14:paraId="4463BAE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 xml:space="preserve">1.6 </w:t>
      </w:r>
      <w:r>
        <w:rPr>
          <w:rFonts w:hint="eastAsia" w:ascii="宋体" w:hAnsi="宋体" w:eastAsia="宋体" w:cs="宋体"/>
          <w:color w:val="auto"/>
          <w:spacing w:val="0"/>
          <w:position w:val="0"/>
          <w:sz w:val="27"/>
          <w:szCs w:val="27"/>
          <w:highlight w:val="none"/>
          <w:lang w:eastAsia="zh-CN"/>
        </w:rPr>
        <w:t>法律、行政法规规定的其他条件。</w:t>
      </w:r>
    </w:p>
    <w:p w14:paraId="1A28E20C">
      <w:pPr>
        <w:pStyle w:val="30"/>
        <w:keepNext w:val="0"/>
        <w:keepLines w:val="0"/>
        <w:pageBreakBefore w:val="0"/>
        <w:widowControl w:val="0"/>
        <w:kinsoku w:val="0"/>
        <w:wordWrap/>
        <w:overflowPunct/>
        <w:topLinePunct w:val="0"/>
        <w:autoSpaceDE w:val="0"/>
        <w:autoSpaceDN w:val="0"/>
        <w:bidi w:val="0"/>
        <w:adjustRightInd w:val="0"/>
        <w:snapToGrid w:val="0"/>
        <w:spacing w:line="360" w:lineRule="auto"/>
        <w:ind w:left="279" w:leftChars="133"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2.</w:t>
      </w:r>
      <w:r>
        <w:rPr>
          <w:rFonts w:hint="eastAsia" w:ascii="宋体" w:hAnsi="宋体" w:eastAsia="宋体" w:cs="宋体"/>
          <w:color w:val="auto"/>
          <w:spacing w:val="0"/>
          <w:position w:val="0"/>
          <w:sz w:val="27"/>
          <w:szCs w:val="27"/>
          <w:highlight w:val="none"/>
          <w:lang w:eastAsia="zh-CN"/>
        </w:rPr>
        <w:t>单位负责人为同一人或者存在直接控股、管理关系的不同供应商，不得参加同一合同项下的采购活动。为本采购项目提供整体设计、规范编制或者项目管理、监理、检测等服务的，不得参加本项目的政府采购活动。</w:t>
      </w:r>
    </w:p>
    <w:p w14:paraId="3C4C482D">
      <w:pPr>
        <w:keepNext w:val="0"/>
        <w:keepLines w:val="0"/>
        <w:pageBreakBefore w:val="0"/>
        <w:widowControl w:val="0"/>
        <w:kinsoku w:val="0"/>
        <w:wordWrap/>
        <w:overflowPunct/>
        <w:topLinePunct w:val="0"/>
        <w:autoSpaceDE w:val="0"/>
        <w:autoSpaceDN w:val="0"/>
        <w:bidi w:val="0"/>
        <w:adjustRightInd w:val="0"/>
        <w:snapToGrid w:val="0"/>
        <w:spacing w:line="360" w:lineRule="auto"/>
        <w:ind w:left="246" w:leftChars="117" w:right="61" w:firstLine="540" w:firstLineChars="200"/>
        <w:jc w:val="both"/>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3.</w:t>
      </w:r>
      <w:r>
        <w:rPr>
          <w:rFonts w:hint="eastAsia" w:ascii="宋体" w:hAnsi="宋体" w:eastAsia="宋体" w:cs="宋体"/>
          <w:color w:val="auto"/>
          <w:spacing w:val="0"/>
          <w:position w:val="0"/>
          <w:sz w:val="27"/>
          <w:szCs w:val="27"/>
          <w:highlight w:val="none"/>
          <w:lang w:eastAsia="zh-CN"/>
        </w:rPr>
        <w:t>供应商被“信用中国”网站列入失信被执行人</w:t>
      </w:r>
      <w:r>
        <w:rPr>
          <w:rFonts w:hint="eastAsia" w:ascii="宋体" w:hAnsi="宋体" w:eastAsia="宋体" w:cs="宋体"/>
          <w:color w:val="auto"/>
          <w:spacing w:val="0"/>
          <w:position w:val="0"/>
          <w:sz w:val="27"/>
          <w:szCs w:val="27"/>
          <w:highlight w:val="none"/>
          <w:lang w:val="en-US" w:eastAsia="zh-CN"/>
        </w:rPr>
        <w:t>或</w:t>
      </w:r>
      <w:r>
        <w:rPr>
          <w:rFonts w:hint="eastAsia" w:ascii="宋体" w:hAnsi="宋体" w:eastAsia="宋体" w:cs="宋体"/>
          <w:color w:val="auto"/>
          <w:spacing w:val="0"/>
          <w:position w:val="0"/>
          <w:sz w:val="27"/>
          <w:szCs w:val="27"/>
          <w:highlight w:val="none"/>
          <w:lang w:eastAsia="zh-CN"/>
        </w:rPr>
        <w:t>重大税收违法案件当事人名单、</w:t>
      </w:r>
      <w:r>
        <w:rPr>
          <w:rFonts w:hint="eastAsia" w:ascii="宋体" w:hAnsi="宋体" w:eastAsia="宋体" w:cs="宋体"/>
          <w:color w:val="auto"/>
          <w:spacing w:val="0"/>
          <w:position w:val="0"/>
          <w:sz w:val="27"/>
          <w:szCs w:val="27"/>
          <w:highlight w:val="none"/>
          <w:lang w:val="en-US" w:eastAsia="zh-CN"/>
        </w:rPr>
        <w:t>或</w:t>
      </w:r>
      <w:r>
        <w:rPr>
          <w:rFonts w:hint="eastAsia" w:ascii="宋体" w:hAnsi="宋体" w:eastAsia="宋体" w:cs="宋体"/>
          <w:color w:val="auto"/>
          <w:spacing w:val="0"/>
          <w:position w:val="0"/>
          <w:sz w:val="27"/>
          <w:szCs w:val="27"/>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7"/>
          <w:szCs w:val="27"/>
          <w:highlight w:val="none"/>
          <w:lang w:val="en-US" w:eastAsia="zh-CN"/>
        </w:rPr>
        <w:t>的</w:t>
      </w:r>
      <w:r>
        <w:rPr>
          <w:rFonts w:hint="eastAsia" w:ascii="宋体" w:hAnsi="宋体" w:eastAsia="宋体" w:cs="宋体"/>
          <w:color w:val="auto"/>
          <w:spacing w:val="0"/>
          <w:position w:val="0"/>
          <w:sz w:val="27"/>
          <w:szCs w:val="27"/>
          <w:highlight w:val="none"/>
          <w:lang w:eastAsia="zh-CN"/>
        </w:rPr>
        <w:t>，不得参加本项目的政府采购活动。</w:t>
      </w:r>
    </w:p>
    <w:p w14:paraId="5774348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b w:val="0"/>
          <w:bCs w:val="0"/>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4.</w:t>
      </w:r>
      <w:r>
        <w:rPr>
          <w:rFonts w:hint="eastAsia" w:ascii="宋体" w:hAnsi="宋体" w:eastAsia="宋体" w:cs="宋体"/>
          <w:color w:val="auto"/>
          <w:spacing w:val="0"/>
          <w:position w:val="0"/>
          <w:sz w:val="27"/>
          <w:szCs w:val="27"/>
          <w:highlight w:val="none"/>
          <w:lang w:eastAsia="zh-CN"/>
        </w:rPr>
        <w:t>落实</w:t>
      </w:r>
      <w:r>
        <w:rPr>
          <w:rFonts w:hint="eastAsia" w:ascii="宋体" w:hAnsi="宋体" w:eastAsia="宋体" w:cs="宋体"/>
          <w:b w:val="0"/>
          <w:bCs w:val="0"/>
          <w:color w:val="auto"/>
          <w:spacing w:val="0"/>
          <w:position w:val="0"/>
          <w:sz w:val="27"/>
          <w:szCs w:val="27"/>
          <w:highlight w:val="none"/>
          <w:lang w:eastAsia="zh-CN"/>
        </w:rPr>
        <w:t>政府采购政策需满足的资格要求：</w:t>
      </w:r>
    </w:p>
    <w:p w14:paraId="6C934555">
      <w:pPr>
        <w:pStyle w:val="7"/>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ind w:firstLine="540" w:firstLineChars="200"/>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4.1 中小企业政策</w:t>
      </w:r>
    </w:p>
    <w:p w14:paraId="7F3206E8">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66" w:leftChars="0" w:firstLine="540" w:firstLineChars="200"/>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本项目专门面向中小企业采购。承接本项目服务的企业须是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w:t>
      </w:r>
    </w:p>
    <w:p w14:paraId="5160A81F">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66" w:leftChars="0"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 xml:space="preserve">4.2 </w:t>
      </w:r>
      <w:r>
        <w:rPr>
          <w:rFonts w:hint="eastAsia" w:ascii="宋体" w:hAnsi="宋体" w:eastAsia="宋体" w:cs="宋体"/>
          <w:color w:val="auto"/>
          <w:spacing w:val="0"/>
          <w:position w:val="0"/>
          <w:sz w:val="27"/>
          <w:szCs w:val="27"/>
          <w:highlight w:val="none"/>
          <w:lang w:eastAsia="zh-CN"/>
        </w:rPr>
        <w:t>如本项目采购的产品属于政府强制采购节能产品的，</w:t>
      </w:r>
      <w:r>
        <w:rPr>
          <w:rFonts w:hint="eastAsia" w:ascii="宋体" w:hAnsi="宋体" w:eastAsia="宋体" w:cs="宋体"/>
          <w:color w:val="auto"/>
          <w:spacing w:val="0"/>
          <w:position w:val="0"/>
          <w:sz w:val="27"/>
          <w:szCs w:val="27"/>
          <w:highlight w:val="none"/>
          <w:lang w:val="en-US" w:eastAsia="zh-CN"/>
        </w:rPr>
        <w:t>响应</w:t>
      </w:r>
      <w:r>
        <w:rPr>
          <w:rFonts w:hint="eastAsia" w:ascii="宋体" w:hAnsi="宋体" w:eastAsia="宋体" w:cs="宋体"/>
          <w:color w:val="auto"/>
          <w:spacing w:val="0"/>
          <w:position w:val="0"/>
          <w:sz w:val="27"/>
          <w:szCs w:val="27"/>
          <w:highlight w:val="none"/>
          <w:lang w:eastAsia="zh-CN"/>
        </w:rPr>
        <w:t>文件中必须提供《参与实施政府采购节能产品认证机构名录》中的对应产品认证机构出具的节能产品认证证书；</w:t>
      </w:r>
    </w:p>
    <w:p w14:paraId="0C19F0D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5.</w:t>
      </w:r>
      <w:r>
        <w:rPr>
          <w:rFonts w:hint="eastAsia" w:ascii="宋体" w:hAnsi="宋体" w:eastAsia="宋体" w:cs="宋体"/>
          <w:color w:val="auto"/>
          <w:spacing w:val="0"/>
          <w:position w:val="0"/>
          <w:sz w:val="27"/>
          <w:szCs w:val="27"/>
          <w:highlight w:val="none"/>
          <w:lang w:eastAsia="zh-CN"/>
        </w:rPr>
        <w:t>本项目的特定资格要求：（1）具有建筑装修装饰工程专业承包二级（含）以上</w:t>
      </w:r>
      <w:r>
        <w:rPr>
          <w:rFonts w:hint="eastAsia" w:ascii="宋体" w:hAnsi="宋体" w:eastAsia="宋体" w:cs="宋体"/>
          <w:color w:val="auto"/>
          <w:spacing w:val="0"/>
          <w:position w:val="0"/>
          <w:sz w:val="27"/>
          <w:szCs w:val="27"/>
          <w:highlight w:val="none"/>
          <w:lang w:val="en-US" w:eastAsia="zh-CN"/>
        </w:rPr>
        <w:t>或建筑工程总承包三级及以上</w:t>
      </w:r>
      <w:r>
        <w:rPr>
          <w:rFonts w:hint="eastAsia" w:ascii="宋体" w:hAnsi="宋体" w:eastAsia="宋体" w:cs="宋体"/>
          <w:color w:val="auto"/>
          <w:spacing w:val="0"/>
          <w:position w:val="0"/>
          <w:sz w:val="27"/>
          <w:szCs w:val="27"/>
          <w:highlight w:val="none"/>
          <w:lang w:eastAsia="zh-CN"/>
        </w:rPr>
        <w:t>资质，且具有有效的安全生产许可证。</w:t>
      </w:r>
    </w:p>
    <w:p w14:paraId="7A438A8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rPr>
        <w:t>（2）拟派项目负责人应具有建筑工程二级及以上注册建造师注册证书,且具有有效的安全生产考核合格B证。(注：证书上的单位名称须与投标单位名称一致）</w:t>
      </w:r>
    </w:p>
    <w:p w14:paraId="16EECB8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rPr>
        <w:t>（3）外省来赣施工单位开标前根据《关于优化省外进赣建设工程企业信息登记服务和管理的通知》（赣建字[2021]4号）要求在“住建云信息登记系统”上办理企业信息登记，根据赣建城镇[2021]19号文，江西住建云不再办理省外进赣施工企业单项工程投标信息登记。</w:t>
      </w:r>
    </w:p>
    <w:p w14:paraId="5BD04984">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left="1"/>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pacing w:val="0"/>
          <w:position w:val="0"/>
          <w:sz w:val="27"/>
          <w:szCs w:val="27"/>
          <w:highlight w:val="none"/>
          <w:lang w:val="en-US" w:eastAsia="zh-CN"/>
          <w14:textOutline w14:w="4356" w14:cap="sq" w14:cmpd="sng" w14:algn="ctr">
            <w14:solidFill>
              <w14:srgbClr w14:val="000000"/>
            </w14:solidFill>
            <w14:prstDash w14:val="solid"/>
            <w14:bevel/>
          </w14:textOutline>
        </w:rPr>
        <w:t>磋商</w:t>
      </w:r>
      <w:r>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t>文件</w:t>
      </w:r>
    </w:p>
    <w:p w14:paraId="292F973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rPr>
        <w:t>时间：</w:t>
      </w:r>
      <w:r>
        <w:rPr>
          <w:rFonts w:hint="eastAsia" w:ascii="宋体" w:hAnsi="宋体" w:eastAsia="宋体" w:cs="宋体"/>
          <w:color w:val="auto"/>
          <w:spacing w:val="0"/>
          <w:position w:val="0"/>
          <w:sz w:val="27"/>
          <w:szCs w:val="27"/>
          <w:highlight w:val="none"/>
          <w:u w:val="single"/>
          <w:lang w:val="en-US" w:eastAsia="zh-CN"/>
        </w:rPr>
        <w:t xml:space="preserve"> 2026 </w:t>
      </w:r>
      <w:r>
        <w:rPr>
          <w:rFonts w:hint="eastAsia" w:ascii="宋体" w:hAnsi="宋体" w:eastAsia="宋体" w:cs="宋体"/>
          <w:color w:val="auto"/>
          <w:spacing w:val="0"/>
          <w:position w:val="0"/>
          <w:sz w:val="27"/>
          <w:szCs w:val="27"/>
          <w:highlight w:val="none"/>
          <w:lang w:eastAsia="zh-CN"/>
        </w:rPr>
        <w:t>年</w:t>
      </w:r>
      <w:r>
        <w:rPr>
          <w:rFonts w:hint="eastAsia" w:ascii="宋体" w:hAnsi="宋体" w:cs="宋体"/>
          <w:color w:val="auto"/>
          <w:spacing w:val="0"/>
          <w:position w:val="0"/>
          <w:sz w:val="27"/>
          <w:szCs w:val="27"/>
          <w:highlight w:val="none"/>
          <w:lang w:val="en-US" w:eastAsia="zh-CN"/>
        </w:rPr>
        <w:t xml:space="preserve"> </w:t>
      </w:r>
      <w:r>
        <w:rPr>
          <w:rFonts w:hint="eastAsia" w:ascii="宋体" w:hAnsi="宋体" w:cs="宋体"/>
          <w:color w:val="auto"/>
          <w:spacing w:val="0"/>
          <w:position w:val="0"/>
          <w:sz w:val="27"/>
          <w:szCs w:val="27"/>
          <w:highlight w:val="none"/>
          <w:u w:val="single"/>
          <w:lang w:val="en-US" w:eastAsia="zh-CN"/>
        </w:rPr>
        <w:t>05</w:t>
      </w:r>
      <w:r>
        <w:rPr>
          <w:rFonts w:hint="eastAsia" w:ascii="宋体" w:hAnsi="宋体" w:eastAsia="宋体" w:cs="宋体"/>
          <w:color w:val="auto"/>
          <w:spacing w:val="0"/>
          <w:position w:val="0"/>
          <w:sz w:val="27"/>
          <w:szCs w:val="27"/>
          <w:highlight w:val="none"/>
          <w:u w:val="single"/>
          <w:lang w:val="en-US" w:eastAsia="zh-CN"/>
        </w:rPr>
        <w:t xml:space="preserve"> </w:t>
      </w:r>
      <w:r>
        <w:rPr>
          <w:rFonts w:hint="eastAsia" w:ascii="宋体" w:hAnsi="宋体" w:eastAsia="宋体" w:cs="宋体"/>
          <w:color w:val="auto"/>
          <w:spacing w:val="0"/>
          <w:position w:val="0"/>
          <w:sz w:val="27"/>
          <w:szCs w:val="27"/>
          <w:highlight w:val="none"/>
          <w:lang w:eastAsia="zh-CN"/>
        </w:rPr>
        <w:t>月</w:t>
      </w:r>
      <w:r>
        <w:rPr>
          <w:rFonts w:hint="eastAsia" w:ascii="宋体" w:hAnsi="宋体" w:eastAsia="宋体" w:cs="宋体"/>
          <w:color w:val="auto"/>
          <w:spacing w:val="0"/>
          <w:position w:val="0"/>
          <w:sz w:val="27"/>
          <w:szCs w:val="27"/>
          <w:highlight w:val="none"/>
          <w:u w:val="single"/>
          <w:lang w:val="en-US" w:eastAsia="zh-CN"/>
        </w:rPr>
        <w:t xml:space="preserve"> </w:t>
      </w:r>
      <w:r>
        <w:rPr>
          <w:rFonts w:hint="eastAsia" w:ascii="宋体" w:hAnsi="宋体" w:cs="宋体"/>
          <w:color w:val="auto"/>
          <w:spacing w:val="0"/>
          <w:position w:val="0"/>
          <w:sz w:val="27"/>
          <w:szCs w:val="27"/>
          <w:highlight w:val="none"/>
          <w:u w:val="single"/>
          <w:lang w:val="en-US" w:eastAsia="zh-CN"/>
        </w:rPr>
        <w:t>14</w:t>
      </w:r>
      <w:r>
        <w:rPr>
          <w:rFonts w:hint="eastAsia" w:ascii="宋体" w:hAnsi="宋体" w:eastAsia="宋体" w:cs="宋体"/>
          <w:color w:val="auto"/>
          <w:spacing w:val="0"/>
          <w:position w:val="0"/>
          <w:sz w:val="27"/>
          <w:szCs w:val="27"/>
          <w:highlight w:val="none"/>
          <w:lang w:eastAsia="zh-CN"/>
        </w:rPr>
        <w:t>日至</w:t>
      </w:r>
      <w:r>
        <w:rPr>
          <w:rFonts w:hint="eastAsia" w:ascii="宋体" w:hAnsi="宋体" w:eastAsia="宋体" w:cs="宋体"/>
          <w:color w:val="auto"/>
          <w:spacing w:val="0"/>
          <w:position w:val="0"/>
          <w:sz w:val="27"/>
          <w:szCs w:val="27"/>
          <w:highlight w:val="none"/>
          <w:u w:val="single"/>
          <w:lang w:val="en-US" w:eastAsia="zh-CN"/>
        </w:rPr>
        <w:t xml:space="preserve"> 2026</w:t>
      </w:r>
      <w:r>
        <w:rPr>
          <w:rFonts w:hint="eastAsia" w:ascii="宋体" w:hAnsi="宋体" w:eastAsia="宋体" w:cs="宋体"/>
          <w:color w:val="auto"/>
          <w:spacing w:val="0"/>
          <w:position w:val="0"/>
          <w:sz w:val="27"/>
          <w:szCs w:val="27"/>
          <w:highlight w:val="none"/>
          <w:lang w:eastAsia="zh-CN"/>
        </w:rPr>
        <w:t>年</w:t>
      </w:r>
      <w:r>
        <w:rPr>
          <w:rFonts w:hint="eastAsia" w:ascii="宋体" w:hAnsi="宋体" w:eastAsia="宋体" w:cs="宋体"/>
          <w:color w:val="auto"/>
          <w:spacing w:val="0"/>
          <w:position w:val="0"/>
          <w:sz w:val="27"/>
          <w:szCs w:val="27"/>
          <w:highlight w:val="none"/>
          <w:u w:val="single"/>
          <w:lang w:val="en-US" w:eastAsia="zh-CN"/>
        </w:rPr>
        <w:t xml:space="preserve"> </w:t>
      </w:r>
      <w:r>
        <w:rPr>
          <w:rFonts w:hint="eastAsia" w:ascii="宋体" w:hAnsi="宋体" w:cs="宋体"/>
          <w:color w:val="auto"/>
          <w:spacing w:val="0"/>
          <w:position w:val="0"/>
          <w:sz w:val="27"/>
          <w:szCs w:val="27"/>
          <w:highlight w:val="none"/>
          <w:u w:val="single"/>
          <w:lang w:val="en-US" w:eastAsia="zh-CN"/>
        </w:rPr>
        <w:t>05</w:t>
      </w:r>
      <w:r>
        <w:rPr>
          <w:rFonts w:hint="eastAsia" w:ascii="宋体" w:hAnsi="宋体" w:eastAsia="宋体" w:cs="宋体"/>
          <w:color w:val="auto"/>
          <w:spacing w:val="0"/>
          <w:position w:val="0"/>
          <w:sz w:val="27"/>
          <w:szCs w:val="27"/>
          <w:highlight w:val="none"/>
          <w:lang w:eastAsia="zh-CN"/>
        </w:rPr>
        <w:t>月</w:t>
      </w:r>
      <w:r>
        <w:rPr>
          <w:rFonts w:hint="eastAsia" w:ascii="宋体" w:hAnsi="宋体" w:cs="宋体"/>
          <w:color w:val="auto"/>
          <w:spacing w:val="0"/>
          <w:position w:val="0"/>
          <w:sz w:val="27"/>
          <w:szCs w:val="27"/>
          <w:highlight w:val="none"/>
          <w:u w:val="single"/>
          <w:lang w:val="en-US" w:eastAsia="zh-CN"/>
        </w:rPr>
        <w:t>21</w:t>
      </w:r>
      <w:bookmarkStart w:id="5" w:name="_GoBack"/>
      <w:bookmarkEnd w:id="5"/>
      <w:r>
        <w:rPr>
          <w:rFonts w:hint="eastAsia" w:ascii="宋体" w:hAnsi="宋体" w:eastAsia="宋体" w:cs="宋体"/>
          <w:color w:val="auto"/>
          <w:spacing w:val="0"/>
          <w:position w:val="0"/>
          <w:sz w:val="27"/>
          <w:szCs w:val="27"/>
          <w:highlight w:val="none"/>
          <w:lang w:eastAsia="zh-CN"/>
        </w:rPr>
        <w:t>日（北京时间）</w:t>
      </w:r>
    </w:p>
    <w:p w14:paraId="691DB5B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rPr>
      </w:pPr>
      <w:r>
        <w:rPr>
          <w:rFonts w:hint="eastAsia" w:ascii="宋体" w:hAnsi="宋体" w:eastAsia="宋体" w:cs="宋体"/>
          <w:color w:val="auto"/>
          <w:spacing w:val="0"/>
          <w:position w:val="0"/>
          <w:sz w:val="27"/>
          <w:szCs w:val="27"/>
          <w:highlight w:val="none"/>
        </w:rPr>
        <w:t>地点：江西省公共资源交易</w:t>
      </w:r>
      <w:r>
        <w:rPr>
          <w:rFonts w:hint="eastAsia" w:ascii="宋体" w:hAnsi="宋体" w:eastAsia="宋体" w:cs="宋体"/>
          <w:color w:val="auto"/>
          <w:spacing w:val="0"/>
          <w:position w:val="0"/>
          <w:sz w:val="27"/>
          <w:szCs w:val="27"/>
          <w:highlight w:val="none"/>
          <w:lang w:val="en-US" w:eastAsia="zh-CN"/>
        </w:rPr>
        <w:t>平台</w:t>
      </w:r>
      <w:r>
        <w:rPr>
          <w:rFonts w:hint="eastAsia" w:ascii="宋体" w:hAnsi="宋体" w:eastAsia="宋体" w:cs="宋体"/>
          <w:color w:val="auto"/>
          <w:spacing w:val="0"/>
          <w:position w:val="0"/>
          <w:sz w:val="27"/>
          <w:szCs w:val="27"/>
          <w:highlight w:val="none"/>
        </w:rPr>
        <w:t>（网址：</w:t>
      </w:r>
      <w:r>
        <w:rPr>
          <w:rFonts w:hint="eastAsia" w:ascii="宋体" w:hAnsi="宋体" w:eastAsia="宋体" w:cs="宋体"/>
          <w:color w:val="auto"/>
          <w:spacing w:val="0"/>
          <w:position w:val="0"/>
          <w:sz w:val="27"/>
          <w:szCs w:val="27"/>
          <w:highlight w:val="none"/>
          <w:u w:val="single"/>
          <w:lang w:val="en-US" w:eastAsia="zh-CN"/>
        </w:rPr>
        <w:t>https://www.jxsggzy.cn</w:t>
      </w:r>
      <w:r>
        <w:rPr>
          <w:rFonts w:hint="eastAsia" w:ascii="宋体" w:hAnsi="宋体" w:eastAsia="宋体" w:cs="宋体"/>
          <w:color w:val="auto"/>
          <w:spacing w:val="0"/>
          <w:position w:val="0"/>
          <w:sz w:val="27"/>
          <w:szCs w:val="27"/>
          <w:highlight w:val="none"/>
        </w:rPr>
        <w:t>）</w:t>
      </w:r>
    </w:p>
    <w:p w14:paraId="6058E5E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rPr>
        <w:t>方式：网上确认和下载</w:t>
      </w:r>
      <w:r>
        <w:rPr>
          <w:rFonts w:hint="eastAsia" w:ascii="宋体" w:hAnsi="宋体" w:eastAsia="宋体" w:cs="宋体"/>
          <w:color w:val="auto"/>
          <w:spacing w:val="0"/>
          <w:position w:val="0"/>
          <w:sz w:val="27"/>
          <w:szCs w:val="27"/>
          <w:highlight w:val="none"/>
          <w:lang w:val="en-US" w:eastAsia="zh-CN"/>
        </w:rPr>
        <w:t>磋商</w:t>
      </w:r>
      <w:r>
        <w:rPr>
          <w:rFonts w:hint="eastAsia" w:ascii="宋体" w:hAnsi="宋体" w:eastAsia="宋体" w:cs="宋体"/>
          <w:color w:val="auto"/>
          <w:spacing w:val="0"/>
          <w:position w:val="0"/>
          <w:sz w:val="27"/>
          <w:szCs w:val="27"/>
          <w:highlight w:val="none"/>
          <w:lang w:eastAsia="zh-CN"/>
        </w:rPr>
        <w:t>文件。（详见其他补充事宜）</w:t>
      </w:r>
    </w:p>
    <w:p w14:paraId="0F212804">
      <w:pPr>
        <w:keepNext w:val="0"/>
        <w:keepLines w:val="0"/>
        <w:pageBreakBefore w:val="0"/>
        <w:widowControl w:val="0"/>
        <w:wordWrap/>
        <w:overflowPunct/>
        <w:topLinePunct w:val="0"/>
        <w:bidi w:val="0"/>
        <w:spacing w:line="360" w:lineRule="auto"/>
        <w:outlineLvl w:val="1"/>
        <w:rPr>
          <w:rFonts w:hint="eastAsia" w:ascii="宋体" w:hAnsi="宋体" w:eastAsia="宋体" w:cs="宋体"/>
          <w:color w:val="auto"/>
          <w:spacing w:val="0"/>
          <w:position w:val="0"/>
          <w:sz w:val="27"/>
          <w:szCs w:val="27"/>
          <w:highlight w:val="none"/>
          <w:lang w:eastAsia="zh-CN"/>
        </w:rPr>
      </w:pPr>
      <w:bookmarkStart w:id="3" w:name="_Toc30577"/>
      <w:r>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pacing w:val="0"/>
          <w:position w:val="0"/>
          <w:sz w:val="27"/>
          <w:szCs w:val="27"/>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color w:val="auto"/>
          <w:spacing w:val="0"/>
          <w:position w:val="0"/>
          <w:sz w:val="27"/>
          <w:szCs w:val="27"/>
          <w:highlight w:val="none"/>
          <w:lang w:val="en-US" w:eastAsia="zh-CN"/>
          <w14:textOutline w14:w="4356" w14:cap="sq" w14:cmpd="sng" w14:algn="ctr">
            <w14:solidFill>
              <w14:srgbClr w14:val="000000"/>
            </w14:solidFill>
            <w14:prstDash w14:val="solid"/>
            <w14:bevel/>
          </w14:textOutline>
        </w:rPr>
        <w:t>磋商</w:t>
      </w:r>
      <w:r>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t>时间和地点</w:t>
      </w:r>
      <w:bookmarkEnd w:id="3"/>
    </w:p>
    <w:p w14:paraId="1EE2458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u w:val="none"/>
          <w:lang w:val="en-US" w:eastAsia="zh-CN"/>
        </w:rPr>
        <w:t>时间：</w:t>
      </w:r>
      <w:r>
        <w:rPr>
          <w:rFonts w:hint="eastAsia" w:ascii="宋体" w:hAnsi="宋体" w:cs="宋体"/>
          <w:color w:val="auto"/>
          <w:spacing w:val="0"/>
          <w:position w:val="0"/>
          <w:sz w:val="27"/>
          <w:szCs w:val="27"/>
          <w:highlight w:val="none"/>
          <w:u w:val="single"/>
          <w:lang w:val="en-US" w:eastAsia="zh-CN"/>
        </w:rPr>
        <w:t>2026年05月27日</w:t>
      </w:r>
      <w:r>
        <w:rPr>
          <w:rFonts w:hint="eastAsia" w:ascii="宋体" w:hAnsi="宋体" w:eastAsia="宋体" w:cs="宋体"/>
          <w:color w:val="auto"/>
          <w:spacing w:val="0"/>
          <w:position w:val="0"/>
          <w:sz w:val="27"/>
          <w:szCs w:val="27"/>
          <w:highlight w:val="none"/>
          <w:u w:val="single"/>
          <w:lang w:val="en-US" w:eastAsia="zh-CN"/>
        </w:rPr>
        <w:t>9</w:t>
      </w:r>
      <w:r>
        <w:rPr>
          <w:rFonts w:hint="eastAsia" w:ascii="宋体" w:hAnsi="宋体" w:eastAsia="宋体" w:cs="宋体"/>
          <w:color w:val="auto"/>
          <w:spacing w:val="0"/>
          <w:position w:val="0"/>
          <w:sz w:val="27"/>
          <w:szCs w:val="27"/>
          <w:highlight w:val="none"/>
          <w:lang w:eastAsia="zh-CN"/>
        </w:rPr>
        <w:t>点</w:t>
      </w:r>
      <w:r>
        <w:rPr>
          <w:rFonts w:hint="eastAsia" w:ascii="宋体" w:hAnsi="宋体" w:eastAsia="宋体" w:cs="宋体"/>
          <w:color w:val="auto"/>
          <w:spacing w:val="0"/>
          <w:position w:val="0"/>
          <w:sz w:val="27"/>
          <w:szCs w:val="27"/>
          <w:highlight w:val="none"/>
          <w:u w:val="single"/>
          <w:lang w:val="en-US" w:eastAsia="zh-CN"/>
        </w:rPr>
        <w:t>30</w:t>
      </w:r>
      <w:r>
        <w:rPr>
          <w:rFonts w:hint="eastAsia" w:ascii="宋体" w:hAnsi="宋体" w:eastAsia="宋体" w:cs="宋体"/>
          <w:color w:val="auto"/>
          <w:spacing w:val="0"/>
          <w:position w:val="0"/>
          <w:sz w:val="27"/>
          <w:szCs w:val="27"/>
          <w:highlight w:val="none"/>
          <w:lang w:eastAsia="zh-CN"/>
        </w:rPr>
        <w:t>分（北京时间）</w:t>
      </w:r>
    </w:p>
    <w:p w14:paraId="7D80CD5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rPr>
        <w:t xml:space="preserve">地点：赣州市公共资源交易中心(赣州市南康区金融中心2号楼三楼，详见当日场所安排告示牌。) </w:t>
      </w:r>
    </w:p>
    <w:p w14:paraId="3956258D">
      <w:pPr>
        <w:keepNext w:val="0"/>
        <w:keepLines w:val="0"/>
        <w:pageBreakBefore w:val="0"/>
        <w:widowControl w:val="0"/>
        <w:numPr>
          <w:ilvl w:val="0"/>
          <w:numId w:val="2"/>
        </w:numPr>
        <w:wordWrap/>
        <w:overflowPunct/>
        <w:topLinePunct w:val="0"/>
        <w:bidi w:val="0"/>
        <w:spacing w:line="360" w:lineRule="auto"/>
        <w:ind w:left="4"/>
        <w:outlineLvl w:val="1"/>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pPr>
      <w:bookmarkStart w:id="4" w:name="_Toc31550"/>
      <w:r>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t>公告期限</w:t>
      </w:r>
      <w:bookmarkEnd w:id="4"/>
    </w:p>
    <w:p w14:paraId="3280734F">
      <w:pPr>
        <w:keepNext w:val="0"/>
        <w:keepLines w:val="0"/>
        <w:pageBreakBefore w:val="0"/>
        <w:widowControl w:val="0"/>
        <w:kinsoku w:val="0"/>
        <w:wordWrap/>
        <w:overflowPunct/>
        <w:topLinePunct w:val="0"/>
        <w:autoSpaceDE w:val="0"/>
        <w:autoSpaceDN w:val="0"/>
        <w:bidi w:val="0"/>
        <w:adjustRightInd w:val="0"/>
        <w:snapToGrid w:val="0"/>
        <w:spacing w:line="360" w:lineRule="auto"/>
        <w:ind w:left="520"/>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rPr>
        <w:t>自本公告发布之日起</w:t>
      </w:r>
      <w:r>
        <w:rPr>
          <w:rFonts w:hint="eastAsia" w:ascii="宋体" w:hAnsi="宋体" w:eastAsia="宋体" w:cs="宋体"/>
          <w:color w:val="auto"/>
          <w:spacing w:val="0"/>
          <w:position w:val="0"/>
          <w:sz w:val="27"/>
          <w:szCs w:val="27"/>
          <w:highlight w:val="none"/>
          <w:lang w:val="en-US" w:eastAsia="zh-CN"/>
        </w:rPr>
        <w:t>3</w:t>
      </w:r>
      <w:r>
        <w:rPr>
          <w:rFonts w:hint="eastAsia" w:ascii="宋体" w:hAnsi="宋体" w:eastAsia="宋体" w:cs="宋体"/>
          <w:color w:val="auto"/>
          <w:spacing w:val="0"/>
          <w:position w:val="0"/>
          <w:sz w:val="27"/>
          <w:szCs w:val="27"/>
          <w:highlight w:val="none"/>
          <w:lang w:eastAsia="zh-CN"/>
        </w:rPr>
        <w:t>个工作日。</w:t>
      </w:r>
    </w:p>
    <w:p w14:paraId="12B3F6B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14:textOutline w14:w="4356" w14:cap="sq" w14:cmpd="sng" w14:algn="ctr">
            <w14:solidFill>
              <w14:srgbClr w14:val="000000"/>
            </w14:solidFill>
            <w14:prstDash w14:val="solid"/>
            <w14:bevel/>
          </w14:textOutline>
        </w:rPr>
        <w:t>六、其他补充事宜</w:t>
      </w:r>
    </w:p>
    <w:p w14:paraId="7E4EADB3">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540" w:firstLineChars="200"/>
        <w:jc w:val="both"/>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val="en-US" w:eastAsia="zh-CN"/>
        </w:rPr>
        <w:t>1.</w:t>
      </w:r>
      <w:r>
        <w:rPr>
          <w:rFonts w:hint="eastAsia" w:ascii="宋体" w:hAnsi="宋体" w:eastAsia="宋体" w:cs="宋体"/>
          <w:color w:val="auto"/>
          <w:spacing w:val="0"/>
          <w:position w:val="0"/>
          <w:sz w:val="27"/>
          <w:szCs w:val="27"/>
          <w:highlight w:val="none"/>
          <w:lang w:eastAsia="zh-CN"/>
        </w:rPr>
        <w:t>潜在</w:t>
      </w:r>
      <w:r>
        <w:rPr>
          <w:rFonts w:hint="eastAsia" w:ascii="宋体" w:hAnsi="宋体" w:eastAsia="宋体" w:cs="宋体"/>
          <w:color w:val="auto"/>
          <w:spacing w:val="0"/>
          <w:position w:val="0"/>
          <w:sz w:val="27"/>
          <w:szCs w:val="27"/>
          <w:highlight w:val="none"/>
          <w:lang w:val="en-US" w:eastAsia="zh-CN"/>
        </w:rPr>
        <w:t>供应商</w:t>
      </w:r>
      <w:r>
        <w:rPr>
          <w:rFonts w:hint="eastAsia" w:ascii="宋体" w:hAnsi="宋体" w:eastAsia="宋体" w:cs="宋体"/>
          <w:color w:val="auto"/>
          <w:spacing w:val="0"/>
          <w:position w:val="0"/>
          <w:sz w:val="27"/>
          <w:szCs w:val="27"/>
          <w:highlight w:val="none"/>
          <w:lang w:eastAsia="zh-CN"/>
        </w:rPr>
        <w:t>必须在江西省公共资源交易</w:t>
      </w:r>
      <w:r>
        <w:rPr>
          <w:rFonts w:hint="eastAsia" w:ascii="宋体" w:hAnsi="宋体" w:eastAsia="宋体" w:cs="宋体"/>
          <w:color w:val="auto"/>
          <w:spacing w:val="0"/>
          <w:position w:val="0"/>
          <w:sz w:val="27"/>
          <w:szCs w:val="27"/>
          <w:highlight w:val="none"/>
          <w:lang w:val="en-US" w:eastAsia="zh-CN"/>
        </w:rPr>
        <w:t>平台</w:t>
      </w:r>
      <w:r>
        <w:rPr>
          <w:rFonts w:hint="eastAsia" w:ascii="宋体" w:hAnsi="宋体" w:eastAsia="宋体" w:cs="宋体"/>
          <w:color w:val="auto"/>
          <w:spacing w:val="0"/>
          <w:position w:val="0"/>
          <w:sz w:val="27"/>
          <w:szCs w:val="27"/>
          <w:highlight w:val="none"/>
          <w:lang w:eastAsia="zh-CN"/>
        </w:rPr>
        <w:t>（网址：</w:t>
      </w:r>
      <w:r>
        <w:rPr>
          <w:rFonts w:hint="eastAsia" w:ascii="宋体" w:hAnsi="宋体" w:eastAsia="宋体" w:cs="宋体"/>
          <w:color w:val="auto"/>
          <w:spacing w:val="0"/>
          <w:position w:val="0"/>
          <w:sz w:val="27"/>
          <w:szCs w:val="27"/>
          <w:highlight w:val="none"/>
          <w:u w:val="single"/>
          <w:lang w:val="en-US" w:eastAsia="zh-CN"/>
        </w:rPr>
        <w:t>https://www.jxsggzy.cn</w:t>
      </w:r>
      <w:r>
        <w:rPr>
          <w:rFonts w:hint="eastAsia" w:ascii="宋体" w:hAnsi="宋体" w:eastAsia="宋体" w:cs="宋体"/>
          <w:color w:val="auto"/>
          <w:spacing w:val="0"/>
          <w:position w:val="0"/>
          <w:sz w:val="27"/>
          <w:szCs w:val="27"/>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7"/>
          <w:szCs w:val="27"/>
          <w:highlight w:val="none"/>
          <w:u w:val="none"/>
          <w:lang w:eastAsia="zh-CN"/>
        </w:rPr>
        <w:t>“</w:t>
      </w:r>
      <w:r>
        <w:rPr>
          <w:rFonts w:hint="eastAsia" w:ascii="宋体" w:hAnsi="宋体" w:eastAsia="宋体" w:cs="宋体"/>
          <w:color w:val="auto"/>
          <w:spacing w:val="0"/>
          <w:position w:val="0"/>
          <w:sz w:val="27"/>
          <w:szCs w:val="27"/>
          <w:highlight w:val="none"/>
          <w:lang w:eastAsia="zh-CN"/>
        </w:rPr>
        <w:t>江西省公共资源交易</w:t>
      </w:r>
      <w:r>
        <w:rPr>
          <w:rFonts w:hint="eastAsia" w:ascii="宋体" w:hAnsi="宋体" w:eastAsia="宋体" w:cs="宋体"/>
          <w:color w:val="auto"/>
          <w:spacing w:val="0"/>
          <w:position w:val="0"/>
          <w:sz w:val="27"/>
          <w:szCs w:val="27"/>
          <w:highlight w:val="none"/>
          <w:lang w:val="en-US" w:eastAsia="zh-CN"/>
        </w:rPr>
        <w:t>平台-服务指南-投标单位”（网址：</w:t>
      </w:r>
      <w:r>
        <w:rPr>
          <w:rFonts w:hint="eastAsia" w:ascii="宋体" w:hAnsi="宋体" w:eastAsia="宋体" w:cs="宋体"/>
          <w:color w:val="auto"/>
          <w:spacing w:val="0"/>
          <w:position w:val="0"/>
          <w:sz w:val="27"/>
          <w:szCs w:val="27"/>
          <w:highlight w:val="none"/>
          <w:u w:val="single"/>
          <w:lang w:val="en-US" w:eastAsia="zh-CN"/>
        </w:rPr>
        <w:t>https://www.jxsggzy.cn</w:t>
      </w:r>
      <w:r>
        <w:rPr>
          <w:rFonts w:hint="eastAsia" w:ascii="宋体" w:hAnsi="宋体" w:eastAsia="宋体" w:cs="宋体"/>
          <w:color w:val="auto"/>
          <w:spacing w:val="0"/>
          <w:position w:val="0"/>
          <w:sz w:val="27"/>
          <w:szCs w:val="27"/>
          <w:highlight w:val="none"/>
          <w:lang w:val="en-US" w:eastAsia="zh-CN"/>
        </w:rPr>
        <w:t>）。</w:t>
      </w:r>
      <w:r>
        <w:rPr>
          <w:rFonts w:hint="eastAsia" w:ascii="宋体" w:hAnsi="宋体" w:eastAsia="宋体" w:cs="宋体"/>
          <w:strike w:val="0"/>
          <w:dstrike w:val="0"/>
          <w:color w:val="auto"/>
          <w:spacing w:val="0"/>
          <w:position w:val="0"/>
          <w:sz w:val="27"/>
          <w:szCs w:val="27"/>
          <w:highlight w:val="none"/>
          <w:u w:val="none"/>
          <w:lang w:eastAsia="zh-CN"/>
        </w:rPr>
        <w:t>潜在</w:t>
      </w:r>
      <w:r>
        <w:rPr>
          <w:rFonts w:hint="eastAsia" w:ascii="宋体" w:hAnsi="宋体" w:eastAsia="宋体" w:cs="宋体"/>
          <w:color w:val="auto"/>
          <w:spacing w:val="0"/>
          <w:position w:val="0"/>
          <w:sz w:val="27"/>
          <w:szCs w:val="27"/>
          <w:highlight w:val="none"/>
          <w:lang w:val="en-US" w:eastAsia="zh-CN"/>
        </w:rPr>
        <w:t>供应商</w:t>
      </w:r>
      <w:r>
        <w:rPr>
          <w:rFonts w:hint="eastAsia" w:ascii="宋体" w:hAnsi="宋体" w:eastAsia="宋体" w:cs="宋体"/>
          <w:strike w:val="0"/>
          <w:dstrike w:val="0"/>
          <w:color w:val="auto"/>
          <w:spacing w:val="0"/>
          <w:position w:val="0"/>
          <w:sz w:val="27"/>
          <w:szCs w:val="27"/>
          <w:highlight w:val="none"/>
          <w:u w:val="none"/>
          <w:lang w:eastAsia="zh-CN"/>
        </w:rPr>
        <w:t>未使用</w:t>
      </w:r>
      <w:r>
        <w:rPr>
          <w:rFonts w:hint="eastAsia" w:ascii="宋体" w:hAnsi="宋体" w:eastAsia="宋体" w:cs="宋体"/>
          <w:strike w:val="0"/>
          <w:dstrike w:val="0"/>
          <w:color w:val="auto"/>
          <w:spacing w:val="0"/>
          <w:position w:val="0"/>
          <w:sz w:val="27"/>
          <w:szCs w:val="27"/>
          <w:highlight w:val="none"/>
          <w:u w:val="none"/>
          <w:lang w:val="en-US" w:eastAsia="zh-CN"/>
        </w:rPr>
        <w:t>本单位</w:t>
      </w:r>
      <w:r>
        <w:rPr>
          <w:rFonts w:hint="eastAsia" w:ascii="宋体" w:hAnsi="宋体" w:eastAsia="宋体" w:cs="宋体"/>
          <w:strike w:val="0"/>
          <w:dstrike w:val="0"/>
          <w:color w:val="auto"/>
          <w:spacing w:val="0"/>
          <w:position w:val="0"/>
          <w:sz w:val="27"/>
          <w:szCs w:val="27"/>
          <w:highlight w:val="none"/>
          <w:u w:val="none"/>
          <w:lang w:eastAsia="zh-CN"/>
        </w:rPr>
        <w:t xml:space="preserve"> CA 数字证书在江西</w:t>
      </w:r>
      <w:r>
        <w:rPr>
          <w:rFonts w:hint="eastAsia" w:ascii="宋体" w:hAnsi="宋体" w:eastAsia="宋体" w:cs="宋体"/>
          <w:color w:val="auto"/>
          <w:spacing w:val="0"/>
          <w:position w:val="0"/>
          <w:sz w:val="27"/>
          <w:szCs w:val="27"/>
          <w:highlight w:val="none"/>
          <w:lang w:eastAsia="zh-CN"/>
        </w:rPr>
        <w:t>省公共资源交易</w:t>
      </w:r>
      <w:r>
        <w:rPr>
          <w:rFonts w:hint="eastAsia" w:ascii="宋体" w:hAnsi="宋体" w:eastAsia="宋体" w:cs="宋体"/>
          <w:color w:val="auto"/>
          <w:spacing w:val="0"/>
          <w:position w:val="0"/>
          <w:sz w:val="27"/>
          <w:szCs w:val="27"/>
          <w:highlight w:val="none"/>
          <w:lang w:val="en-US" w:eastAsia="zh-CN"/>
        </w:rPr>
        <w:t>平台</w:t>
      </w:r>
      <w:r>
        <w:rPr>
          <w:rFonts w:hint="eastAsia" w:ascii="宋体" w:hAnsi="宋体" w:eastAsia="宋体" w:cs="宋体"/>
          <w:color w:val="auto"/>
          <w:spacing w:val="0"/>
          <w:position w:val="0"/>
          <w:sz w:val="27"/>
          <w:szCs w:val="27"/>
          <w:highlight w:val="none"/>
          <w:lang w:eastAsia="zh-CN"/>
        </w:rPr>
        <w:t>下载</w:t>
      </w:r>
      <w:r>
        <w:rPr>
          <w:rFonts w:hint="eastAsia" w:ascii="宋体" w:hAnsi="宋体" w:eastAsia="宋体" w:cs="宋体"/>
          <w:color w:val="auto"/>
          <w:spacing w:val="0"/>
          <w:position w:val="0"/>
          <w:sz w:val="27"/>
          <w:szCs w:val="27"/>
          <w:highlight w:val="none"/>
          <w:lang w:val="en-US" w:eastAsia="zh-CN"/>
        </w:rPr>
        <w:t>磋商</w:t>
      </w:r>
      <w:r>
        <w:rPr>
          <w:rFonts w:hint="eastAsia" w:ascii="宋体" w:hAnsi="宋体" w:eastAsia="宋体" w:cs="宋体"/>
          <w:color w:val="auto"/>
          <w:spacing w:val="0"/>
          <w:position w:val="0"/>
          <w:sz w:val="27"/>
          <w:szCs w:val="27"/>
          <w:highlight w:val="none"/>
          <w:lang w:eastAsia="zh-CN"/>
        </w:rPr>
        <w:t>文件的，</w:t>
      </w:r>
      <w:r>
        <w:rPr>
          <w:rFonts w:hint="eastAsia" w:ascii="宋体" w:hAnsi="宋体" w:eastAsia="宋体" w:cs="宋体"/>
          <w:strike w:val="0"/>
          <w:dstrike w:val="0"/>
          <w:color w:val="auto"/>
          <w:spacing w:val="0"/>
          <w:position w:val="0"/>
          <w:sz w:val="27"/>
          <w:szCs w:val="27"/>
          <w:highlight w:val="none"/>
          <w:lang w:val="en-US" w:eastAsia="zh-CN"/>
        </w:rPr>
        <w:t>视为未获取磋商文件，</w:t>
      </w:r>
      <w:r>
        <w:rPr>
          <w:rFonts w:hint="eastAsia" w:ascii="宋体" w:hAnsi="宋体" w:eastAsia="宋体" w:cs="宋体"/>
          <w:color w:val="auto"/>
          <w:spacing w:val="0"/>
          <w:position w:val="0"/>
          <w:sz w:val="27"/>
          <w:szCs w:val="27"/>
          <w:highlight w:val="none"/>
          <w:lang w:eastAsia="zh-CN"/>
        </w:rPr>
        <w:t>不得参加本项目的</w:t>
      </w:r>
      <w:r>
        <w:rPr>
          <w:rFonts w:hint="eastAsia" w:ascii="宋体" w:hAnsi="宋体" w:eastAsia="宋体" w:cs="宋体"/>
          <w:color w:val="auto"/>
          <w:spacing w:val="0"/>
          <w:position w:val="0"/>
          <w:sz w:val="27"/>
          <w:szCs w:val="27"/>
          <w:highlight w:val="none"/>
          <w:lang w:val="en-US" w:eastAsia="zh-CN"/>
        </w:rPr>
        <w:t>磋商</w:t>
      </w:r>
      <w:r>
        <w:rPr>
          <w:rFonts w:hint="eastAsia" w:ascii="宋体" w:hAnsi="宋体" w:eastAsia="宋体" w:cs="宋体"/>
          <w:color w:val="auto"/>
          <w:spacing w:val="0"/>
          <w:position w:val="0"/>
          <w:sz w:val="27"/>
          <w:szCs w:val="27"/>
          <w:highlight w:val="none"/>
          <w:lang w:eastAsia="zh-CN"/>
        </w:rPr>
        <w:t>活动；</w:t>
      </w:r>
    </w:p>
    <w:p w14:paraId="032DEFF3">
      <w:pPr>
        <w:keepNext w:val="0"/>
        <w:keepLines w:val="0"/>
        <w:pageBreakBefore w:val="0"/>
        <w:widowControl w:val="0"/>
        <w:kinsoku/>
        <w:wordWrap w:val="0"/>
        <w:overflowPunct/>
        <w:topLinePunct w:val="0"/>
        <w:autoSpaceDE w:val="0"/>
        <w:autoSpaceDN w:val="0"/>
        <w:bidi w:val="0"/>
        <w:adjustRightInd w:val="0"/>
        <w:snapToGrid w:val="0"/>
        <w:spacing w:line="360" w:lineRule="auto"/>
        <w:ind w:right="0" w:firstLine="540" w:firstLineChars="200"/>
        <w:jc w:val="both"/>
        <w:textAlignment w:val="baseline"/>
        <w:rPr>
          <w:rFonts w:hint="eastAsia" w:ascii="宋体" w:hAnsi="宋体" w:eastAsia="宋体" w:cs="宋体"/>
          <w:color w:val="auto"/>
          <w:spacing w:val="0"/>
          <w:position w:val="0"/>
          <w:sz w:val="27"/>
          <w:szCs w:val="27"/>
          <w:highlight w:val="none"/>
          <w:lang w:eastAsia="zh-CN"/>
        </w:rPr>
      </w:pPr>
      <w:r>
        <w:rPr>
          <w:rFonts w:hint="eastAsia" w:ascii="宋体" w:hAnsi="宋体" w:eastAsia="宋体" w:cs="宋体"/>
          <w:color w:val="auto"/>
          <w:spacing w:val="0"/>
          <w:position w:val="0"/>
          <w:sz w:val="27"/>
          <w:szCs w:val="27"/>
          <w:highlight w:val="none"/>
          <w:lang w:eastAsia="zh-CN"/>
        </w:rPr>
        <w:t>操作流程详见“赣州市不见面开标大厅-投标人操作手册（https://spj.ganzhou.gov.cn/gzsxzsp/c114419/202110/aca46dd6764646dfad4aab3a8b4a3ad9.shtml）,如有疑问请联系新点工作人员（400-998-0000江苏国泰新点公司）。“不见面开标”登录地址：</w:t>
      </w:r>
      <w:r>
        <w:rPr>
          <w:rFonts w:hint="eastAsia" w:ascii="宋体" w:hAnsi="宋体" w:eastAsia="宋体" w:cs="宋体"/>
          <w:color w:val="auto"/>
          <w:spacing w:val="0"/>
          <w:position w:val="0"/>
          <w:sz w:val="27"/>
          <w:szCs w:val="27"/>
          <w:highlight w:val="none"/>
          <w:lang w:eastAsia="zh-CN"/>
        </w:rPr>
        <w:fldChar w:fldCharType="begin"/>
      </w:r>
      <w:r>
        <w:rPr>
          <w:rFonts w:hint="eastAsia" w:ascii="宋体" w:hAnsi="宋体" w:eastAsia="宋体" w:cs="宋体"/>
          <w:color w:val="auto"/>
          <w:spacing w:val="0"/>
          <w:position w:val="0"/>
          <w:sz w:val="27"/>
          <w:szCs w:val="27"/>
          <w:highlight w:val="none"/>
          <w:lang w:eastAsia="zh-CN"/>
        </w:rPr>
        <w:instrText xml:space="preserve"> HYPERLINK "https://shop.ganzhou.gov.cn:41839/BidOpening/bidopeninghallaction/hall/login。" </w:instrText>
      </w:r>
      <w:r>
        <w:rPr>
          <w:rFonts w:hint="eastAsia" w:ascii="宋体" w:hAnsi="宋体" w:eastAsia="宋体" w:cs="宋体"/>
          <w:color w:val="auto"/>
          <w:spacing w:val="0"/>
          <w:position w:val="0"/>
          <w:sz w:val="27"/>
          <w:szCs w:val="27"/>
          <w:highlight w:val="none"/>
          <w:lang w:eastAsia="zh-CN"/>
        </w:rPr>
        <w:fldChar w:fldCharType="separate"/>
      </w:r>
      <w:r>
        <w:rPr>
          <w:rStyle w:val="18"/>
          <w:rFonts w:hint="eastAsia" w:ascii="宋体" w:hAnsi="宋体" w:eastAsia="宋体" w:cs="宋体"/>
          <w:spacing w:val="0"/>
          <w:position w:val="0"/>
          <w:sz w:val="27"/>
          <w:szCs w:val="27"/>
          <w:highlight w:val="none"/>
          <w:lang w:eastAsia="zh-CN"/>
        </w:rPr>
        <w:t>https://shop.ganzhou.gov.cn:41839/BidOpening/bidopeninghallaction/hall/login。</w:t>
      </w:r>
      <w:r>
        <w:rPr>
          <w:rFonts w:hint="eastAsia" w:ascii="宋体" w:hAnsi="宋体" w:eastAsia="宋体" w:cs="宋体"/>
          <w:color w:val="auto"/>
          <w:spacing w:val="0"/>
          <w:position w:val="0"/>
          <w:sz w:val="27"/>
          <w:szCs w:val="27"/>
          <w:highlight w:val="none"/>
          <w:lang w:eastAsia="zh-CN"/>
        </w:rPr>
        <w:fldChar w:fldCharType="end"/>
      </w:r>
    </w:p>
    <w:p w14:paraId="5652D3B8">
      <w:pPr>
        <w:keepNext w:val="0"/>
        <w:keepLines w:val="0"/>
        <w:pageBreakBefore w:val="0"/>
        <w:widowControl w:val="0"/>
        <w:kinsoku/>
        <w:wordWrap w:val="0"/>
        <w:overflowPunct/>
        <w:topLinePunct w:val="0"/>
        <w:autoSpaceDE w:val="0"/>
        <w:autoSpaceDN w:val="0"/>
        <w:bidi w:val="0"/>
        <w:adjustRightInd w:val="0"/>
        <w:snapToGrid w:val="0"/>
        <w:spacing w:line="360" w:lineRule="auto"/>
        <w:ind w:right="0" w:firstLine="540" w:firstLineChars="200"/>
        <w:jc w:val="both"/>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2.磋商方式：开启结束后，竞争性磋商小组所有成员集中，与各响应供应商就采购项目中技术参数、售后服务以及合同草案条款等分别进行磋商，竞争性磋商小组在磋商结束后，要求符合条件的所有参加磋商的响应供应商在规定的时间内提出最终报价（二次报价）。最终报价（二次报价）在没有修正参数的前提下，最终报价（二次报价）不得高于一次报价；在修正参数的前提下，最终报价（二次报价） 可高于一次报价。磋商顺序由竞争性磋商小组决定。</w:t>
      </w:r>
    </w:p>
    <w:p w14:paraId="17F842C9">
      <w:pPr>
        <w:keepNext w:val="0"/>
        <w:keepLines w:val="0"/>
        <w:pageBreakBefore w:val="0"/>
        <w:widowControl w:val="0"/>
        <w:kinsoku/>
        <w:wordWrap/>
        <w:overflowPunct/>
        <w:topLinePunct w:val="0"/>
        <w:autoSpaceDE/>
        <w:autoSpaceDN/>
        <w:bidi w:val="0"/>
        <w:adjustRightInd/>
        <w:snapToGrid/>
        <w:spacing w:line="360" w:lineRule="auto"/>
        <w:ind w:firstLine="540" w:firstLineChars="200"/>
        <w:textAlignment w:val="auto"/>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3.</w:t>
      </w:r>
      <w:r>
        <w:rPr>
          <w:rFonts w:hint="eastAsia" w:ascii="宋体" w:hAnsi="宋体" w:eastAsia="宋体" w:cs="宋体"/>
          <w:color w:val="auto"/>
          <w:spacing w:val="0"/>
          <w:position w:val="0"/>
          <w:sz w:val="27"/>
          <w:szCs w:val="27"/>
          <w:highlight w:val="none"/>
          <w:lang w:val="en-US" w:eastAsia="zh-CN"/>
        </w:rPr>
        <w:sym w:font="Wingdings 2" w:char="0052"/>
      </w:r>
      <w:r>
        <w:rPr>
          <w:rFonts w:hint="eastAsia" w:ascii="宋体" w:hAnsi="宋体" w:eastAsia="宋体" w:cs="宋体"/>
          <w:color w:val="auto"/>
          <w:spacing w:val="0"/>
          <w:position w:val="0"/>
          <w:sz w:val="27"/>
          <w:szCs w:val="27"/>
          <w:highlight w:val="none"/>
          <w:lang w:val="en-US" w:eastAsia="zh-CN"/>
        </w:rPr>
        <w:t>本项目采用</w:t>
      </w:r>
      <w:r>
        <w:rPr>
          <w:rFonts w:hint="eastAsia" w:ascii="宋体" w:hAnsi="宋体" w:eastAsia="宋体" w:cs="宋体"/>
          <w:b/>
          <w:bCs/>
          <w:color w:val="auto"/>
          <w:spacing w:val="0"/>
          <w:position w:val="0"/>
          <w:sz w:val="27"/>
          <w:szCs w:val="27"/>
          <w:highlight w:val="none"/>
          <w:lang w:val="en-US" w:eastAsia="zh-CN"/>
        </w:rPr>
        <w:t>“不见面”磋商方式</w:t>
      </w:r>
      <w:r>
        <w:rPr>
          <w:rFonts w:hint="eastAsia" w:ascii="宋体" w:hAnsi="宋体" w:eastAsia="宋体" w:cs="宋体"/>
          <w:color w:val="auto"/>
          <w:spacing w:val="0"/>
          <w:position w:val="0"/>
          <w:sz w:val="27"/>
          <w:szCs w:val="27"/>
          <w:highlight w:val="none"/>
          <w:lang w:val="en-US" w:eastAsia="zh-CN"/>
        </w:rPr>
        <w:t>，供应商无需到磋商现场，供应商应在提交响应文件截止时间前1小时进入江西省公共资源交易网-不见面开标大厅进行线上签到（具体详见供应商操作手册），否则无法进入后续的磋商环节。具体注意事项详见磋商文件第二章，各供应商需保持在线进行远程线上报价，</w:t>
      </w:r>
      <w:r>
        <w:rPr>
          <w:rFonts w:hint="eastAsia" w:ascii="宋体" w:hAnsi="宋体" w:eastAsia="宋体" w:cs="宋体"/>
          <w:b/>
          <w:bCs/>
          <w:color w:val="auto"/>
          <w:spacing w:val="0"/>
          <w:position w:val="0"/>
          <w:sz w:val="27"/>
          <w:szCs w:val="27"/>
          <w:highlight w:val="none"/>
          <w:lang w:val="en-US" w:eastAsia="zh-CN"/>
        </w:rPr>
        <w:t>规定时间内</w:t>
      </w:r>
      <w:r>
        <w:rPr>
          <w:rFonts w:hint="eastAsia" w:ascii="宋体" w:hAnsi="宋体" w:eastAsia="宋体" w:cs="宋体"/>
          <w:b/>
          <w:bCs/>
          <w:color w:val="auto"/>
          <w:spacing w:val="0"/>
          <w:position w:val="0"/>
          <w:sz w:val="27"/>
          <w:szCs w:val="27"/>
          <w:highlight w:val="none"/>
        </w:rPr>
        <w:t>未完成二次报价的</w:t>
      </w:r>
      <w:r>
        <w:rPr>
          <w:rFonts w:hint="eastAsia" w:ascii="宋体" w:hAnsi="宋体" w:eastAsia="宋体" w:cs="宋体"/>
          <w:color w:val="auto"/>
          <w:spacing w:val="0"/>
          <w:position w:val="0"/>
          <w:sz w:val="27"/>
          <w:szCs w:val="27"/>
          <w:highlight w:val="none"/>
          <w:lang w:val="en-US" w:eastAsia="zh-CN"/>
        </w:rPr>
        <w:t>，视为退出磋商。</w:t>
      </w:r>
    </w:p>
    <w:p w14:paraId="3EAEF067">
      <w:pPr>
        <w:keepNext w:val="0"/>
        <w:keepLines w:val="0"/>
        <w:pageBreakBefore w:val="0"/>
        <w:widowControl w:val="0"/>
        <w:kinsoku/>
        <w:wordWrap w:val="0"/>
        <w:overflowPunct/>
        <w:topLinePunct w:val="0"/>
        <w:autoSpaceDE w:val="0"/>
        <w:autoSpaceDN w:val="0"/>
        <w:bidi w:val="0"/>
        <w:adjustRightInd w:val="0"/>
        <w:snapToGrid w:val="0"/>
        <w:spacing w:line="360" w:lineRule="auto"/>
        <w:ind w:right="0" w:firstLine="540" w:firstLineChars="200"/>
        <w:jc w:val="both"/>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4.本项目只允许国内供应商参与；</w:t>
      </w:r>
    </w:p>
    <w:p w14:paraId="7478E4AE">
      <w:pPr>
        <w:keepNext w:val="0"/>
        <w:keepLines w:val="0"/>
        <w:pageBreakBefore w:val="0"/>
        <w:widowControl w:val="0"/>
        <w:kinsoku/>
        <w:wordWrap w:val="0"/>
        <w:overflowPunct/>
        <w:topLinePunct w:val="0"/>
        <w:autoSpaceDE w:val="0"/>
        <w:autoSpaceDN w:val="0"/>
        <w:bidi w:val="0"/>
        <w:adjustRightInd w:val="0"/>
        <w:snapToGrid w:val="0"/>
        <w:spacing w:line="360" w:lineRule="auto"/>
        <w:ind w:right="0" w:firstLine="540" w:firstLineChars="200"/>
        <w:jc w:val="both"/>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5.响应保证金：本项目不收取响应保证金；</w:t>
      </w:r>
    </w:p>
    <w:p w14:paraId="7A29179F">
      <w:pPr>
        <w:keepNext w:val="0"/>
        <w:keepLines w:val="0"/>
        <w:pageBreakBefore w:val="0"/>
        <w:widowControl w:val="0"/>
        <w:kinsoku/>
        <w:wordWrap w:val="0"/>
        <w:overflowPunct/>
        <w:topLinePunct w:val="0"/>
        <w:autoSpaceDE w:val="0"/>
        <w:autoSpaceDN w:val="0"/>
        <w:bidi w:val="0"/>
        <w:adjustRightInd w:val="0"/>
        <w:snapToGrid w:val="0"/>
        <w:spacing w:line="360" w:lineRule="auto"/>
        <w:ind w:right="0" w:firstLine="540" w:firstLineChars="200"/>
        <w:jc w:val="both"/>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6.付款方法：按工程进度付款，经采购人确认竣工，财政资金到账后支付至合同金额的50%，验收合格财政资金到账后支付至合同金额的97%，剩余3%一年后无质量问题，财政资金到账后一次性无息付清。采购人需收到发票后5个工作日办理支付手续。采购人不得以机构变动、人员更替、政策调整等为由延迟付款，不得将招标文件和合同中未规定的义务作为向中标人付款的条件。</w:t>
      </w:r>
    </w:p>
    <w:p w14:paraId="01C20991">
      <w:pPr>
        <w:keepNext w:val="0"/>
        <w:keepLines w:val="0"/>
        <w:pageBreakBefore w:val="0"/>
        <w:widowControl w:val="0"/>
        <w:kinsoku/>
        <w:wordWrap w:val="0"/>
        <w:overflowPunct/>
        <w:topLinePunct w:val="0"/>
        <w:autoSpaceDE w:val="0"/>
        <w:autoSpaceDN w:val="0"/>
        <w:bidi w:val="0"/>
        <w:adjustRightInd w:val="0"/>
        <w:snapToGrid w:val="0"/>
        <w:spacing w:line="360" w:lineRule="auto"/>
        <w:ind w:right="0" w:firstLine="540" w:firstLineChars="200"/>
        <w:jc w:val="both"/>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7.本项目需要落实的政府采购政策：节约能源，保护环境，促进中小企业发展，支持监狱、戒毒企业发展，促进残疾人就业等政府采购政策（不适用者除外）。</w:t>
      </w:r>
    </w:p>
    <w:p w14:paraId="2E023CC3">
      <w:pPr>
        <w:keepNext w:val="0"/>
        <w:keepLines w:val="0"/>
        <w:pageBreakBefore w:val="0"/>
        <w:widowControl w:val="0"/>
        <w:kinsoku/>
        <w:wordWrap w:val="0"/>
        <w:overflowPunct/>
        <w:topLinePunct w:val="0"/>
        <w:autoSpaceDE w:val="0"/>
        <w:autoSpaceDN w:val="0"/>
        <w:bidi w:val="0"/>
        <w:adjustRightInd w:val="0"/>
        <w:snapToGrid w:val="0"/>
        <w:spacing w:line="360" w:lineRule="auto"/>
        <w:ind w:right="0" w:firstLine="540" w:firstLineChars="200"/>
        <w:jc w:val="both"/>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8.因系统推送原因导致中国政府采购网有可能显示公告概要预算金额和显示公告正文预算金额不一致的，以显示公告正文为准。</w:t>
      </w:r>
    </w:p>
    <w:p w14:paraId="261983F9">
      <w:pPr>
        <w:keepNext w:val="0"/>
        <w:keepLines w:val="0"/>
        <w:pageBreakBefore w:val="0"/>
        <w:widowControl w:val="0"/>
        <w:kinsoku/>
        <w:wordWrap w:val="0"/>
        <w:overflowPunct/>
        <w:topLinePunct w:val="0"/>
        <w:autoSpaceDE w:val="0"/>
        <w:autoSpaceDN w:val="0"/>
        <w:bidi w:val="0"/>
        <w:adjustRightInd w:val="0"/>
        <w:snapToGrid w:val="0"/>
        <w:spacing w:line="360" w:lineRule="auto"/>
        <w:ind w:right="0" w:firstLine="540" w:firstLineChars="200"/>
        <w:jc w:val="both"/>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9.本项目实际预算金额为：642493.16元，系统显示的664607</w:t>
      </w:r>
      <w:r>
        <w:rPr>
          <w:rFonts w:hint="eastAsia" w:ascii="宋体" w:hAnsi="宋体" w:cs="宋体"/>
          <w:color w:val="auto"/>
          <w:spacing w:val="0"/>
          <w:position w:val="0"/>
          <w:sz w:val="27"/>
          <w:szCs w:val="27"/>
          <w:highlight w:val="none"/>
          <w:lang w:val="en-US" w:eastAsia="zh-CN"/>
        </w:rPr>
        <w:t>.</w:t>
      </w:r>
      <w:r>
        <w:rPr>
          <w:rFonts w:hint="eastAsia" w:ascii="宋体" w:hAnsi="宋体" w:eastAsia="宋体" w:cs="宋体"/>
          <w:color w:val="auto"/>
          <w:spacing w:val="0"/>
          <w:position w:val="0"/>
          <w:sz w:val="27"/>
          <w:szCs w:val="27"/>
          <w:highlight w:val="none"/>
          <w:lang w:val="en-US" w:eastAsia="zh-CN"/>
        </w:rPr>
        <w:t>10元是意向公开时的暂定金额。</w:t>
      </w:r>
    </w:p>
    <w:p w14:paraId="284F92C5">
      <w:pPr>
        <w:keepNext w:val="0"/>
        <w:keepLines w:val="0"/>
        <w:pageBreakBefore w:val="0"/>
        <w:widowControl/>
        <w:kinsoku/>
        <w:wordWrap/>
        <w:overflowPunct/>
        <w:topLinePunct w:val="0"/>
        <w:autoSpaceDE/>
        <w:autoSpaceDN/>
        <w:bidi w:val="0"/>
        <w:adjustRightInd/>
        <w:snapToGrid/>
        <w:spacing w:line="360" w:lineRule="auto"/>
        <w:ind w:left="135" w:firstLine="542" w:firstLineChars="200"/>
        <w:jc w:val="left"/>
        <w:textAlignment w:val="auto"/>
        <w:rPr>
          <w:rFonts w:hint="eastAsia" w:ascii="宋体" w:hAnsi="宋体" w:eastAsia="宋体" w:cs="宋体"/>
          <w:b/>
          <w:color w:val="auto"/>
          <w:sz w:val="27"/>
          <w:szCs w:val="27"/>
          <w:highlight w:val="none"/>
        </w:rPr>
      </w:pPr>
      <w:r>
        <w:rPr>
          <w:rFonts w:hint="eastAsia" w:ascii="宋体" w:hAnsi="宋体" w:eastAsia="宋体" w:cs="宋体"/>
          <w:b/>
          <w:color w:val="auto"/>
          <w:sz w:val="27"/>
          <w:szCs w:val="27"/>
          <w:highlight w:val="none"/>
        </w:rPr>
        <w:t>1</w:t>
      </w:r>
      <w:r>
        <w:rPr>
          <w:rFonts w:hint="eastAsia" w:ascii="宋体" w:hAnsi="宋体" w:eastAsia="宋体" w:cs="宋体"/>
          <w:b/>
          <w:color w:val="auto"/>
          <w:sz w:val="27"/>
          <w:szCs w:val="27"/>
          <w:highlight w:val="none"/>
          <w:lang w:val="en-US" w:eastAsia="zh-CN"/>
        </w:rPr>
        <w:t>.</w:t>
      </w:r>
      <w:r>
        <w:rPr>
          <w:rFonts w:hint="eastAsia" w:ascii="宋体" w:hAnsi="宋体" w:eastAsia="宋体" w:cs="宋体"/>
          <w:b/>
          <w:color w:val="auto"/>
          <w:sz w:val="27"/>
          <w:szCs w:val="27"/>
          <w:highlight w:val="none"/>
        </w:rPr>
        <w:t>采购人信息</w:t>
      </w:r>
    </w:p>
    <w:p w14:paraId="1C885948">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 xml:space="preserve">名  称：赣州市南康区第二人民医院 </w:t>
      </w:r>
    </w:p>
    <w:p w14:paraId="220D4B22">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地  址：江西省赣州市南康区唐江镇羊燕岭兴西大道</w:t>
      </w:r>
    </w:p>
    <w:p w14:paraId="2211BB5A">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电  话：0797-6661447</w:t>
      </w:r>
    </w:p>
    <w:p w14:paraId="649C44CE">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联系人：邓先生</w:t>
      </w:r>
    </w:p>
    <w:p w14:paraId="437A46D3">
      <w:pPr>
        <w:keepNext w:val="0"/>
        <w:keepLines w:val="0"/>
        <w:pageBreakBefore w:val="0"/>
        <w:widowControl/>
        <w:kinsoku/>
        <w:wordWrap/>
        <w:overflowPunct/>
        <w:topLinePunct w:val="0"/>
        <w:autoSpaceDE/>
        <w:autoSpaceDN/>
        <w:bidi w:val="0"/>
        <w:adjustRightInd/>
        <w:snapToGrid/>
        <w:spacing w:line="360" w:lineRule="auto"/>
        <w:ind w:left="135" w:firstLine="542" w:firstLineChars="200"/>
        <w:jc w:val="left"/>
        <w:textAlignment w:val="auto"/>
        <w:rPr>
          <w:rFonts w:hint="eastAsia" w:ascii="宋体" w:hAnsi="宋体" w:eastAsia="宋体" w:cs="宋体"/>
          <w:b/>
          <w:bCs w:val="0"/>
          <w:color w:val="auto"/>
          <w:sz w:val="27"/>
          <w:szCs w:val="27"/>
          <w:highlight w:val="none"/>
          <w:lang w:val="en-US" w:eastAsia="zh-CN"/>
        </w:rPr>
      </w:pPr>
      <w:r>
        <w:rPr>
          <w:rFonts w:hint="eastAsia" w:ascii="宋体" w:hAnsi="宋体" w:eastAsia="宋体" w:cs="宋体"/>
          <w:b/>
          <w:bCs w:val="0"/>
          <w:color w:val="auto"/>
          <w:sz w:val="27"/>
          <w:szCs w:val="27"/>
          <w:highlight w:val="none"/>
          <w:lang w:val="en-US" w:eastAsia="zh-CN"/>
        </w:rPr>
        <w:t>2.采购代理机构信息</w:t>
      </w:r>
    </w:p>
    <w:p w14:paraId="3BEDC5C7">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名    称：赣州恬瑞项目管理有限公司</w:t>
      </w:r>
    </w:p>
    <w:p w14:paraId="088F2765">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详细地址：赣州市南康区东山街道锦绣城14栋二楼</w:t>
      </w:r>
    </w:p>
    <w:p w14:paraId="71D5B28B">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联 系 人：刘女士 </w:t>
      </w:r>
    </w:p>
    <w:p w14:paraId="41D33536">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电　　话：19324858528</w:t>
      </w:r>
    </w:p>
    <w:p w14:paraId="5E704139">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 xml:space="preserve">邮    箱: </w:t>
      </w:r>
      <w:r>
        <w:rPr>
          <w:rFonts w:hint="eastAsia" w:ascii="宋体" w:hAnsi="宋体" w:eastAsia="宋体" w:cs="宋体"/>
          <w:color w:val="auto"/>
          <w:spacing w:val="0"/>
          <w:position w:val="0"/>
          <w:sz w:val="27"/>
          <w:szCs w:val="27"/>
          <w:highlight w:val="none"/>
          <w:lang w:val="en-US" w:eastAsia="zh-CN"/>
        </w:rPr>
        <w:fldChar w:fldCharType="begin"/>
      </w:r>
      <w:r>
        <w:rPr>
          <w:rFonts w:hint="eastAsia" w:ascii="宋体" w:hAnsi="宋体" w:eastAsia="宋体" w:cs="宋体"/>
          <w:color w:val="auto"/>
          <w:spacing w:val="0"/>
          <w:position w:val="0"/>
          <w:sz w:val="27"/>
          <w:szCs w:val="27"/>
          <w:highlight w:val="none"/>
          <w:lang w:val="en-US" w:eastAsia="zh-CN"/>
        </w:rPr>
        <w:instrText xml:space="preserve"> HYPERLINK "mailto:7263044@qq.com" </w:instrText>
      </w:r>
      <w:r>
        <w:rPr>
          <w:rFonts w:hint="eastAsia" w:ascii="宋体" w:hAnsi="宋体" w:eastAsia="宋体" w:cs="宋体"/>
          <w:color w:val="auto"/>
          <w:spacing w:val="0"/>
          <w:position w:val="0"/>
          <w:sz w:val="27"/>
          <w:szCs w:val="27"/>
          <w:highlight w:val="none"/>
          <w:lang w:val="en-US" w:eastAsia="zh-CN"/>
        </w:rPr>
        <w:fldChar w:fldCharType="separate"/>
      </w:r>
      <w:r>
        <w:rPr>
          <w:rFonts w:hint="eastAsia" w:ascii="宋体" w:hAnsi="宋体" w:eastAsia="宋体" w:cs="宋体"/>
          <w:color w:val="auto"/>
          <w:spacing w:val="0"/>
          <w:position w:val="0"/>
          <w:sz w:val="27"/>
          <w:szCs w:val="27"/>
          <w:highlight w:val="none"/>
          <w:lang w:val="en-US" w:eastAsia="zh-CN"/>
        </w:rPr>
        <w:t>1968725313@qq.com</w:t>
      </w:r>
      <w:r>
        <w:rPr>
          <w:rFonts w:hint="eastAsia" w:ascii="宋体" w:hAnsi="宋体" w:eastAsia="宋体" w:cs="宋体"/>
          <w:color w:val="auto"/>
          <w:spacing w:val="0"/>
          <w:position w:val="0"/>
          <w:sz w:val="27"/>
          <w:szCs w:val="27"/>
          <w:highlight w:val="none"/>
          <w:lang w:val="en-US" w:eastAsia="zh-CN"/>
        </w:rPr>
        <w:fldChar w:fldCharType="end"/>
      </w:r>
    </w:p>
    <w:p w14:paraId="55C4255D">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开户行：中国民生银行股份有限公司赣州南康支行</w:t>
      </w:r>
    </w:p>
    <w:p w14:paraId="2768C0BA">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户    名：赣州恬瑞项目管理有限公司</w:t>
      </w:r>
    </w:p>
    <w:p w14:paraId="3C8DB84F">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账    号：642222094</w:t>
      </w:r>
    </w:p>
    <w:p w14:paraId="38B48BB3">
      <w:pPr>
        <w:keepNext w:val="0"/>
        <w:keepLines w:val="0"/>
        <w:pageBreakBefore w:val="0"/>
        <w:widowControl/>
        <w:kinsoku/>
        <w:wordWrap/>
        <w:overflowPunct/>
        <w:topLinePunct w:val="0"/>
        <w:autoSpaceDE/>
        <w:autoSpaceDN/>
        <w:bidi w:val="0"/>
        <w:adjustRightInd/>
        <w:snapToGrid/>
        <w:spacing w:line="360" w:lineRule="auto"/>
        <w:ind w:left="135" w:firstLine="542" w:firstLineChars="200"/>
        <w:jc w:val="left"/>
        <w:textAlignment w:val="auto"/>
        <w:rPr>
          <w:rFonts w:hint="eastAsia" w:ascii="宋体" w:hAnsi="宋体" w:eastAsia="宋体" w:cs="宋体"/>
          <w:b/>
          <w:bCs w:val="0"/>
          <w:color w:val="auto"/>
          <w:sz w:val="27"/>
          <w:szCs w:val="27"/>
          <w:highlight w:val="none"/>
          <w:lang w:val="en-US" w:eastAsia="zh-CN"/>
        </w:rPr>
      </w:pPr>
      <w:r>
        <w:rPr>
          <w:rFonts w:hint="eastAsia" w:ascii="宋体" w:hAnsi="宋体" w:eastAsia="宋体" w:cs="宋体"/>
          <w:b/>
          <w:bCs w:val="0"/>
          <w:color w:val="auto"/>
          <w:sz w:val="27"/>
          <w:szCs w:val="27"/>
          <w:highlight w:val="none"/>
          <w:lang w:val="en-US" w:eastAsia="zh-CN"/>
        </w:rPr>
        <w:t>3.项目联系方式</w:t>
      </w:r>
    </w:p>
    <w:p w14:paraId="481B1EA0">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邓先生（采购单位）：0797-6661447</w:t>
      </w:r>
    </w:p>
    <w:p w14:paraId="64AF81EB">
      <w:pPr>
        <w:keepNext w:val="0"/>
        <w:keepLines w:val="0"/>
        <w:pageBreakBefore w:val="0"/>
        <w:widowControl w:val="0"/>
        <w:kinsoku w:val="0"/>
        <w:wordWrap/>
        <w:overflowPunct/>
        <w:topLinePunct w:val="0"/>
        <w:autoSpaceDE w:val="0"/>
        <w:autoSpaceDN w:val="0"/>
        <w:bidi w:val="0"/>
        <w:adjustRightInd w:val="0"/>
        <w:snapToGrid w:val="0"/>
        <w:spacing w:line="360" w:lineRule="auto"/>
        <w:ind w:left="436" w:leftChars="200" w:hanging="16" w:hangingChars="6"/>
        <w:textAlignment w:val="baseline"/>
        <w:rPr>
          <w:rFonts w:hint="eastAsia" w:ascii="宋体" w:hAnsi="宋体" w:eastAsia="宋体" w:cs="宋体"/>
          <w:color w:val="auto"/>
          <w:spacing w:val="0"/>
          <w:position w:val="0"/>
          <w:sz w:val="27"/>
          <w:szCs w:val="27"/>
          <w:highlight w:val="none"/>
          <w:lang w:val="en-US" w:eastAsia="zh-CN"/>
        </w:rPr>
      </w:pPr>
      <w:r>
        <w:rPr>
          <w:rFonts w:hint="eastAsia" w:ascii="宋体" w:hAnsi="宋体" w:eastAsia="宋体" w:cs="宋体"/>
          <w:color w:val="auto"/>
          <w:spacing w:val="0"/>
          <w:position w:val="0"/>
          <w:sz w:val="27"/>
          <w:szCs w:val="27"/>
          <w:highlight w:val="none"/>
          <w:lang w:val="en-US" w:eastAsia="zh-CN"/>
        </w:rPr>
        <w:t>刘女士（采购代理机构）：19324858528</w:t>
      </w:r>
    </w:p>
    <w:p w14:paraId="2528C758">
      <w:pPr>
        <w:widowControl/>
        <w:spacing w:line="360" w:lineRule="auto"/>
        <w:ind w:left="135" w:firstLine="540" w:firstLineChars="200"/>
        <w:jc w:val="left"/>
        <w:rPr>
          <w:rFonts w:hint="eastAsia" w:ascii="宋体" w:hAnsi="宋体" w:cs="宋体"/>
          <w:color w:val="auto"/>
          <w:sz w:val="27"/>
          <w:szCs w:val="27"/>
          <w:highlight w:val="none"/>
          <w:lang w:eastAsia="zh-CN"/>
        </w:rPr>
      </w:pPr>
    </w:p>
    <w:p w14:paraId="0FB69760">
      <w:pPr>
        <w:widowControl/>
        <w:spacing w:line="360" w:lineRule="auto"/>
        <w:jc w:val="left"/>
        <w:rPr>
          <w:rFonts w:hint="eastAsia" w:ascii="宋体" w:hAnsi="宋体" w:cs="宋体"/>
          <w:color w:val="auto"/>
          <w:sz w:val="27"/>
          <w:szCs w:val="27"/>
          <w:highlight w:val="none"/>
          <w:lang w:eastAsia="zh-CN"/>
        </w:rPr>
      </w:pPr>
    </w:p>
    <w:sectPr>
      <w:pgSz w:w="11906" w:h="16838"/>
      <w:pgMar w:top="1440" w:right="1440" w:bottom="144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新宋体">
    <w:panose1 w:val="02010609030101010101"/>
    <w:charset w:val="86"/>
    <w:family w:val="auto"/>
    <w:pitch w:val="default"/>
    <w:sig w:usb0="00000203" w:usb1="288F0000" w:usb2="00000006" w:usb3="00000000" w:csb0="00040001"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00000015"/>
    <w:multiLevelType w:val="multilevel"/>
    <w:tmpl w:val="00000015"/>
    <w:lvl w:ilvl="0" w:tentative="0">
      <w:start w:val="1"/>
      <w:numFmt w:val="decimal"/>
      <w:lvlText w:val="(%1)"/>
      <w:lvlJc w:val="left"/>
      <w:pPr>
        <w:tabs>
          <w:tab w:val="left" w:pos="397"/>
        </w:tabs>
        <w:ind w:left="397" w:hanging="397"/>
      </w:pPr>
      <w:rPr>
        <w:rFonts w:hint="default" w:ascii="Arial" w:hAnsi="Arial" w:eastAsia="宋体"/>
        <w:b w:val="0"/>
        <w:i w:val="0"/>
        <w:color w:val="auto"/>
        <w:sz w:val="18"/>
      </w:rPr>
    </w:lvl>
    <w:lvl w:ilvl="1" w:tentative="0">
      <w:start w:val="1"/>
      <w:numFmt w:val="lowerLetter"/>
      <w:pStyle w:val="5"/>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iOTUzMTE1ZjYyNzg5YjdkYTlkODFlMTU5ZDhhNjIifQ=="/>
  </w:docVars>
  <w:rsids>
    <w:rsidRoot w:val="3B1C75F5"/>
    <w:rsid w:val="003973F6"/>
    <w:rsid w:val="00F96933"/>
    <w:rsid w:val="02292949"/>
    <w:rsid w:val="07A06EDB"/>
    <w:rsid w:val="081C46C2"/>
    <w:rsid w:val="0E9E1642"/>
    <w:rsid w:val="12761A37"/>
    <w:rsid w:val="158D6E93"/>
    <w:rsid w:val="1B365FA2"/>
    <w:rsid w:val="1F1E57EA"/>
    <w:rsid w:val="1F572E39"/>
    <w:rsid w:val="28B43188"/>
    <w:rsid w:val="2B8925CC"/>
    <w:rsid w:val="2F7444F4"/>
    <w:rsid w:val="33135B7F"/>
    <w:rsid w:val="38804A3B"/>
    <w:rsid w:val="38B13203"/>
    <w:rsid w:val="3A321632"/>
    <w:rsid w:val="3A717618"/>
    <w:rsid w:val="3B1C75F5"/>
    <w:rsid w:val="45FA252A"/>
    <w:rsid w:val="573E27C5"/>
    <w:rsid w:val="5D2A7DC1"/>
    <w:rsid w:val="5E463BD3"/>
    <w:rsid w:val="5E5C26FD"/>
    <w:rsid w:val="67D757F9"/>
    <w:rsid w:val="6B233C45"/>
    <w:rsid w:val="724650C7"/>
    <w:rsid w:val="73306E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adjustRightInd w:val="0"/>
      <w:snapToGrid w:val="0"/>
      <w:spacing w:line="360" w:lineRule="auto"/>
      <w:ind w:firstLine="420"/>
    </w:pPr>
    <w:rPr>
      <w:rFonts w:ascii="Times New Roman" w:hAnsi="Times New Roman" w:eastAsia="宋体" w:cs="Times New Roman"/>
      <w:sz w:val="24"/>
      <w:szCs w:val="20"/>
    </w:rPr>
  </w:style>
  <w:style w:type="paragraph" w:styleId="3">
    <w:name w:val="Body Text"/>
    <w:basedOn w:val="1"/>
    <w:next w:val="4"/>
    <w:qFormat/>
    <w:uiPriority w:val="1"/>
    <w:pPr>
      <w:spacing w:after="120"/>
    </w:pPr>
    <w:rPr>
      <w:kern w:val="0"/>
      <w:sz w:val="20"/>
      <w:szCs w:val="24"/>
    </w:rPr>
  </w:style>
  <w:style w:type="paragraph" w:customStyle="1" w:styleId="4">
    <w:name w:val="一级条标题"/>
    <w:basedOn w:val="5"/>
    <w:next w:val="6"/>
    <w:qFormat/>
    <w:uiPriority w:val="0"/>
    <w:pPr>
      <w:tabs>
        <w:tab w:val="left" w:pos="810"/>
        <w:tab w:val="left" w:pos="840"/>
        <w:tab w:val="left" w:pos="907"/>
        <w:tab w:val="left" w:pos="1265"/>
      </w:tabs>
      <w:spacing w:before="0" w:after="0"/>
      <w:ind w:left="907" w:hanging="907"/>
      <w:outlineLvl w:val="2"/>
    </w:pPr>
    <w:rPr>
      <w:rFonts w:hAnsi="宋体"/>
      <w:kern w:val="0"/>
      <w:sz w:val="20"/>
      <w:szCs w:val="20"/>
    </w:rPr>
  </w:style>
  <w:style w:type="paragraph" w:customStyle="1" w:styleId="5">
    <w:name w:val="章标题"/>
    <w:next w:val="1"/>
    <w:qFormat/>
    <w:uiPriority w:val="0"/>
    <w:pPr>
      <w:numPr>
        <w:ilvl w:val="1"/>
        <w:numId w:val="1"/>
      </w:numPr>
      <w:spacing w:before="156" w:beforeLines="50" w:after="156" w:afterLines="50"/>
      <w:ind w:left="0"/>
      <w:jc w:val="both"/>
      <w:outlineLvl w:val="1"/>
    </w:pPr>
    <w:rPr>
      <w:rFonts w:ascii="黑体" w:hAnsi="Times New Roman" w:eastAsia="黑体" w:cs="Times New Roman"/>
      <w:sz w:val="24"/>
      <w:lang w:val="en-US" w:eastAsia="zh-CN" w:bidi="ar-SA"/>
    </w:rPr>
  </w:style>
  <w:style w:type="paragraph" w:customStyle="1" w:styleId="6">
    <w:name w:val="段"/>
    <w:next w:val="1"/>
    <w:qFormat/>
    <w:uiPriority w:val="0"/>
    <w:pPr>
      <w:widowControl w:val="0"/>
      <w:ind w:firstLine="200"/>
      <w:jc w:val="both"/>
    </w:pPr>
    <w:rPr>
      <w:rFonts w:ascii="宋体" w:hAnsi="宋体" w:eastAsia="宋体" w:cs="宋体"/>
      <w:color w:val="000000"/>
      <w:sz w:val="21"/>
      <w:szCs w:val="21"/>
      <w:lang w:val="en-US" w:eastAsia="zh-CN" w:bidi="ar-SA"/>
    </w:rPr>
  </w:style>
  <w:style w:type="paragraph" w:styleId="7">
    <w:name w:val="Body Text Indent"/>
    <w:basedOn w:val="1"/>
    <w:qFormat/>
    <w:uiPriority w:val="0"/>
    <w:pPr>
      <w:spacing w:after="120"/>
      <w:ind w:left="420" w:leftChars="200"/>
    </w:pPr>
    <w:rPr>
      <w:kern w:val="0"/>
      <w:sz w:val="20"/>
      <w:szCs w:val="24"/>
    </w:rPr>
  </w:style>
  <w:style w:type="paragraph" w:styleId="8">
    <w:name w:val="envelope return"/>
    <w:basedOn w:val="1"/>
    <w:qFormat/>
    <w:uiPriority w:val="99"/>
    <w:pPr>
      <w:snapToGrid w:val="0"/>
    </w:pPr>
    <w:rPr>
      <w:rFonts w:ascii="Arial" w:hAnsi="Arial"/>
    </w:rPr>
  </w:style>
  <w:style w:type="paragraph" w:styleId="9">
    <w:name w:val="Normal (Web)"/>
    <w:basedOn w:val="1"/>
    <w:qFormat/>
    <w:uiPriority w:val="0"/>
    <w:rPr>
      <w:sz w:val="24"/>
    </w:rPr>
  </w:style>
  <w:style w:type="paragraph" w:styleId="10">
    <w:name w:val="Body Text First Indent 2"/>
    <w:basedOn w:val="7"/>
    <w:qFormat/>
    <w:uiPriority w:val="0"/>
    <w:pPr>
      <w:ind w:firstLine="420" w:firstLineChars="200"/>
    </w:pPr>
    <w:rPr>
      <w:szCs w:val="20"/>
    </w:rPr>
  </w:style>
  <w:style w:type="character" w:styleId="13">
    <w:name w:val="FollowedHyperlink"/>
    <w:basedOn w:val="12"/>
    <w:qFormat/>
    <w:uiPriority w:val="0"/>
    <w:rPr>
      <w:color w:val="800080"/>
      <w:u w:val="none"/>
    </w:rPr>
  </w:style>
  <w:style w:type="character" w:styleId="14">
    <w:name w:val="HTML Definition"/>
    <w:basedOn w:val="12"/>
    <w:qFormat/>
    <w:uiPriority w:val="0"/>
  </w:style>
  <w:style w:type="character" w:styleId="15">
    <w:name w:val="HTML Typewriter"/>
    <w:basedOn w:val="12"/>
    <w:qFormat/>
    <w:uiPriority w:val="0"/>
    <w:rPr>
      <w:rFonts w:hint="default" w:ascii="monospace" w:hAnsi="monospace" w:eastAsia="monospace" w:cs="monospace"/>
      <w:sz w:val="20"/>
    </w:rPr>
  </w:style>
  <w:style w:type="character" w:styleId="16">
    <w:name w:val="HTML Acronym"/>
    <w:basedOn w:val="12"/>
    <w:qFormat/>
    <w:uiPriority w:val="0"/>
  </w:style>
  <w:style w:type="character" w:styleId="17">
    <w:name w:val="HTML Variable"/>
    <w:basedOn w:val="12"/>
    <w:qFormat/>
    <w:uiPriority w:val="0"/>
  </w:style>
  <w:style w:type="character" w:styleId="18">
    <w:name w:val="Hyperlink"/>
    <w:basedOn w:val="12"/>
    <w:qFormat/>
    <w:uiPriority w:val="0"/>
    <w:rPr>
      <w:color w:val="0000FF"/>
      <w:u w:val="none"/>
    </w:rPr>
  </w:style>
  <w:style w:type="character" w:styleId="19">
    <w:name w:val="HTML Code"/>
    <w:basedOn w:val="12"/>
    <w:qFormat/>
    <w:uiPriority w:val="0"/>
    <w:rPr>
      <w:rFonts w:hint="default" w:ascii="monospace" w:hAnsi="monospace" w:eastAsia="monospace" w:cs="monospace"/>
      <w:sz w:val="20"/>
    </w:rPr>
  </w:style>
  <w:style w:type="character" w:styleId="20">
    <w:name w:val="HTML Cite"/>
    <w:basedOn w:val="12"/>
    <w:qFormat/>
    <w:uiPriority w:val="0"/>
  </w:style>
  <w:style w:type="character" w:styleId="21">
    <w:name w:val="HTML Keyboard"/>
    <w:basedOn w:val="12"/>
    <w:qFormat/>
    <w:uiPriority w:val="0"/>
    <w:rPr>
      <w:rFonts w:ascii="monospace" w:hAnsi="monospace" w:eastAsia="monospace" w:cs="monospace"/>
      <w:sz w:val="20"/>
    </w:rPr>
  </w:style>
  <w:style w:type="character" w:styleId="22">
    <w:name w:val="HTML Sample"/>
    <w:basedOn w:val="12"/>
    <w:qFormat/>
    <w:uiPriority w:val="0"/>
    <w:rPr>
      <w:rFonts w:hint="default" w:ascii="monospace" w:hAnsi="monospace" w:eastAsia="monospace" w:cs="monospace"/>
    </w:rPr>
  </w:style>
  <w:style w:type="paragraph" w:customStyle="1" w:styleId="23">
    <w:name w:val="正文_1"/>
    <w:next w:val="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4">
    <w:name w:val="正文文本_0"/>
    <w:basedOn w:val="23"/>
    <w:qFormat/>
    <w:uiPriority w:val="1"/>
    <w:pPr>
      <w:spacing w:after="120"/>
    </w:pPr>
    <w:rPr>
      <w:kern w:val="0"/>
      <w:sz w:val="20"/>
      <w:szCs w:val="24"/>
    </w:rPr>
  </w:style>
  <w:style w:type="table" w:customStyle="1" w:styleId="25">
    <w:name w:val="Table Normal"/>
    <w:unhideWhenUsed/>
    <w:qFormat/>
    <w:uiPriority w:val="0"/>
    <w:tblPr>
      <w:tblCellMar>
        <w:top w:w="0" w:type="dxa"/>
        <w:left w:w="0" w:type="dxa"/>
        <w:bottom w:w="0" w:type="dxa"/>
        <w:right w:w="0" w:type="dxa"/>
      </w:tblCellMar>
    </w:tblPr>
  </w:style>
  <w:style w:type="paragraph" w:customStyle="1" w:styleId="26">
    <w:name w:val="Default"/>
    <w:qFormat/>
    <w:uiPriority w:val="0"/>
    <w:pPr>
      <w:widowControl w:val="0"/>
      <w:autoSpaceDE w:val="0"/>
      <w:autoSpaceDN w:val="0"/>
      <w:adjustRightInd w:val="0"/>
    </w:pPr>
    <w:rPr>
      <w:rFonts w:ascii="新宋体" w:hAnsi="Times New Roman" w:eastAsia="新宋体" w:cs="新宋体"/>
      <w:color w:val="000000"/>
      <w:sz w:val="24"/>
      <w:szCs w:val="24"/>
      <w:lang w:val="en-US" w:eastAsia="zh-CN" w:bidi="ar-SA"/>
    </w:rPr>
  </w:style>
  <w:style w:type="character" w:customStyle="1" w:styleId="27">
    <w:name w:val="font21"/>
    <w:basedOn w:val="12"/>
    <w:qFormat/>
    <w:uiPriority w:val="0"/>
    <w:rPr>
      <w:rFonts w:hint="eastAsia" w:ascii="宋体" w:hAnsi="宋体" w:eastAsia="宋体" w:cs="宋体"/>
      <w:color w:val="000000"/>
      <w:sz w:val="20"/>
      <w:szCs w:val="20"/>
      <w:u w:val="none"/>
    </w:rPr>
  </w:style>
  <w:style w:type="character" w:customStyle="1" w:styleId="28">
    <w:name w:val="layui-this2"/>
    <w:basedOn w:val="12"/>
    <w:qFormat/>
    <w:uiPriority w:val="0"/>
    <w:rPr>
      <w:bdr w:val="single" w:color="EEEEEE" w:sz="6" w:space="0"/>
      <w:shd w:val="clear" w:fill="FFFFFF"/>
    </w:rPr>
  </w:style>
  <w:style w:type="character" w:customStyle="1" w:styleId="29">
    <w:name w:val="first-child"/>
    <w:basedOn w:val="12"/>
    <w:qFormat/>
    <w:uiPriority w:val="0"/>
  </w:style>
  <w:style w:type="paragraph" w:customStyle="1" w:styleId="30">
    <w:name w:val="Normal Indent"/>
    <w:basedOn w:val="1"/>
    <w:qFormat/>
    <w:uiPriority w:val="0"/>
    <w:pPr>
      <w:widowControl/>
      <w:ind w:firstLine="420" w:firstLineChars="200"/>
    </w:pPr>
  </w:style>
  <w:style w:type="paragraph" w:customStyle="1" w:styleId="31">
    <w:name w:val="Table Text"/>
    <w:basedOn w:val="1"/>
    <w:semiHidden/>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2578</Words>
  <Characters>3052</Characters>
  <Lines>0</Lines>
  <Paragraphs>0</Paragraphs>
  <TotalTime>5</TotalTime>
  <ScaleCrop>false</ScaleCrop>
  <LinksUpToDate>false</LinksUpToDate>
  <CharactersWithSpaces>3117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2023-03-29T03:13:00Z</dcterms:created>
  <dc:creator>Administrator</dc:creator>
  <cp:lastModifiedBy>Administrator</cp:lastModifiedBy>
  <dcterms:modified xsi:type="dcterms:W3CDTF">2026-05-11T09:06:05Z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24E4B6B9E2AB417588AA016B7E14CC48</vt:lpwstr>
  </property>
  <property fmtid="{D5CDD505-2E9C-101B-9397-08002B2CF9AE}" pid="4" name="KSOTemplateDocerSaveRecord">
    <vt:lpwstr>eyJoZGlkIjoiOWZiOTUzMTE1ZjYyNzg5YjdkYTlkODFlMTU5ZDhhNjIiLCJ1c2VySWQiOiI4OTcxMTg2MTgifQ==</vt:lpwstr>
  </property>
</Properties>
</file>