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208BAD">
      <w:pPr>
        <w:pageBreakBefore w:val="0"/>
        <w:widowControl/>
        <w:kinsoku/>
        <w:wordWrap/>
        <w:overflowPunct/>
        <w:topLinePunct w:val="0"/>
        <w:bidi w:val="0"/>
        <w:spacing w:after="0" w:line="360" w:lineRule="auto"/>
        <w:jc w:val="center"/>
        <w:textAlignment w:val="auto"/>
        <w:rPr>
          <w:rFonts w:hint="eastAsia" w:ascii="宋体" w:hAnsi="宋体" w:eastAsia="宋体" w:cs="宋体"/>
          <w:b/>
          <w:bCs/>
          <w:color w:val="000000"/>
          <w:kern w:val="36"/>
          <w:sz w:val="28"/>
          <w:szCs w:val="28"/>
          <w:highlight w:val="none"/>
        </w:rPr>
      </w:pPr>
      <w:r>
        <w:rPr>
          <w:rFonts w:hint="eastAsia" w:ascii="宋体" w:hAnsi="宋体" w:cs="宋体"/>
          <w:b/>
          <w:bCs/>
          <w:color w:val="000000"/>
          <w:kern w:val="36"/>
          <w:sz w:val="28"/>
          <w:szCs w:val="28"/>
          <w:highlight w:val="none"/>
          <w:lang w:eastAsia="zh-CN"/>
        </w:rPr>
        <w:t>江西阳晨项目管理咨询有限公司</w:t>
      </w:r>
      <w:r>
        <w:rPr>
          <w:rFonts w:hint="eastAsia" w:ascii="宋体" w:hAnsi="宋体" w:eastAsia="宋体" w:cs="宋体"/>
          <w:b/>
          <w:bCs/>
          <w:color w:val="000000"/>
          <w:kern w:val="36"/>
          <w:sz w:val="28"/>
          <w:szCs w:val="28"/>
          <w:highlight w:val="none"/>
        </w:rPr>
        <w:t>关于</w:t>
      </w:r>
      <w:r>
        <w:rPr>
          <w:rFonts w:hint="eastAsia" w:ascii="宋体" w:hAnsi="宋体" w:cs="宋体"/>
          <w:b/>
          <w:bCs/>
          <w:color w:val="000000"/>
          <w:kern w:val="36"/>
          <w:sz w:val="28"/>
          <w:szCs w:val="28"/>
          <w:highlight w:val="none"/>
          <w:lang w:eastAsia="zh-CN"/>
        </w:rPr>
        <w:t>江西省</w:t>
      </w:r>
      <w:r>
        <w:rPr>
          <w:rFonts w:hint="eastAsia" w:ascii="宋体" w:hAnsi="宋体" w:cs="宋体"/>
          <w:b/>
          <w:bCs/>
          <w:color w:val="000000"/>
          <w:kern w:val="36"/>
          <w:sz w:val="28"/>
          <w:szCs w:val="28"/>
          <w:highlight w:val="none"/>
          <w:lang w:val="en-US" w:eastAsia="zh-CN"/>
        </w:rPr>
        <w:t>赣州市人民医院胚胎植入前遗传学(PGT)检测技术服务项目</w:t>
      </w:r>
      <w:r>
        <w:rPr>
          <w:rFonts w:hint="eastAsia" w:ascii="宋体" w:hAnsi="宋体" w:eastAsia="宋体" w:cs="宋体"/>
          <w:b/>
          <w:bCs/>
          <w:color w:val="000000"/>
          <w:kern w:val="36"/>
          <w:sz w:val="28"/>
          <w:szCs w:val="28"/>
          <w:highlight w:val="none"/>
          <w:lang w:eastAsia="zh-CN"/>
        </w:rPr>
        <w:t>（项目编号：</w:t>
      </w:r>
      <w:r>
        <w:rPr>
          <w:rFonts w:hint="eastAsia" w:ascii="宋体" w:hAnsi="宋体" w:cs="宋体"/>
          <w:b/>
          <w:bCs/>
          <w:color w:val="000000"/>
          <w:kern w:val="36"/>
          <w:sz w:val="28"/>
          <w:szCs w:val="28"/>
          <w:highlight w:val="none"/>
          <w:lang w:val="en-US" w:eastAsia="zh-CN"/>
        </w:rPr>
        <w:t>JXYC2025-GZ-G002-2</w:t>
      </w:r>
      <w:r>
        <w:rPr>
          <w:rFonts w:hint="eastAsia" w:ascii="宋体" w:hAnsi="宋体" w:eastAsia="宋体" w:cs="宋体"/>
          <w:b/>
          <w:bCs/>
          <w:color w:val="000000"/>
          <w:kern w:val="36"/>
          <w:sz w:val="28"/>
          <w:szCs w:val="28"/>
          <w:highlight w:val="none"/>
          <w:lang w:eastAsia="zh-CN"/>
        </w:rPr>
        <w:t>）</w:t>
      </w:r>
      <w:r>
        <w:rPr>
          <w:rFonts w:hint="eastAsia" w:ascii="宋体" w:hAnsi="宋体" w:eastAsia="宋体" w:cs="宋体"/>
          <w:b/>
          <w:bCs/>
          <w:color w:val="000000"/>
          <w:kern w:val="36"/>
          <w:sz w:val="28"/>
          <w:szCs w:val="28"/>
          <w:highlight w:val="none"/>
        </w:rPr>
        <w:t>的</w:t>
      </w:r>
    </w:p>
    <w:p w14:paraId="4A7CBEF4">
      <w:pPr>
        <w:pageBreakBefore w:val="0"/>
        <w:widowControl/>
        <w:kinsoku/>
        <w:wordWrap/>
        <w:overflowPunct/>
        <w:topLinePunct w:val="0"/>
        <w:bidi w:val="0"/>
        <w:spacing w:after="0" w:line="360" w:lineRule="auto"/>
        <w:jc w:val="center"/>
        <w:textAlignment w:val="auto"/>
        <w:rPr>
          <w:rFonts w:hint="eastAsia" w:ascii="宋体" w:hAnsi="宋体" w:eastAsia="宋体" w:cs="宋体"/>
          <w:b/>
          <w:bCs/>
          <w:color w:val="000000"/>
          <w:kern w:val="36"/>
          <w:sz w:val="28"/>
          <w:szCs w:val="28"/>
          <w:highlight w:val="none"/>
        </w:rPr>
      </w:pPr>
      <w:r>
        <w:rPr>
          <w:rFonts w:hint="eastAsia" w:ascii="宋体" w:hAnsi="宋体" w:eastAsia="宋体" w:cs="宋体"/>
          <w:b/>
          <w:bCs/>
          <w:color w:val="000000"/>
          <w:kern w:val="36"/>
          <w:sz w:val="28"/>
          <w:szCs w:val="28"/>
          <w:highlight w:val="none"/>
        </w:rPr>
        <w:t>电子化公开招标公告</w:t>
      </w:r>
    </w:p>
    <w:p w14:paraId="41BBE768">
      <w:pPr>
        <w:pageBreakBefore w:val="0"/>
        <w:pBdr>
          <w:top w:val="single" w:color="auto" w:sz="4" w:space="1"/>
          <w:left w:val="single" w:color="auto" w:sz="4" w:space="4"/>
          <w:bottom w:val="single" w:color="auto" w:sz="4" w:space="1"/>
          <w:right w:val="single" w:color="auto" w:sz="4" w:space="4"/>
        </w:pBdr>
        <w:kinsoku/>
        <w:wordWrap/>
        <w:overflowPunct/>
        <w:topLinePunct w:val="0"/>
        <w:bidi w:val="0"/>
        <w:spacing w:after="0" w:line="360" w:lineRule="auto"/>
        <w:ind w:firstLine="540" w:firstLineChars="200"/>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u w:val="none"/>
          <w:lang w:val="en-US" w:eastAsia="zh-CN"/>
        </w:rPr>
        <w:t>项目概况：</w:t>
      </w:r>
      <w:r>
        <w:rPr>
          <w:rFonts w:hint="eastAsia" w:ascii="宋体" w:hAnsi="宋体" w:cs="宋体"/>
          <w:sz w:val="27"/>
          <w:szCs w:val="27"/>
          <w:highlight w:val="none"/>
          <w:u w:val="single"/>
          <w:lang w:val="en-US" w:eastAsia="zh-CN"/>
        </w:rPr>
        <w:t>胚胎植入前遗传学(PGT)检测技术服务项目</w:t>
      </w:r>
      <w:r>
        <w:rPr>
          <w:rFonts w:hint="eastAsia" w:ascii="宋体" w:hAnsi="宋体" w:eastAsia="宋体" w:cs="宋体"/>
          <w:sz w:val="27"/>
          <w:szCs w:val="27"/>
          <w:highlight w:val="none"/>
        </w:rPr>
        <w:t>的潜在投标人应在</w:t>
      </w:r>
      <w:r>
        <w:rPr>
          <w:rFonts w:hint="eastAsia" w:ascii="宋体" w:hAnsi="宋体" w:eastAsia="宋体" w:cs="宋体"/>
          <w:b w:val="0"/>
          <w:bCs/>
          <w:color w:val="auto"/>
          <w:kern w:val="2"/>
          <w:sz w:val="27"/>
          <w:szCs w:val="27"/>
          <w:highlight w:val="none"/>
          <w:u w:val="single"/>
          <w:lang w:val="en-US" w:eastAsia="zh-CN" w:bidi="ar-SA"/>
        </w:rPr>
        <w:t>江西省公共资源交易网</w:t>
      </w:r>
      <w:r>
        <w:rPr>
          <w:rFonts w:hint="eastAsia" w:ascii="宋体" w:hAnsi="宋体" w:eastAsia="宋体" w:cs="宋体"/>
          <w:bCs/>
          <w:color w:val="auto"/>
          <w:sz w:val="27"/>
          <w:szCs w:val="27"/>
          <w:highlight w:val="none"/>
          <w:u w:val="single"/>
          <w:lang w:val="en-US" w:eastAsia="zh-CN"/>
        </w:rPr>
        <w:t>（网址</w:t>
      </w:r>
      <w:r>
        <w:rPr>
          <w:rFonts w:hint="eastAsia" w:ascii="宋体" w:hAnsi="宋体" w:eastAsia="宋体" w:cs="宋体"/>
          <w:bCs/>
          <w:color w:val="auto"/>
          <w:sz w:val="27"/>
          <w:szCs w:val="27"/>
          <w:highlight w:val="none"/>
          <w:u w:val="single"/>
          <w:lang w:val="en-US" w:eastAsia="zh-CN"/>
        </w:rPr>
        <w:fldChar w:fldCharType="begin"/>
      </w:r>
      <w:r>
        <w:rPr>
          <w:rFonts w:hint="eastAsia" w:ascii="宋体" w:hAnsi="宋体" w:eastAsia="宋体" w:cs="宋体"/>
          <w:bCs/>
          <w:color w:val="auto"/>
          <w:sz w:val="27"/>
          <w:szCs w:val="27"/>
          <w:highlight w:val="none"/>
          <w:u w:val="single"/>
          <w:lang w:val="en-US" w:eastAsia="zh-CN"/>
        </w:rPr>
        <w:instrText xml:space="preserve">HYPERLINK "http://www.jxsggzy.cn/web/"</w:instrText>
      </w:r>
      <w:r>
        <w:rPr>
          <w:rFonts w:hint="eastAsia" w:ascii="宋体" w:hAnsi="宋体" w:eastAsia="宋体" w:cs="宋体"/>
          <w:bCs/>
          <w:color w:val="auto"/>
          <w:sz w:val="27"/>
          <w:szCs w:val="27"/>
          <w:highlight w:val="none"/>
          <w:u w:val="single"/>
          <w:lang w:val="en-US" w:eastAsia="zh-CN"/>
        </w:rPr>
        <w:fldChar w:fldCharType="separate"/>
      </w:r>
      <w:r>
        <w:rPr>
          <w:rFonts w:hint="eastAsia" w:ascii="宋体" w:hAnsi="宋体" w:cs="宋体"/>
          <w:bCs/>
          <w:color w:val="auto"/>
          <w:sz w:val="27"/>
          <w:szCs w:val="27"/>
          <w:highlight w:val="none"/>
          <w:u w:val="single"/>
          <w:lang w:val="en-US" w:eastAsia="zh-CN"/>
        </w:rPr>
        <w:t>http://ggzy.jiangxi.gov.cn/</w:t>
      </w:r>
      <w:r>
        <w:rPr>
          <w:rFonts w:hint="eastAsia" w:ascii="宋体" w:hAnsi="宋体" w:eastAsia="宋体" w:cs="宋体"/>
          <w:bCs/>
          <w:color w:val="auto"/>
          <w:sz w:val="27"/>
          <w:szCs w:val="27"/>
          <w:highlight w:val="none"/>
          <w:u w:val="single"/>
          <w:lang w:val="en-US" w:eastAsia="zh-CN"/>
        </w:rPr>
        <w:fldChar w:fldCharType="end"/>
      </w:r>
      <w:r>
        <w:rPr>
          <w:rFonts w:hint="eastAsia" w:ascii="宋体" w:hAnsi="宋体" w:eastAsia="宋体" w:cs="宋体"/>
          <w:bCs/>
          <w:color w:val="auto"/>
          <w:sz w:val="27"/>
          <w:szCs w:val="27"/>
          <w:highlight w:val="none"/>
          <w:u w:val="single"/>
          <w:lang w:val="en-US" w:eastAsia="zh-CN"/>
        </w:rPr>
        <w:t>）</w:t>
      </w:r>
      <w:r>
        <w:rPr>
          <w:rFonts w:hint="eastAsia" w:ascii="宋体" w:hAnsi="宋体" w:eastAsia="宋体" w:cs="宋体"/>
          <w:color w:val="auto"/>
          <w:sz w:val="27"/>
          <w:szCs w:val="27"/>
          <w:highlight w:val="none"/>
        </w:rPr>
        <w:t>获取招标文件，并于</w:t>
      </w:r>
      <w:r>
        <w:rPr>
          <w:rFonts w:hint="eastAsia" w:ascii="宋体" w:hAnsi="宋体" w:eastAsia="宋体" w:cs="宋体"/>
          <w:color w:val="auto"/>
          <w:sz w:val="27"/>
          <w:szCs w:val="27"/>
          <w:highlight w:val="none"/>
          <w:u w:val="single"/>
        </w:rPr>
        <w:t xml:space="preserve"> 2026 年 </w:t>
      </w:r>
      <w:r>
        <w:rPr>
          <w:rFonts w:hint="eastAsia" w:ascii="宋体" w:hAnsi="宋体" w:cs="宋体"/>
          <w:color w:val="auto"/>
          <w:sz w:val="27"/>
          <w:szCs w:val="27"/>
          <w:highlight w:val="none"/>
          <w:u w:val="single"/>
          <w:lang w:val="en-US" w:eastAsia="zh-CN"/>
        </w:rPr>
        <w:t>06</w:t>
      </w:r>
      <w:r>
        <w:rPr>
          <w:rFonts w:hint="eastAsia" w:ascii="宋体" w:hAnsi="宋体" w:eastAsia="宋体" w:cs="宋体"/>
          <w:color w:val="auto"/>
          <w:sz w:val="27"/>
          <w:szCs w:val="27"/>
          <w:highlight w:val="none"/>
          <w:u w:val="single"/>
        </w:rPr>
        <w:t xml:space="preserve"> 月 </w:t>
      </w:r>
      <w:r>
        <w:rPr>
          <w:rFonts w:hint="eastAsia" w:ascii="宋体" w:hAnsi="宋体" w:cs="宋体"/>
          <w:color w:val="auto"/>
          <w:sz w:val="27"/>
          <w:szCs w:val="27"/>
          <w:highlight w:val="none"/>
          <w:u w:val="single"/>
          <w:lang w:val="en-US" w:eastAsia="zh-CN"/>
        </w:rPr>
        <w:t>03</w:t>
      </w:r>
      <w:r>
        <w:rPr>
          <w:rFonts w:hint="eastAsia" w:ascii="宋体" w:hAnsi="宋体" w:eastAsia="宋体" w:cs="宋体"/>
          <w:color w:val="auto"/>
          <w:sz w:val="27"/>
          <w:szCs w:val="27"/>
          <w:highlight w:val="none"/>
          <w:u w:val="single"/>
        </w:rPr>
        <w:t xml:space="preserve"> 日</w:t>
      </w:r>
      <w:r>
        <w:rPr>
          <w:rFonts w:hint="eastAsia" w:ascii="宋体" w:hAnsi="宋体" w:cs="宋体"/>
          <w:color w:val="auto"/>
          <w:sz w:val="27"/>
          <w:szCs w:val="27"/>
          <w:highlight w:val="none"/>
          <w:u w:val="single"/>
          <w:lang w:val="en-US" w:eastAsia="zh-CN"/>
        </w:rPr>
        <w:t xml:space="preserve"> 09 点 30 分</w:t>
      </w:r>
      <w:r>
        <w:rPr>
          <w:rFonts w:hint="eastAsia" w:ascii="宋体" w:hAnsi="宋体" w:eastAsia="宋体" w:cs="宋体"/>
          <w:bCs/>
          <w:sz w:val="27"/>
          <w:szCs w:val="27"/>
          <w:highlight w:val="none"/>
          <w:u w:val="single"/>
        </w:rPr>
        <w:t>（</w:t>
      </w:r>
      <w:r>
        <w:rPr>
          <w:rFonts w:hint="eastAsia" w:ascii="宋体" w:hAnsi="宋体" w:eastAsia="宋体" w:cs="宋体"/>
          <w:bCs/>
          <w:sz w:val="27"/>
          <w:szCs w:val="27"/>
          <w:highlight w:val="none"/>
        </w:rPr>
        <w:t>北京时间）前递交投标文件</w:t>
      </w:r>
      <w:r>
        <w:rPr>
          <w:rFonts w:hint="eastAsia" w:ascii="宋体" w:hAnsi="宋体" w:eastAsia="宋体" w:cs="宋体"/>
          <w:sz w:val="27"/>
          <w:szCs w:val="27"/>
          <w:highlight w:val="none"/>
        </w:rPr>
        <w:t>。</w:t>
      </w:r>
    </w:p>
    <w:p w14:paraId="3C0A7E51">
      <w:pPr>
        <w:pStyle w:val="2"/>
        <w:pageBreakBefore w:val="0"/>
        <w:kinsoku/>
        <w:wordWrap/>
        <w:overflowPunct/>
        <w:topLinePunct w:val="0"/>
        <w:bidi w:val="0"/>
        <w:spacing w:before="0" w:after="0" w:line="360" w:lineRule="auto"/>
        <w:textAlignment w:val="auto"/>
        <w:rPr>
          <w:rFonts w:hint="eastAsia" w:ascii="宋体" w:hAnsi="宋体" w:eastAsia="宋体" w:cs="宋体"/>
          <w:b/>
          <w:bCs w:val="0"/>
          <w:sz w:val="27"/>
          <w:szCs w:val="27"/>
          <w:highlight w:val="none"/>
        </w:rPr>
      </w:pPr>
      <w:bookmarkStart w:id="0" w:name="_Toc35393621"/>
      <w:bookmarkStart w:id="1" w:name="_Toc28359002"/>
      <w:bookmarkStart w:id="2" w:name="_Toc28359079"/>
      <w:bookmarkStart w:id="3" w:name="_Toc35393790"/>
      <w:bookmarkStart w:id="4" w:name="_Hlk24379207"/>
      <w:r>
        <w:rPr>
          <w:rFonts w:hint="eastAsia" w:ascii="宋体" w:hAnsi="宋体" w:eastAsia="宋体" w:cs="宋体"/>
          <w:b/>
          <w:bCs w:val="0"/>
          <w:sz w:val="27"/>
          <w:szCs w:val="27"/>
          <w:highlight w:val="none"/>
        </w:rPr>
        <w:t>一、项目基本情况</w:t>
      </w:r>
      <w:bookmarkEnd w:id="0"/>
      <w:bookmarkEnd w:id="1"/>
      <w:bookmarkEnd w:id="2"/>
      <w:bookmarkEnd w:id="3"/>
    </w:p>
    <w:p w14:paraId="03238609">
      <w:pPr>
        <w:pageBreakBefore w:val="0"/>
        <w:kinsoku/>
        <w:wordWrap/>
        <w:overflowPunct/>
        <w:topLinePunct w:val="0"/>
        <w:bidi w:val="0"/>
        <w:spacing w:after="0" w:line="360" w:lineRule="auto"/>
        <w:textAlignment w:val="auto"/>
        <w:rPr>
          <w:rFonts w:hint="eastAsia" w:ascii="宋体" w:hAnsi="宋体" w:eastAsia="宋体" w:cs="宋体"/>
          <w:color w:val="FF0000"/>
          <w:sz w:val="27"/>
          <w:szCs w:val="27"/>
          <w:highlight w:val="none"/>
          <w:u w:val="single"/>
          <w:lang w:val="en-US" w:eastAsia="zh-CN"/>
        </w:rPr>
      </w:pPr>
      <w:r>
        <w:rPr>
          <w:rFonts w:hint="eastAsia" w:ascii="宋体" w:hAnsi="宋体" w:eastAsia="宋体" w:cs="宋体"/>
          <w:sz w:val="27"/>
          <w:szCs w:val="27"/>
          <w:highlight w:val="none"/>
        </w:rPr>
        <w:t>项目编号：</w:t>
      </w:r>
      <w:r>
        <w:rPr>
          <w:rFonts w:hint="eastAsia" w:ascii="宋体" w:hAnsi="宋体" w:cs="宋体"/>
          <w:sz w:val="27"/>
          <w:szCs w:val="27"/>
          <w:highlight w:val="none"/>
          <w:lang w:val="en-US" w:eastAsia="zh-CN"/>
        </w:rPr>
        <w:t>JXYC2025-GZ-G002-2</w:t>
      </w:r>
    </w:p>
    <w:p w14:paraId="5A60ACEE">
      <w:pPr>
        <w:pageBreakBefore w:val="0"/>
        <w:kinsoku/>
        <w:wordWrap/>
        <w:overflowPunct/>
        <w:topLinePunct w:val="0"/>
        <w:bidi w:val="0"/>
        <w:spacing w:after="0" w:line="360" w:lineRule="auto"/>
        <w:textAlignment w:val="auto"/>
        <w:rPr>
          <w:rFonts w:hint="eastAsia" w:ascii="宋体" w:hAnsi="宋体" w:eastAsia="宋体" w:cs="宋体"/>
          <w:sz w:val="27"/>
          <w:szCs w:val="27"/>
          <w:highlight w:val="none"/>
          <w:lang w:val="en-US" w:eastAsia="zh-CN"/>
        </w:rPr>
      </w:pPr>
      <w:r>
        <w:rPr>
          <w:rFonts w:hint="eastAsia" w:ascii="宋体" w:hAnsi="宋体" w:eastAsia="宋体" w:cs="宋体"/>
          <w:sz w:val="27"/>
          <w:szCs w:val="27"/>
          <w:highlight w:val="none"/>
        </w:rPr>
        <w:t>项目名称：</w:t>
      </w:r>
      <w:r>
        <w:rPr>
          <w:rFonts w:hint="eastAsia" w:ascii="宋体" w:hAnsi="宋体" w:cs="宋体"/>
          <w:sz w:val="27"/>
          <w:szCs w:val="27"/>
          <w:highlight w:val="none"/>
          <w:u w:val="none"/>
          <w:lang w:val="en-US" w:eastAsia="zh-CN"/>
        </w:rPr>
        <w:t>胚胎植入前遗传学(PGT)检测技术服务项目</w:t>
      </w:r>
    </w:p>
    <w:bookmarkEnd w:id="4"/>
    <w:p w14:paraId="60F7A67E">
      <w:pPr>
        <w:keepNext w:val="0"/>
        <w:keepLines w:val="0"/>
        <w:pageBreakBefore w:val="0"/>
        <w:widowControl/>
        <w:kinsoku/>
        <w:wordWrap/>
        <w:overflowPunct/>
        <w:topLinePunct w:val="0"/>
        <w:autoSpaceDE/>
        <w:autoSpaceDN/>
        <w:bidi w:val="0"/>
        <w:adjustRightInd/>
        <w:snapToGrid/>
        <w:spacing w:after="0" w:line="360" w:lineRule="auto"/>
        <w:ind w:right="108"/>
        <w:textAlignment w:val="auto"/>
        <w:rPr>
          <w:rFonts w:hint="eastAsia" w:ascii="宋体" w:hAnsi="宋体" w:eastAsia="宋体" w:cs="宋体"/>
          <w:sz w:val="27"/>
          <w:szCs w:val="27"/>
          <w:highlight w:val="none"/>
        </w:rPr>
      </w:pPr>
      <w:r>
        <w:rPr>
          <w:rFonts w:hint="eastAsia" w:ascii="宋体" w:hAnsi="宋体" w:cs="宋体"/>
          <w:sz w:val="27"/>
          <w:szCs w:val="27"/>
          <w:highlight w:val="none"/>
          <w:lang w:eastAsia="zh-CN"/>
        </w:rPr>
        <w:t>预算金额</w:t>
      </w:r>
      <w:r>
        <w:rPr>
          <w:rFonts w:hint="eastAsia" w:ascii="宋体" w:hAnsi="宋体" w:eastAsia="宋体" w:cs="宋体"/>
          <w:sz w:val="27"/>
          <w:szCs w:val="27"/>
          <w:highlight w:val="none"/>
        </w:rPr>
        <w:t>：</w:t>
      </w:r>
      <w:r>
        <w:rPr>
          <w:rFonts w:hint="eastAsia" w:ascii="宋体" w:hAnsi="宋体" w:cs="宋体"/>
          <w:sz w:val="27"/>
          <w:szCs w:val="27"/>
          <w:highlight w:val="none"/>
          <w:lang w:eastAsia="zh-CN"/>
        </w:rPr>
        <w:t>贰佰捌拾伍万叁仟元整（¥：2853000.00）</w:t>
      </w:r>
    </w:p>
    <w:p w14:paraId="0F2708D8">
      <w:pPr>
        <w:pageBreakBefore w:val="0"/>
        <w:kinsoku/>
        <w:wordWrap/>
        <w:overflowPunct/>
        <w:topLinePunct w:val="0"/>
        <w:bidi w:val="0"/>
        <w:spacing w:after="0" w:line="360" w:lineRule="auto"/>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采购需求：</w:t>
      </w:r>
    </w:p>
    <w:tbl>
      <w:tblPr>
        <w:tblStyle w:val="7"/>
        <w:tblpPr w:leftFromText="180" w:rightFromText="180" w:vertAnchor="text" w:horzAnchor="page" w:tblpX="1686" w:tblpY="159"/>
        <w:tblOverlap w:val="never"/>
        <w:tblW w:w="842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59"/>
        <w:gridCol w:w="3077"/>
        <w:gridCol w:w="787"/>
        <w:gridCol w:w="670"/>
        <w:gridCol w:w="2130"/>
      </w:tblGrid>
      <w:tr w14:paraId="39615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9" w:hRule="atLeast"/>
        </w:trPr>
        <w:tc>
          <w:tcPr>
            <w:tcW w:w="1759" w:type="dxa"/>
            <w:noWrap w:val="0"/>
            <w:vAlign w:val="center"/>
          </w:tcPr>
          <w:p w14:paraId="334A8625">
            <w:pPr>
              <w:keepNext w:val="0"/>
              <w:keepLines w:val="0"/>
              <w:pageBreakBefore w:val="0"/>
              <w:widowControl w:val="0"/>
              <w:kinsoku/>
              <w:wordWrap/>
              <w:overflowPunct/>
              <w:topLinePunct w:val="0"/>
              <w:autoSpaceDE/>
              <w:autoSpaceDN/>
              <w:bidi w:val="0"/>
              <w:adjustRightInd/>
              <w:snapToGrid/>
              <w:spacing w:before="541" w:beforeLines="150" w:after="541" w:afterLines="150" w:line="360" w:lineRule="auto"/>
              <w:jc w:val="center"/>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采购</w:t>
            </w:r>
            <w:r>
              <w:rPr>
                <w:rFonts w:hint="eastAsia" w:ascii="宋体" w:hAnsi="宋体" w:eastAsia="宋体" w:cs="宋体"/>
                <w:sz w:val="27"/>
                <w:szCs w:val="27"/>
                <w:highlight w:val="none"/>
                <w:lang w:eastAsia="zh-CN"/>
              </w:rPr>
              <w:t>条目</w:t>
            </w:r>
            <w:r>
              <w:rPr>
                <w:rFonts w:hint="eastAsia" w:ascii="宋体" w:hAnsi="宋体" w:eastAsia="宋体" w:cs="宋体"/>
                <w:sz w:val="27"/>
                <w:szCs w:val="27"/>
                <w:highlight w:val="none"/>
              </w:rPr>
              <w:t>编号</w:t>
            </w:r>
          </w:p>
        </w:tc>
        <w:tc>
          <w:tcPr>
            <w:tcW w:w="3077" w:type="dxa"/>
            <w:noWrap w:val="0"/>
            <w:vAlign w:val="center"/>
          </w:tcPr>
          <w:p w14:paraId="4D1515D9">
            <w:pPr>
              <w:pageBreakBefore w:val="0"/>
              <w:kinsoku/>
              <w:wordWrap/>
              <w:overflowPunct/>
              <w:topLinePunct w:val="0"/>
              <w:bidi w:val="0"/>
              <w:spacing w:after="0" w:line="360" w:lineRule="auto"/>
              <w:jc w:val="center"/>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采购</w:t>
            </w:r>
            <w:r>
              <w:rPr>
                <w:rFonts w:hint="eastAsia" w:ascii="宋体" w:hAnsi="宋体" w:eastAsia="宋体" w:cs="宋体"/>
                <w:sz w:val="27"/>
                <w:szCs w:val="27"/>
                <w:highlight w:val="none"/>
                <w:lang w:eastAsia="zh-CN"/>
              </w:rPr>
              <w:t>条目</w:t>
            </w:r>
            <w:r>
              <w:rPr>
                <w:rFonts w:hint="eastAsia" w:ascii="宋体" w:hAnsi="宋体" w:eastAsia="宋体" w:cs="宋体"/>
                <w:sz w:val="27"/>
                <w:szCs w:val="27"/>
                <w:highlight w:val="none"/>
              </w:rPr>
              <w:t>名称</w:t>
            </w:r>
          </w:p>
        </w:tc>
        <w:tc>
          <w:tcPr>
            <w:tcW w:w="787" w:type="dxa"/>
            <w:noWrap w:val="0"/>
            <w:vAlign w:val="center"/>
          </w:tcPr>
          <w:p w14:paraId="40BD1E11">
            <w:pPr>
              <w:pageBreakBefore w:val="0"/>
              <w:kinsoku/>
              <w:wordWrap/>
              <w:overflowPunct/>
              <w:topLinePunct w:val="0"/>
              <w:bidi w:val="0"/>
              <w:spacing w:after="0" w:line="360" w:lineRule="auto"/>
              <w:jc w:val="center"/>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数量</w:t>
            </w:r>
          </w:p>
        </w:tc>
        <w:tc>
          <w:tcPr>
            <w:tcW w:w="670" w:type="dxa"/>
            <w:noWrap w:val="0"/>
            <w:vAlign w:val="center"/>
          </w:tcPr>
          <w:p w14:paraId="44190BD7">
            <w:pPr>
              <w:pageBreakBefore w:val="0"/>
              <w:kinsoku/>
              <w:wordWrap/>
              <w:overflowPunct/>
              <w:topLinePunct w:val="0"/>
              <w:bidi w:val="0"/>
              <w:spacing w:after="0" w:line="360" w:lineRule="auto"/>
              <w:jc w:val="center"/>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单位</w:t>
            </w:r>
          </w:p>
        </w:tc>
        <w:tc>
          <w:tcPr>
            <w:tcW w:w="2130" w:type="dxa"/>
            <w:noWrap w:val="0"/>
            <w:vAlign w:val="center"/>
          </w:tcPr>
          <w:p w14:paraId="0756DB8F">
            <w:pPr>
              <w:pageBreakBefore w:val="0"/>
              <w:kinsoku/>
              <w:wordWrap/>
              <w:overflowPunct/>
              <w:topLinePunct w:val="0"/>
              <w:bidi w:val="0"/>
              <w:spacing w:after="0" w:line="360" w:lineRule="auto"/>
              <w:jc w:val="center"/>
              <w:textAlignment w:val="auto"/>
              <w:rPr>
                <w:rFonts w:hint="eastAsia" w:ascii="宋体" w:hAnsi="宋体" w:eastAsia="宋体" w:cs="宋体"/>
                <w:sz w:val="27"/>
                <w:szCs w:val="27"/>
                <w:highlight w:val="none"/>
                <w:lang w:eastAsia="zh-CN"/>
              </w:rPr>
            </w:pPr>
            <w:r>
              <w:rPr>
                <w:rFonts w:hint="eastAsia" w:ascii="宋体" w:hAnsi="宋体" w:eastAsia="宋体" w:cs="宋体"/>
                <w:sz w:val="27"/>
                <w:szCs w:val="27"/>
                <w:highlight w:val="none"/>
                <w:lang w:eastAsia="zh-CN"/>
              </w:rPr>
              <w:t>采购预算</w:t>
            </w:r>
          </w:p>
          <w:p w14:paraId="1D9331CC">
            <w:pPr>
              <w:pageBreakBefore w:val="0"/>
              <w:kinsoku/>
              <w:wordWrap/>
              <w:overflowPunct/>
              <w:topLinePunct w:val="0"/>
              <w:bidi w:val="0"/>
              <w:spacing w:after="0" w:line="360" w:lineRule="auto"/>
              <w:jc w:val="center"/>
              <w:textAlignment w:val="auto"/>
              <w:rPr>
                <w:rFonts w:hint="eastAsia" w:ascii="宋体" w:hAnsi="宋体" w:eastAsia="宋体" w:cs="宋体"/>
                <w:sz w:val="27"/>
                <w:szCs w:val="27"/>
                <w:highlight w:val="none"/>
                <w:lang w:eastAsia="zh-CN"/>
              </w:rPr>
            </w:pPr>
            <w:r>
              <w:rPr>
                <w:rFonts w:hint="eastAsia" w:ascii="宋体" w:hAnsi="宋体" w:eastAsia="宋体" w:cs="宋体"/>
                <w:sz w:val="27"/>
                <w:szCs w:val="27"/>
                <w:highlight w:val="none"/>
                <w:lang w:eastAsia="zh-CN"/>
              </w:rPr>
              <w:t>（元人民币）</w:t>
            </w:r>
          </w:p>
        </w:tc>
      </w:tr>
      <w:tr w14:paraId="48D02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8" w:hRule="atLeast"/>
        </w:trPr>
        <w:tc>
          <w:tcPr>
            <w:tcW w:w="1759" w:type="dxa"/>
            <w:noWrap w:val="0"/>
            <w:vAlign w:val="center"/>
          </w:tcPr>
          <w:p w14:paraId="362E5100">
            <w:pPr>
              <w:pStyle w:val="10"/>
              <w:widowControl w:val="0"/>
              <w:spacing w:line="360" w:lineRule="auto"/>
              <w:jc w:val="center"/>
              <w:rPr>
                <w:rFonts w:hint="eastAsia" w:ascii="宋体" w:hAnsi="宋体" w:eastAsia="宋体" w:cs="宋体"/>
                <w:kern w:val="2"/>
                <w:sz w:val="27"/>
                <w:szCs w:val="27"/>
                <w:highlight w:val="none"/>
                <w:lang w:val="en-US" w:eastAsia="zh-CN" w:bidi="ar-SA"/>
              </w:rPr>
            </w:pPr>
            <w:r>
              <w:rPr>
                <w:rFonts w:hint="eastAsia" w:ascii="宋体" w:hAnsi="宋体" w:eastAsia="宋体" w:cs="宋体"/>
                <w:kern w:val="2"/>
                <w:sz w:val="27"/>
                <w:szCs w:val="27"/>
                <w:highlight w:val="none"/>
                <w:lang w:val="en-US" w:eastAsia="zh-CN" w:bidi="ar-SA"/>
              </w:rPr>
              <w:t>C04010101</w:t>
            </w:r>
          </w:p>
        </w:tc>
        <w:tc>
          <w:tcPr>
            <w:tcW w:w="3077" w:type="dxa"/>
            <w:noWrap w:val="0"/>
            <w:vAlign w:val="center"/>
          </w:tcPr>
          <w:p w14:paraId="318C214F">
            <w:pPr>
              <w:pStyle w:val="10"/>
              <w:widowControl w:val="0"/>
              <w:spacing w:line="360" w:lineRule="auto"/>
              <w:jc w:val="center"/>
              <w:rPr>
                <w:rFonts w:hint="eastAsia" w:ascii="宋体" w:hAnsi="宋体" w:eastAsia="宋体" w:cs="宋体"/>
                <w:kern w:val="2"/>
                <w:sz w:val="27"/>
                <w:szCs w:val="27"/>
                <w:highlight w:val="none"/>
                <w:lang w:val="en-US" w:eastAsia="zh-CN" w:bidi="ar-SA"/>
              </w:rPr>
            </w:pPr>
            <w:r>
              <w:rPr>
                <w:rFonts w:hint="eastAsia" w:ascii="宋体" w:hAnsi="宋体" w:eastAsia="宋体" w:cs="宋体"/>
                <w:kern w:val="2"/>
                <w:sz w:val="27"/>
                <w:szCs w:val="27"/>
                <w:highlight w:val="none"/>
                <w:lang w:val="en-US" w:eastAsia="zh-CN" w:bidi="ar-SA"/>
              </w:rPr>
              <w:t>综合医院服务</w:t>
            </w:r>
          </w:p>
        </w:tc>
        <w:tc>
          <w:tcPr>
            <w:tcW w:w="787" w:type="dxa"/>
            <w:noWrap w:val="0"/>
            <w:vAlign w:val="center"/>
          </w:tcPr>
          <w:p w14:paraId="1843F535">
            <w:pPr>
              <w:pStyle w:val="10"/>
              <w:widowControl w:val="0"/>
              <w:spacing w:line="360" w:lineRule="auto"/>
              <w:jc w:val="center"/>
              <w:rPr>
                <w:rFonts w:hint="eastAsia" w:ascii="宋体" w:hAnsi="宋体" w:eastAsia="宋体" w:cs="宋体"/>
                <w:kern w:val="2"/>
                <w:sz w:val="27"/>
                <w:szCs w:val="27"/>
                <w:highlight w:val="none"/>
                <w:lang w:val="en-US" w:eastAsia="zh-CN" w:bidi="ar-SA"/>
              </w:rPr>
            </w:pPr>
            <w:r>
              <w:rPr>
                <w:rFonts w:hint="eastAsia" w:ascii="宋体" w:hAnsi="宋体" w:eastAsia="宋体" w:cs="宋体"/>
                <w:kern w:val="2"/>
                <w:sz w:val="27"/>
                <w:szCs w:val="27"/>
                <w:highlight w:val="none"/>
                <w:lang w:val="en-US" w:eastAsia="zh-CN" w:bidi="ar-SA"/>
              </w:rPr>
              <w:t>1</w:t>
            </w:r>
          </w:p>
        </w:tc>
        <w:tc>
          <w:tcPr>
            <w:tcW w:w="670" w:type="dxa"/>
            <w:noWrap w:val="0"/>
            <w:vAlign w:val="center"/>
          </w:tcPr>
          <w:p w14:paraId="546B154D">
            <w:pPr>
              <w:pStyle w:val="10"/>
              <w:widowControl w:val="0"/>
              <w:spacing w:line="360" w:lineRule="auto"/>
              <w:jc w:val="center"/>
              <w:rPr>
                <w:rFonts w:hint="eastAsia" w:ascii="宋体" w:hAnsi="宋体" w:eastAsia="宋体" w:cs="宋体"/>
                <w:kern w:val="2"/>
                <w:sz w:val="27"/>
                <w:szCs w:val="27"/>
                <w:highlight w:val="none"/>
                <w:lang w:val="en-US" w:eastAsia="zh-CN" w:bidi="ar-SA"/>
              </w:rPr>
            </w:pPr>
            <w:r>
              <w:rPr>
                <w:rFonts w:hint="eastAsia" w:ascii="宋体" w:hAnsi="宋体" w:eastAsia="宋体" w:cs="宋体"/>
                <w:kern w:val="2"/>
                <w:sz w:val="27"/>
                <w:szCs w:val="27"/>
                <w:highlight w:val="none"/>
                <w:lang w:val="en-US" w:eastAsia="zh-CN" w:bidi="ar-SA"/>
              </w:rPr>
              <w:t>项</w:t>
            </w:r>
          </w:p>
        </w:tc>
        <w:tc>
          <w:tcPr>
            <w:tcW w:w="2130" w:type="dxa"/>
            <w:noWrap w:val="0"/>
            <w:vAlign w:val="center"/>
          </w:tcPr>
          <w:p w14:paraId="11A5BB97">
            <w:pPr>
              <w:pStyle w:val="10"/>
              <w:widowControl w:val="0"/>
              <w:spacing w:line="360" w:lineRule="auto"/>
              <w:jc w:val="center"/>
              <w:rPr>
                <w:rFonts w:hint="eastAsia" w:ascii="宋体" w:hAnsi="宋体" w:eastAsia="宋体" w:cs="宋体"/>
                <w:kern w:val="2"/>
                <w:sz w:val="27"/>
                <w:szCs w:val="27"/>
                <w:highlight w:val="none"/>
                <w:lang w:val="en-US" w:eastAsia="zh-CN" w:bidi="ar-SA"/>
              </w:rPr>
            </w:pPr>
            <w:r>
              <w:rPr>
                <w:rFonts w:hint="eastAsia" w:ascii="宋体" w:hAnsi="宋体" w:cs="宋体"/>
                <w:sz w:val="27"/>
                <w:szCs w:val="27"/>
                <w:highlight w:val="none"/>
                <w:lang w:eastAsia="zh-CN"/>
              </w:rPr>
              <w:t>2853000.00</w:t>
            </w:r>
          </w:p>
        </w:tc>
      </w:tr>
    </w:tbl>
    <w:p w14:paraId="797A459E">
      <w:pPr>
        <w:keepNext w:val="0"/>
        <w:keepLines w:val="0"/>
        <w:pageBreakBefore w:val="0"/>
        <w:widowControl/>
        <w:kinsoku/>
        <w:wordWrap/>
        <w:overflowPunct/>
        <w:topLinePunct w:val="0"/>
        <w:autoSpaceDE/>
        <w:autoSpaceDN/>
        <w:bidi w:val="0"/>
        <w:adjustRightInd/>
        <w:snapToGrid/>
        <w:spacing w:after="0" w:line="360" w:lineRule="auto"/>
        <w:ind w:firstLine="540" w:firstLineChars="200"/>
        <w:textAlignment w:val="auto"/>
        <w:rPr>
          <w:rFonts w:hint="eastAsia" w:ascii="宋体" w:hAnsi="宋体" w:eastAsia="宋体" w:cs="宋体"/>
          <w:bCs/>
          <w:kern w:val="2"/>
          <w:sz w:val="27"/>
          <w:szCs w:val="27"/>
          <w:highlight w:val="none"/>
          <w:lang w:val="en-US" w:eastAsia="zh-CN" w:bidi="ar-SA"/>
        </w:rPr>
      </w:pPr>
      <w:bookmarkStart w:id="5" w:name="_Toc28359080"/>
      <w:bookmarkStart w:id="6" w:name="_Toc35393622"/>
      <w:bookmarkStart w:id="7" w:name="_Toc28359003"/>
      <w:bookmarkStart w:id="8" w:name="_Toc35393791"/>
      <w:r>
        <w:rPr>
          <w:rFonts w:hint="eastAsia" w:ascii="宋体" w:hAnsi="宋体" w:eastAsia="宋体" w:cs="宋体"/>
          <w:bCs/>
          <w:kern w:val="2"/>
          <w:sz w:val="27"/>
          <w:szCs w:val="27"/>
          <w:highlight w:val="none"/>
          <w:lang w:val="en-US" w:eastAsia="zh-CN" w:bidi="ar-SA"/>
        </w:rPr>
        <w:t>合同履行期限：自合同签订之日起，在接到采购人通知后，按采购人要求提供服务，服务期3年，服务期到期或合同价款满，则合同终止。</w:t>
      </w:r>
    </w:p>
    <w:p w14:paraId="10CCACE6">
      <w:pPr>
        <w:keepNext w:val="0"/>
        <w:keepLines w:val="0"/>
        <w:pageBreakBefore w:val="0"/>
        <w:widowControl/>
        <w:kinsoku/>
        <w:wordWrap/>
        <w:overflowPunct/>
        <w:topLinePunct w:val="0"/>
        <w:autoSpaceDE/>
        <w:autoSpaceDN/>
        <w:bidi w:val="0"/>
        <w:adjustRightInd/>
        <w:snapToGrid/>
        <w:spacing w:after="0" w:line="360" w:lineRule="auto"/>
        <w:ind w:firstLine="540" w:firstLineChars="200"/>
        <w:textAlignment w:val="auto"/>
        <w:rPr>
          <w:rFonts w:hint="eastAsia" w:ascii="宋体" w:hAnsi="宋体" w:eastAsia="宋体" w:cs="宋体"/>
          <w:bCs/>
          <w:kern w:val="2"/>
          <w:sz w:val="27"/>
          <w:szCs w:val="27"/>
          <w:highlight w:val="none"/>
          <w:lang w:val="en-US" w:eastAsia="zh-CN" w:bidi="ar-SA"/>
        </w:rPr>
      </w:pPr>
      <w:r>
        <w:rPr>
          <w:rFonts w:hint="eastAsia" w:ascii="宋体" w:hAnsi="宋体" w:eastAsia="宋体" w:cs="宋体"/>
          <w:bCs/>
          <w:kern w:val="2"/>
          <w:sz w:val="27"/>
          <w:szCs w:val="27"/>
          <w:highlight w:val="none"/>
          <w:lang w:val="en-US" w:eastAsia="zh-CN" w:bidi="ar-SA"/>
        </w:rPr>
        <w:t>本项目不</w:t>
      </w:r>
      <w:r>
        <w:rPr>
          <w:rFonts w:hint="eastAsia" w:ascii="宋体" w:hAnsi="宋体" w:cs="宋体"/>
          <w:bCs/>
          <w:kern w:val="2"/>
          <w:sz w:val="27"/>
          <w:szCs w:val="27"/>
          <w:highlight w:val="none"/>
          <w:lang w:val="en-US" w:eastAsia="zh-CN" w:bidi="ar-SA"/>
        </w:rPr>
        <w:t>接受</w:t>
      </w:r>
      <w:r>
        <w:rPr>
          <w:rFonts w:hint="eastAsia" w:ascii="宋体" w:hAnsi="宋体" w:eastAsia="宋体" w:cs="宋体"/>
          <w:bCs/>
          <w:kern w:val="2"/>
          <w:sz w:val="27"/>
          <w:szCs w:val="27"/>
          <w:highlight w:val="none"/>
          <w:lang w:val="en-US" w:eastAsia="zh-CN" w:bidi="ar-SA"/>
        </w:rPr>
        <w:t>联合体投标。</w:t>
      </w:r>
    </w:p>
    <w:p w14:paraId="4907139B">
      <w:pPr>
        <w:pageBreakBefore w:val="0"/>
        <w:kinsoku/>
        <w:wordWrap/>
        <w:overflowPunct/>
        <w:topLinePunct w:val="0"/>
        <w:bidi w:val="0"/>
        <w:spacing w:after="0" w:line="360" w:lineRule="auto"/>
        <w:textAlignment w:val="auto"/>
        <w:rPr>
          <w:rFonts w:hint="eastAsia" w:ascii="宋体" w:hAnsi="宋体" w:eastAsia="宋体" w:cs="宋体"/>
          <w:b w:val="0"/>
          <w:sz w:val="27"/>
          <w:szCs w:val="27"/>
          <w:highlight w:val="none"/>
        </w:rPr>
      </w:pPr>
      <w:r>
        <w:rPr>
          <w:rFonts w:hint="eastAsia" w:ascii="宋体" w:hAnsi="宋体" w:eastAsia="宋体" w:cs="宋体"/>
          <w:b/>
          <w:bCs w:val="0"/>
          <w:sz w:val="27"/>
          <w:szCs w:val="27"/>
          <w:highlight w:val="none"/>
        </w:rPr>
        <w:t>二、申请人的资格要求：</w:t>
      </w:r>
      <w:bookmarkEnd w:id="5"/>
      <w:bookmarkEnd w:id="6"/>
      <w:bookmarkEnd w:id="7"/>
      <w:bookmarkEnd w:id="8"/>
    </w:p>
    <w:p w14:paraId="0B72EC6A">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bookmarkStart w:id="9" w:name="_Toc28359081"/>
      <w:bookmarkStart w:id="10" w:name="_Toc28359004"/>
      <w:bookmarkStart w:id="11" w:name="_Toc35393792"/>
      <w:bookmarkStart w:id="12" w:name="_Toc35393623"/>
      <w:r>
        <w:rPr>
          <w:rFonts w:hint="eastAsia" w:ascii="宋体" w:hAnsi="宋体" w:eastAsia="宋体" w:cs="宋体"/>
          <w:sz w:val="27"/>
          <w:szCs w:val="27"/>
          <w:highlight w:val="none"/>
        </w:rPr>
        <w:t>投标人应首先符合《中华人民共和国政府采购法》第二十二条规定的基本条件，同时符合根据该项目特点设定的特定条件。</w:t>
      </w:r>
    </w:p>
    <w:p w14:paraId="388433D8">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1</w:t>
      </w:r>
      <w:r>
        <w:rPr>
          <w:rFonts w:hint="eastAsia" w:ascii="宋体" w:hAnsi="宋体" w:cs="宋体"/>
          <w:sz w:val="27"/>
          <w:szCs w:val="27"/>
          <w:highlight w:val="none"/>
          <w:lang w:val="en-US" w:eastAsia="zh-CN"/>
        </w:rPr>
        <w:t>.</w:t>
      </w:r>
      <w:r>
        <w:rPr>
          <w:rFonts w:hint="eastAsia" w:ascii="宋体" w:hAnsi="宋体" w:eastAsia="宋体" w:cs="宋体"/>
          <w:sz w:val="27"/>
          <w:szCs w:val="27"/>
          <w:highlight w:val="none"/>
        </w:rPr>
        <w:t>基本资格条件</w:t>
      </w:r>
    </w:p>
    <w:p w14:paraId="061F634E">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（1）具有独立承担民事责任的能力；</w:t>
      </w:r>
    </w:p>
    <w:p w14:paraId="129D8815">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（2）具有良好的商业信誉和健全的财务会计制度；</w:t>
      </w:r>
    </w:p>
    <w:p w14:paraId="1A7F72D6">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（3）具有履行合同所必需的设备和专业技术能力；</w:t>
      </w:r>
    </w:p>
    <w:p w14:paraId="4B190854">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（4）有依法缴纳税收和社会保障资金的良好记录；</w:t>
      </w:r>
    </w:p>
    <w:p w14:paraId="151A61AE">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（5）参加政府采购活动前三年内，在经营活动中没有重大违法记录。</w:t>
      </w:r>
    </w:p>
    <w:p w14:paraId="1850B249">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（6）法律、行政法规规定的其他条件。</w:t>
      </w:r>
    </w:p>
    <w:p w14:paraId="7D98E69E">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2</w:t>
      </w:r>
      <w:r>
        <w:rPr>
          <w:rFonts w:hint="eastAsia" w:ascii="宋体" w:hAnsi="宋体" w:cs="宋体"/>
          <w:sz w:val="27"/>
          <w:szCs w:val="27"/>
          <w:highlight w:val="none"/>
          <w:lang w:val="en-US" w:eastAsia="zh-CN"/>
        </w:rPr>
        <w:t>.</w:t>
      </w:r>
      <w:r>
        <w:rPr>
          <w:rFonts w:hint="eastAsia" w:ascii="宋体" w:hAnsi="宋体" w:eastAsia="宋体" w:cs="宋体"/>
          <w:sz w:val="27"/>
          <w:szCs w:val="27"/>
          <w:highlight w:val="none"/>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1EAC8436">
      <w:pPr>
        <w:pStyle w:val="5"/>
        <w:keepNext w:val="0"/>
        <w:keepLines w:val="0"/>
        <w:pageBreakBefore w:val="0"/>
        <w:widowControl/>
        <w:kinsoku/>
        <w:wordWrap/>
        <w:overflowPunct/>
        <w:topLinePunct w:val="0"/>
        <w:autoSpaceDE/>
        <w:autoSpaceDN/>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3</w:t>
      </w:r>
      <w:r>
        <w:rPr>
          <w:rFonts w:hint="eastAsia" w:ascii="宋体" w:hAnsi="宋体" w:cs="宋体"/>
          <w:sz w:val="27"/>
          <w:szCs w:val="27"/>
          <w:highlight w:val="none"/>
          <w:lang w:val="en-US" w:eastAsia="zh-CN"/>
        </w:rPr>
        <w:t>.</w:t>
      </w:r>
      <w:r>
        <w:rPr>
          <w:rFonts w:hint="eastAsia" w:ascii="宋体" w:hAnsi="宋体" w:eastAsia="宋体" w:cs="宋体"/>
          <w:sz w:val="27"/>
          <w:szCs w:val="27"/>
          <w:highlight w:val="none"/>
        </w:rPr>
        <w:t>通过“信用中国 ”或“ 中国政府采购网 ”查询相关主体信用记录，被列入失信被执行人、重大税收违法失信主体、政府采购严重违法失信行为记录名单的投标人（处罚期限尚未届满的），不得参与本项目的政府采购活动。</w:t>
      </w:r>
    </w:p>
    <w:p w14:paraId="6BB9B18B">
      <w:pPr>
        <w:pStyle w:val="5"/>
        <w:pageBreakBefore w:val="0"/>
        <w:kinsoku/>
        <w:wordWrap/>
        <w:overflowPunct/>
        <w:topLinePunct w:val="0"/>
        <w:bidi w:val="0"/>
        <w:adjustRightInd w:val="0"/>
        <w:snapToGrid w:val="0"/>
        <w:spacing w:after="0" w:line="360" w:lineRule="auto"/>
        <w:ind w:firstLine="542" w:firstLineChars="200"/>
        <w:jc w:val="left"/>
        <w:textAlignment w:val="auto"/>
        <w:rPr>
          <w:rFonts w:hint="eastAsia" w:ascii="宋体" w:hAnsi="宋体" w:eastAsia="宋体" w:cs="宋体"/>
          <w:b/>
          <w:bCs w:val="0"/>
          <w:sz w:val="27"/>
          <w:szCs w:val="27"/>
          <w:highlight w:val="none"/>
          <w:lang w:eastAsia="zh-CN"/>
        </w:rPr>
      </w:pPr>
      <w:r>
        <w:rPr>
          <w:rFonts w:hint="eastAsia" w:ascii="宋体" w:hAnsi="宋体" w:cs="宋体"/>
          <w:b/>
          <w:bCs w:val="0"/>
          <w:sz w:val="27"/>
          <w:szCs w:val="27"/>
          <w:highlight w:val="none"/>
          <w:lang w:val="en-US" w:eastAsia="zh-CN"/>
        </w:rPr>
        <w:t>4</w:t>
      </w:r>
      <w:r>
        <w:rPr>
          <w:rFonts w:hint="eastAsia" w:ascii="宋体" w:hAnsi="宋体" w:eastAsia="宋体" w:cs="宋体"/>
          <w:b/>
          <w:bCs w:val="0"/>
          <w:sz w:val="27"/>
          <w:szCs w:val="27"/>
          <w:highlight w:val="none"/>
        </w:rPr>
        <w:t>.落实政府采购政策需满足的资格要求</w:t>
      </w:r>
      <w:r>
        <w:rPr>
          <w:rFonts w:hint="eastAsia" w:ascii="宋体" w:hAnsi="宋体" w:eastAsia="宋体" w:cs="宋体"/>
          <w:b/>
          <w:bCs w:val="0"/>
          <w:sz w:val="27"/>
          <w:szCs w:val="27"/>
          <w:highlight w:val="none"/>
          <w:lang w:eastAsia="zh-CN"/>
        </w:rPr>
        <w:t>：</w:t>
      </w:r>
    </w:p>
    <w:p w14:paraId="6BCCEC41">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b/>
          <w:bCs w:val="0"/>
          <w:sz w:val="27"/>
          <w:szCs w:val="27"/>
          <w:highlight w:val="none"/>
          <w:lang w:eastAsia="zh-CN"/>
        </w:rPr>
      </w:pPr>
      <w:r>
        <w:rPr>
          <w:rFonts w:hint="eastAsia" w:ascii="宋体" w:hAnsi="宋体" w:eastAsia="宋体" w:cs="宋体"/>
          <w:b w:val="0"/>
          <w:bCs/>
          <w:sz w:val="27"/>
          <w:szCs w:val="27"/>
          <w:highlight w:val="none"/>
          <w:lang w:eastAsia="zh-CN"/>
        </w:rPr>
        <w:t>本项目专门面向中小企业采购。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249B6A04">
      <w:pPr>
        <w:pStyle w:val="5"/>
        <w:pageBreakBefore w:val="0"/>
        <w:kinsoku/>
        <w:wordWrap/>
        <w:overflowPunct/>
        <w:topLinePunct w:val="0"/>
        <w:bidi w:val="0"/>
        <w:adjustRightInd w:val="0"/>
        <w:snapToGrid w:val="0"/>
        <w:spacing w:after="0" w:line="360" w:lineRule="auto"/>
        <w:ind w:firstLine="542" w:firstLineChars="200"/>
        <w:jc w:val="left"/>
        <w:textAlignment w:val="auto"/>
        <w:rPr>
          <w:rFonts w:hint="default" w:ascii="宋体" w:hAnsi="宋体" w:eastAsia="宋体" w:cs="宋体"/>
          <w:b/>
          <w:bCs w:val="0"/>
          <w:sz w:val="27"/>
          <w:szCs w:val="27"/>
          <w:highlight w:val="none"/>
          <w:lang w:val="en-US" w:eastAsia="zh-CN"/>
        </w:rPr>
      </w:pPr>
      <w:r>
        <w:rPr>
          <w:rFonts w:hint="eastAsia" w:ascii="宋体" w:hAnsi="宋体" w:cs="宋体"/>
          <w:b/>
          <w:bCs w:val="0"/>
          <w:sz w:val="27"/>
          <w:szCs w:val="27"/>
          <w:highlight w:val="none"/>
          <w:lang w:val="en-US" w:eastAsia="zh-CN"/>
        </w:rPr>
        <w:t>5</w:t>
      </w:r>
      <w:r>
        <w:rPr>
          <w:rFonts w:hint="eastAsia" w:ascii="宋体" w:hAnsi="宋体" w:eastAsia="宋体" w:cs="宋体"/>
          <w:b/>
          <w:bCs w:val="0"/>
          <w:sz w:val="27"/>
          <w:szCs w:val="27"/>
          <w:highlight w:val="none"/>
          <w:lang w:val="en-US" w:eastAsia="zh-CN"/>
        </w:rPr>
        <w:t>.本项目的特定资格要求：</w:t>
      </w:r>
      <w:r>
        <w:rPr>
          <w:rFonts w:hint="eastAsia" w:hAnsi="宋体" w:cs="宋体"/>
          <w:b w:val="0"/>
          <w:bCs/>
          <w:sz w:val="27"/>
          <w:szCs w:val="27"/>
          <w:highlight w:val="none"/>
          <w:lang w:val="en-US" w:eastAsia="zh-CN"/>
        </w:rPr>
        <w:t>为确保胚胎植入前遗传学（PGT）检测技术服务的准确性、合规性与安全性，供应商开展范围包括临床细胞分子遗传学专业，并获得当地省级及以上临床检验中心临床基因扩增实验室的验收合格（投标文件中提供相关证书原件扫描件并加盖投标人公章，未提供或提供不符合者投标无效)。</w:t>
      </w:r>
    </w:p>
    <w:p w14:paraId="67E23D74">
      <w:pPr>
        <w:pStyle w:val="2"/>
        <w:pageBreakBefore w:val="0"/>
        <w:widowControl w:val="0"/>
        <w:kinsoku/>
        <w:wordWrap/>
        <w:overflowPunct/>
        <w:topLinePunct w:val="0"/>
        <w:autoSpaceDE/>
        <w:autoSpaceDN/>
        <w:bidi w:val="0"/>
        <w:spacing w:before="0" w:after="0" w:line="360" w:lineRule="auto"/>
        <w:textAlignment w:val="auto"/>
        <w:rPr>
          <w:rFonts w:hint="eastAsia" w:ascii="宋体" w:hAnsi="宋体" w:eastAsia="宋体" w:cs="宋体"/>
          <w:b/>
          <w:bCs w:val="0"/>
          <w:sz w:val="27"/>
          <w:szCs w:val="27"/>
          <w:highlight w:val="none"/>
        </w:rPr>
      </w:pPr>
      <w:r>
        <w:rPr>
          <w:rFonts w:hint="eastAsia" w:ascii="宋体" w:hAnsi="宋体" w:eastAsia="宋体" w:cs="宋体"/>
          <w:b/>
          <w:bCs w:val="0"/>
          <w:sz w:val="27"/>
          <w:szCs w:val="27"/>
          <w:highlight w:val="none"/>
        </w:rPr>
        <w:t>三、获取招标文件</w:t>
      </w:r>
      <w:bookmarkEnd w:id="9"/>
      <w:bookmarkEnd w:id="10"/>
      <w:bookmarkEnd w:id="11"/>
      <w:bookmarkEnd w:id="12"/>
    </w:p>
    <w:p w14:paraId="33CDC08F">
      <w:pPr>
        <w:pStyle w:val="2"/>
        <w:keepNext/>
        <w:keepLines/>
        <w:pageBreakBefore w:val="0"/>
        <w:widowControl w:val="0"/>
        <w:kinsoku/>
        <w:wordWrap/>
        <w:overflowPunct/>
        <w:topLinePunct w:val="0"/>
        <w:autoSpaceDE/>
        <w:autoSpaceDN/>
        <w:bidi w:val="0"/>
        <w:adjustRightInd/>
        <w:snapToGrid/>
        <w:spacing w:before="0" w:after="0" w:line="360" w:lineRule="auto"/>
        <w:ind w:firstLine="540" w:firstLineChars="200"/>
        <w:textAlignment w:val="auto"/>
        <w:rPr>
          <w:rFonts w:hint="eastAsia" w:ascii="宋体" w:hAnsi="宋体" w:eastAsia="宋体" w:cs="宋体"/>
          <w:b w:val="0"/>
          <w:bCs/>
          <w:kern w:val="0"/>
          <w:sz w:val="27"/>
          <w:szCs w:val="27"/>
          <w:highlight w:val="none"/>
          <w:lang w:val="en-US" w:eastAsia="zh-CN" w:bidi="ar-SA"/>
        </w:rPr>
      </w:pPr>
      <w:r>
        <w:rPr>
          <w:rFonts w:hint="eastAsia" w:ascii="宋体" w:hAnsi="宋体" w:eastAsia="宋体" w:cs="宋体"/>
          <w:b w:val="0"/>
          <w:bCs w:val="0"/>
          <w:kern w:val="2"/>
          <w:sz w:val="27"/>
          <w:szCs w:val="27"/>
          <w:highlight w:val="none"/>
          <w:u w:val="none"/>
          <w:lang w:val="en-US" w:eastAsia="zh-CN" w:bidi="ar-SA"/>
        </w:rPr>
        <w:t>1.时间</w:t>
      </w:r>
      <w:r>
        <w:rPr>
          <w:rFonts w:hint="eastAsia" w:ascii="宋体" w:hAnsi="宋体" w:eastAsia="宋体" w:cs="宋体"/>
          <w:b w:val="0"/>
          <w:bCs w:val="0"/>
          <w:color w:val="auto"/>
          <w:kern w:val="2"/>
          <w:sz w:val="27"/>
          <w:szCs w:val="27"/>
          <w:highlight w:val="none"/>
          <w:u w:val="none"/>
          <w:lang w:val="en-US" w:eastAsia="zh-CN" w:bidi="ar-SA"/>
        </w:rPr>
        <w:t>：2026年05月14日00:00至2026年05月21日00:00</w:t>
      </w:r>
      <w:r>
        <w:rPr>
          <w:rFonts w:hint="eastAsia" w:ascii="宋体" w:hAnsi="宋体" w:eastAsia="宋体" w:cs="宋体"/>
          <w:b w:val="0"/>
          <w:bCs w:val="0"/>
          <w:kern w:val="2"/>
          <w:sz w:val="27"/>
          <w:szCs w:val="27"/>
          <w:highlight w:val="none"/>
          <w:u w:val="none"/>
          <w:lang w:val="en-US" w:eastAsia="zh-CN" w:bidi="ar-SA"/>
        </w:rPr>
        <w:t>（北京时间，法定节假日除外）</w:t>
      </w:r>
    </w:p>
    <w:p w14:paraId="304B4B9A">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lang w:val="en-US" w:eastAsia="zh-CN"/>
        </w:rPr>
      </w:pPr>
      <w:r>
        <w:rPr>
          <w:rFonts w:hint="eastAsia" w:ascii="宋体" w:hAnsi="宋体" w:cs="宋体"/>
          <w:b w:val="0"/>
          <w:bCs/>
          <w:kern w:val="0"/>
          <w:sz w:val="27"/>
          <w:szCs w:val="27"/>
          <w:highlight w:val="none"/>
          <w:lang w:val="en-US" w:eastAsia="zh-CN" w:bidi="ar-SA"/>
        </w:rPr>
        <w:t>2.</w:t>
      </w:r>
      <w:r>
        <w:rPr>
          <w:rFonts w:hint="eastAsia" w:ascii="宋体" w:hAnsi="宋体" w:eastAsia="宋体" w:cs="宋体"/>
          <w:b w:val="0"/>
          <w:bCs/>
          <w:kern w:val="0"/>
          <w:sz w:val="27"/>
          <w:szCs w:val="27"/>
          <w:highlight w:val="none"/>
          <w:lang w:val="en-US" w:eastAsia="zh-CN" w:bidi="ar-SA"/>
        </w:rPr>
        <w:t>地点：</w:t>
      </w:r>
      <w:r>
        <w:rPr>
          <w:rFonts w:hint="eastAsia" w:ascii="宋体" w:hAnsi="宋体" w:eastAsia="宋体" w:cs="宋体"/>
          <w:sz w:val="27"/>
          <w:szCs w:val="27"/>
          <w:highlight w:val="none"/>
          <w:lang w:val="en-US" w:eastAsia="zh-CN"/>
        </w:rPr>
        <w:t>江西省公共资源交易网（</w:t>
      </w:r>
      <w:r>
        <w:rPr>
          <w:rFonts w:hint="eastAsia" w:ascii="宋体" w:hAnsi="宋体" w:cs="宋体"/>
          <w:sz w:val="27"/>
          <w:szCs w:val="27"/>
          <w:highlight w:val="none"/>
          <w:lang w:val="en-US" w:eastAsia="zh-CN"/>
        </w:rPr>
        <w:t>网址</w:t>
      </w:r>
      <w:r>
        <w:rPr>
          <w:rFonts w:hint="eastAsia" w:ascii="宋体" w:hAnsi="宋体" w:eastAsia="宋体" w:cs="宋体"/>
          <w:sz w:val="27"/>
          <w:szCs w:val="27"/>
          <w:highlight w:val="none"/>
        </w:rPr>
        <w:fldChar w:fldCharType="begin"/>
      </w:r>
      <w:r>
        <w:rPr>
          <w:rFonts w:hint="eastAsia" w:ascii="宋体" w:hAnsi="宋体" w:eastAsia="宋体" w:cs="宋体"/>
          <w:sz w:val="27"/>
          <w:szCs w:val="27"/>
          <w:highlight w:val="none"/>
        </w:rPr>
        <w:instrText xml:space="preserve">HYPERLINK "http://www.jxsggzy.cn/web/"</w:instrText>
      </w:r>
      <w:r>
        <w:rPr>
          <w:rFonts w:hint="eastAsia" w:ascii="宋体" w:hAnsi="宋体" w:eastAsia="宋体" w:cs="宋体"/>
          <w:sz w:val="27"/>
          <w:szCs w:val="27"/>
          <w:highlight w:val="none"/>
        </w:rPr>
        <w:fldChar w:fldCharType="separate"/>
      </w:r>
      <w:r>
        <w:rPr>
          <w:rFonts w:hint="eastAsia" w:hAnsi="宋体" w:cs="宋体"/>
          <w:sz w:val="27"/>
          <w:szCs w:val="27"/>
          <w:highlight w:val="none"/>
          <w:lang w:eastAsia="zh-CN"/>
        </w:rPr>
        <w:t>http://ggzy.jiangxi.gov.cn/</w:t>
      </w:r>
      <w:r>
        <w:rPr>
          <w:rFonts w:hint="eastAsia" w:ascii="宋体" w:hAnsi="宋体" w:eastAsia="宋体" w:cs="宋体"/>
          <w:sz w:val="27"/>
          <w:szCs w:val="27"/>
          <w:highlight w:val="none"/>
        </w:rPr>
        <w:fldChar w:fldCharType="end"/>
      </w:r>
      <w:r>
        <w:rPr>
          <w:rFonts w:hint="eastAsia" w:ascii="宋体" w:hAnsi="宋体" w:eastAsia="宋体" w:cs="宋体"/>
          <w:sz w:val="27"/>
          <w:szCs w:val="27"/>
          <w:highlight w:val="none"/>
          <w:lang w:val="en-US" w:eastAsia="zh-CN"/>
        </w:rPr>
        <w:t>）</w:t>
      </w:r>
    </w:p>
    <w:p w14:paraId="4878E1BF">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lang w:val="en-US" w:eastAsia="zh-CN"/>
        </w:rPr>
      </w:pPr>
      <w:r>
        <w:rPr>
          <w:rFonts w:hint="eastAsia" w:ascii="宋体" w:hAnsi="宋体" w:cs="宋体"/>
          <w:sz w:val="27"/>
          <w:szCs w:val="27"/>
          <w:highlight w:val="none"/>
          <w:lang w:val="en-US" w:eastAsia="zh-CN"/>
        </w:rPr>
        <w:t>3.</w:t>
      </w:r>
      <w:r>
        <w:rPr>
          <w:rFonts w:hint="eastAsia" w:ascii="宋体" w:hAnsi="宋体" w:eastAsia="宋体" w:cs="宋体"/>
          <w:sz w:val="27"/>
          <w:szCs w:val="27"/>
          <w:highlight w:val="none"/>
          <w:lang w:val="en-US" w:eastAsia="zh-CN"/>
        </w:rPr>
        <w:t>方式</w:t>
      </w:r>
      <w:r>
        <w:rPr>
          <w:rFonts w:hint="eastAsia" w:ascii="宋体" w:hAnsi="宋体" w:eastAsia="宋体" w:cs="宋体"/>
          <w:sz w:val="27"/>
          <w:szCs w:val="27"/>
          <w:highlight w:val="none"/>
        </w:rPr>
        <w:t>：</w:t>
      </w:r>
      <w:r>
        <w:rPr>
          <w:rFonts w:hint="eastAsia" w:ascii="宋体" w:hAnsi="宋体" w:eastAsia="宋体" w:cs="宋体"/>
          <w:sz w:val="27"/>
          <w:szCs w:val="27"/>
          <w:highlight w:val="none"/>
          <w:lang w:val="en-US" w:eastAsia="zh-CN"/>
        </w:rPr>
        <w:t>网上报名和下载招标文件（完成两步才算报名成功）</w:t>
      </w:r>
    </w:p>
    <w:p w14:paraId="03BD42DE">
      <w:pPr>
        <w:pStyle w:val="5"/>
        <w:pageBreakBefore w:val="0"/>
        <w:kinsoku/>
        <w:wordWrap/>
        <w:overflowPunct/>
        <w:topLinePunct w:val="0"/>
        <w:bidi w:val="0"/>
        <w:adjustRightInd w:val="0"/>
        <w:snapToGrid w:val="0"/>
        <w:spacing w:after="0" w:line="360" w:lineRule="auto"/>
        <w:ind w:firstLine="540" w:firstLineChars="200"/>
        <w:jc w:val="left"/>
        <w:textAlignment w:val="auto"/>
        <w:rPr>
          <w:rFonts w:hint="eastAsia" w:ascii="宋体" w:hAnsi="宋体" w:eastAsia="宋体" w:cs="宋体"/>
          <w:sz w:val="27"/>
          <w:szCs w:val="27"/>
          <w:highlight w:val="none"/>
          <w:lang w:val="en-US" w:eastAsia="zh-CN"/>
        </w:rPr>
      </w:pPr>
      <w:r>
        <w:rPr>
          <w:rFonts w:hint="eastAsia" w:ascii="宋体" w:hAnsi="宋体" w:cs="宋体"/>
          <w:sz w:val="27"/>
          <w:szCs w:val="27"/>
          <w:highlight w:val="none"/>
          <w:lang w:val="en-US" w:eastAsia="zh-CN"/>
        </w:rPr>
        <w:t>4.</w:t>
      </w:r>
      <w:r>
        <w:rPr>
          <w:rFonts w:hint="eastAsia" w:ascii="宋体" w:hAnsi="宋体" w:eastAsia="宋体" w:cs="宋体"/>
          <w:sz w:val="27"/>
          <w:szCs w:val="27"/>
          <w:highlight w:val="none"/>
          <w:lang w:val="en-US" w:eastAsia="zh-CN"/>
        </w:rPr>
        <w:t>售价 ：0.00元</w:t>
      </w:r>
    </w:p>
    <w:p w14:paraId="04B5822C">
      <w:pPr>
        <w:pStyle w:val="2"/>
        <w:keepNext/>
        <w:keepLines/>
        <w:pageBreakBefore w:val="0"/>
        <w:widowControl w:val="0"/>
        <w:kinsoku/>
        <w:wordWrap/>
        <w:overflowPunct/>
        <w:topLinePunct w:val="0"/>
        <w:autoSpaceDE/>
        <w:autoSpaceDN/>
        <w:bidi w:val="0"/>
        <w:adjustRightInd/>
        <w:snapToGrid/>
        <w:spacing w:before="0" w:after="0" w:line="360" w:lineRule="auto"/>
        <w:textAlignment w:val="auto"/>
        <w:rPr>
          <w:rFonts w:hint="eastAsia" w:ascii="宋体" w:hAnsi="宋体" w:eastAsia="宋体" w:cs="宋体"/>
          <w:b/>
          <w:bCs w:val="0"/>
          <w:sz w:val="27"/>
          <w:szCs w:val="27"/>
          <w:highlight w:val="none"/>
        </w:rPr>
      </w:pPr>
      <w:bookmarkStart w:id="13" w:name="_Toc28359082"/>
      <w:bookmarkStart w:id="14" w:name="_Toc28359005"/>
      <w:bookmarkStart w:id="15" w:name="_Toc35393624"/>
      <w:bookmarkStart w:id="16" w:name="_Toc35393793"/>
      <w:r>
        <w:rPr>
          <w:rFonts w:hint="eastAsia" w:ascii="宋体" w:hAnsi="宋体" w:eastAsia="宋体" w:cs="宋体"/>
          <w:b/>
          <w:bCs w:val="0"/>
          <w:sz w:val="27"/>
          <w:szCs w:val="27"/>
          <w:highlight w:val="none"/>
        </w:rPr>
        <w:t>四、提交投标文件</w:t>
      </w:r>
      <w:bookmarkEnd w:id="13"/>
      <w:bookmarkEnd w:id="14"/>
      <w:r>
        <w:rPr>
          <w:rFonts w:hint="eastAsia" w:ascii="宋体" w:hAnsi="宋体" w:eastAsia="宋体" w:cs="宋体"/>
          <w:b/>
          <w:bCs w:val="0"/>
          <w:sz w:val="27"/>
          <w:szCs w:val="27"/>
          <w:highlight w:val="none"/>
        </w:rPr>
        <w:t>截止时间、开标时间和地点</w:t>
      </w:r>
      <w:bookmarkEnd w:id="15"/>
      <w:bookmarkEnd w:id="16"/>
    </w:p>
    <w:p w14:paraId="7F7D5E62">
      <w:pPr>
        <w:pageBreakBefore w:val="0"/>
        <w:kinsoku/>
        <w:wordWrap/>
        <w:overflowPunct/>
        <w:topLinePunct w:val="0"/>
        <w:bidi w:val="0"/>
        <w:spacing w:after="0" w:line="360" w:lineRule="auto"/>
        <w:ind w:firstLine="540" w:firstLineChars="200"/>
        <w:textAlignment w:val="auto"/>
        <w:rPr>
          <w:rFonts w:hint="eastAsia" w:ascii="宋体" w:hAnsi="宋体" w:eastAsia="宋体" w:cs="宋体"/>
          <w:iCs/>
          <w:sz w:val="27"/>
          <w:szCs w:val="27"/>
          <w:highlight w:val="none"/>
          <w:u w:val="single"/>
        </w:rPr>
      </w:pPr>
      <w:r>
        <w:rPr>
          <w:rFonts w:hint="eastAsia" w:ascii="宋体" w:hAnsi="宋体" w:cs="宋体"/>
          <w:bCs/>
          <w:color w:val="auto"/>
          <w:sz w:val="27"/>
          <w:szCs w:val="27"/>
          <w:highlight w:val="none"/>
          <w:u w:val="none"/>
          <w:lang w:val="en-US" w:eastAsia="zh-CN"/>
        </w:rPr>
        <w:t>2026年06月03</w:t>
      </w:r>
      <w:bookmarkStart w:id="31" w:name="_GoBack"/>
      <w:bookmarkEnd w:id="31"/>
      <w:r>
        <w:rPr>
          <w:rFonts w:hint="eastAsia" w:ascii="宋体" w:hAnsi="宋体" w:cs="宋体"/>
          <w:bCs/>
          <w:color w:val="auto"/>
          <w:sz w:val="27"/>
          <w:szCs w:val="27"/>
          <w:highlight w:val="none"/>
          <w:u w:val="none"/>
          <w:lang w:val="en-US" w:eastAsia="zh-CN"/>
        </w:rPr>
        <w:t>日 09</w:t>
      </w:r>
      <w:r>
        <w:rPr>
          <w:rFonts w:hint="eastAsia" w:ascii="宋体" w:hAnsi="宋体" w:cs="宋体"/>
          <w:bCs/>
          <w:sz w:val="27"/>
          <w:szCs w:val="27"/>
          <w:highlight w:val="none"/>
          <w:u w:val="none"/>
          <w:lang w:val="en-US" w:eastAsia="zh-CN"/>
        </w:rPr>
        <w:t xml:space="preserve"> 点 30 分（北京时间）</w:t>
      </w:r>
      <w:r>
        <w:rPr>
          <w:rFonts w:hint="eastAsia" w:ascii="宋体" w:hAnsi="宋体" w:eastAsia="宋体" w:cs="宋体"/>
          <w:iCs/>
          <w:sz w:val="27"/>
          <w:szCs w:val="27"/>
          <w:highlight w:val="none"/>
          <w:u w:val="single"/>
        </w:rPr>
        <w:t>（</w:t>
      </w:r>
      <w:r>
        <w:rPr>
          <w:rFonts w:hint="eastAsia" w:ascii="宋体" w:hAnsi="宋体" w:eastAsia="宋体" w:cs="宋体"/>
          <w:sz w:val="27"/>
          <w:szCs w:val="27"/>
          <w:highlight w:val="none"/>
          <w:u w:val="single"/>
        </w:rPr>
        <w:t>自招标文件开始发出之日起至投标人提交投标文件截止之日止，不得少于20日</w:t>
      </w:r>
      <w:r>
        <w:rPr>
          <w:rFonts w:hint="eastAsia" w:ascii="宋体" w:hAnsi="宋体" w:eastAsia="宋体" w:cs="宋体"/>
          <w:iCs/>
          <w:sz w:val="27"/>
          <w:szCs w:val="27"/>
          <w:highlight w:val="none"/>
          <w:u w:val="single"/>
        </w:rPr>
        <w:t>）</w:t>
      </w:r>
    </w:p>
    <w:p w14:paraId="3298AA34">
      <w:pPr>
        <w:pageBreakBefore w:val="0"/>
        <w:kinsoku/>
        <w:wordWrap/>
        <w:overflowPunct/>
        <w:topLinePunct w:val="0"/>
        <w:bidi w:val="0"/>
        <w:spacing w:after="0" w:line="360" w:lineRule="auto"/>
        <w:ind w:firstLine="540" w:firstLineChars="200"/>
        <w:textAlignment w:val="auto"/>
        <w:rPr>
          <w:rFonts w:hint="eastAsia" w:ascii="宋体" w:hAnsi="宋体" w:eastAsia="宋体" w:cs="宋体"/>
          <w:b w:val="0"/>
          <w:bCs/>
          <w:sz w:val="27"/>
          <w:szCs w:val="27"/>
          <w:highlight w:val="none"/>
          <w:u w:val="none"/>
        </w:rPr>
      </w:pPr>
      <w:r>
        <w:rPr>
          <w:rFonts w:hint="eastAsia" w:ascii="宋体" w:hAnsi="宋体" w:cs="宋体"/>
          <w:iCs/>
          <w:sz w:val="27"/>
          <w:szCs w:val="27"/>
          <w:highlight w:val="none"/>
          <w:u w:val="none"/>
          <w:lang w:eastAsia="zh-CN"/>
        </w:rPr>
        <w:t>地点：赣州市公共资源交易中心（长征大道9号赣州市行政审批局5楼，详见当日场所安排告示牌）。</w:t>
      </w:r>
      <w:r>
        <w:rPr>
          <w:rFonts w:hint="eastAsia" w:ascii="宋体" w:hAnsi="宋体" w:eastAsia="宋体" w:cs="宋体"/>
          <w:iCs/>
          <w:sz w:val="27"/>
          <w:szCs w:val="27"/>
          <w:highlight w:val="none"/>
          <w:u w:val="none"/>
        </w:rPr>
        <w:t>投标人必须在投标截止时间前将电子投标文件上传至江西省公共资源交易网（网址：http://ggzy.jiangxi.gov.cn/），逾期作无效投标处理。</w:t>
      </w:r>
      <w:bookmarkStart w:id="17" w:name="_Toc35393794"/>
      <w:bookmarkStart w:id="18" w:name="_Toc28359084"/>
      <w:bookmarkStart w:id="19" w:name="_Toc35393625"/>
      <w:bookmarkStart w:id="20" w:name="_Toc28359007"/>
      <w:r>
        <w:rPr>
          <w:rFonts w:hint="eastAsia" w:ascii="宋体" w:hAnsi="宋体" w:eastAsia="宋体" w:cs="宋体"/>
          <w:b w:val="0"/>
          <w:bCs/>
          <w:sz w:val="27"/>
          <w:szCs w:val="27"/>
          <w:highlight w:val="none"/>
          <w:u w:val="none"/>
        </w:rPr>
        <w:t xml:space="preserve"> </w:t>
      </w:r>
    </w:p>
    <w:p w14:paraId="0DA3374E">
      <w:pPr>
        <w:pStyle w:val="2"/>
        <w:pageBreakBefore w:val="0"/>
        <w:numPr>
          <w:ilvl w:val="0"/>
          <w:numId w:val="1"/>
        </w:numPr>
        <w:kinsoku/>
        <w:wordWrap/>
        <w:overflowPunct/>
        <w:topLinePunct w:val="0"/>
        <w:autoSpaceDE/>
        <w:autoSpaceDN/>
        <w:bidi w:val="0"/>
        <w:spacing w:before="0" w:after="0" w:line="360" w:lineRule="auto"/>
        <w:textAlignment w:val="auto"/>
        <w:rPr>
          <w:rFonts w:hint="eastAsia" w:ascii="宋体" w:hAnsi="宋体" w:eastAsia="宋体" w:cs="宋体"/>
          <w:b/>
          <w:bCs w:val="0"/>
          <w:sz w:val="27"/>
          <w:szCs w:val="27"/>
          <w:highlight w:val="none"/>
        </w:rPr>
      </w:pPr>
      <w:r>
        <w:rPr>
          <w:rFonts w:hint="eastAsia" w:ascii="宋体" w:hAnsi="宋体" w:eastAsia="宋体" w:cs="宋体"/>
          <w:b/>
          <w:bCs w:val="0"/>
          <w:sz w:val="27"/>
          <w:szCs w:val="27"/>
          <w:highlight w:val="none"/>
        </w:rPr>
        <w:t>公告期限</w:t>
      </w:r>
      <w:bookmarkEnd w:id="17"/>
      <w:bookmarkEnd w:id="18"/>
      <w:bookmarkEnd w:id="19"/>
      <w:bookmarkEnd w:id="20"/>
    </w:p>
    <w:p w14:paraId="5F1C7EEC">
      <w:pPr>
        <w:pStyle w:val="2"/>
        <w:pageBreakBefore w:val="0"/>
        <w:numPr>
          <w:ilvl w:val="0"/>
          <w:numId w:val="0"/>
        </w:numPr>
        <w:kinsoku/>
        <w:wordWrap/>
        <w:overflowPunct/>
        <w:topLinePunct w:val="0"/>
        <w:autoSpaceDE/>
        <w:autoSpaceDN/>
        <w:bidi w:val="0"/>
        <w:spacing w:before="0" w:after="0" w:line="360" w:lineRule="auto"/>
        <w:ind w:firstLine="540" w:firstLineChars="200"/>
        <w:textAlignment w:val="auto"/>
        <w:rPr>
          <w:rFonts w:hint="eastAsia" w:ascii="宋体" w:hAnsi="宋体" w:eastAsia="宋体" w:cs="宋体"/>
          <w:b w:val="0"/>
          <w:bCs w:val="0"/>
          <w:sz w:val="27"/>
          <w:szCs w:val="27"/>
          <w:highlight w:val="none"/>
        </w:rPr>
      </w:pPr>
      <w:r>
        <w:rPr>
          <w:rFonts w:hint="eastAsia" w:ascii="宋体" w:hAnsi="宋体" w:eastAsia="宋体" w:cs="宋体"/>
          <w:b w:val="0"/>
          <w:bCs w:val="0"/>
          <w:sz w:val="27"/>
          <w:szCs w:val="27"/>
          <w:highlight w:val="none"/>
        </w:rPr>
        <w:t>自本公告发布之日起5个工作日。</w:t>
      </w:r>
    </w:p>
    <w:p w14:paraId="7F73394D">
      <w:pPr>
        <w:pStyle w:val="2"/>
        <w:pageBreakBefore w:val="0"/>
        <w:numPr>
          <w:ilvl w:val="0"/>
          <w:numId w:val="2"/>
        </w:numPr>
        <w:kinsoku/>
        <w:wordWrap/>
        <w:overflowPunct/>
        <w:topLinePunct w:val="0"/>
        <w:autoSpaceDE/>
        <w:autoSpaceDN/>
        <w:bidi w:val="0"/>
        <w:spacing w:before="0" w:after="0" w:line="360" w:lineRule="auto"/>
        <w:textAlignment w:val="auto"/>
        <w:rPr>
          <w:rFonts w:hint="eastAsia" w:ascii="宋体" w:hAnsi="宋体" w:eastAsia="宋体" w:cs="宋体"/>
          <w:b/>
          <w:bCs w:val="0"/>
          <w:sz w:val="27"/>
          <w:szCs w:val="27"/>
          <w:highlight w:val="none"/>
        </w:rPr>
      </w:pPr>
      <w:bookmarkStart w:id="21" w:name="_Toc35393795"/>
      <w:bookmarkStart w:id="22" w:name="_Toc35393626"/>
      <w:r>
        <w:rPr>
          <w:rFonts w:hint="eastAsia" w:ascii="宋体" w:hAnsi="宋体" w:eastAsia="宋体" w:cs="宋体"/>
          <w:b/>
          <w:bCs w:val="0"/>
          <w:sz w:val="27"/>
          <w:szCs w:val="27"/>
          <w:highlight w:val="none"/>
        </w:rPr>
        <w:t>其他补充事宜</w:t>
      </w:r>
      <w:bookmarkEnd w:id="21"/>
      <w:bookmarkEnd w:id="22"/>
    </w:p>
    <w:p w14:paraId="7749E7FD">
      <w:pPr>
        <w:widowControl/>
        <w:spacing w:line="360" w:lineRule="auto"/>
        <w:ind w:firstLine="540" w:firstLineChars="200"/>
        <w:jc w:val="left"/>
        <w:rPr>
          <w:rFonts w:hint="eastAsia" w:ascii="宋体" w:hAnsi="宋体" w:cs="宋体"/>
          <w:sz w:val="27"/>
          <w:szCs w:val="27"/>
          <w:highlight w:val="none"/>
        </w:rPr>
      </w:pPr>
      <w:bookmarkStart w:id="23" w:name="_Toc28359008"/>
      <w:bookmarkStart w:id="24" w:name="_Toc35393627"/>
      <w:bookmarkStart w:id="25" w:name="_Toc28359085"/>
      <w:bookmarkStart w:id="26" w:name="_Toc35393796"/>
      <w:r>
        <w:rPr>
          <w:rFonts w:hint="eastAsia" w:ascii="宋体" w:hAnsi="宋体" w:cs="宋体"/>
          <w:sz w:val="27"/>
          <w:szCs w:val="27"/>
          <w:highlight w:val="none"/>
        </w:rPr>
        <w:t>1、潜在投标人必须在江西省公共资源交易平台（网址：http://ggzy.jiangxi.gov.cn/fwzn/007001/service.html） 注册并办理江西省 CA 数字证书和电子签章。具体要求详见“江西省公共资源交易平台-服务指南-投标单位”（网址：http://ggzy.jiangxi.gov.cn/fwzn/007001/service.html）。潜在投标人未使用本单位 CA 数字证书在江西省公共资源交易平台下载招标文件的，视为未获取招标文件，不得参加本项目的投标活动；</w:t>
      </w:r>
    </w:p>
    <w:p w14:paraId="212352ED">
      <w:pPr>
        <w:widowControl/>
        <w:spacing w:line="360" w:lineRule="auto"/>
        <w:ind w:firstLine="540" w:firstLineChars="200"/>
        <w:jc w:val="left"/>
        <w:rPr>
          <w:rFonts w:hint="eastAsia" w:ascii="宋体" w:hAnsi="宋体" w:cs="宋体"/>
          <w:sz w:val="27"/>
          <w:szCs w:val="27"/>
          <w:highlight w:val="none"/>
        </w:rPr>
      </w:pPr>
      <w:r>
        <w:rPr>
          <w:rFonts w:hint="eastAsia" w:ascii="宋体" w:hAnsi="宋体" w:cs="宋体"/>
          <w:sz w:val="27"/>
          <w:szCs w:val="27"/>
          <w:highlight w:val="none"/>
        </w:rPr>
        <w:t>2、本项目采用“不见面开标 ”系统开标，投标人无需到达开标现场，投标人应在投标截止时间前1小时内进入江西省公共资源数智交易平台（新平台）-不见面开标大厅进行线上签到（具体详见供应商操作手册https://www.jxsggzy.cn/fwzn/007001/service.html）。注意事项详见招标文件第二章；投标人应仔细阅读有关不见面开标的内容，如有疑问请联系新点工作人员，联系电话：0512-58188507；</w:t>
      </w:r>
    </w:p>
    <w:p w14:paraId="614B15EF">
      <w:pPr>
        <w:widowControl/>
        <w:spacing w:line="360" w:lineRule="auto"/>
        <w:ind w:firstLine="540" w:firstLineChars="200"/>
        <w:jc w:val="left"/>
        <w:rPr>
          <w:rFonts w:ascii="宋体" w:hAnsi="宋体" w:cs="宋体"/>
          <w:sz w:val="27"/>
          <w:szCs w:val="27"/>
          <w:highlight w:val="none"/>
        </w:rPr>
      </w:pPr>
      <w:r>
        <w:rPr>
          <w:rFonts w:hint="eastAsia" w:ascii="宋体" w:hAnsi="宋体" w:cs="宋体"/>
          <w:sz w:val="27"/>
          <w:szCs w:val="27"/>
          <w:highlight w:val="none"/>
        </w:rPr>
        <w:t xml:space="preserve">3、本项目是否采用远程异地评标：否； </w:t>
      </w:r>
    </w:p>
    <w:p w14:paraId="28F42629">
      <w:pPr>
        <w:pStyle w:val="2"/>
        <w:keepNext/>
        <w:keepLines/>
        <w:pageBreakBefore w:val="0"/>
        <w:widowControl w:val="0"/>
        <w:kinsoku/>
        <w:wordWrap/>
        <w:overflowPunct/>
        <w:topLinePunct w:val="0"/>
        <w:autoSpaceDE/>
        <w:autoSpaceDN/>
        <w:bidi w:val="0"/>
        <w:adjustRightInd/>
        <w:snapToGrid/>
        <w:spacing w:before="0" w:after="0" w:line="360" w:lineRule="auto"/>
        <w:textAlignment w:val="auto"/>
        <w:rPr>
          <w:rFonts w:hint="eastAsia" w:ascii="宋体" w:hAnsi="宋体" w:eastAsia="宋体" w:cs="宋体"/>
          <w:b/>
          <w:bCs w:val="0"/>
          <w:sz w:val="27"/>
          <w:szCs w:val="27"/>
          <w:highlight w:val="none"/>
        </w:rPr>
      </w:pPr>
      <w:r>
        <w:rPr>
          <w:rFonts w:hint="eastAsia" w:ascii="宋体" w:hAnsi="宋体" w:eastAsia="宋体" w:cs="宋体"/>
          <w:b/>
          <w:bCs w:val="0"/>
          <w:sz w:val="27"/>
          <w:szCs w:val="27"/>
          <w:highlight w:val="none"/>
        </w:rPr>
        <w:t>七、对本次招标提出询问，请按以下方式联系。</w:t>
      </w:r>
      <w:bookmarkEnd w:id="23"/>
      <w:bookmarkEnd w:id="24"/>
      <w:bookmarkEnd w:id="25"/>
      <w:bookmarkEnd w:id="26"/>
    </w:p>
    <w:p w14:paraId="4683F980">
      <w:pPr>
        <w:keepNext w:val="0"/>
        <w:keepLines w:val="0"/>
        <w:pageBreakBefore w:val="0"/>
        <w:widowControl/>
        <w:kinsoku/>
        <w:wordWrap/>
        <w:overflowPunct/>
        <w:topLinePunct w:val="0"/>
        <w:autoSpaceDE/>
        <w:autoSpaceDN/>
        <w:bidi w:val="0"/>
        <w:adjustRightInd w:val="0"/>
        <w:snapToGrid w:val="0"/>
        <w:spacing w:after="0" w:line="360" w:lineRule="auto"/>
        <w:textAlignment w:val="auto"/>
        <w:rPr>
          <w:rFonts w:hint="eastAsia" w:ascii="宋体" w:hAnsi="宋体" w:eastAsia="宋体" w:cs="宋体"/>
          <w:b/>
          <w:bCs/>
          <w:sz w:val="27"/>
          <w:szCs w:val="27"/>
          <w:highlight w:val="none"/>
        </w:rPr>
      </w:pPr>
      <w:r>
        <w:rPr>
          <w:rFonts w:hint="eastAsia" w:ascii="宋体" w:hAnsi="宋体" w:eastAsia="宋体" w:cs="宋体"/>
          <w:sz w:val="27"/>
          <w:szCs w:val="27"/>
          <w:highlight w:val="none"/>
        </w:rPr>
        <w:t>　　　</w:t>
      </w:r>
      <w:r>
        <w:rPr>
          <w:rFonts w:hint="eastAsia" w:ascii="宋体" w:hAnsi="宋体" w:eastAsia="宋体" w:cs="宋体"/>
          <w:b/>
          <w:bCs/>
          <w:sz w:val="27"/>
          <w:szCs w:val="27"/>
          <w:highlight w:val="none"/>
        </w:rPr>
        <w:t>1.采购人信息</w:t>
      </w:r>
    </w:p>
    <w:p w14:paraId="75DA6F18">
      <w:pPr>
        <w:keepNext w:val="0"/>
        <w:keepLines w:val="0"/>
        <w:pageBreakBefore w:val="0"/>
        <w:widowControl/>
        <w:kinsoku/>
        <w:wordWrap/>
        <w:overflowPunct/>
        <w:topLinePunct w:val="0"/>
        <w:autoSpaceDE/>
        <w:autoSpaceDN/>
        <w:bidi w:val="0"/>
        <w:adjustRightInd w:val="0"/>
        <w:snapToGrid w:val="0"/>
        <w:spacing w:after="0" w:line="360" w:lineRule="auto"/>
        <w:ind w:left="1116" w:leftChars="371" w:hanging="337" w:hangingChars="125"/>
        <w:textAlignment w:val="auto"/>
        <w:rPr>
          <w:rFonts w:hint="eastAsia" w:ascii="宋体" w:hAnsi="宋体" w:eastAsia="宋体" w:cs="宋体"/>
          <w:sz w:val="27"/>
          <w:szCs w:val="27"/>
          <w:highlight w:val="none"/>
          <w:u w:val="single"/>
          <w:lang w:val="en-US" w:eastAsia="zh-CN"/>
        </w:rPr>
      </w:pPr>
      <w:r>
        <w:rPr>
          <w:rFonts w:hint="eastAsia" w:ascii="宋体" w:hAnsi="宋体" w:eastAsia="宋体" w:cs="宋体"/>
          <w:sz w:val="27"/>
          <w:szCs w:val="27"/>
          <w:highlight w:val="none"/>
        </w:rPr>
        <w:t>名 称：</w:t>
      </w:r>
      <w:r>
        <w:rPr>
          <w:rFonts w:hint="eastAsia" w:ascii="宋体" w:hAnsi="宋体" w:eastAsia="宋体" w:cs="宋体"/>
          <w:sz w:val="27"/>
          <w:szCs w:val="27"/>
          <w:highlight w:val="none"/>
          <w:u w:val="single"/>
          <w:lang w:val="en-US" w:eastAsia="zh-CN"/>
        </w:rPr>
        <w:t>赣州市人民医院</w:t>
      </w:r>
    </w:p>
    <w:p w14:paraId="3C958A67">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u w:val="single"/>
          <w:lang w:eastAsia="zh-CN"/>
        </w:rPr>
      </w:pPr>
      <w:r>
        <w:rPr>
          <w:rFonts w:hint="eastAsia" w:ascii="宋体" w:hAnsi="宋体" w:eastAsia="宋体" w:cs="宋体"/>
          <w:sz w:val="27"/>
          <w:szCs w:val="27"/>
          <w:highlight w:val="none"/>
        </w:rPr>
        <w:t>地</w:t>
      </w:r>
      <w:r>
        <w:rPr>
          <w:rFonts w:hint="eastAsia" w:ascii="宋体" w:hAnsi="宋体" w:cs="宋体"/>
          <w:sz w:val="27"/>
          <w:szCs w:val="27"/>
          <w:highlight w:val="none"/>
          <w:lang w:val="en-US" w:eastAsia="zh-CN"/>
        </w:rPr>
        <w:t xml:space="preserve"> </w:t>
      </w:r>
      <w:r>
        <w:rPr>
          <w:rFonts w:hint="eastAsia" w:ascii="宋体" w:hAnsi="宋体" w:eastAsia="宋体" w:cs="宋体"/>
          <w:sz w:val="27"/>
          <w:szCs w:val="27"/>
          <w:highlight w:val="none"/>
        </w:rPr>
        <w:t>址：</w:t>
      </w:r>
      <w:r>
        <w:rPr>
          <w:rFonts w:hint="eastAsia" w:ascii="宋体" w:hAnsi="宋体" w:eastAsia="宋体" w:cs="宋体"/>
          <w:sz w:val="27"/>
          <w:szCs w:val="27"/>
          <w:highlight w:val="none"/>
          <w:u w:val="single"/>
          <w:lang w:eastAsia="zh-CN"/>
        </w:rPr>
        <w:t xml:space="preserve"> 赣州市章贡区梅关大道</w:t>
      </w:r>
    </w:p>
    <w:p w14:paraId="58471045">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default" w:ascii="宋体" w:hAnsi="宋体" w:eastAsia="宋体" w:cs="宋体"/>
          <w:sz w:val="27"/>
          <w:szCs w:val="27"/>
          <w:highlight w:val="none"/>
          <w:u w:val="none"/>
          <w:lang w:val="en-US" w:eastAsia="zh-CN"/>
        </w:rPr>
      </w:pPr>
      <w:r>
        <w:rPr>
          <w:rFonts w:hint="eastAsia" w:ascii="宋体" w:hAnsi="宋体" w:eastAsia="宋体" w:cs="宋体"/>
          <w:sz w:val="27"/>
          <w:szCs w:val="27"/>
          <w:highlight w:val="none"/>
        </w:rPr>
        <w:t>电　话：</w:t>
      </w:r>
      <w:r>
        <w:rPr>
          <w:rFonts w:hint="eastAsia" w:ascii="宋体" w:hAnsi="宋体" w:cs="宋体"/>
          <w:sz w:val="27"/>
          <w:szCs w:val="27"/>
          <w:highlight w:val="none"/>
          <w:u w:val="single"/>
          <w:lang w:val="en-US" w:eastAsia="zh-CN"/>
        </w:rPr>
        <w:t>0797-5889317</w:t>
      </w:r>
    </w:p>
    <w:p w14:paraId="02FC1800">
      <w:pPr>
        <w:keepNext w:val="0"/>
        <w:keepLines w:val="0"/>
        <w:pageBreakBefore w:val="0"/>
        <w:widowControl/>
        <w:kinsoku/>
        <w:wordWrap/>
        <w:overflowPunct/>
        <w:topLinePunct w:val="0"/>
        <w:autoSpaceDE/>
        <w:autoSpaceDN/>
        <w:bidi w:val="0"/>
        <w:adjustRightInd w:val="0"/>
        <w:snapToGrid w:val="0"/>
        <w:spacing w:after="0" w:line="360" w:lineRule="auto"/>
        <w:ind w:left="1118" w:leftChars="371" w:hanging="339" w:hangingChars="125"/>
        <w:textAlignment w:val="auto"/>
        <w:rPr>
          <w:rFonts w:hint="eastAsia" w:ascii="宋体" w:hAnsi="宋体" w:eastAsia="宋体" w:cs="宋体"/>
          <w:b/>
          <w:bCs/>
          <w:sz w:val="27"/>
          <w:szCs w:val="27"/>
          <w:highlight w:val="none"/>
        </w:rPr>
      </w:pPr>
      <w:bookmarkStart w:id="27" w:name="_Toc28359009"/>
      <w:bookmarkStart w:id="28" w:name="_Toc28359086"/>
      <w:r>
        <w:rPr>
          <w:rFonts w:hint="eastAsia" w:ascii="宋体" w:hAnsi="宋体" w:eastAsia="宋体" w:cs="宋体"/>
          <w:b/>
          <w:bCs/>
          <w:sz w:val="27"/>
          <w:szCs w:val="27"/>
          <w:highlight w:val="none"/>
        </w:rPr>
        <w:t>2.采购代理机构信息</w:t>
      </w:r>
      <w:bookmarkEnd w:id="27"/>
      <w:bookmarkEnd w:id="28"/>
    </w:p>
    <w:p w14:paraId="1F2038D6">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名 称：</w:t>
      </w:r>
      <w:r>
        <w:rPr>
          <w:rFonts w:hint="eastAsia" w:ascii="宋体" w:hAnsi="宋体" w:cs="宋体"/>
          <w:sz w:val="27"/>
          <w:szCs w:val="27"/>
          <w:highlight w:val="none"/>
          <w:u w:val="single"/>
          <w:lang w:eastAsia="zh-CN"/>
        </w:rPr>
        <w:t>江西阳晨项目管理咨询有限公司</w:t>
      </w:r>
      <w:r>
        <w:rPr>
          <w:rFonts w:hint="eastAsia" w:ascii="宋体" w:hAnsi="宋体" w:eastAsia="宋体" w:cs="宋体"/>
          <w:sz w:val="27"/>
          <w:szCs w:val="27"/>
          <w:highlight w:val="none"/>
          <w:u w:val="single"/>
        </w:rPr>
        <w:t>　</w:t>
      </w:r>
    </w:p>
    <w:p w14:paraId="2EC1FCEB">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u w:val="single"/>
        </w:rPr>
      </w:pPr>
      <w:r>
        <w:rPr>
          <w:rFonts w:hint="eastAsia" w:ascii="宋体" w:hAnsi="宋体" w:eastAsia="宋体" w:cs="宋体"/>
          <w:sz w:val="27"/>
          <w:szCs w:val="27"/>
          <w:highlight w:val="none"/>
        </w:rPr>
        <w:t>地</w:t>
      </w:r>
      <w:r>
        <w:rPr>
          <w:rFonts w:hint="eastAsia" w:ascii="宋体" w:hAnsi="宋体" w:cs="宋体"/>
          <w:sz w:val="27"/>
          <w:szCs w:val="27"/>
          <w:highlight w:val="none"/>
          <w:lang w:val="en-US" w:eastAsia="zh-CN"/>
        </w:rPr>
        <w:t xml:space="preserve"> </w:t>
      </w:r>
      <w:r>
        <w:rPr>
          <w:rFonts w:hint="eastAsia" w:ascii="宋体" w:hAnsi="宋体" w:eastAsia="宋体" w:cs="宋体"/>
          <w:sz w:val="27"/>
          <w:szCs w:val="27"/>
          <w:highlight w:val="none"/>
        </w:rPr>
        <w:t>址：</w:t>
      </w:r>
      <w:r>
        <w:rPr>
          <w:rFonts w:hint="eastAsia" w:ascii="宋体" w:hAnsi="宋体" w:eastAsia="宋体" w:cs="宋体"/>
          <w:sz w:val="27"/>
          <w:szCs w:val="27"/>
          <w:highlight w:val="none"/>
          <w:u w:val="single"/>
        </w:rPr>
        <w:t>江西省赣州市赣州经济技术开发区恒科产业园19号楼202室</w:t>
      </w:r>
    </w:p>
    <w:p w14:paraId="60FEB20D">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rPr>
      </w:pPr>
      <w:r>
        <w:rPr>
          <w:rFonts w:hint="eastAsia" w:ascii="宋体" w:hAnsi="宋体" w:eastAsia="宋体" w:cs="宋体"/>
          <w:sz w:val="27"/>
          <w:szCs w:val="27"/>
          <w:highlight w:val="none"/>
        </w:rPr>
        <w:t>联系方式：</w:t>
      </w:r>
      <w:bookmarkStart w:id="29" w:name="_Toc28359010"/>
      <w:bookmarkStart w:id="30" w:name="_Toc28359087"/>
      <w:r>
        <w:rPr>
          <w:rFonts w:hint="eastAsia" w:ascii="宋体" w:hAnsi="宋体" w:cs="宋体"/>
          <w:sz w:val="27"/>
          <w:szCs w:val="27"/>
          <w:highlight w:val="none"/>
          <w:u w:val="single"/>
          <w:lang w:val="en-US" w:eastAsia="zh-CN"/>
        </w:rPr>
        <w:t>0797-8280688</w:t>
      </w:r>
    </w:p>
    <w:p w14:paraId="27CAEF9C">
      <w:pPr>
        <w:keepNext w:val="0"/>
        <w:keepLines w:val="0"/>
        <w:pageBreakBefore w:val="0"/>
        <w:widowControl/>
        <w:kinsoku/>
        <w:wordWrap/>
        <w:overflowPunct/>
        <w:topLinePunct w:val="0"/>
        <w:autoSpaceDE/>
        <w:autoSpaceDN/>
        <w:bidi w:val="0"/>
        <w:adjustRightInd w:val="0"/>
        <w:snapToGrid w:val="0"/>
        <w:spacing w:after="0" w:line="360" w:lineRule="auto"/>
        <w:ind w:firstLine="813" w:firstLineChars="300"/>
        <w:textAlignment w:val="auto"/>
        <w:rPr>
          <w:rFonts w:hint="eastAsia" w:ascii="宋体" w:hAnsi="宋体" w:eastAsia="宋体" w:cs="宋体"/>
          <w:b/>
          <w:bCs/>
          <w:sz w:val="27"/>
          <w:szCs w:val="27"/>
          <w:highlight w:val="none"/>
          <w:u w:val="single"/>
        </w:rPr>
      </w:pPr>
      <w:r>
        <w:rPr>
          <w:rFonts w:hint="eastAsia" w:ascii="宋体" w:hAnsi="宋体" w:eastAsia="宋体" w:cs="宋体"/>
          <w:b/>
          <w:bCs/>
          <w:sz w:val="27"/>
          <w:szCs w:val="27"/>
          <w:highlight w:val="none"/>
        </w:rPr>
        <w:t>3.项目联系方式</w:t>
      </w:r>
      <w:bookmarkEnd w:id="29"/>
      <w:bookmarkEnd w:id="30"/>
    </w:p>
    <w:p w14:paraId="3E632EF3">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u w:val="single"/>
          <w:lang w:val="en-US" w:eastAsia="zh-CN"/>
        </w:rPr>
      </w:pPr>
      <w:r>
        <w:rPr>
          <w:rFonts w:hint="eastAsia" w:ascii="宋体" w:hAnsi="宋体" w:eastAsia="宋体" w:cs="宋体"/>
          <w:sz w:val="27"/>
          <w:szCs w:val="27"/>
          <w:highlight w:val="none"/>
          <w:u w:val="none"/>
        </w:rPr>
        <w:t>项目联系人：</w:t>
      </w:r>
      <w:r>
        <w:rPr>
          <w:rFonts w:hint="eastAsia" w:ascii="宋体" w:hAnsi="宋体" w:cs="宋体"/>
          <w:sz w:val="27"/>
          <w:szCs w:val="27"/>
          <w:highlight w:val="none"/>
          <w:u w:val="single"/>
          <w:lang w:val="en-US" w:eastAsia="zh-CN"/>
        </w:rPr>
        <w:t>肖荣、谢显玲、许丽萍、谢欣雨、刘光远</w:t>
      </w:r>
    </w:p>
    <w:p w14:paraId="6448E5FB">
      <w:pPr>
        <w:keepNext w:val="0"/>
        <w:keepLines w:val="0"/>
        <w:pageBreakBefore w:val="0"/>
        <w:widowControl/>
        <w:kinsoku/>
        <w:wordWrap/>
        <w:overflowPunct/>
        <w:topLinePunct w:val="0"/>
        <w:autoSpaceDE/>
        <w:autoSpaceDN/>
        <w:bidi w:val="0"/>
        <w:adjustRightInd w:val="0"/>
        <w:snapToGrid w:val="0"/>
        <w:spacing w:after="0" w:line="360" w:lineRule="auto"/>
        <w:ind w:firstLine="810" w:firstLineChars="300"/>
        <w:textAlignment w:val="auto"/>
        <w:rPr>
          <w:rFonts w:hint="eastAsia" w:ascii="宋体" w:hAnsi="宋体" w:eastAsia="宋体" w:cs="宋体"/>
          <w:sz w:val="27"/>
          <w:szCs w:val="27"/>
          <w:highlight w:val="none"/>
          <w:u w:val="none"/>
          <w:lang w:val="en-US" w:eastAsia="zh-CN"/>
        </w:rPr>
      </w:pPr>
      <w:r>
        <w:rPr>
          <w:rFonts w:hint="eastAsia" w:ascii="宋体" w:hAnsi="宋体" w:eastAsia="宋体" w:cs="宋体"/>
          <w:sz w:val="27"/>
          <w:szCs w:val="27"/>
          <w:highlight w:val="none"/>
        </w:rPr>
        <w:t>电　话：</w:t>
      </w:r>
      <w:r>
        <w:rPr>
          <w:rFonts w:hint="eastAsia" w:ascii="宋体" w:hAnsi="宋体" w:cs="宋体"/>
          <w:sz w:val="27"/>
          <w:szCs w:val="27"/>
          <w:highlight w:val="none"/>
          <w:u w:val="single"/>
          <w:lang w:val="en-US" w:eastAsia="zh-CN"/>
        </w:rPr>
        <w:t>0797-8280688</w:t>
      </w:r>
      <w:r>
        <w:rPr>
          <w:rFonts w:hint="eastAsia" w:ascii="宋体" w:hAnsi="宋体" w:eastAsia="宋体" w:cs="宋体"/>
          <w:sz w:val="27"/>
          <w:szCs w:val="27"/>
          <w:highlight w:val="none"/>
          <w:u w:val="none"/>
          <w:lang w:val="en-US" w:eastAsia="zh-CN"/>
        </w:rPr>
        <w:t xml:space="preserve"> </w:t>
      </w:r>
    </w:p>
    <w:p w14:paraId="0AAF537D">
      <w:pPr>
        <w:keepNext w:val="0"/>
        <w:keepLines w:val="0"/>
        <w:pageBreakBefore w:val="0"/>
        <w:widowControl/>
        <w:kinsoku/>
        <w:wordWrap/>
        <w:overflowPunct/>
        <w:topLinePunct w:val="0"/>
        <w:autoSpaceDE/>
        <w:autoSpaceDN/>
        <w:bidi w:val="0"/>
        <w:adjustRightInd w:val="0"/>
        <w:snapToGrid w:val="0"/>
        <w:spacing w:after="0" w:line="360" w:lineRule="auto"/>
        <w:ind w:firstLine="3780" w:firstLineChars="1400"/>
        <w:textAlignment w:val="auto"/>
        <w:rPr>
          <w:rFonts w:hint="eastAsia" w:ascii="宋体" w:hAnsi="宋体" w:eastAsia="宋体" w:cs="宋体"/>
          <w:sz w:val="27"/>
          <w:szCs w:val="27"/>
          <w:highlight w:val="none"/>
          <w:u w:val="none"/>
          <w:lang w:val="en-US" w:eastAsia="zh-CN"/>
        </w:rPr>
      </w:pPr>
    </w:p>
    <w:p w14:paraId="74316468">
      <w:pPr>
        <w:keepNext w:val="0"/>
        <w:keepLines w:val="0"/>
        <w:pageBreakBefore w:val="0"/>
        <w:widowControl/>
        <w:kinsoku/>
        <w:wordWrap/>
        <w:overflowPunct/>
        <w:topLinePunct w:val="0"/>
        <w:autoSpaceDE/>
        <w:autoSpaceDN/>
        <w:bidi w:val="0"/>
        <w:adjustRightInd w:val="0"/>
        <w:snapToGrid w:val="0"/>
        <w:spacing w:after="0" w:line="360" w:lineRule="auto"/>
        <w:ind w:firstLine="4337" w:firstLineChars="1600"/>
        <w:textAlignment w:val="auto"/>
        <w:rPr>
          <w:rFonts w:hint="eastAsia" w:ascii="宋体" w:hAnsi="宋体" w:eastAsia="宋体" w:cs="宋体"/>
          <w:kern w:val="2"/>
          <w:sz w:val="24"/>
          <w:szCs w:val="24"/>
          <w:highlight w:val="none"/>
          <w:lang w:val="en-US" w:eastAsia="zh-CN"/>
        </w:rPr>
      </w:pPr>
      <w:r>
        <w:rPr>
          <w:rFonts w:hint="eastAsia" w:ascii="宋体" w:hAnsi="宋体" w:eastAsia="宋体" w:cs="宋体"/>
          <w:b/>
          <w:bCs/>
          <w:sz w:val="27"/>
          <w:szCs w:val="27"/>
          <w:highlight w:val="none"/>
          <w:u w:val="none"/>
          <w:lang w:val="en-US" w:eastAsia="zh-CN"/>
        </w:rPr>
        <w:t xml:space="preserve"> </w:t>
      </w:r>
      <w:r>
        <w:rPr>
          <w:rFonts w:hint="eastAsia" w:ascii="宋体" w:hAnsi="宋体" w:cs="宋体"/>
          <w:b/>
          <w:bCs/>
          <w:sz w:val="27"/>
          <w:szCs w:val="27"/>
          <w:highlight w:val="none"/>
          <w:u w:val="none"/>
          <w:lang w:val="en-US" w:eastAsia="zh-CN"/>
        </w:rPr>
        <w:t>江西阳晨项目管理咨询有限公司</w:t>
      </w:r>
    </w:p>
    <w:p w14:paraId="0D425346">
      <w:pPr>
        <w:rPr>
          <w:highlight w:val="none"/>
        </w:rPr>
      </w:pPr>
    </w:p>
    <w:sectPr>
      <w:footerReference r:id="rId3" w:type="default"/>
      <w:pgSz w:w="11906" w:h="16838"/>
      <w:pgMar w:top="1440" w:right="1418" w:bottom="1440"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D5743">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78A300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778A300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64D99C"/>
    <w:multiLevelType w:val="singleLevel"/>
    <w:tmpl w:val="E164D99C"/>
    <w:lvl w:ilvl="0" w:tentative="0">
      <w:start w:val="5"/>
      <w:numFmt w:val="chineseCounting"/>
      <w:suff w:val="nothing"/>
      <w:lvlText w:val="%1、"/>
      <w:lvlJc w:val="left"/>
      <w:rPr>
        <w:rFonts w:hint="eastAsia"/>
      </w:rPr>
    </w:lvl>
  </w:abstractNum>
  <w:abstractNum w:abstractNumId="1">
    <w:nsid w:val="701F6134"/>
    <w:multiLevelType w:val="singleLevel"/>
    <w:tmpl w:val="701F6134"/>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0E577B"/>
    <w:rsid w:val="032B3031"/>
    <w:rsid w:val="05B32D39"/>
    <w:rsid w:val="0B70373C"/>
    <w:rsid w:val="10C77533"/>
    <w:rsid w:val="28C51D67"/>
    <w:rsid w:val="3F85349C"/>
    <w:rsid w:val="4E1331D7"/>
    <w:rsid w:val="4EE205EF"/>
    <w:rsid w:val="607868A5"/>
    <w:rsid w:val="61686CEA"/>
    <w:rsid w:val="641C63B5"/>
    <w:rsid w:val="65BD23C3"/>
    <w:rsid w:val="694E576A"/>
    <w:rsid w:val="6C2D6B9B"/>
    <w:rsid w:val="71525BBE"/>
    <w:rsid w:val="761E56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eastAsia="宋体" w:cs="Times New Roman"/>
      <w:kern w:val="2"/>
      <w:sz w:val="21"/>
      <w:szCs w:val="22"/>
      <w:lang w:val="en-US" w:eastAsia="zh-CN" w:bidi="ar-SA"/>
    </w:rPr>
  </w:style>
  <w:style w:type="paragraph" w:styleId="2">
    <w:name w:val="heading 2"/>
    <w:basedOn w:val="1"/>
    <w:next w:val="1"/>
    <w:qFormat/>
    <w:uiPriority w:val="0"/>
    <w:pPr>
      <w:keepNext/>
      <w:keepLines/>
      <w:widowControl w:val="0"/>
      <w:adjustRightInd/>
      <w:snapToGrid/>
      <w:spacing w:before="260" w:after="260" w:line="415" w:lineRule="auto"/>
      <w:jc w:val="both"/>
      <w:outlineLvl w:val="1"/>
    </w:pPr>
    <w:rPr>
      <w:rFonts w:ascii="Arial" w:hAnsi="Arial" w:eastAsia="黑体" w:cs="Arial"/>
      <w:b/>
      <w:bCs/>
      <w:kern w:val="2"/>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99"/>
    <w:pPr>
      <w:autoSpaceDE w:val="0"/>
      <w:autoSpaceDN w:val="0"/>
      <w:adjustRightInd w:val="0"/>
      <w:spacing w:before="185"/>
      <w:ind w:left="1080"/>
      <w:jc w:val="left"/>
    </w:pPr>
    <w:rPr>
      <w:rFonts w:ascii="宋体"/>
      <w:kern w:val="0"/>
      <w:sz w:val="24"/>
    </w:rPr>
  </w:style>
  <w:style w:type="paragraph" w:customStyle="1" w:styleId="4">
    <w:name w:val="Default"/>
    <w:next w:val="3"/>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5">
    <w:name w:val="Plain Text"/>
    <w:basedOn w:val="1"/>
    <w:next w:val="1"/>
    <w:qFormat/>
    <w:uiPriority w:val="0"/>
    <w:rPr>
      <w:rFonts w:ascii="宋体" w:hAnsi="Courier New"/>
    </w:rPr>
  </w:style>
  <w:style w:type="paragraph" w:styleId="6">
    <w:name w:val="footer"/>
    <w:basedOn w:val="1"/>
    <w:unhideWhenUsed/>
    <w:qFormat/>
    <w:uiPriority w:val="99"/>
    <w:pPr>
      <w:tabs>
        <w:tab w:val="center" w:pos="4153"/>
        <w:tab w:val="right" w:pos="8306"/>
      </w:tabs>
      <w:snapToGrid w:val="0"/>
    </w:pPr>
    <w:rPr>
      <w:sz w:val="18"/>
      <w:szCs w:val="18"/>
    </w:rPr>
  </w:style>
  <w:style w:type="character" w:styleId="9">
    <w:name w:val="Hyperlink"/>
    <w:basedOn w:val="8"/>
    <w:qFormat/>
    <w:uiPriority w:val="99"/>
    <w:rPr>
      <w:color w:val="0000FF"/>
      <w:u w:val="none"/>
    </w:rPr>
  </w:style>
  <w:style w:type="paragraph" w:customStyle="1" w:styleId="10">
    <w:name w:val="Table Text"/>
    <w:basedOn w:val="1"/>
    <w:semiHidden/>
    <w:qFormat/>
    <w:uiPriority w:val="0"/>
  </w:style>
  <w:style w:type="paragraph" w:customStyle="1" w:styleId="11">
    <w:name w:val="正文（缩进）"/>
    <w:basedOn w:val="1"/>
    <w:qFormat/>
    <w:uiPriority w:val="0"/>
    <w:pPr>
      <w:spacing w:beforeLines="50" w:afterLines="50"/>
      <w:ind w:firstLine="480"/>
    </w:pPr>
    <w:rPr>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1825</Words>
  <Characters>2221</Characters>
  <Lines>0</Lines>
  <Paragraphs>0</Paragraphs>
  <TotalTime>1</TotalTime>
  <ScaleCrop>false</ScaleCrop>
  <LinksUpToDate>false</LinksUpToDate>
  <CharactersWithSpaces>2260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2024-12-09T09:13:00Z</dcterms:created>
  <dc:creator>Administrator</dc:creator>
  <cp:lastModifiedBy>Administrator</cp:lastModifiedBy>
  <dcterms:modified xsi:type="dcterms:W3CDTF">2026-05-11T01:24:17Z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9C377EC247AC4079A776813EF6C728C7_12</vt:lpwstr>
  </property>
  <property fmtid="{D5CDD505-2E9C-101B-9397-08002B2CF9AE}" pid="4" name="KSOTemplateDocerSaveRecord">
    <vt:lpwstr>eyJoZGlkIjoiNzZlOGZjZTM2NjE5ZGZjODk1ZGZiNjY4NWExMTRiM2EiLCJ1c2VySWQiOiI3MjQ2NDk3MTQifQ==</vt:lpwstr>
  </property>
</Properties>
</file>