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4A3B8C">
      <w:pPr>
        <w:pStyle w:val="3"/>
        <w:spacing w:before="0" w:after="0" w:line="360" w:lineRule="auto"/>
        <w:jc w:val="center"/>
        <w:rPr>
          <w:color w:val="auto"/>
          <w:highlight w:val="none"/>
        </w:rPr>
      </w:pPr>
      <w:r>
        <w:rPr>
          <w:rFonts w:hint="eastAsia" w:ascii="宋体" w:hAnsi="宋体" w:eastAsia="宋体" w:cs="宋体"/>
          <w:color w:val="auto"/>
          <w:sz w:val="28"/>
          <w:szCs w:val="28"/>
          <w:highlight w:val="none"/>
        </w:rPr>
        <w:t>采购要求</w:t>
      </w:r>
    </w:p>
    <w:p w14:paraId="5E95147B">
      <w:pPr>
        <w:numPr>
          <w:ilvl w:val="0"/>
          <w:numId w:val="1"/>
        </w:numPr>
        <w:adjustRightIn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技术规格</w:t>
      </w:r>
    </w:p>
    <w:tbl>
      <w:tblPr>
        <w:tblStyle w:val="5"/>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560"/>
        <w:gridCol w:w="5772"/>
        <w:gridCol w:w="890"/>
      </w:tblGrid>
      <w:tr w14:paraId="2932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46" w:type="dxa"/>
            <w:vAlign w:val="center"/>
          </w:tcPr>
          <w:p w14:paraId="245465D9">
            <w:pPr>
              <w:spacing w:line="360" w:lineRule="auto"/>
              <w:jc w:val="cente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序号</w:t>
            </w:r>
          </w:p>
        </w:tc>
        <w:tc>
          <w:tcPr>
            <w:tcW w:w="1560" w:type="dxa"/>
            <w:vAlign w:val="center"/>
          </w:tcPr>
          <w:p w14:paraId="56FCB8FB">
            <w:pPr>
              <w:spacing w:line="360" w:lineRule="auto"/>
              <w:jc w:val="cente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项目明细</w:t>
            </w:r>
          </w:p>
        </w:tc>
        <w:tc>
          <w:tcPr>
            <w:tcW w:w="5772" w:type="dxa"/>
            <w:vAlign w:val="center"/>
          </w:tcPr>
          <w:p w14:paraId="5EB8CA83">
            <w:pPr>
              <w:spacing w:line="360" w:lineRule="auto"/>
              <w:jc w:val="cente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主要技术参数</w:t>
            </w:r>
          </w:p>
        </w:tc>
        <w:tc>
          <w:tcPr>
            <w:tcW w:w="890" w:type="dxa"/>
            <w:vAlign w:val="center"/>
          </w:tcPr>
          <w:p w14:paraId="33A67844">
            <w:pPr>
              <w:spacing w:line="360" w:lineRule="auto"/>
              <w:jc w:val="cente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数量</w:t>
            </w:r>
          </w:p>
        </w:tc>
      </w:tr>
      <w:tr w14:paraId="74AF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46" w:type="dxa"/>
            <w:vAlign w:val="center"/>
          </w:tcPr>
          <w:p w14:paraId="6FBCC219">
            <w:pPr>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p>
        </w:tc>
        <w:tc>
          <w:tcPr>
            <w:tcW w:w="1560" w:type="dxa"/>
            <w:shd w:val="clear" w:color="auto" w:fill="auto"/>
            <w:vAlign w:val="center"/>
          </w:tcPr>
          <w:p w14:paraId="5E4D1899">
            <w:pPr>
              <w:widowControl/>
              <w:spacing w:line="360" w:lineRule="auto"/>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rPr>
              <w:t>圆扇形活动桌</w:t>
            </w:r>
          </w:p>
        </w:tc>
        <w:tc>
          <w:tcPr>
            <w:tcW w:w="5772" w:type="dxa"/>
          </w:tcPr>
          <w:p w14:paraId="0E716AB1">
            <w:pPr>
              <w:widowControl/>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bidi="ar"/>
              </w:rPr>
              <w:t>1.规格：</w:t>
            </w:r>
            <w:r>
              <w:rPr>
                <w:rFonts w:hint="eastAsia" w:asciiTheme="minorEastAsia" w:hAnsiTheme="minorEastAsia" w:eastAsiaTheme="minorEastAsia" w:cstheme="minorEastAsia"/>
                <w:color w:val="auto"/>
                <w:kern w:val="0"/>
                <w:sz w:val="24"/>
                <w:szCs w:val="24"/>
                <w:highlight w:val="none"/>
                <w:lang w:bidi="ar"/>
              </w:rPr>
              <w:t>桌子直径</w:t>
            </w:r>
            <w:r>
              <w:rPr>
                <w:rFonts w:hint="eastAsia" w:asciiTheme="minorEastAsia" w:hAnsiTheme="minorEastAsia" w:eastAsiaTheme="minorEastAsia" w:cstheme="minorEastAsia"/>
                <w:color w:val="auto"/>
                <w:kern w:val="0"/>
                <w:sz w:val="24"/>
                <w:szCs w:val="24"/>
                <w:highlight w:val="none"/>
                <w:lang w:val="en-US" w:eastAsia="zh-CN" w:bidi="ar"/>
              </w:rPr>
              <w:t>大于等于</w:t>
            </w:r>
            <w:r>
              <w:rPr>
                <w:rFonts w:hint="eastAsia" w:asciiTheme="minorEastAsia" w:hAnsiTheme="minorEastAsia" w:eastAsiaTheme="minorEastAsia" w:cstheme="minorEastAsia"/>
                <w:color w:val="auto"/>
                <w:kern w:val="0"/>
                <w:sz w:val="24"/>
                <w:szCs w:val="24"/>
                <w:highlight w:val="none"/>
                <w:lang w:bidi="ar"/>
              </w:rPr>
              <w:t>1600m</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val="en-US" w:eastAsia="zh-CN" w:bidi="ar"/>
              </w:rPr>
              <w:t>6张桌子拼成一张圆桌</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val="en-US" w:eastAsia="zh-CN" w:bidi="ar"/>
              </w:rPr>
              <w:t>桌面厚度</w:t>
            </w:r>
            <w:r>
              <w:rPr>
                <w:rFonts w:hint="eastAsia" w:asciiTheme="minorEastAsia" w:hAnsiTheme="minorEastAsia" w:eastAsiaTheme="minorEastAsia" w:cstheme="minorEastAsia"/>
                <w:color w:val="auto"/>
                <w:kern w:val="0"/>
                <w:sz w:val="24"/>
                <w:szCs w:val="24"/>
                <w:highlight w:val="none"/>
                <w:lang w:bidi="ar"/>
              </w:rPr>
              <w:t>≥25mm</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val="en-US" w:eastAsia="zh-CN" w:bidi="ar"/>
              </w:rPr>
              <w:t>前挡板厚度</w:t>
            </w:r>
            <w:r>
              <w:rPr>
                <w:rFonts w:hint="eastAsia" w:asciiTheme="minorEastAsia" w:hAnsiTheme="minorEastAsia" w:eastAsiaTheme="minorEastAsia" w:cstheme="minorEastAsia"/>
                <w:color w:val="auto"/>
                <w:kern w:val="0"/>
                <w:sz w:val="24"/>
                <w:szCs w:val="24"/>
                <w:highlight w:val="none"/>
                <w:lang w:bidi="ar"/>
              </w:rPr>
              <w:t>≥</w:t>
            </w:r>
            <w:r>
              <w:rPr>
                <w:rFonts w:hint="eastAsia" w:asciiTheme="minorEastAsia" w:hAnsiTheme="minorEastAsia" w:eastAsiaTheme="minorEastAsia" w:cstheme="minorEastAsia"/>
                <w:color w:val="auto"/>
                <w:kern w:val="0"/>
                <w:sz w:val="24"/>
                <w:szCs w:val="24"/>
                <w:highlight w:val="none"/>
                <w:lang w:val="en-US" w:eastAsia="zh-CN" w:bidi="ar"/>
              </w:rPr>
              <w:t>16</w:t>
            </w:r>
            <w:r>
              <w:rPr>
                <w:rFonts w:hint="eastAsia" w:asciiTheme="minorEastAsia" w:hAnsiTheme="minorEastAsia" w:eastAsiaTheme="minorEastAsia" w:cstheme="minorEastAsia"/>
                <w:color w:val="auto"/>
                <w:kern w:val="0"/>
                <w:sz w:val="24"/>
                <w:szCs w:val="24"/>
                <w:highlight w:val="none"/>
                <w:lang w:bidi="ar"/>
              </w:rPr>
              <w:t>mm</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rPr>
              <w:t>圆扇形活动桌</w:t>
            </w:r>
            <w:r>
              <w:rPr>
                <w:rFonts w:hint="eastAsia" w:asciiTheme="minorEastAsia" w:hAnsiTheme="minorEastAsia" w:eastAsiaTheme="minorEastAsia" w:cstheme="minorEastAsia"/>
                <w:color w:val="auto"/>
                <w:kern w:val="0"/>
                <w:sz w:val="24"/>
                <w:szCs w:val="24"/>
                <w:highlight w:val="none"/>
                <w:lang w:val="en-US" w:eastAsia="zh-CN"/>
              </w:rPr>
              <w:t>高度760mm；</w:t>
            </w:r>
          </w:p>
          <w:p w14:paraId="147DA2C5">
            <w:pPr>
              <w:widowControl/>
              <w:numPr>
                <w:ilvl w:val="0"/>
                <w:numId w:val="0"/>
              </w:numPr>
              <w:spacing w:line="360" w:lineRule="auto"/>
              <w:ind w:leftChars="0"/>
              <w:jc w:val="left"/>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2.桌面：前挡板基材采用E0级实木多层板，前挡板饰面采用三聚氰胺纸；</w:t>
            </w:r>
          </w:p>
          <w:p w14:paraId="2569D110">
            <w:pPr>
              <w:widowControl/>
              <w:numPr>
                <w:ilvl w:val="0"/>
                <w:numId w:val="0"/>
              </w:numPr>
              <w:spacing w:line="360" w:lineRule="auto"/>
              <w:ind w:leftChars="0"/>
              <w:jc w:val="left"/>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3.钢制架：采用冷轧钢管冲压而成的钢制架，附着力为0级，防霉等级为0级，钢架喷涂粉末采用</w:t>
            </w:r>
            <w:r>
              <w:rPr>
                <w:rFonts w:hint="eastAsia" w:asciiTheme="minorEastAsia" w:hAnsiTheme="minorEastAsia" w:eastAsiaTheme="minorEastAsia" w:cstheme="minorEastAsia"/>
                <w:color w:val="auto"/>
                <w:kern w:val="0"/>
                <w:sz w:val="24"/>
                <w:szCs w:val="24"/>
                <w:highlight w:val="none"/>
                <w:lang w:eastAsia="zh-CN" w:bidi="ar"/>
              </w:rPr>
              <w:t>防腐抗菌喷涂粉末；</w:t>
            </w:r>
          </w:p>
          <w:p w14:paraId="56C63E17">
            <w:pPr>
              <w:widowControl/>
              <w:numPr>
                <w:ilvl w:val="0"/>
                <w:numId w:val="0"/>
              </w:numPr>
              <w:spacing w:line="360" w:lineRule="auto"/>
              <w:ind w:leftChars="0"/>
              <w:jc w:val="left"/>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val="en-US" w:eastAsia="zh-CN" w:bidi="ar"/>
              </w:rPr>
              <w:t>4.桌脚脚轮采用</w:t>
            </w:r>
            <w:r>
              <w:rPr>
                <w:rFonts w:hint="eastAsia" w:asciiTheme="minorEastAsia" w:hAnsiTheme="minorEastAsia" w:eastAsiaTheme="minorEastAsia" w:cstheme="minorEastAsia"/>
                <w:color w:val="auto"/>
                <w:kern w:val="0"/>
                <w:sz w:val="24"/>
                <w:szCs w:val="24"/>
                <w:highlight w:val="none"/>
                <w:lang w:eastAsia="zh-CN" w:bidi="ar"/>
              </w:rPr>
              <w:t>万向脚轮，动载荷按规定进行试验后，脚轮的零部件不应出现分离和松动，脚轮的滚动、旋转和制动等功能不应受损；</w:t>
            </w:r>
          </w:p>
          <w:p w14:paraId="3FD8A245">
            <w:pPr>
              <w:autoSpaceDE w:val="0"/>
              <w:autoSpaceDN w:val="0"/>
              <w:adjustRightInd w:val="0"/>
              <w:spacing w:line="360" w:lineRule="auto"/>
              <w:ind w:firstLine="0" w:firstLineChars="0"/>
              <w:jc w:val="left"/>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bidi="ar"/>
              </w:rPr>
              <w:t>5.</w:t>
            </w:r>
            <w:r>
              <w:rPr>
                <w:rFonts w:hint="eastAsia" w:asciiTheme="minorEastAsia" w:hAnsiTheme="minorEastAsia" w:eastAsiaTheme="minorEastAsia" w:cstheme="minorEastAsia"/>
                <w:color w:val="auto"/>
                <w:kern w:val="0"/>
                <w:sz w:val="24"/>
                <w:szCs w:val="24"/>
                <w:highlight w:val="none"/>
              </w:rPr>
              <w:t>圆扇形活动桌需要和上海路校区现有的双人条桌尺寸1200mm*600mm*25mm拼接上</w:t>
            </w:r>
            <w:r>
              <w:rPr>
                <w:rFonts w:hint="eastAsia" w:asciiTheme="minorEastAsia" w:hAnsiTheme="minorEastAsia" w:eastAsiaTheme="minorEastAsia" w:cstheme="minorEastAsia"/>
                <w:color w:val="auto"/>
                <w:kern w:val="0"/>
                <w:sz w:val="24"/>
                <w:szCs w:val="24"/>
                <w:highlight w:val="none"/>
                <w:lang w:eastAsia="zh-CN"/>
              </w:rPr>
              <w:t>。</w:t>
            </w:r>
          </w:p>
          <w:p w14:paraId="2FD0EF29">
            <w:pPr>
              <w:pStyle w:val="2"/>
              <w:spacing w:line="360" w:lineRule="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参考图片：</w:t>
            </w:r>
          </w:p>
          <w:p w14:paraId="6B07D55B">
            <w:pPr>
              <w:spacing w:line="360" w:lineRule="auto"/>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drawing>
                <wp:inline distT="0" distB="0" distL="114300" distR="114300">
                  <wp:extent cx="3468370" cy="2879725"/>
                  <wp:effectExtent l="0" t="0" r="17780" b="15875"/>
                  <wp:docPr id="10" name="图片 10" descr="42f0acfaea0196ca6c13ee95418469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2f0acfaea0196ca6c13ee95418469ae"/>
                          <pic:cNvPicPr>
                            <a:picLocks noChangeAspect="1"/>
                          </pic:cNvPicPr>
                        </pic:nvPicPr>
                        <pic:blipFill>
                          <a:blip r:embed="rId5"/>
                          <a:stretch>
                            <a:fillRect/>
                          </a:stretch>
                        </pic:blipFill>
                        <pic:spPr>
                          <a:xfrm>
                            <a:off x="0" y="0"/>
                            <a:ext cx="3468370" cy="2879725"/>
                          </a:xfrm>
                          <a:prstGeom prst="rect">
                            <a:avLst/>
                          </a:prstGeom>
                        </pic:spPr>
                      </pic:pic>
                    </a:graphicData>
                  </a:graphic>
                </wp:inline>
              </w:drawing>
            </w:r>
            <w:r>
              <w:rPr>
                <w:color w:val="auto"/>
                <w:highlight w:val="none"/>
              </w:rPr>
              <w:drawing>
                <wp:inline distT="0" distB="0" distL="114300" distR="114300">
                  <wp:extent cx="3381375" cy="3056890"/>
                  <wp:effectExtent l="0" t="0" r="9525" b="10160"/>
                  <wp:docPr id="11" name="图片 11" descr="b31a3e2b4654ce66a63fba18c7bf50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31a3e2b4654ce66a63fba18c7bf50fa"/>
                          <pic:cNvPicPr>
                            <a:picLocks noChangeAspect="1"/>
                          </pic:cNvPicPr>
                        </pic:nvPicPr>
                        <pic:blipFill>
                          <a:blip r:embed="rId6"/>
                          <a:stretch>
                            <a:fillRect/>
                          </a:stretch>
                        </pic:blipFill>
                        <pic:spPr>
                          <a:xfrm>
                            <a:off x="0" y="0"/>
                            <a:ext cx="3381375" cy="3056890"/>
                          </a:xfrm>
                          <a:prstGeom prst="rect">
                            <a:avLst/>
                          </a:prstGeom>
                        </pic:spPr>
                      </pic:pic>
                    </a:graphicData>
                  </a:graphic>
                </wp:inline>
              </w:drawing>
            </w:r>
          </w:p>
        </w:tc>
        <w:tc>
          <w:tcPr>
            <w:tcW w:w="890" w:type="dxa"/>
            <w:vAlign w:val="center"/>
          </w:tcPr>
          <w:p w14:paraId="1AF49232">
            <w:pPr>
              <w:autoSpaceDE w:val="0"/>
              <w:autoSpaceDN w:val="0"/>
              <w:adjustRightInd w:val="0"/>
              <w:spacing w:line="360" w:lineRule="auto"/>
              <w:jc w:val="left"/>
              <w:rPr>
                <w:rFonts w:hint="eastAsia" w:asciiTheme="minorEastAsia" w:hAnsiTheme="minorEastAsia" w:eastAsiaTheme="minorEastAsia" w:cstheme="minorEastAsia"/>
                <w:i/>
                <w:color w:val="auto"/>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66</w:t>
            </w:r>
          </w:p>
        </w:tc>
      </w:tr>
      <w:tr w14:paraId="6C009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46" w:type="dxa"/>
            <w:vAlign w:val="center"/>
          </w:tcPr>
          <w:p w14:paraId="50EE63EF">
            <w:pPr>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p>
        </w:tc>
        <w:tc>
          <w:tcPr>
            <w:tcW w:w="1560" w:type="dxa"/>
            <w:shd w:val="clear" w:color="auto" w:fill="auto"/>
            <w:vAlign w:val="center"/>
          </w:tcPr>
          <w:p w14:paraId="1426480E">
            <w:pPr>
              <w:widowControl/>
              <w:spacing w:line="360" w:lineRule="auto"/>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rPr>
              <w:t>折叠活动椅</w:t>
            </w:r>
          </w:p>
        </w:tc>
        <w:tc>
          <w:tcPr>
            <w:tcW w:w="5772" w:type="dxa"/>
            <w:vAlign w:val="center"/>
          </w:tcPr>
          <w:p w14:paraId="5729F98B">
            <w:pPr>
              <w:numPr>
                <w:ilvl w:val="0"/>
                <w:numId w:val="0"/>
              </w:numPr>
              <w:spacing w:line="360" w:lineRule="auto"/>
              <w:jc w:val="both"/>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val="en-US" w:eastAsia="zh-CN" w:bidi="ar"/>
              </w:rPr>
              <w:t>1.</w:t>
            </w:r>
            <w:r>
              <w:rPr>
                <w:rFonts w:hint="eastAsia" w:asciiTheme="minorEastAsia" w:hAnsiTheme="minorEastAsia" w:eastAsiaTheme="minorEastAsia" w:cstheme="minorEastAsia"/>
                <w:color w:val="auto"/>
                <w:kern w:val="0"/>
                <w:sz w:val="24"/>
                <w:szCs w:val="24"/>
                <w:highlight w:val="none"/>
                <w:lang w:bidi="ar"/>
              </w:rPr>
              <w:t>基材 ：背框采用环保 PA 尼龙材质，背框网布为高回弹特级防尘网布</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椅子采用钢架支架</w:t>
            </w:r>
            <w:r>
              <w:rPr>
                <w:rFonts w:hint="eastAsia" w:asciiTheme="minorEastAsia" w:hAnsiTheme="minorEastAsia" w:eastAsiaTheme="minorEastAsia" w:cstheme="minorEastAsia"/>
                <w:color w:val="auto"/>
                <w:kern w:val="0"/>
                <w:sz w:val="24"/>
                <w:szCs w:val="24"/>
                <w:highlight w:val="none"/>
                <w:lang w:eastAsia="zh-CN" w:bidi="ar"/>
              </w:rPr>
              <w:t>；</w:t>
            </w:r>
          </w:p>
          <w:p w14:paraId="508CF20A">
            <w:pPr>
              <w:numPr>
                <w:ilvl w:val="0"/>
                <w:numId w:val="0"/>
              </w:numPr>
              <w:spacing w:line="360" w:lineRule="auto"/>
              <w:jc w:val="both"/>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val="en-US" w:eastAsia="zh-CN" w:bidi="ar"/>
              </w:rPr>
              <w:t>2.尺寸（偏差±5mm）：</w:t>
            </w:r>
            <w:r>
              <w:rPr>
                <w:rFonts w:hint="eastAsia" w:asciiTheme="minorEastAsia" w:hAnsiTheme="minorEastAsia" w:eastAsiaTheme="minorEastAsia" w:cstheme="minorEastAsia"/>
                <w:color w:val="auto"/>
                <w:kern w:val="0"/>
                <w:sz w:val="24"/>
                <w:szCs w:val="24"/>
                <w:highlight w:val="none"/>
                <w:lang w:bidi="ar"/>
              </w:rPr>
              <w:t>长 540mm 宽 625mm 高 810mm</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座高 445mm*座宽 475mm*座深 460mm,座背宽 460mm 扶手面离地高 670mm</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座垫</w:t>
            </w:r>
            <w:r>
              <w:rPr>
                <w:rFonts w:hint="eastAsia" w:asciiTheme="minorEastAsia" w:hAnsiTheme="minorEastAsia" w:eastAsiaTheme="minorEastAsia" w:cstheme="minorEastAsia"/>
                <w:color w:val="auto"/>
                <w:kern w:val="0"/>
                <w:sz w:val="24"/>
                <w:szCs w:val="24"/>
                <w:highlight w:val="none"/>
                <w:lang w:val="en-US" w:eastAsia="zh-CN" w:bidi="ar"/>
              </w:rPr>
              <w:t>海绵</w:t>
            </w:r>
            <w:r>
              <w:rPr>
                <w:rFonts w:hint="eastAsia" w:asciiTheme="minorEastAsia" w:hAnsiTheme="minorEastAsia" w:eastAsiaTheme="minorEastAsia" w:cstheme="minorEastAsia"/>
                <w:color w:val="auto"/>
                <w:kern w:val="0"/>
                <w:sz w:val="24"/>
                <w:szCs w:val="24"/>
                <w:highlight w:val="none"/>
                <w:lang w:bidi="ar"/>
              </w:rPr>
              <w:t>：座垫内置高弹海绵</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符合</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GB/T10802-2023</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QB/T 1952.1-2023</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QB/T2080-2018</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GB/T 31402-2023标准</w:t>
            </w:r>
            <w:r>
              <w:rPr>
                <w:rFonts w:hint="eastAsia" w:asciiTheme="minorEastAsia" w:hAnsiTheme="minorEastAsia" w:eastAsiaTheme="minorEastAsia" w:cstheme="minorEastAsia"/>
                <w:color w:val="auto"/>
                <w:kern w:val="0"/>
                <w:sz w:val="24"/>
                <w:szCs w:val="24"/>
                <w:highlight w:val="none"/>
                <w:lang w:eastAsia="zh-CN" w:bidi="ar"/>
              </w:rPr>
              <w:t>；</w:t>
            </w:r>
          </w:p>
          <w:p w14:paraId="19A855E7">
            <w:pPr>
              <w:numPr>
                <w:ilvl w:val="0"/>
                <w:numId w:val="0"/>
              </w:numPr>
              <w:spacing w:line="360" w:lineRule="auto"/>
              <w:jc w:val="both"/>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val="en-US" w:eastAsia="zh-CN" w:bidi="ar"/>
              </w:rPr>
              <w:t>3.坐垫饰面</w:t>
            </w:r>
            <w:r>
              <w:rPr>
                <w:rFonts w:hint="eastAsia" w:asciiTheme="minorEastAsia" w:hAnsiTheme="minorEastAsia" w:eastAsiaTheme="minorEastAsia" w:cstheme="minorEastAsia"/>
                <w:color w:val="auto"/>
                <w:kern w:val="0"/>
                <w:sz w:val="24"/>
                <w:szCs w:val="24"/>
                <w:highlight w:val="none"/>
                <w:lang w:bidi="ar"/>
              </w:rPr>
              <w:t>；</w:t>
            </w:r>
            <w:r>
              <w:rPr>
                <w:rFonts w:hint="eastAsia" w:asciiTheme="minorEastAsia" w:hAnsiTheme="minorEastAsia" w:eastAsiaTheme="minorEastAsia" w:cstheme="minorEastAsia"/>
                <w:color w:val="auto"/>
                <w:kern w:val="0"/>
                <w:sz w:val="24"/>
                <w:szCs w:val="24"/>
                <w:highlight w:val="none"/>
                <w:lang w:val="en-US" w:eastAsia="zh-CN" w:bidi="ar"/>
              </w:rPr>
              <w:t>采用</w:t>
            </w:r>
            <w:r>
              <w:rPr>
                <w:rFonts w:hint="eastAsia" w:asciiTheme="minorEastAsia" w:hAnsiTheme="minorEastAsia" w:eastAsiaTheme="minorEastAsia" w:cstheme="minorEastAsia"/>
                <w:color w:val="auto"/>
                <w:kern w:val="0"/>
                <w:sz w:val="24"/>
                <w:szCs w:val="24"/>
                <w:highlight w:val="none"/>
                <w:lang w:bidi="ar"/>
              </w:rPr>
              <w:t>麻绒布</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符合：GB/T18885-2020</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GB/T 24253-2009标准</w:t>
            </w:r>
            <w:r>
              <w:rPr>
                <w:rFonts w:hint="eastAsia" w:asciiTheme="minorEastAsia" w:hAnsiTheme="minorEastAsia" w:eastAsiaTheme="minorEastAsia" w:cstheme="minorEastAsia"/>
                <w:color w:val="auto"/>
                <w:kern w:val="0"/>
                <w:sz w:val="24"/>
                <w:szCs w:val="24"/>
                <w:highlight w:val="none"/>
                <w:lang w:eastAsia="zh-CN" w:bidi="ar"/>
              </w:rPr>
              <w:t>；</w:t>
            </w:r>
          </w:p>
          <w:p w14:paraId="26098CCD">
            <w:pPr>
              <w:numPr>
                <w:ilvl w:val="0"/>
                <w:numId w:val="0"/>
              </w:numPr>
              <w:spacing w:line="360" w:lineRule="auto"/>
              <w:jc w:val="both"/>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val="en-US" w:eastAsia="zh-CN" w:bidi="ar"/>
              </w:rPr>
              <w:t>4.</w:t>
            </w:r>
            <w:r>
              <w:rPr>
                <w:rFonts w:hint="eastAsia" w:asciiTheme="minorEastAsia" w:hAnsiTheme="minorEastAsia" w:eastAsiaTheme="minorEastAsia" w:cstheme="minorEastAsia"/>
                <w:color w:val="auto"/>
                <w:kern w:val="0"/>
                <w:sz w:val="24"/>
                <w:szCs w:val="24"/>
                <w:highlight w:val="none"/>
                <w:lang w:bidi="ar"/>
              </w:rPr>
              <w:t>椅身可整体折叠</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承重 150 公斤以上</w:t>
            </w:r>
            <w:r>
              <w:rPr>
                <w:rFonts w:hint="eastAsia" w:asciiTheme="minorEastAsia" w:hAnsiTheme="minorEastAsia" w:eastAsiaTheme="minorEastAsia" w:cstheme="minorEastAsia"/>
                <w:color w:val="auto"/>
                <w:kern w:val="0"/>
                <w:sz w:val="24"/>
                <w:szCs w:val="24"/>
                <w:highlight w:val="none"/>
                <w:lang w:eastAsia="zh-CN" w:bidi="ar"/>
              </w:rPr>
              <w:t>；</w:t>
            </w:r>
          </w:p>
          <w:p w14:paraId="6AB0B069">
            <w:pPr>
              <w:autoSpaceDE w:val="0"/>
              <w:autoSpaceDN w:val="0"/>
              <w:adjustRightInd w:val="0"/>
              <w:spacing w:line="360" w:lineRule="auto"/>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val="en-US" w:eastAsia="zh-CN" w:bidi="ar"/>
              </w:rPr>
              <w:t>5.采用</w:t>
            </w:r>
            <w:r>
              <w:rPr>
                <w:rFonts w:hint="eastAsia" w:asciiTheme="minorEastAsia" w:hAnsiTheme="minorEastAsia" w:eastAsiaTheme="minorEastAsia" w:cstheme="minorEastAsia"/>
                <w:color w:val="auto"/>
                <w:kern w:val="0"/>
                <w:sz w:val="24"/>
                <w:szCs w:val="24"/>
                <w:highlight w:val="none"/>
                <w:lang w:bidi="ar"/>
              </w:rPr>
              <w:t>静音轮：脚轮直径≥50mm 脚轮，可 360 度旋转。PA 材质壁厚≥1.5mm</w:t>
            </w:r>
            <w:r>
              <w:rPr>
                <w:rFonts w:hint="eastAsia" w:asciiTheme="minorEastAsia" w:hAnsiTheme="minorEastAsia" w:eastAsiaTheme="minorEastAsia" w:cstheme="minorEastAsia"/>
                <w:color w:val="auto"/>
                <w:kern w:val="0"/>
                <w:sz w:val="24"/>
                <w:szCs w:val="24"/>
                <w:highlight w:val="none"/>
                <w:lang w:eastAsia="zh-CN" w:bidi="ar"/>
              </w:rPr>
              <w:t>。</w:t>
            </w:r>
          </w:p>
          <w:p w14:paraId="0D64A30B">
            <w:pPr>
              <w:pStyle w:val="2"/>
              <w:spacing w:line="360" w:lineRule="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参考图片：</w:t>
            </w:r>
          </w:p>
          <w:p w14:paraId="28E19EF8">
            <w:pPr>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drawing>
                <wp:inline distT="0" distB="0" distL="114300" distR="114300">
                  <wp:extent cx="1853565" cy="2029460"/>
                  <wp:effectExtent l="0" t="0" r="13335" b="8890"/>
                  <wp:docPr id="12" name="图片 12" descr="30f78e0bf49dde53808469ecb4cd2f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0f78e0bf49dde53808469ecb4cd2faa"/>
                          <pic:cNvPicPr>
                            <a:picLocks noChangeAspect="1"/>
                          </pic:cNvPicPr>
                        </pic:nvPicPr>
                        <pic:blipFill>
                          <a:blip r:embed="rId7"/>
                          <a:stretch>
                            <a:fillRect/>
                          </a:stretch>
                        </pic:blipFill>
                        <pic:spPr>
                          <a:xfrm>
                            <a:off x="0" y="0"/>
                            <a:ext cx="1853565" cy="2029460"/>
                          </a:xfrm>
                          <a:prstGeom prst="rect">
                            <a:avLst/>
                          </a:prstGeom>
                        </pic:spPr>
                      </pic:pic>
                    </a:graphicData>
                  </a:graphic>
                </wp:inline>
              </w:drawing>
            </w:r>
          </w:p>
        </w:tc>
        <w:tc>
          <w:tcPr>
            <w:tcW w:w="890" w:type="dxa"/>
            <w:vAlign w:val="center"/>
          </w:tcPr>
          <w:p w14:paraId="43B77CE9">
            <w:pPr>
              <w:autoSpaceDE w:val="0"/>
              <w:autoSpaceDN w:val="0"/>
              <w:adjustRightInd w:val="0"/>
              <w:spacing w:line="360" w:lineRule="auto"/>
              <w:jc w:val="left"/>
              <w:rPr>
                <w:rFonts w:hint="eastAsia" w:asciiTheme="minorEastAsia" w:hAnsiTheme="minorEastAsia" w:eastAsiaTheme="minorEastAsia" w:cstheme="minorEastAsia"/>
                <w:i/>
                <w:color w:val="auto"/>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66</w:t>
            </w:r>
          </w:p>
        </w:tc>
      </w:tr>
      <w:tr w14:paraId="5FDF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846" w:type="dxa"/>
            <w:vAlign w:val="center"/>
          </w:tcPr>
          <w:p w14:paraId="17F92B36">
            <w:pPr>
              <w:spacing w:line="360" w:lineRule="auto"/>
              <w:jc w:val="center"/>
              <w:rPr>
                <w:rFonts w:hint="eastAsia" w:asciiTheme="minorEastAsia" w:hAnsiTheme="minorEastAsia" w:eastAsiaTheme="minorEastAsia" w:cstheme="minorEastAsia"/>
                <w:color w:val="auto"/>
                <w:sz w:val="24"/>
                <w:szCs w:val="24"/>
                <w:highlight w:val="none"/>
              </w:rPr>
            </w:pPr>
          </w:p>
          <w:p w14:paraId="680A86D1">
            <w:pPr>
              <w:pStyle w:val="2"/>
              <w:spacing w:line="360" w:lineRule="auto"/>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w:t>
            </w:r>
          </w:p>
        </w:tc>
        <w:tc>
          <w:tcPr>
            <w:tcW w:w="1560" w:type="dxa"/>
            <w:shd w:val="clear" w:color="auto" w:fill="auto"/>
            <w:vAlign w:val="center"/>
          </w:tcPr>
          <w:p w14:paraId="31F1481F">
            <w:pPr>
              <w:widowControl/>
              <w:spacing w:line="360" w:lineRule="auto"/>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rPr>
              <w:t>四门矮柜</w:t>
            </w:r>
          </w:p>
        </w:tc>
        <w:tc>
          <w:tcPr>
            <w:tcW w:w="5772" w:type="dxa"/>
            <w:vAlign w:val="center"/>
          </w:tcPr>
          <w:p w14:paraId="3EE1B9E7">
            <w:pPr>
              <w:numPr>
                <w:ilvl w:val="0"/>
                <w:numId w:val="0"/>
              </w:numPr>
              <w:spacing w:line="360" w:lineRule="auto"/>
              <w:jc w:val="both"/>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val="en-US" w:eastAsia="zh-CN" w:bidi="ar"/>
              </w:rPr>
              <w:t>1.</w:t>
            </w:r>
            <w:r>
              <w:rPr>
                <w:rFonts w:hint="eastAsia" w:asciiTheme="minorEastAsia" w:hAnsiTheme="minorEastAsia" w:eastAsiaTheme="minorEastAsia" w:cstheme="minorEastAsia"/>
                <w:color w:val="auto"/>
                <w:kern w:val="0"/>
                <w:sz w:val="24"/>
                <w:szCs w:val="24"/>
                <w:highlight w:val="none"/>
                <w:lang w:bidi="ar"/>
              </w:rPr>
              <w:t>尺寸</w:t>
            </w:r>
            <w:r>
              <w:rPr>
                <w:rFonts w:hint="eastAsia" w:asciiTheme="minorEastAsia" w:hAnsiTheme="minorEastAsia" w:eastAsiaTheme="minorEastAsia" w:cstheme="minorEastAsia"/>
                <w:color w:val="auto"/>
                <w:kern w:val="0"/>
                <w:sz w:val="24"/>
                <w:szCs w:val="24"/>
                <w:highlight w:val="none"/>
                <w:lang w:val="en-US" w:eastAsia="zh-CN" w:bidi="ar"/>
              </w:rPr>
              <w:t>（偏差±5mm）</w:t>
            </w:r>
            <w:r>
              <w:rPr>
                <w:rFonts w:hint="eastAsia" w:asciiTheme="minorEastAsia" w:hAnsiTheme="minorEastAsia" w:eastAsiaTheme="minorEastAsia" w:cstheme="minorEastAsia"/>
                <w:color w:val="auto"/>
                <w:kern w:val="0"/>
                <w:sz w:val="24"/>
                <w:szCs w:val="24"/>
                <w:highlight w:val="none"/>
              </w:rPr>
              <w:t>：</w:t>
            </w:r>
            <w:r>
              <w:rPr>
                <w:rFonts w:hint="eastAsia" w:asciiTheme="minorEastAsia" w:hAnsiTheme="minorEastAsia" w:eastAsiaTheme="minorEastAsia" w:cstheme="minorEastAsia"/>
                <w:color w:val="auto"/>
                <w:kern w:val="0"/>
                <w:sz w:val="24"/>
                <w:szCs w:val="24"/>
                <w:highlight w:val="none"/>
                <w:lang w:val="en-US" w:eastAsia="zh-CN"/>
              </w:rPr>
              <w:t>长</w:t>
            </w:r>
            <w:r>
              <w:rPr>
                <w:rFonts w:hint="eastAsia" w:asciiTheme="minorEastAsia" w:hAnsiTheme="minorEastAsia" w:eastAsiaTheme="minorEastAsia" w:cstheme="minorEastAsia"/>
                <w:color w:val="auto"/>
                <w:kern w:val="0"/>
                <w:sz w:val="24"/>
                <w:szCs w:val="24"/>
                <w:highlight w:val="none"/>
              </w:rPr>
              <w:t>2200</w:t>
            </w:r>
            <w:r>
              <w:rPr>
                <w:rFonts w:hint="eastAsia" w:asciiTheme="minorEastAsia" w:hAnsiTheme="minorEastAsia" w:eastAsiaTheme="minorEastAsia" w:cstheme="minorEastAsia"/>
                <w:color w:val="auto"/>
                <w:kern w:val="0"/>
                <w:sz w:val="24"/>
                <w:szCs w:val="24"/>
                <w:highlight w:val="none"/>
                <w:lang w:bidi="ar"/>
              </w:rPr>
              <w:t>mm</w:t>
            </w:r>
            <w:r>
              <w:rPr>
                <w:rFonts w:hint="eastAsia" w:asciiTheme="minorEastAsia" w:hAnsiTheme="minorEastAsia" w:eastAsiaTheme="minorEastAsia" w:cstheme="minorEastAsia"/>
                <w:color w:val="auto"/>
                <w:kern w:val="0"/>
                <w:sz w:val="24"/>
                <w:szCs w:val="24"/>
                <w:highlight w:val="none"/>
                <w:lang w:val="en-US" w:eastAsia="zh-CN" w:bidi="ar"/>
              </w:rPr>
              <w:t xml:space="preserve"> 宽</w:t>
            </w:r>
            <w:r>
              <w:rPr>
                <w:rFonts w:hint="eastAsia" w:asciiTheme="minorEastAsia" w:hAnsiTheme="minorEastAsia" w:eastAsiaTheme="minorEastAsia" w:cstheme="minorEastAsia"/>
                <w:color w:val="auto"/>
                <w:kern w:val="0"/>
                <w:sz w:val="24"/>
                <w:szCs w:val="24"/>
                <w:highlight w:val="none"/>
              </w:rPr>
              <w:t>360</w:t>
            </w:r>
            <w:r>
              <w:rPr>
                <w:rFonts w:hint="eastAsia" w:asciiTheme="minorEastAsia" w:hAnsiTheme="minorEastAsia" w:eastAsiaTheme="minorEastAsia" w:cstheme="minorEastAsia"/>
                <w:color w:val="auto"/>
                <w:kern w:val="0"/>
                <w:sz w:val="24"/>
                <w:szCs w:val="24"/>
                <w:highlight w:val="none"/>
                <w:lang w:bidi="ar"/>
              </w:rPr>
              <w:t>mm</w:t>
            </w:r>
            <w:r>
              <w:rPr>
                <w:rFonts w:hint="eastAsia" w:asciiTheme="minorEastAsia" w:hAnsiTheme="minorEastAsia" w:eastAsiaTheme="minorEastAsia" w:cstheme="minorEastAsia"/>
                <w:color w:val="auto"/>
                <w:kern w:val="0"/>
                <w:sz w:val="24"/>
                <w:szCs w:val="24"/>
                <w:highlight w:val="none"/>
                <w:lang w:val="en-US" w:eastAsia="zh-CN" w:bidi="ar"/>
              </w:rPr>
              <w:t xml:space="preserve"> 高</w:t>
            </w:r>
            <w:r>
              <w:rPr>
                <w:rFonts w:hint="eastAsia" w:asciiTheme="minorEastAsia" w:hAnsiTheme="minorEastAsia" w:eastAsiaTheme="minorEastAsia" w:cstheme="minorEastAsia"/>
                <w:color w:val="auto"/>
                <w:kern w:val="0"/>
                <w:sz w:val="24"/>
                <w:szCs w:val="24"/>
                <w:highlight w:val="none"/>
              </w:rPr>
              <w:t>850</w:t>
            </w:r>
            <w:r>
              <w:rPr>
                <w:rFonts w:hint="eastAsia" w:asciiTheme="minorEastAsia" w:hAnsiTheme="minorEastAsia" w:eastAsiaTheme="minorEastAsia" w:cstheme="minorEastAsia"/>
                <w:color w:val="auto"/>
                <w:kern w:val="0"/>
                <w:sz w:val="24"/>
                <w:szCs w:val="24"/>
                <w:highlight w:val="none"/>
                <w:lang w:bidi="ar"/>
              </w:rPr>
              <w:t>mm</w:t>
            </w:r>
            <w:r>
              <w:rPr>
                <w:rFonts w:hint="eastAsia" w:asciiTheme="minorEastAsia" w:hAnsiTheme="minorEastAsia" w:eastAsiaTheme="minorEastAsia" w:cstheme="minorEastAsia"/>
                <w:color w:val="auto"/>
                <w:kern w:val="0"/>
                <w:sz w:val="24"/>
                <w:szCs w:val="24"/>
                <w:highlight w:val="none"/>
                <w:lang w:eastAsia="zh-CN" w:bidi="ar"/>
              </w:rPr>
              <w:t>；</w:t>
            </w:r>
          </w:p>
          <w:p w14:paraId="74403900">
            <w:pPr>
              <w:numPr>
                <w:ilvl w:val="0"/>
                <w:numId w:val="0"/>
              </w:numPr>
              <w:spacing w:line="360" w:lineRule="auto"/>
              <w:jc w:val="both"/>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2.</w:t>
            </w:r>
            <w:r>
              <w:rPr>
                <w:rFonts w:hint="eastAsia" w:asciiTheme="minorEastAsia" w:hAnsiTheme="minorEastAsia" w:eastAsiaTheme="minorEastAsia" w:cstheme="minorEastAsia"/>
                <w:color w:val="auto"/>
                <w:kern w:val="0"/>
                <w:sz w:val="24"/>
                <w:szCs w:val="24"/>
                <w:highlight w:val="none"/>
              </w:rPr>
              <w:t>柜体和门板</w:t>
            </w:r>
            <w:r>
              <w:rPr>
                <w:rFonts w:hint="eastAsia" w:asciiTheme="minorEastAsia" w:hAnsiTheme="minorEastAsia" w:eastAsiaTheme="minorEastAsia" w:cstheme="minorEastAsia"/>
                <w:color w:val="auto"/>
                <w:sz w:val="24"/>
                <w:szCs w:val="24"/>
                <w:highlight w:val="none"/>
              </w:rPr>
              <w:t>采用</w:t>
            </w:r>
            <w:r>
              <w:rPr>
                <w:rFonts w:hint="eastAsia" w:asciiTheme="minorEastAsia" w:hAnsiTheme="minorEastAsia" w:eastAsiaTheme="minorEastAsia" w:cstheme="minorEastAsia"/>
                <w:color w:val="auto"/>
                <w:kern w:val="0"/>
                <w:sz w:val="24"/>
                <w:szCs w:val="24"/>
                <w:highlight w:val="none"/>
                <w:lang w:val="en-US" w:eastAsia="zh-CN" w:bidi="ar"/>
              </w:rPr>
              <w:t>E0级实木多层板；</w:t>
            </w:r>
            <w:r>
              <w:rPr>
                <w:rFonts w:hint="eastAsia" w:asciiTheme="minorEastAsia" w:hAnsiTheme="minorEastAsia" w:eastAsiaTheme="minorEastAsia" w:cstheme="minorEastAsia"/>
                <w:color w:val="auto"/>
                <w:kern w:val="0"/>
                <w:sz w:val="24"/>
                <w:szCs w:val="24"/>
                <w:highlight w:val="none"/>
                <w:lang w:val="en-US" w:eastAsia="zh-CN"/>
              </w:rPr>
              <w:t>柜体饰面贴</w:t>
            </w:r>
            <w:r>
              <w:rPr>
                <w:rFonts w:hint="eastAsia" w:asciiTheme="minorEastAsia" w:hAnsiTheme="minorEastAsia" w:eastAsiaTheme="minorEastAsia" w:cstheme="minorEastAsia"/>
                <w:color w:val="auto"/>
                <w:kern w:val="0"/>
                <w:sz w:val="24"/>
                <w:szCs w:val="24"/>
                <w:highlight w:val="none"/>
              </w:rPr>
              <w:t>实木皮</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防霉等级</w:t>
            </w:r>
            <w:r>
              <w:rPr>
                <w:rFonts w:hint="eastAsia" w:asciiTheme="minorEastAsia" w:hAnsiTheme="minorEastAsia" w:eastAsiaTheme="minorEastAsia" w:cstheme="minorEastAsia"/>
                <w:color w:val="auto"/>
                <w:kern w:val="0"/>
                <w:sz w:val="24"/>
                <w:szCs w:val="24"/>
                <w:highlight w:val="none"/>
                <w:lang w:val="en-US" w:eastAsia="zh-CN"/>
              </w:rPr>
              <w:t>为0级；</w:t>
            </w:r>
          </w:p>
          <w:p w14:paraId="1D8FAA4D">
            <w:pPr>
              <w:numPr>
                <w:ilvl w:val="0"/>
                <w:numId w:val="0"/>
              </w:numPr>
              <w:spacing w:line="360" w:lineRule="auto"/>
              <w:jc w:val="both"/>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rPr>
              <w:t>3.面漆采用</w:t>
            </w:r>
            <w:r>
              <w:rPr>
                <w:rFonts w:hint="eastAsia" w:asciiTheme="minorEastAsia" w:hAnsiTheme="minorEastAsia" w:eastAsiaTheme="minorEastAsia" w:cstheme="minorEastAsia"/>
                <w:color w:val="auto"/>
                <w:kern w:val="0"/>
                <w:sz w:val="24"/>
                <w:szCs w:val="24"/>
                <w:highlight w:val="none"/>
              </w:rPr>
              <w:t>水性面漆</w:t>
            </w:r>
            <w:r>
              <w:rPr>
                <w:rFonts w:hint="eastAsia" w:asciiTheme="minorEastAsia" w:hAnsiTheme="minorEastAsia" w:eastAsiaTheme="minorEastAsia" w:cstheme="minorEastAsia"/>
                <w:color w:val="auto"/>
                <w:kern w:val="0"/>
                <w:sz w:val="24"/>
                <w:szCs w:val="24"/>
                <w:highlight w:val="none"/>
                <w:lang w:eastAsia="zh-CN"/>
              </w:rPr>
              <w:t>；</w:t>
            </w:r>
          </w:p>
          <w:p w14:paraId="7AB7169E">
            <w:pPr>
              <w:numPr>
                <w:ilvl w:val="0"/>
                <w:numId w:val="0"/>
              </w:numPr>
              <w:spacing w:line="360" w:lineRule="auto"/>
              <w:jc w:val="both"/>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4.</w:t>
            </w:r>
            <w:r>
              <w:rPr>
                <w:rFonts w:hint="eastAsia" w:asciiTheme="minorEastAsia" w:hAnsiTheme="minorEastAsia" w:eastAsiaTheme="minorEastAsia" w:cstheme="minorEastAsia"/>
                <w:color w:val="auto"/>
                <w:kern w:val="0"/>
                <w:sz w:val="24"/>
                <w:szCs w:val="24"/>
                <w:highlight w:val="none"/>
              </w:rPr>
              <w:t>五金件：采用三合一紧固件</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符合：GB/T 28203-2011</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GB/T 10125-2021</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QB/T 4371-2012</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GB/T 1741-2020标准。镀(涂)层对基体的保护等级10级，镀(涂)层本身耐腐蚀等级10级</w:t>
            </w:r>
            <w:r>
              <w:rPr>
                <w:rFonts w:hint="eastAsia" w:asciiTheme="minorEastAsia" w:hAnsiTheme="minorEastAsia" w:eastAsiaTheme="minorEastAsia" w:cstheme="minorEastAsia"/>
                <w:color w:val="auto"/>
                <w:kern w:val="0"/>
                <w:sz w:val="24"/>
                <w:szCs w:val="24"/>
                <w:highlight w:val="none"/>
                <w:lang w:eastAsia="zh-CN"/>
              </w:rPr>
              <w:t>；</w:t>
            </w:r>
          </w:p>
          <w:p w14:paraId="57C2B2DC">
            <w:pPr>
              <w:autoSpaceDE w:val="0"/>
              <w:autoSpaceDN w:val="0"/>
              <w:adjustRightInd w:val="0"/>
              <w:spacing w:line="360" w:lineRule="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5</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各部位的安装牢固可靠，无松动、倾斜、摇晃等现象。</w:t>
            </w:r>
          </w:p>
          <w:p w14:paraId="11D12963">
            <w:pPr>
              <w:pStyle w:val="2"/>
              <w:spacing w:line="360" w:lineRule="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参考图片：</w:t>
            </w:r>
          </w:p>
          <w:p w14:paraId="78A1072B">
            <w:pPr>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eastAsia="zh-CN"/>
              </w:rPr>
              <w:drawing>
                <wp:inline distT="0" distB="0" distL="114300" distR="114300">
                  <wp:extent cx="5042535" cy="2520315"/>
                  <wp:effectExtent l="0" t="0" r="13335" b="5715"/>
                  <wp:docPr id="13" name="图片 13" descr="b856f2972eac64380ea50f99055ed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856f2972eac64380ea50f99055eddca"/>
                          <pic:cNvPicPr>
                            <a:picLocks noChangeAspect="1"/>
                          </pic:cNvPicPr>
                        </pic:nvPicPr>
                        <pic:blipFill>
                          <a:blip r:embed="rId8"/>
                          <a:stretch>
                            <a:fillRect/>
                          </a:stretch>
                        </pic:blipFill>
                        <pic:spPr>
                          <a:xfrm rot="16200000">
                            <a:off x="0" y="0"/>
                            <a:ext cx="5042535" cy="2520315"/>
                          </a:xfrm>
                          <a:prstGeom prst="rect">
                            <a:avLst/>
                          </a:prstGeom>
                        </pic:spPr>
                      </pic:pic>
                    </a:graphicData>
                  </a:graphic>
                </wp:inline>
              </w:drawing>
            </w:r>
          </w:p>
        </w:tc>
        <w:tc>
          <w:tcPr>
            <w:tcW w:w="890" w:type="dxa"/>
            <w:vAlign w:val="center"/>
          </w:tcPr>
          <w:p w14:paraId="72F27F65">
            <w:pPr>
              <w:autoSpaceDE w:val="0"/>
              <w:autoSpaceDN w:val="0"/>
              <w:adjustRightInd w:val="0"/>
              <w:spacing w:line="360" w:lineRule="auto"/>
              <w:jc w:val="left"/>
              <w:rPr>
                <w:rFonts w:hint="eastAsia" w:asciiTheme="minorEastAsia" w:hAnsiTheme="minorEastAsia" w:eastAsiaTheme="minorEastAsia" w:cstheme="minorEastAsia"/>
                <w:i/>
                <w:color w:val="auto"/>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72</w:t>
            </w:r>
          </w:p>
        </w:tc>
      </w:tr>
      <w:tr w14:paraId="40F8B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846" w:type="dxa"/>
            <w:vAlign w:val="center"/>
          </w:tcPr>
          <w:p w14:paraId="1E15580C">
            <w:pPr>
              <w:pStyle w:val="2"/>
              <w:spacing w:line="360" w:lineRule="auto"/>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w:t>
            </w:r>
          </w:p>
        </w:tc>
        <w:tc>
          <w:tcPr>
            <w:tcW w:w="1560" w:type="dxa"/>
            <w:shd w:val="clear" w:color="auto" w:fill="auto"/>
            <w:vAlign w:val="center"/>
          </w:tcPr>
          <w:p w14:paraId="1D2F9551">
            <w:pPr>
              <w:widowControl/>
              <w:spacing w:line="360" w:lineRule="auto"/>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rPr>
              <w:t>矮柜（定制）</w:t>
            </w:r>
          </w:p>
        </w:tc>
        <w:tc>
          <w:tcPr>
            <w:tcW w:w="5772" w:type="dxa"/>
            <w:vAlign w:val="center"/>
          </w:tcPr>
          <w:p w14:paraId="2B2732A2">
            <w:pPr>
              <w:numPr>
                <w:ilvl w:val="0"/>
                <w:numId w:val="0"/>
              </w:numPr>
              <w:spacing w:line="360" w:lineRule="auto"/>
              <w:jc w:val="both"/>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val="en-US" w:eastAsia="zh-CN"/>
              </w:rPr>
              <w:t>1.尺寸</w:t>
            </w:r>
            <w:r>
              <w:rPr>
                <w:rFonts w:hint="eastAsia" w:asciiTheme="minorEastAsia" w:hAnsiTheme="minorEastAsia" w:eastAsiaTheme="minorEastAsia" w:cstheme="minorEastAsia"/>
                <w:color w:val="auto"/>
                <w:kern w:val="0"/>
                <w:sz w:val="24"/>
                <w:szCs w:val="24"/>
                <w:highlight w:val="none"/>
                <w:lang w:val="en-US" w:eastAsia="zh-CN" w:bidi="ar"/>
              </w:rPr>
              <w:t>（偏差±5mm）</w:t>
            </w:r>
            <w:r>
              <w:rPr>
                <w:rFonts w:hint="eastAsia" w:asciiTheme="minorEastAsia" w:hAnsiTheme="minorEastAsia" w:eastAsiaTheme="minorEastAsia" w:cstheme="minorEastAsia"/>
                <w:color w:val="auto"/>
                <w:kern w:val="0"/>
                <w:sz w:val="24"/>
                <w:szCs w:val="24"/>
                <w:highlight w:val="none"/>
                <w:lang w:val="en-US" w:eastAsia="zh-CN"/>
              </w:rPr>
              <w:t>：长</w:t>
            </w:r>
            <w:r>
              <w:rPr>
                <w:rFonts w:hint="eastAsia" w:asciiTheme="minorEastAsia" w:hAnsiTheme="minorEastAsia" w:eastAsiaTheme="minorEastAsia" w:cstheme="minorEastAsia"/>
                <w:color w:val="auto"/>
                <w:kern w:val="0"/>
                <w:sz w:val="24"/>
                <w:szCs w:val="24"/>
                <w:highlight w:val="none"/>
              </w:rPr>
              <w:t>600</w:t>
            </w:r>
            <w:r>
              <w:rPr>
                <w:rFonts w:hint="eastAsia" w:asciiTheme="minorEastAsia" w:hAnsiTheme="minorEastAsia" w:eastAsiaTheme="minorEastAsia" w:cstheme="minorEastAsia"/>
                <w:color w:val="auto"/>
                <w:kern w:val="0"/>
                <w:sz w:val="24"/>
                <w:szCs w:val="24"/>
                <w:highlight w:val="none"/>
                <w:lang w:bidi="ar"/>
              </w:rPr>
              <w:t>mm</w:t>
            </w:r>
            <w:r>
              <w:rPr>
                <w:rFonts w:hint="eastAsia" w:asciiTheme="minorEastAsia" w:hAnsiTheme="minorEastAsia" w:eastAsiaTheme="minorEastAsia" w:cstheme="minorEastAsia"/>
                <w:color w:val="auto"/>
                <w:kern w:val="0"/>
                <w:sz w:val="24"/>
                <w:szCs w:val="24"/>
                <w:highlight w:val="none"/>
                <w:lang w:val="en-US" w:eastAsia="zh-CN" w:bidi="ar"/>
              </w:rPr>
              <w:t xml:space="preserve"> 宽</w:t>
            </w:r>
            <w:r>
              <w:rPr>
                <w:rFonts w:hint="eastAsia" w:asciiTheme="minorEastAsia" w:hAnsiTheme="minorEastAsia" w:eastAsiaTheme="minorEastAsia" w:cstheme="minorEastAsia"/>
                <w:color w:val="auto"/>
                <w:kern w:val="0"/>
                <w:sz w:val="24"/>
                <w:szCs w:val="24"/>
                <w:highlight w:val="none"/>
              </w:rPr>
              <w:t>20</w:t>
            </w:r>
            <w:r>
              <w:rPr>
                <w:rFonts w:hint="eastAsia" w:asciiTheme="minorEastAsia" w:hAnsiTheme="minorEastAsia" w:eastAsiaTheme="minorEastAsia" w:cstheme="minorEastAsia"/>
                <w:color w:val="auto"/>
                <w:kern w:val="0"/>
                <w:sz w:val="24"/>
                <w:szCs w:val="24"/>
                <w:highlight w:val="none"/>
                <w:lang w:bidi="ar"/>
              </w:rPr>
              <w:t>mm</w:t>
            </w:r>
            <w:r>
              <w:rPr>
                <w:rFonts w:hint="eastAsia" w:asciiTheme="minorEastAsia" w:hAnsiTheme="minorEastAsia" w:eastAsiaTheme="minorEastAsia" w:cstheme="minorEastAsia"/>
                <w:color w:val="auto"/>
                <w:kern w:val="0"/>
                <w:sz w:val="24"/>
                <w:szCs w:val="24"/>
                <w:highlight w:val="none"/>
                <w:lang w:val="en-US" w:eastAsia="zh-CN" w:bidi="ar"/>
              </w:rPr>
              <w:t xml:space="preserve">  高</w:t>
            </w:r>
            <w:r>
              <w:rPr>
                <w:rFonts w:hint="eastAsia" w:asciiTheme="minorEastAsia" w:hAnsiTheme="minorEastAsia" w:eastAsiaTheme="minorEastAsia" w:cstheme="minorEastAsia"/>
                <w:color w:val="auto"/>
                <w:kern w:val="0"/>
                <w:sz w:val="24"/>
                <w:szCs w:val="24"/>
                <w:highlight w:val="none"/>
              </w:rPr>
              <w:t>850</w:t>
            </w:r>
            <w:r>
              <w:rPr>
                <w:rFonts w:hint="eastAsia" w:asciiTheme="minorEastAsia" w:hAnsiTheme="minorEastAsia" w:eastAsiaTheme="minorEastAsia" w:cstheme="minorEastAsia"/>
                <w:color w:val="auto"/>
                <w:kern w:val="0"/>
                <w:sz w:val="24"/>
                <w:szCs w:val="24"/>
                <w:highlight w:val="none"/>
                <w:lang w:bidi="ar"/>
              </w:rPr>
              <w:t>mm</w:t>
            </w:r>
            <w:r>
              <w:rPr>
                <w:rFonts w:hint="eastAsia" w:asciiTheme="minorEastAsia" w:hAnsiTheme="minorEastAsia" w:eastAsiaTheme="minorEastAsia" w:cstheme="minorEastAsia"/>
                <w:color w:val="auto"/>
                <w:kern w:val="0"/>
                <w:sz w:val="24"/>
                <w:szCs w:val="24"/>
                <w:highlight w:val="none"/>
                <w:lang w:eastAsia="zh-CN" w:bidi="ar"/>
              </w:rPr>
              <w:t>；</w:t>
            </w:r>
          </w:p>
          <w:p w14:paraId="457BD900">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b w:val="0"/>
                <w:bCs w:val="0"/>
                <w:color w:val="auto"/>
                <w:kern w:val="0"/>
                <w:sz w:val="24"/>
                <w:szCs w:val="24"/>
                <w:highlight w:val="none"/>
                <w:lang w:val="en-US" w:eastAsia="zh-CN"/>
              </w:rPr>
              <w:t>2.</w:t>
            </w:r>
            <w:r>
              <w:rPr>
                <w:rFonts w:hint="eastAsia" w:asciiTheme="minorEastAsia" w:hAnsiTheme="minorEastAsia" w:eastAsiaTheme="minorEastAsia" w:cstheme="minorEastAsia"/>
                <w:color w:val="auto"/>
                <w:kern w:val="0"/>
                <w:sz w:val="24"/>
                <w:szCs w:val="24"/>
                <w:highlight w:val="none"/>
              </w:rPr>
              <w:t>柜体和门板</w:t>
            </w:r>
            <w:r>
              <w:rPr>
                <w:rFonts w:hint="eastAsia" w:asciiTheme="minorEastAsia" w:hAnsiTheme="minorEastAsia" w:eastAsiaTheme="minorEastAsia" w:cstheme="minorEastAsia"/>
                <w:color w:val="auto"/>
                <w:sz w:val="24"/>
                <w:szCs w:val="24"/>
                <w:highlight w:val="none"/>
              </w:rPr>
              <w:t>采用</w:t>
            </w:r>
            <w:r>
              <w:rPr>
                <w:rFonts w:hint="eastAsia" w:asciiTheme="minorEastAsia" w:hAnsiTheme="minorEastAsia" w:eastAsiaTheme="minorEastAsia" w:cstheme="minorEastAsia"/>
                <w:color w:val="auto"/>
                <w:kern w:val="0"/>
                <w:sz w:val="24"/>
                <w:szCs w:val="24"/>
                <w:highlight w:val="none"/>
                <w:lang w:val="en-US" w:eastAsia="zh-CN" w:bidi="ar"/>
              </w:rPr>
              <w:t>E0级实木多层板，</w:t>
            </w:r>
            <w:r>
              <w:rPr>
                <w:rFonts w:hint="eastAsia" w:asciiTheme="minorEastAsia" w:hAnsiTheme="minorEastAsia" w:eastAsiaTheme="minorEastAsia" w:cstheme="minorEastAsia"/>
                <w:color w:val="auto"/>
                <w:kern w:val="0"/>
                <w:sz w:val="24"/>
                <w:szCs w:val="24"/>
                <w:highlight w:val="none"/>
                <w:lang w:bidi="ar"/>
              </w:rPr>
              <w:t>符合</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GB/T17657-2022</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GB/T39600-2021;GB/T29899-2024</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GB/T 21604-2022</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GB/T 42998-2023</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 18584-2024标准</w:t>
            </w:r>
            <w:r>
              <w:rPr>
                <w:rFonts w:hint="eastAsia" w:asciiTheme="minorEastAsia" w:hAnsiTheme="minorEastAsia" w:eastAsiaTheme="minorEastAsia" w:cstheme="minorEastAsia"/>
                <w:color w:val="auto"/>
                <w:kern w:val="0"/>
                <w:sz w:val="24"/>
                <w:szCs w:val="24"/>
                <w:highlight w:val="none"/>
                <w:lang w:eastAsia="zh-CN" w:bidi="ar"/>
              </w:rPr>
              <w:t>；</w:t>
            </w:r>
          </w:p>
          <w:p w14:paraId="1BBB3EE5">
            <w:pPr>
              <w:numPr>
                <w:ilvl w:val="0"/>
                <w:numId w:val="0"/>
              </w:numPr>
              <w:spacing w:line="360" w:lineRule="auto"/>
              <w:jc w:val="both"/>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bidi="ar"/>
              </w:rPr>
              <w:t>3.</w:t>
            </w:r>
            <w:r>
              <w:rPr>
                <w:rFonts w:hint="eastAsia" w:asciiTheme="minorEastAsia" w:hAnsiTheme="minorEastAsia" w:eastAsiaTheme="minorEastAsia" w:cstheme="minorEastAsia"/>
                <w:color w:val="auto"/>
                <w:kern w:val="0"/>
                <w:sz w:val="24"/>
                <w:szCs w:val="24"/>
                <w:highlight w:val="none"/>
                <w:lang w:val="en-US" w:eastAsia="zh-CN"/>
              </w:rPr>
              <w:t>柜体饰面贴</w:t>
            </w:r>
            <w:r>
              <w:rPr>
                <w:rFonts w:hint="eastAsia" w:asciiTheme="minorEastAsia" w:hAnsiTheme="minorEastAsia" w:eastAsiaTheme="minorEastAsia" w:cstheme="minorEastAsia"/>
                <w:color w:val="auto"/>
                <w:kern w:val="0"/>
                <w:sz w:val="24"/>
                <w:szCs w:val="24"/>
                <w:highlight w:val="none"/>
              </w:rPr>
              <w:t>实木皮</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符合：GB/T 13010-2020</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GB 18584-2024</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GB/T 17657-2022</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 xml:space="preserve"> GB/T 40493-2021标准</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防霉等级</w:t>
            </w:r>
            <w:r>
              <w:rPr>
                <w:rFonts w:hint="eastAsia" w:asciiTheme="minorEastAsia" w:hAnsiTheme="minorEastAsia" w:eastAsiaTheme="minorEastAsia" w:cstheme="minorEastAsia"/>
                <w:color w:val="auto"/>
                <w:kern w:val="0"/>
                <w:sz w:val="24"/>
                <w:szCs w:val="24"/>
                <w:highlight w:val="none"/>
                <w:lang w:val="en-US" w:eastAsia="zh-CN"/>
              </w:rPr>
              <w:t>为0级；</w:t>
            </w:r>
          </w:p>
          <w:p w14:paraId="69AE1CCD">
            <w:pPr>
              <w:numPr>
                <w:ilvl w:val="0"/>
                <w:numId w:val="0"/>
              </w:numPr>
              <w:spacing w:line="360" w:lineRule="auto"/>
              <w:jc w:val="both"/>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rPr>
              <w:t>4.面漆采用</w:t>
            </w:r>
            <w:r>
              <w:rPr>
                <w:rFonts w:hint="eastAsia" w:asciiTheme="minorEastAsia" w:hAnsiTheme="minorEastAsia" w:eastAsiaTheme="minorEastAsia" w:cstheme="minorEastAsia"/>
                <w:color w:val="auto"/>
                <w:kern w:val="0"/>
                <w:sz w:val="24"/>
                <w:szCs w:val="24"/>
                <w:highlight w:val="none"/>
              </w:rPr>
              <w:t>水性面漆</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符合：GB 18581-2020</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GB/T 1741-2020</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GB/T 9286-2021</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GB/T 6739-2022</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GB/T 35602-2017标准</w:t>
            </w:r>
            <w:r>
              <w:rPr>
                <w:rFonts w:hint="eastAsia" w:asciiTheme="minorEastAsia" w:hAnsiTheme="minorEastAsia" w:eastAsiaTheme="minorEastAsia" w:cstheme="minorEastAsia"/>
                <w:color w:val="auto"/>
                <w:kern w:val="0"/>
                <w:sz w:val="24"/>
                <w:szCs w:val="24"/>
                <w:highlight w:val="none"/>
                <w:lang w:eastAsia="zh-CN"/>
              </w:rPr>
              <w:t>；</w:t>
            </w:r>
          </w:p>
          <w:p w14:paraId="2E9CF52C">
            <w:pPr>
              <w:autoSpaceDE w:val="0"/>
              <w:autoSpaceDN w:val="0"/>
              <w:adjustRightInd w:val="0"/>
              <w:spacing w:line="360" w:lineRule="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rPr>
              <w:t>5.</w:t>
            </w:r>
            <w:r>
              <w:rPr>
                <w:rFonts w:hint="eastAsia" w:asciiTheme="minorEastAsia" w:hAnsiTheme="minorEastAsia" w:eastAsiaTheme="minorEastAsia" w:cstheme="minorEastAsia"/>
                <w:color w:val="auto"/>
                <w:kern w:val="0"/>
                <w:sz w:val="24"/>
                <w:szCs w:val="24"/>
                <w:highlight w:val="none"/>
              </w:rPr>
              <w:t>五金件：采用缓冲铰链符合：QB/T 2189-2013</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GB/T 10125-2021</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GB/T 1741-2020标准</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镀(涂)层对基体的保护等级10级，镀(涂)层本身耐腐蚀等级10级</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各部位的安装牢固可靠，无松动、倾斜、摇晃等现象。</w:t>
            </w:r>
          </w:p>
          <w:p w14:paraId="0DCDDED3">
            <w:pPr>
              <w:pStyle w:val="2"/>
              <w:spacing w:line="360" w:lineRule="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参考图片;</w:t>
            </w:r>
          </w:p>
          <w:p w14:paraId="5BCE94DA">
            <w:pPr>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eastAsia="zh-CN"/>
              </w:rPr>
              <w:drawing>
                <wp:inline distT="0" distB="0" distL="114300" distR="114300">
                  <wp:extent cx="2464435" cy="2593975"/>
                  <wp:effectExtent l="0" t="0" r="12065" b="15875"/>
                  <wp:docPr id="14" name="图片 14" descr="241745c4e52bebe72f899db4ef8cc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41745c4e52bebe72f899db4ef8cc7be"/>
                          <pic:cNvPicPr>
                            <a:picLocks noChangeAspect="1"/>
                          </pic:cNvPicPr>
                        </pic:nvPicPr>
                        <pic:blipFill>
                          <a:blip r:embed="rId9"/>
                          <a:stretch>
                            <a:fillRect/>
                          </a:stretch>
                        </pic:blipFill>
                        <pic:spPr>
                          <a:xfrm>
                            <a:off x="0" y="0"/>
                            <a:ext cx="2464435" cy="2593975"/>
                          </a:xfrm>
                          <a:prstGeom prst="rect">
                            <a:avLst/>
                          </a:prstGeom>
                        </pic:spPr>
                      </pic:pic>
                    </a:graphicData>
                  </a:graphic>
                </wp:inline>
              </w:drawing>
            </w:r>
          </w:p>
        </w:tc>
        <w:tc>
          <w:tcPr>
            <w:tcW w:w="890" w:type="dxa"/>
            <w:vAlign w:val="center"/>
          </w:tcPr>
          <w:p w14:paraId="73054266">
            <w:pPr>
              <w:autoSpaceDE w:val="0"/>
              <w:autoSpaceDN w:val="0"/>
              <w:adjustRightInd w:val="0"/>
              <w:spacing w:line="360" w:lineRule="auto"/>
              <w:jc w:val="left"/>
              <w:rPr>
                <w:rFonts w:hint="eastAsia" w:asciiTheme="minorEastAsia" w:hAnsiTheme="minorEastAsia" w:eastAsiaTheme="minorEastAsia" w:cstheme="minorEastAsia"/>
                <w:i/>
                <w:color w:val="auto"/>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40</w:t>
            </w:r>
          </w:p>
        </w:tc>
      </w:tr>
      <w:tr w14:paraId="31076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846" w:type="dxa"/>
            <w:vAlign w:val="center"/>
          </w:tcPr>
          <w:p w14:paraId="262BA3BF">
            <w:pPr>
              <w:pStyle w:val="2"/>
              <w:spacing w:line="360" w:lineRule="auto"/>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w:t>
            </w:r>
          </w:p>
        </w:tc>
        <w:tc>
          <w:tcPr>
            <w:tcW w:w="1560" w:type="dxa"/>
            <w:shd w:val="clear" w:color="auto" w:fill="auto"/>
            <w:vAlign w:val="center"/>
          </w:tcPr>
          <w:p w14:paraId="4805BDEE">
            <w:pPr>
              <w:widowControl/>
              <w:spacing w:line="360" w:lineRule="auto"/>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rPr>
              <w:t>长条桌（定制）</w:t>
            </w:r>
          </w:p>
        </w:tc>
        <w:tc>
          <w:tcPr>
            <w:tcW w:w="5772" w:type="dxa"/>
            <w:vAlign w:val="center"/>
          </w:tcPr>
          <w:p w14:paraId="47486488">
            <w:pPr>
              <w:numPr>
                <w:ilvl w:val="0"/>
                <w:numId w:val="0"/>
              </w:numPr>
              <w:spacing w:line="360" w:lineRule="auto"/>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val="en-US" w:eastAsia="zh-CN"/>
              </w:rPr>
              <w:t>1.</w:t>
            </w:r>
            <w:r>
              <w:rPr>
                <w:rFonts w:hint="eastAsia" w:asciiTheme="minorEastAsia" w:hAnsiTheme="minorEastAsia" w:eastAsiaTheme="minorEastAsia" w:cstheme="minorEastAsia"/>
                <w:color w:val="auto"/>
                <w:kern w:val="0"/>
                <w:sz w:val="24"/>
                <w:szCs w:val="24"/>
                <w:highlight w:val="none"/>
              </w:rPr>
              <w:t>规格</w:t>
            </w:r>
            <w:r>
              <w:rPr>
                <w:rFonts w:hint="eastAsia" w:asciiTheme="minorEastAsia" w:hAnsiTheme="minorEastAsia" w:eastAsiaTheme="minorEastAsia" w:cstheme="minorEastAsia"/>
                <w:color w:val="auto"/>
                <w:kern w:val="0"/>
                <w:sz w:val="24"/>
                <w:szCs w:val="24"/>
                <w:highlight w:val="none"/>
                <w:lang w:val="en-US" w:eastAsia="zh-CN" w:bidi="ar"/>
              </w:rPr>
              <w:t>（偏差±5mm）</w:t>
            </w:r>
            <w:r>
              <w:rPr>
                <w:rFonts w:hint="eastAsia" w:asciiTheme="minorEastAsia" w:hAnsiTheme="minorEastAsia" w:eastAsiaTheme="minorEastAsia" w:cstheme="minorEastAsia"/>
                <w:color w:val="auto"/>
                <w:kern w:val="0"/>
                <w:sz w:val="24"/>
                <w:szCs w:val="24"/>
                <w:highlight w:val="none"/>
              </w:rPr>
              <w:t>：</w:t>
            </w:r>
            <w:r>
              <w:rPr>
                <w:rFonts w:hint="eastAsia" w:asciiTheme="minorEastAsia" w:hAnsiTheme="minorEastAsia" w:eastAsiaTheme="minorEastAsia" w:cstheme="minorEastAsia"/>
                <w:color w:val="auto"/>
                <w:kern w:val="0"/>
                <w:sz w:val="24"/>
                <w:szCs w:val="24"/>
                <w:highlight w:val="none"/>
                <w:lang w:val="en-US" w:eastAsia="zh-CN"/>
              </w:rPr>
              <w:t>长</w:t>
            </w:r>
            <w:r>
              <w:rPr>
                <w:rFonts w:hint="eastAsia" w:asciiTheme="minorEastAsia" w:hAnsiTheme="minorEastAsia" w:eastAsiaTheme="minorEastAsia" w:cstheme="minorEastAsia"/>
                <w:color w:val="auto"/>
                <w:kern w:val="0"/>
                <w:sz w:val="24"/>
                <w:szCs w:val="24"/>
                <w:highlight w:val="none"/>
              </w:rPr>
              <w:t>3600</w:t>
            </w:r>
            <w:r>
              <w:rPr>
                <w:rFonts w:hint="eastAsia" w:asciiTheme="minorEastAsia" w:hAnsiTheme="minorEastAsia" w:eastAsiaTheme="minorEastAsia" w:cstheme="minorEastAsia"/>
                <w:color w:val="auto"/>
                <w:kern w:val="0"/>
                <w:sz w:val="24"/>
                <w:szCs w:val="24"/>
                <w:highlight w:val="none"/>
                <w:lang w:bidi="ar"/>
              </w:rPr>
              <w:t>mm</w:t>
            </w:r>
            <w:r>
              <w:rPr>
                <w:rFonts w:hint="eastAsia" w:asciiTheme="minorEastAsia" w:hAnsiTheme="minorEastAsia" w:eastAsiaTheme="minorEastAsia" w:cstheme="minorEastAsia"/>
                <w:color w:val="auto"/>
                <w:kern w:val="0"/>
                <w:sz w:val="24"/>
                <w:szCs w:val="24"/>
                <w:highlight w:val="none"/>
                <w:lang w:val="en-US" w:eastAsia="zh-CN" w:bidi="ar"/>
              </w:rPr>
              <w:t xml:space="preserve">  宽</w:t>
            </w:r>
            <w:r>
              <w:rPr>
                <w:rFonts w:hint="eastAsia" w:asciiTheme="minorEastAsia" w:hAnsiTheme="minorEastAsia" w:eastAsiaTheme="minorEastAsia" w:cstheme="minorEastAsia"/>
                <w:color w:val="auto"/>
                <w:kern w:val="0"/>
                <w:sz w:val="24"/>
                <w:szCs w:val="24"/>
                <w:highlight w:val="none"/>
                <w:lang w:bidi="ar"/>
              </w:rPr>
              <w:t>520mm</w:t>
            </w:r>
            <w:r>
              <w:rPr>
                <w:rFonts w:hint="eastAsia" w:asciiTheme="minorEastAsia" w:hAnsiTheme="minorEastAsia" w:eastAsiaTheme="minorEastAsia" w:cstheme="minorEastAsia"/>
                <w:color w:val="auto"/>
                <w:kern w:val="0"/>
                <w:sz w:val="24"/>
                <w:szCs w:val="24"/>
                <w:highlight w:val="none"/>
                <w:lang w:val="en-US" w:eastAsia="zh-CN" w:bidi="ar"/>
              </w:rPr>
              <w:t xml:space="preserve">   高</w:t>
            </w:r>
            <w:r>
              <w:rPr>
                <w:rFonts w:hint="eastAsia" w:asciiTheme="minorEastAsia" w:hAnsiTheme="minorEastAsia" w:eastAsiaTheme="minorEastAsia" w:cstheme="minorEastAsia"/>
                <w:color w:val="auto"/>
                <w:sz w:val="24"/>
                <w:szCs w:val="24"/>
                <w:highlight w:val="none"/>
              </w:rPr>
              <w:t>940</w:t>
            </w:r>
            <w:r>
              <w:rPr>
                <w:rFonts w:hint="eastAsia" w:asciiTheme="minorEastAsia" w:hAnsiTheme="minorEastAsia" w:eastAsiaTheme="minorEastAsia" w:cstheme="minorEastAsia"/>
                <w:color w:val="auto"/>
                <w:kern w:val="0"/>
                <w:sz w:val="24"/>
                <w:szCs w:val="24"/>
                <w:highlight w:val="none"/>
                <w:lang w:bidi="ar"/>
              </w:rPr>
              <w:t>mm</w:t>
            </w:r>
            <w:r>
              <w:rPr>
                <w:rFonts w:hint="eastAsia" w:asciiTheme="minorEastAsia" w:hAnsiTheme="minorEastAsia" w:eastAsiaTheme="minorEastAsia" w:cstheme="minorEastAsia"/>
                <w:color w:val="auto"/>
                <w:kern w:val="0"/>
                <w:sz w:val="24"/>
                <w:szCs w:val="24"/>
                <w:highlight w:val="none"/>
                <w:lang w:eastAsia="zh-CN" w:bidi="ar"/>
              </w:rPr>
              <w:t>；</w:t>
            </w:r>
          </w:p>
          <w:p w14:paraId="2B861D2F">
            <w:pPr>
              <w:numPr>
                <w:ilvl w:val="0"/>
                <w:numId w:val="0"/>
              </w:numPr>
              <w:spacing w:line="360" w:lineRule="auto"/>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bidi="ar"/>
              </w:rPr>
              <w:t>2.</w:t>
            </w:r>
            <w:r>
              <w:rPr>
                <w:rFonts w:hint="eastAsia" w:asciiTheme="minorEastAsia" w:hAnsiTheme="minorEastAsia" w:eastAsiaTheme="minorEastAsia" w:cstheme="minorEastAsia"/>
                <w:color w:val="auto"/>
                <w:sz w:val="24"/>
                <w:szCs w:val="24"/>
                <w:highlight w:val="none"/>
              </w:rPr>
              <w:t>桌面、桌脚</w:t>
            </w:r>
            <w:r>
              <w:rPr>
                <w:rFonts w:hint="eastAsia" w:asciiTheme="minorEastAsia" w:hAnsiTheme="minorEastAsia" w:eastAsiaTheme="minorEastAsia" w:cstheme="minorEastAsia"/>
                <w:color w:val="auto"/>
                <w:kern w:val="0"/>
                <w:sz w:val="24"/>
                <w:szCs w:val="24"/>
                <w:highlight w:val="none"/>
              </w:rPr>
              <w:t>≥</w:t>
            </w:r>
            <w:r>
              <w:rPr>
                <w:rFonts w:hint="eastAsia" w:asciiTheme="minorEastAsia" w:hAnsiTheme="minorEastAsia" w:eastAsiaTheme="minorEastAsia" w:cstheme="minorEastAsia"/>
                <w:color w:val="auto"/>
                <w:sz w:val="24"/>
                <w:szCs w:val="24"/>
                <w:highlight w:val="none"/>
              </w:rPr>
              <w:t>40m</w:t>
            </w:r>
            <w:r>
              <w:rPr>
                <w:rFonts w:hint="eastAsia" w:asciiTheme="minorEastAsia" w:hAnsiTheme="minorEastAsia" w:eastAsiaTheme="minorEastAsia" w:cstheme="minorEastAsia"/>
                <w:color w:val="auto"/>
                <w:kern w:val="0"/>
                <w:sz w:val="24"/>
                <w:szCs w:val="24"/>
                <w:highlight w:val="none"/>
              </w:rPr>
              <w:t>m厚，背板≥18mm厚，每张吧台桌面需要配置≥3块亚克力隔断挡板，厚≥10mm</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lang w:val="en-US" w:eastAsia="zh-CN"/>
              </w:rPr>
              <w:t>亚克力隔板需为磨砂亚克力；</w:t>
            </w:r>
          </w:p>
          <w:p w14:paraId="57A0F7F7">
            <w:pPr>
              <w:numPr>
                <w:ilvl w:val="0"/>
                <w:numId w:val="0"/>
              </w:numPr>
              <w:spacing w:line="360" w:lineRule="auto"/>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val="en-US" w:eastAsia="zh-CN"/>
              </w:rPr>
              <w:t>3.基材</w:t>
            </w:r>
            <w:r>
              <w:rPr>
                <w:rFonts w:hint="eastAsia" w:asciiTheme="minorEastAsia" w:hAnsiTheme="minorEastAsia" w:eastAsiaTheme="minorEastAsia" w:cstheme="minorEastAsia"/>
                <w:color w:val="auto"/>
                <w:sz w:val="24"/>
                <w:szCs w:val="24"/>
                <w:highlight w:val="none"/>
              </w:rPr>
              <w:t>采用</w:t>
            </w:r>
            <w:r>
              <w:rPr>
                <w:rFonts w:hint="eastAsia" w:asciiTheme="minorEastAsia" w:hAnsiTheme="minorEastAsia" w:eastAsiaTheme="minorEastAsia" w:cstheme="minorEastAsia"/>
                <w:color w:val="auto"/>
                <w:kern w:val="0"/>
                <w:sz w:val="24"/>
                <w:szCs w:val="24"/>
                <w:highlight w:val="none"/>
                <w:lang w:val="en-US" w:eastAsia="zh-CN" w:bidi="ar"/>
              </w:rPr>
              <w:t>E0级实木多层板，</w:t>
            </w:r>
            <w:r>
              <w:rPr>
                <w:rFonts w:hint="eastAsia" w:asciiTheme="minorEastAsia" w:hAnsiTheme="minorEastAsia" w:eastAsiaTheme="minorEastAsia" w:cstheme="minorEastAsia"/>
                <w:color w:val="auto"/>
                <w:kern w:val="0"/>
                <w:sz w:val="24"/>
                <w:szCs w:val="24"/>
                <w:highlight w:val="none"/>
                <w:lang w:bidi="ar"/>
              </w:rPr>
              <w:t>符合</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GB/T17657-2022</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GB/T39600-2021</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GB/T29899-2024</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GB/T 21604-2022</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GB/T 42998-2023</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 18584-2024标准</w:t>
            </w:r>
            <w:r>
              <w:rPr>
                <w:rFonts w:hint="eastAsia" w:asciiTheme="minorEastAsia" w:hAnsiTheme="minorEastAsia" w:eastAsiaTheme="minorEastAsia" w:cstheme="minorEastAsia"/>
                <w:color w:val="auto"/>
                <w:kern w:val="0"/>
                <w:sz w:val="24"/>
                <w:szCs w:val="24"/>
                <w:highlight w:val="none"/>
                <w:lang w:eastAsia="zh-CN" w:bidi="ar"/>
              </w:rPr>
              <w:t>；</w:t>
            </w:r>
          </w:p>
          <w:p w14:paraId="571E436B">
            <w:pPr>
              <w:autoSpaceDE w:val="0"/>
              <w:autoSpaceDN w:val="0"/>
              <w:adjustRightInd w:val="0"/>
              <w:spacing w:line="360" w:lineRule="auto"/>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bidi="ar"/>
              </w:rPr>
              <w:t>4.</w:t>
            </w:r>
            <w:r>
              <w:rPr>
                <w:rFonts w:hint="eastAsia" w:asciiTheme="minorEastAsia" w:hAnsiTheme="minorEastAsia" w:eastAsiaTheme="minorEastAsia" w:cstheme="minorEastAsia"/>
                <w:color w:val="auto"/>
                <w:kern w:val="0"/>
                <w:sz w:val="24"/>
                <w:szCs w:val="24"/>
                <w:highlight w:val="none"/>
                <w:lang w:val="en-US" w:eastAsia="zh-CN"/>
              </w:rPr>
              <w:t>柜体饰面贴</w:t>
            </w:r>
            <w:r>
              <w:rPr>
                <w:rFonts w:hint="eastAsia" w:asciiTheme="minorEastAsia" w:hAnsiTheme="minorEastAsia" w:eastAsiaTheme="minorEastAsia" w:cstheme="minorEastAsia"/>
                <w:color w:val="auto"/>
                <w:kern w:val="0"/>
                <w:sz w:val="24"/>
                <w:szCs w:val="24"/>
                <w:highlight w:val="none"/>
              </w:rPr>
              <w:t>实木皮</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符合：GB/T 13010-2020</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GB 18584-2024</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GB/T 17657-2022</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 xml:space="preserve"> GB/T 40493-2021标准</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lang w:val="en-US" w:eastAsia="zh-CN"/>
              </w:rPr>
              <w:t>面漆采用水性底漆符合：GB 18581-2020、GB/T1741-2020标准；</w:t>
            </w:r>
            <w:r>
              <w:rPr>
                <w:rFonts w:hint="eastAsia" w:asciiTheme="minorEastAsia" w:hAnsiTheme="minorEastAsia" w:eastAsiaTheme="minorEastAsia" w:cstheme="minorEastAsia"/>
                <w:color w:val="auto"/>
                <w:kern w:val="0"/>
                <w:sz w:val="24"/>
                <w:szCs w:val="24"/>
                <w:highlight w:val="none"/>
              </w:rPr>
              <w:t>各部位的安装牢固可靠，无松动、倾斜、摇晃等现象</w:t>
            </w:r>
            <w:r>
              <w:rPr>
                <w:rFonts w:hint="eastAsia" w:asciiTheme="minorEastAsia" w:hAnsiTheme="minorEastAsia" w:eastAsiaTheme="minorEastAsia" w:cstheme="minorEastAsia"/>
                <w:color w:val="auto"/>
                <w:kern w:val="0"/>
                <w:sz w:val="24"/>
                <w:szCs w:val="24"/>
                <w:highlight w:val="none"/>
                <w:lang w:eastAsia="zh-CN"/>
              </w:rPr>
              <w:t>。</w:t>
            </w:r>
          </w:p>
          <w:p w14:paraId="6FC6CDEC">
            <w:pPr>
              <w:autoSpaceDE w:val="0"/>
              <w:autoSpaceDN w:val="0"/>
              <w:adjustRightInd w:val="0"/>
              <w:spacing w:line="360" w:lineRule="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参考图片：</w:t>
            </w:r>
          </w:p>
          <w:p w14:paraId="7902AA5D">
            <w:pPr>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drawing>
                <wp:inline distT="0" distB="0" distL="114300" distR="114300">
                  <wp:extent cx="3362960" cy="2686050"/>
                  <wp:effectExtent l="0" t="0" r="8890" b="0"/>
                  <wp:docPr id="15" name="图片 15" descr="b981c885260e3eff9e01b634261ec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981c885260e3eff9e01b634261ec4d"/>
                          <pic:cNvPicPr>
                            <a:picLocks noChangeAspect="1"/>
                          </pic:cNvPicPr>
                        </pic:nvPicPr>
                        <pic:blipFill>
                          <a:blip r:embed="rId10"/>
                          <a:stretch>
                            <a:fillRect/>
                          </a:stretch>
                        </pic:blipFill>
                        <pic:spPr>
                          <a:xfrm>
                            <a:off x="0" y="0"/>
                            <a:ext cx="3362960" cy="2686050"/>
                          </a:xfrm>
                          <a:prstGeom prst="rect">
                            <a:avLst/>
                          </a:prstGeom>
                        </pic:spPr>
                      </pic:pic>
                    </a:graphicData>
                  </a:graphic>
                </wp:inline>
              </w:drawing>
            </w:r>
          </w:p>
        </w:tc>
        <w:tc>
          <w:tcPr>
            <w:tcW w:w="890" w:type="dxa"/>
            <w:vAlign w:val="center"/>
          </w:tcPr>
          <w:p w14:paraId="4C878CB8">
            <w:pPr>
              <w:autoSpaceDE w:val="0"/>
              <w:autoSpaceDN w:val="0"/>
              <w:adjustRightInd w:val="0"/>
              <w:spacing w:line="360" w:lineRule="auto"/>
              <w:jc w:val="left"/>
              <w:rPr>
                <w:rFonts w:hint="eastAsia" w:asciiTheme="minorEastAsia" w:hAnsiTheme="minorEastAsia" w:eastAsiaTheme="minorEastAsia" w:cstheme="minorEastAsia"/>
                <w:i/>
                <w:color w:val="auto"/>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3</w:t>
            </w:r>
          </w:p>
        </w:tc>
      </w:tr>
      <w:tr w14:paraId="3EDA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846" w:type="dxa"/>
            <w:vAlign w:val="center"/>
          </w:tcPr>
          <w:p w14:paraId="1619AF00">
            <w:pPr>
              <w:spacing w:line="360" w:lineRule="auto"/>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6</w:t>
            </w:r>
          </w:p>
        </w:tc>
        <w:tc>
          <w:tcPr>
            <w:tcW w:w="1560" w:type="dxa"/>
            <w:shd w:val="clear" w:color="auto" w:fill="auto"/>
            <w:vAlign w:val="center"/>
          </w:tcPr>
          <w:p w14:paraId="6F76F566">
            <w:pPr>
              <w:widowControl/>
              <w:spacing w:line="360" w:lineRule="auto"/>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rPr>
              <w:t>椅子</w:t>
            </w:r>
          </w:p>
        </w:tc>
        <w:tc>
          <w:tcPr>
            <w:tcW w:w="5772" w:type="dxa"/>
            <w:vAlign w:val="center"/>
          </w:tcPr>
          <w:p w14:paraId="430C5D31">
            <w:pPr>
              <w:numPr>
                <w:ilvl w:val="0"/>
                <w:numId w:val="0"/>
              </w:numPr>
              <w:spacing w:line="360" w:lineRule="auto"/>
              <w:jc w:val="both"/>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rPr>
              <w:t>1.尺寸</w:t>
            </w:r>
            <w:r>
              <w:rPr>
                <w:rFonts w:hint="eastAsia" w:asciiTheme="minorEastAsia" w:hAnsiTheme="minorEastAsia" w:eastAsiaTheme="minorEastAsia" w:cstheme="minorEastAsia"/>
                <w:color w:val="auto"/>
                <w:kern w:val="0"/>
                <w:sz w:val="24"/>
                <w:szCs w:val="24"/>
                <w:highlight w:val="none"/>
                <w:lang w:val="en-US" w:eastAsia="zh-CN" w:bidi="ar"/>
              </w:rPr>
              <w:t>（偏差±5mm）</w:t>
            </w:r>
            <w:r>
              <w:rPr>
                <w:rFonts w:hint="eastAsia" w:asciiTheme="minorEastAsia" w:hAnsiTheme="minorEastAsia" w:eastAsiaTheme="minorEastAsia" w:cstheme="minorEastAsia"/>
                <w:color w:val="auto"/>
                <w:kern w:val="0"/>
                <w:sz w:val="24"/>
                <w:szCs w:val="24"/>
                <w:highlight w:val="none"/>
                <w:lang w:val="en-US" w:eastAsia="zh-CN"/>
              </w:rPr>
              <w:t>：长</w:t>
            </w:r>
            <w:r>
              <w:rPr>
                <w:rFonts w:hint="eastAsia" w:asciiTheme="minorEastAsia" w:hAnsiTheme="minorEastAsia" w:eastAsiaTheme="minorEastAsia" w:cstheme="minorEastAsia"/>
                <w:color w:val="auto"/>
                <w:kern w:val="0"/>
                <w:sz w:val="24"/>
                <w:szCs w:val="24"/>
                <w:highlight w:val="none"/>
              </w:rPr>
              <w:t>4</w:t>
            </w:r>
            <w:r>
              <w:rPr>
                <w:rFonts w:hint="eastAsia" w:asciiTheme="minorEastAsia" w:hAnsiTheme="minorEastAsia" w:eastAsiaTheme="minorEastAsia" w:cstheme="minorEastAsia"/>
                <w:color w:val="auto"/>
                <w:kern w:val="0"/>
                <w:sz w:val="24"/>
                <w:szCs w:val="24"/>
                <w:highlight w:val="none"/>
                <w:lang w:val="en-US" w:eastAsia="zh-CN"/>
              </w:rPr>
              <w:t>40</w:t>
            </w:r>
            <w:r>
              <w:rPr>
                <w:rFonts w:hint="eastAsia" w:asciiTheme="minorEastAsia" w:hAnsiTheme="minorEastAsia" w:eastAsiaTheme="minorEastAsia" w:cstheme="minorEastAsia"/>
                <w:color w:val="auto"/>
                <w:kern w:val="0"/>
                <w:sz w:val="24"/>
                <w:szCs w:val="24"/>
                <w:highlight w:val="none"/>
                <w:lang w:bidi="ar"/>
              </w:rPr>
              <w:t>mm</w:t>
            </w:r>
            <w:r>
              <w:rPr>
                <w:rFonts w:hint="eastAsia" w:asciiTheme="minorEastAsia" w:hAnsiTheme="minorEastAsia" w:eastAsiaTheme="minorEastAsia" w:cstheme="minorEastAsia"/>
                <w:color w:val="auto"/>
                <w:kern w:val="0"/>
                <w:sz w:val="24"/>
                <w:szCs w:val="24"/>
                <w:highlight w:val="none"/>
                <w:lang w:val="en-US" w:eastAsia="zh-CN" w:bidi="ar"/>
              </w:rPr>
              <w:t xml:space="preserve">   宽</w:t>
            </w:r>
            <w:r>
              <w:rPr>
                <w:rFonts w:hint="eastAsia" w:asciiTheme="minorEastAsia" w:hAnsiTheme="minorEastAsia" w:eastAsiaTheme="minorEastAsia" w:cstheme="minorEastAsia"/>
                <w:color w:val="auto"/>
                <w:kern w:val="0"/>
                <w:sz w:val="24"/>
                <w:szCs w:val="24"/>
                <w:highlight w:val="none"/>
              </w:rPr>
              <w:t>485</w:t>
            </w:r>
            <w:r>
              <w:rPr>
                <w:rFonts w:hint="eastAsia" w:asciiTheme="minorEastAsia" w:hAnsiTheme="minorEastAsia" w:eastAsiaTheme="minorEastAsia" w:cstheme="minorEastAsia"/>
                <w:color w:val="auto"/>
                <w:kern w:val="0"/>
                <w:sz w:val="24"/>
                <w:szCs w:val="24"/>
                <w:highlight w:val="none"/>
                <w:lang w:bidi="ar"/>
              </w:rPr>
              <w:t>mm</w:t>
            </w:r>
            <w:r>
              <w:rPr>
                <w:rFonts w:hint="eastAsia" w:asciiTheme="minorEastAsia" w:hAnsiTheme="minorEastAsia" w:eastAsiaTheme="minorEastAsia" w:cstheme="minorEastAsia"/>
                <w:color w:val="auto"/>
                <w:kern w:val="0"/>
                <w:sz w:val="24"/>
                <w:szCs w:val="24"/>
                <w:highlight w:val="none"/>
                <w:lang w:val="en-US" w:eastAsia="zh-CN" w:bidi="ar"/>
              </w:rPr>
              <w:t xml:space="preserve">   高</w:t>
            </w:r>
            <w:r>
              <w:rPr>
                <w:rFonts w:hint="eastAsia" w:asciiTheme="minorEastAsia" w:hAnsiTheme="minorEastAsia" w:eastAsiaTheme="minorEastAsia" w:cstheme="minorEastAsia"/>
                <w:color w:val="auto"/>
                <w:kern w:val="0"/>
                <w:sz w:val="24"/>
                <w:szCs w:val="24"/>
                <w:highlight w:val="none"/>
              </w:rPr>
              <w:t>650</w:t>
            </w:r>
            <w:r>
              <w:rPr>
                <w:rFonts w:hint="eastAsia" w:asciiTheme="minorEastAsia" w:hAnsiTheme="minorEastAsia" w:eastAsiaTheme="minorEastAsia" w:cstheme="minorEastAsia"/>
                <w:color w:val="auto"/>
                <w:kern w:val="0"/>
                <w:sz w:val="24"/>
                <w:szCs w:val="24"/>
                <w:highlight w:val="none"/>
                <w:lang w:bidi="ar"/>
              </w:rPr>
              <w:t>mm</w:t>
            </w:r>
            <w:r>
              <w:rPr>
                <w:rFonts w:hint="eastAsia" w:asciiTheme="minorEastAsia" w:hAnsiTheme="minorEastAsia" w:eastAsiaTheme="minorEastAsia" w:cstheme="minorEastAsia"/>
                <w:color w:val="auto"/>
                <w:kern w:val="0"/>
                <w:sz w:val="24"/>
                <w:szCs w:val="24"/>
                <w:highlight w:val="none"/>
                <w:lang w:val="en-US" w:eastAsia="zh-CN" w:bidi="ar"/>
              </w:rPr>
              <w:t xml:space="preserve">   </w:t>
            </w:r>
            <w:r>
              <w:rPr>
                <w:rFonts w:hint="eastAsia" w:asciiTheme="minorEastAsia" w:hAnsiTheme="minorEastAsia" w:eastAsiaTheme="minorEastAsia" w:cstheme="minorEastAsia"/>
                <w:color w:val="auto"/>
                <w:kern w:val="0"/>
                <w:sz w:val="24"/>
                <w:szCs w:val="24"/>
                <w:highlight w:val="none"/>
              </w:rPr>
              <w:t>（坐高）</w:t>
            </w:r>
            <w:r>
              <w:rPr>
                <w:rFonts w:hint="eastAsia" w:asciiTheme="minorEastAsia" w:hAnsiTheme="minorEastAsia" w:eastAsiaTheme="minorEastAsia" w:cstheme="minorEastAsia"/>
                <w:color w:val="auto"/>
                <w:kern w:val="0"/>
                <w:sz w:val="24"/>
                <w:szCs w:val="24"/>
                <w:highlight w:val="none"/>
                <w:lang w:val="en-US" w:eastAsia="zh-CN"/>
              </w:rPr>
              <w:t>1030</w:t>
            </w:r>
            <w:r>
              <w:rPr>
                <w:rFonts w:hint="eastAsia" w:asciiTheme="minorEastAsia" w:hAnsiTheme="minorEastAsia" w:eastAsiaTheme="minorEastAsia" w:cstheme="minorEastAsia"/>
                <w:color w:val="auto"/>
                <w:kern w:val="0"/>
                <w:sz w:val="24"/>
                <w:szCs w:val="24"/>
                <w:highlight w:val="none"/>
                <w:lang w:bidi="ar"/>
              </w:rPr>
              <w:t>mm</w:t>
            </w:r>
            <w:r>
              <w:rPr>
                <w:rFonts w:hint="eastAsia" w:asciiTheme="minorEastAsia" w:hAnsiTheme="minorEastAsia" w:eastAsiaTheme="minorEastAsia" w:cstheme="minorEastAsia"/>
                <w:color w:val="auto"/>
                <w:kern w:val="0"/>
                <w:sz w:val="24"/>
                <w:szCs w:val="24"/>
                <w:highlight w:val="none"/>
              </w:rPr>
              <w:t>（靠背高）</w:t>
            </w:r>
            <w:r>
              <w:rPr>
                <w:rFonts w:hint="eastAsia" w:asciiTheme="minorEastAsia" w:hAnsiTheme="minorEastAsia" w:eastAsiaTheme="minorEastAsia" w:cstheme="minorEastAsia"/>
                <w:color w:val="auto"/>
                <w:kern w:val="0"/>
                <w:sz w:val="24"/>
                <w:szCs w:val="24"/>
                <w:highlight w:val="none"/>
                <w:lang w:eastAsia="zh-CN"/>
              </w:rPr>
              <w:t>；</w:t>
            </w:r>
          </w:p>
          <w:p w14:paraId="64CBA52A">
            <w:pPr>
              <w:numPr>
                <w:ilvl w:val="0"/>
                <w:numId w:val="0"/>
              </w:numPr>
              <w:spacing w:line="360" w:lineRule="auto"/>
              <w:jc w:val="both"/>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rPr>
              <w:t>2.</w:t>
            </w:r>
            <w:r>
              <w:rPr>
                <w:rFonts w:hint="eastAsia" w:asciiTheme="minorEastAsia" w:hAnsiTheme="minorEastAsia" w:eastAsiaTheme="minorEastAsia" w:cstheme="minorEastAsia"/>
                <w:color w:val="auto"/>
                <w:kern w:val="0"/>
                <w:sz w:val="24"/>
                <w:szCs w:val="24"/>
                <w:highlight w:val="none"/>
              </w:rPr>
              <w:t xml:space="preserve">基材：椅架采用实木制作，实木符合：GB/T 3324-2024;GB/T </w:t>
            </w:r>
            <w:r>
              <w:rPr>
                <w:rFonts w:hint="eastAsia" w:asciiTheme="minorEastAsia" w:hAnsiTheme="minorEastAsia" w:eastAsiaTheme="minorEastAsia" w:cstheme="minorEastAsia"/>
                <w:color w:val="auto"/>
                <w:kern w:val="0"/>
                <w:sz w:val="24"/>
                <w:szCs w:val="24"/>
                <w:highlight w:val="none"/>
                <w:lang w:eastAsia="zh-CN"/>
              </w:rPr>
              <w:t>；</w:t>
            </w:r>
          </w:p>
          <w:p w14:paraId="42D3F372">
            <w:pPr>
              <w:numPr>
                <w:ilvl w:val="0"/>
                <w:numId w:val="0"/>
              </w:numPr>
              <w:spacing w:line="360" w:lineRule="auto"/>
              <w:jc w:val="both"/>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rPr>
              <w:t>3.</w:t>
            </w:r>
            <w:r>
              <w:rPr>
                <w:rFonts w:hint="eastAsia" w:asciiTheme="minorEastAsia" w:hAnsiTheme="minorEastAsia" w:eastAsiaTheme="minorEastAsia" w:cstheme="minorEastAsia"/>
                <w:color w:val="auto"/>
                <w:kern w:val="0"/>
                <w:sz w:val="24"/>
                <w:szCs w:val="24"/>
                <w:highlight w:val="none"/>
              </w:rPr>
              <w:t>软包坐垫采用环保皮符合：GB/T 16799-2018</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GB/T 19941.2-2019</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GB/T22808-2021标准</w:t>
            </w:r>
            <w:r>
              <w:rPr>
                <w:rFonts w:hint="eastAsia" w:asciiTheme="minorEastAsia" w:hAnsiTheme="minorEastAsia" w:eastAsiaTheme="minorEastAsia" w:cstheme="minorEastAsia"/>
                <w:color w:val="auto"/>
                <w:kern w:val="0"/>
                <w:sz w:val="24"/>
                <w:szCs w:val="24"/>
                <w:highlight w:val="none"/>
                <w:lang w:eastAsia="zh-CN"/>
              </w:rPr>
              <w:t>；</w:t>
            </w:r>
          </w:p>
          <w:p w14:paraId="0B155EF3">
            <w:pPr>
              <w:autoSpaceDE w:val="0"/>
              <w:autoSpaceDN w:val="0"/>
              <w:adjustRightInd w:val="0"/>
              <w:spacing w:line="360" w:lineRule="auto"/>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rPr>
              <w:t>4.</w:t>
            </w:r>
            <w:r>
              <w:rPr>
                <w:rFonts w:hint="eastAsia" w:asciiTheme="minorEastAsia" w:hAnsiTheme="minorEastAsia" w:eastAsiaTheme="minorEastAsia" w:cstheme="minorEastAsia"/>
                <w:color w:val="auto"/>
                <w:kern w:val="0"/>
                <w:sz w:val="24"/>
                <w:szCs w:val="24"/>
                <w:highlight w:val="none"/>
              </w:rPr>
              <w:t>油漆：</w:t>
            </w:r>
            <w:r>
              <w:rPr>
                <w:rFonts w:hint="eastAsia" w:asciiTheme="minorEastAsia" w:hAnsiTheme="minorEastAsia" w:eastAsiaTheme="minorEastAsia" w:cstheme="minorEastAsia"/>
                <w:color w:val="auto"/>
                <w:kern w:val="0"/>
                <w:sz w:val="24"/>
                <w:szCs w:val="24"/>
                <w:highlight w:val="none"/>
                <w:lang w:val="en-US" w:eastAsia="zh-CN"/>
              </w:rPr>
              <w:t>面漆采用</w:t>
            </w:r>
            <w:r>
              <w:rPr>
                <w:rFonts w:hint="eastAsia" w:asciiTheme="minorEastAsia" w:hAnsiTheme="minorEastAsia" w:eastAsiaTheme="minorEastAsia" w:cstheme="minorEastAsia"/>
                <w:color w:val="auto"/>
                <w:kern w:val="0"/>
                <w:sz w:val="24"/>
                <w:szCs w:val="24"/>
                <w:highlight w:val="none"/>
              </w:rPr>
              <w:t>水性面漆</w:t>
            </w:r>
            <w:r>
              <w:rPr>
                <w:rFonts w:hint="eastAsia" w:asciiTheme="minorEastAsia" w:hAnsiTheme="minorEastAsia" w:eastAsiaTheme="minorEastAsia" w:cstheme="minorEastAsia"/>
                <w:color w:val="auto"/>
                <w:kern w:val="0"/>
                <w:sz w:val="24"/>
                <w:szCs w:val="24"/>
                <w:highlight w:val="none"/>
                <w:lang w:eastAsia="zh-CN"/>
              </w:rPr>
              <w:t>。</w:t>
            </w:r>
          </w:p>
          <w:p w14:paraId="4BEC76E8">
            <w:pPr>
              <w:pStyle w:val="2"/>
              <w:spacing w:line="360" w:lineRule="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参考图片：</w:t>
            </w:r>
          </w:p>
          <w:p w14:paraId="63942F2C">
            <w:pPr>
              <w:spacing w:line="360" w:lineRule="auto"/>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drawing>
                <wp:inline distT="0" distB="0" distL="114300" distR="114300">
                  <wp:extent cx="1945005" cy="2879725"/>
                  <wp:effectExtent l="0" t="0" r="17145" b="158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1945005" cy="2879725"/>
                          </a:xfrm>
                          <a:prstGeom prst="rect">
                            <a:avLst/>
                          </a:prstGeom>
                          <a:noFill/>
                          <a:ln>
                            <a:noFill/>
                          </a:ln>
                        </pic:spPr>
                      </pic:pic>
                    </a:graphicData>
                  </a:graphic>
                </wp:inline>
              </w:drawing>
            </w:r>
          </w:p>
        </w:tc>
        <w:tc>
          <w:tcPr>
            <w:tcW w:w="890" w:type="dxa"/>
            <w:vAlign w:val="center"/>
          </w:tcPr>
          <w:p w14:paraId="1140C3BA">
            <w:pPr>
              <w:autoSpaceDE w:val="0"/>
              <w:autoSpaceDN w:val="0"/>
              <w:adjustRightInd w:val="0"/>
              <w:spacing w:line="360" w:lineRule="auto"/>
              <w:jc w:val="left"/>
              <w:rPr>
                <w:rFonts w:hint="eastAsia" w:asciiTheme="minorEastAsia" w:hAnsiTheme="minorEastAsia" w:eastAsiaTheme="minorEastAsia" w:cstheme="minorEastAsia"/>
                <w:i/>
                <w:color w:val="auto"/>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12</w:t>
            </w:r>
          </w:p>
        </w:tc>
      </w:tr>
      <w:tr w14:paraId="11D8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846" w:type="dxa"/>
            <w:vAlign w:val="center"/>
          </w:tcPr>
          <w:p w14:paraId="50FF0343">
            <w:pPr>
              <w:spacing w:line="360" w:lineRule="auto"/>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w:t>
            </w:r>
          </w:p>
        </w:tc>
        <w:tc>
          <w:tcPr>
            <w:tcW w:w="1560" w:type="dxa"/>
            <w:shd w:val="clear" w:color="auto" w:fill="auto"/>
            <w:vAlign w:val="center"/>
          </w:tcPr>
          <w:p w14:paraId="300D60CB">
            <w:pPr>
              <w:widowControl/>
              <w:spacing w:line="360" w:lineRule="auto"/>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rPr>
              <w:t>图书展台</w:t>
            </w:r>
          </w:p>
        </w:tc>
        <w:tc>
          <w:tcPr>
            <w:tcW w:w="5772" w:type="dxa"/>
            <w:vAlign w:val="center"/>
          </w:tcPr>
          <w:p w14:paraId="3C5EE285">
            <w:pPr>
              <w:numPr>
                <w:ilvl w:val="0"/>
                <w:numId w:val="0"/>
              </w:numPr>
              <w:spacing w:line="360" w:lineRule="auto"/>
              <w:jc w:val="both"/>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rPr>
              <w:t>1.</w:t>
            </w:r>
            <w:r>
              <w:rPr>
                <w:rFonts w:hint="eastAsia" w:asciiTheme="minorEastAsia" w:hAnsiTheme="minorEastAsia" w:eastAsiaTheme="minorEastAsia" w:cstheme="minorEastAsia"/>
                <w:color w:val="auto"/>
                <w:kern w:val="0"/>
                <w:sz w:val="24"/>
                <w:szCs w:val="24"/>
                <w:highlight w:val="none"/>
              </w:rPr>
              <w:t>尺寸和造型</w:t>
            </w:r>
            <w:r>
              <w:rPr>
                <w:rFonts w:hint="eastAsia" w:asciiTheme="minorEastAsia" w:hAnsiTheme="minorEastAsia" w:eastAsiaTheme="minorEastAsia" w:cstheme="minorEastAsia"/>
                <w:color w:val="auto"/>
                <w:kern w:val="0"/>
                <w:sz w:val="24"/>
                <w:szCs w:val="24"/>
                <w:highlight w:val="none"/>
                <w:lang w:val="en-US" w:eastAsia="zh-CN" w:bidi="ar"/>
              </w:rPr>
              <w:t>（偏差±5mm）</w:t>
            </w:r>
            <w:r>
              <w:rPr>
                <w:rFonts w:hint="eastAsia" w:asciiTheme="minorEastAsia" w:hAnsiTheme="minorEastAsia" w:eastAsiaTheme="minorEastAsia" w:cstheme="minorEastAsia"/>
                <w:color w:val="auto"/>
                <w:kern w:val="0"/>
                <w:sz w:val="24"/>
                <w:szCs w:val="24"/>
                <w:highlight w:val="none"/>
              </w:rPr>
              <w:t>：展台台面为长轴约1800，短轴约1100的椭圆形，展台高约750，展台厚度为常规尺寸</w:t>
            </w:r>
            <w:r>
              <w:rPr>
                <w:rFonts w:hint="eastAsia" w:asciiTheme="minorEastAsia" w:hAnsiTheme="minorEastAsia" w:eastAsiaTheme="minorEastAsia" w:cstheme="minorEastAsia"/>
                <w:color w:val="auto"/>
                <w:kern w:val="0"/>
                <w:sz w:val="24"/>
                <w:szCs w:val="24"/>
                <w:highlight w:val="none"/>
                <w:lang w:eastAsia="zh-CN"/>
              </w:rPr>
              <w:t>；</w:t>
            </w:r>
          </w:p>
          <w:p w14:paraId="10AC428B">
            <w:pPr>
              <w:numPr>
                <w:ilvl w:val="0"/>
                <w:numId w:val="0"/>
              </w:numPr>
              <w:spacing w:line="360" w:lineRule="auto"/>
              <w:jc w:val="both"/>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rPr>
              <w:t>2.</w:t>
            </w:r>
            <w:r>
              <w:rPr>
                <w:rFonts w:hint="eastAsia" w:asciiTheme="minorEastAsia" w:hAnsiTheme="minorEastAsia" w:eastAsiaTheme="minorEastAsia" w:cstheme="minorEastAsia"/>
                <w:color w:val="auto"/>
                <w:kern w:val="0"/>
                <w:sz w:val="24"/>
                <w:szCs w:val="24"/>
                <w:highlight w:val="none"/>
              </w:rPr>
              <w:t>基材</w:t>
            </w:r>
            <w:r>
              <w:rPr>
                <w:rFonts w:hint="eastAsia" w:asciiTheme="minorEastAsia" w:hAnsiTheme="minorEastAsia" w:eastAsiaTheme="minorEastAsia" w:cstheme="minorEastAsia"/>
                <w:color w:val="auto"/>
                <w:kern w:val="0"/>
                <w:sz w:val="24"/>
                <w:szCs w:val="24"/>
                <w:highlight w:val="none"/>
                <w:lang w:val="en-US" w:eastAsia="zh-CN"/>
              </w:rPr>
              <w:t>框架</w:t>
            </w:r>
            <w:r>
              <w:rPr>
                <w:rFonts w:hint="eastAsia" w:asciiTheme="minorEastAsia" w:hAnsiTheme="minorEastAsia" w:eastAsiaTheme="minorEastAsia" w:cstheme="minorEastAsia"/>
                <w:color w:val="auto"/>
                <w:kern w:val="0"/>
                <w:sz w:val="24"/>
                <w:szCs w:val="24"/>
                <w:highlight w:val="none"/>
              </w:rPr>
              <w:t>;椅架采用实木制作，实木符合：木材含水率8.0%-12.0%</w:t>
            </w:r>
            <w:r>
              <w:rPr>
                <w:rFonts w:hint="eastAsia" w:asciiTheme="minorEastAsia" w:hAnsiTheme="minorEastAsia" w:eastAsiaTheme="minorEastAsia" w:cstheme="minorEastAsia"/>
                <w:color w:val="auto"/>
                <w:kern w:val="0"/>
                <w:sz w:val="24"/>
                <w:szCs w:val="24"/>
                <w:highlight w:val="none"/>
                <w:lang w:eastAsia="zh-CN"/>
              </w:rPr>
              <w:t>；</w:t>
            </w:r>
          </w:p>
          <w:p w14:paraId="3E211E92">
            <w:pPr>
              <w:numPr>
                <w:ilvl w:val="0"/>
                <w:numId w:val="0"/>
              </w:numPr>
              <w:spacing w:line="360" w:lineRule="auto"/>
              <w:jc w:val="both"/>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rPr>
              <w:t>3.</w:t>
            </w:r>
            <w:r>
              <w:rPr>
                <w:rFonts w:hint="eastAsia" w:asciiTheme="minorEastAsia" w:hAnsiTheme="minorEastAsia" w:eastAsiaTheme="minorEastAsia" w:cstheme="minorEastAsia"/>
                <w:color w:val="auto"/>
                <w:kern w:val="0"/>
                <w:sz w:val="24"/>
                <w:szCs w:val="24"/>
                <w:highlight w:val="none"/>
              </w:rPr>
              <w:t>油漆:</w:t>
            </w:r>
            <w:r>
              <w:rPr>
                <w:rFonts w:hint="eastAsia" w:asciiTheme="minorEastAsia" w:hAnsiTheme="minorEastAsia" w:eastAsiaTheme="minorEastAsia" w:cstheme="minorEastAsia"/>
                <w:color w:val="auto"/>
                <w:kern w:val="0"/>
                <w:sz w:val="24"/>
                <w:szCs w:val="24"/>
                <w:highlight w:val="none"/>
                <w:lang w:val="en-US" w:eastAsia="zh-CN"/>
              </w:rPr>
              <w:t>采用</w:t>
            </w:r>
            <w:r>
              <w:rPr>
                <w:rFonts w:hint="eastAsia" w:asciiTheme="minorEastAsia" w:hAnsiTheme="minorEastAsia" w:eastAsiaTheme="minorEastAsia" w:cstheme="minorEastAsia"/>
                <w:color w:val="auto"/>
                <w:kern w:val="0"/>
                <w:sz w:val="24"/>
                <w:szCs w:val="24"/>
                <w:highlight w:val="none"/>
              </w:rPr>
              <w:t>水性面漆</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V0C含量≤5g/L</w:t>
            </w:r>
            <w:r>
              <w:rPr>
                <w:rFonts w:hint="eastAsia" w:asciiTheme="minorEastAsia" w:hAnsiTheme="minorEastAsia" w:eastAsiaTheme="minorEastAsia" w:cstheme="minorEastAsia"/>
                <w:color w:val="auto"/>
                <w:kern w:val="0"/>
                <w:sz w:val="24"/>
                <w:szCs w:val="24"/>
                <w:highlight w:val="none"/>
                <w:lang w:eastAsia="zh-CN"/>
              </w:rPr>
              <w:t>；</w:t>
            </w:r>
          </w:p>
          <w:p w14:paraId="0A58DFB9">
            <w:pPr>
              <w:numPr>
                <w:ilvl w:val="0"/>
                <w:numId w:val="0"/>
              </w:numPr>
              <w:spacing w:line="360" w:lineRule="auto"/>
              <w:jc w:val="both"/>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rPr>
              <w:t>4.沙发</w:t>
            </w:r>
            <w:r>
              <w:rPr>
                <w:rFonts w:hint="eastAsia" w:asciiTheme="minorEastAsia" w:hAnsiTheme="minorEastAsia" w:eastAsiaTheme="minorEastAsia" w:cstheme="minorEastAsia"/>
                <w:color w:val="auto"/>
                <w:kern w:val="0"/>
                <w:sz w:val="24"/>
                <w:szCs w:val="24"/>
                <w:highlight w:val="none"/>
              </w:rPr>
              <w:t>坐垫采用环保皮</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符合：GB/T 16799-2018</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GB/T 19941.2-2019</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GB/T22808-2021标准</w:t>
            </w:r>
            <w:r>
              <w:rPr>
                <w:rFonts w:hint="eastAsia" w:asciiTheme="minorEastAsia" w:hAnsiTheme="minorEastAsia" w:eastAsiaTheme="minorEastAsia" w:cstheme="minorEastAsia"/>
                <w:color w:val="auto"/>
                <w:kern w:val="0"/>
                <w:sz w:val="24"/>
                <w:szCs w:val="24"/>
                <w:highlight w:val="none"/>
                <w:lang w:eastAsia="zh-CN"/>
              </w:rPr>
              <w:t>；</w:t>
            </w:r>
          </w:p>
          <w:p w14:paraId="78CEC503">
            <w:pPr>
              <w:autoSpaceDE w:val="0"/>
              <w:autoSpaceDN w:val="0"/>
              <w:adjustRightInd w:val="0"/>
              <w:spacing w:line="360" w:lineRule="auto"/>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rPr>
              <w:t>5.</w:t>
            </w:r>
            <w:r>
              <w:rPr>
                <w:rFonts w:hint="eastAsia" w:asciiTheme="minorEastAsia" w:hAnsiTheme="minorEastAsia" w:eastAsiaTheme="minorEastAsia" w:cstheme="minorEastAsia"/>
                <w:color w:val="auto"/>
                <w:kern w:val="0"/>
                <w:sz w:val="24"/>
                <w:szCs w:val="24"/>
                <w:highlight w:val="none"/>
              </w:rPr>
              <w:t>轮子：带制动功能的静音轮子</w:t>
            </w:r>
            <w:r>
              <w:rPr>
                <w:rFonts w:hint="eastAsia" w:asciiTheme="minorEastAsia" w:hAnsiTheme="minorEastAsia" w:eastAsiaTheme="minorEastAsia" w:cstheme="minorEastAsia"/>
                <w:color w:val="auto"/>
                <w:kern w:val="0"/>
                <w:sz w:val="24"/>
                <w:szCs w:val="24"/>
                <w:highlight w:val="none"/>
                <w:lang w:eastAsia="zh-CN"/>
              </w:rPr>
              <w:t>。</w:t>
            </w:r>
          </w:p>
          <w:p w14:paraId="2D95AFD0">
            <w:pPr>
              <w:pStyle w:val="2"/>
              <w:spacing w:line="360" w:lineRule="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参考图片：</w:t>
            </w:r>
          </w:p>
          <w:p w14:paraId="7F4D9803">
            <w:pPr>
              <w:spacing w:line="360" w:lineRule="auto"/>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eastAsia="zh-CN"/>
              </w:rPr>
              <w:drawing>
                <wp:inline distT="0" distB="0" distL="114300" distR="114300">
                  <wp:extent cx="3178175" cy="2951480"/>
                  <wp:effectExtent l="0" t="0" r="3175" b="1270"/>
                  <wp:docPr id="17" name="图片 17" descr="d79d7b04a5ac2ad0dca6fa52782b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79d7b04a5ac2ad0dca6fa52782b37c"/>
                          <pic:cNvPicPr>
                            <a:picLocks noChangeAspect="1"/>
                          </pic:cNvPicPr>
                        </pic:nvPicPr>
                        <pic:blipFill>
                          <a:blip r:embed="rId12"/>
                          <a:stretch>
                            <a:fillRect/>
                          </a:stretch>
                        </pic:blipFill>
                        <pic:spPr>
                          <a:xfrm>
                            <a:off x="0" y="0"/>
                            <a:ext cx="3178175" cy="2951480"/>
                          </a:xfrm>
                          <a:prstGeom prst="rect">
                            <a:avLst/>
                          </a:prstGeom>
                        </pic:spPr>
                      </pic:pic>
                    </a:graphicData>
                  </a:graphic>
                </wp:inline>
              </w:drawing>
            </w:r>
          </w:p>
        </w:tc>
        <w:tc>
          <w:tcPr>
            <w:tcW w:w="890" w:type="dxa"/>
            <w:vAlign w:val="center"/>
          </w:tcPr>
          <w:p w14:paraId="1D349C6F">
            <w:pPr>
              <w:autoSpaceDE w:val="0"/>
              <w:autoSpaceDN w:val="0"/>
              <w:adjustRightInd w:val="0"/>
              <w:spacing w:line="360" w:lineRule="auto"/>
              <w:jc w:val="left"/>
              <w:rPr>
                <w:rFonts w:hint="eastAsia" w:asciiTheme="minorEastAsia" w:hAnsiTheme="minorEastAsia" w:eastAsiaTheme="minorEastAsia" w:cstheme="minorEastAsia"/>
                <w:i/>
                <w:color w:val="auto"/>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1</w:t>
            </w:r>
          </w:p>
        </w:tc>
      </w:tr>
      <w:tr w14:paraId="23AC2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846" w:type="dxa"/>
            <w:vAlign w:val="center"/>
          </w:tcPr>
          <w:p w14:paraId="262099CD">
            <w:pPr>
              <w:spacing w:line="360" w:lineRule="auto"/>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w:t>
            </w:r>
          </w:p>
        </w:tc>
        <w:tc>
          <w:tcPr>
            <w:tcW w:w="1560" w:type="dxa"/>
            <w:shd w:val="clear" w:color="auto" w:fill="auto"/>
            <w:vAlign w:val="center"/>
          </w:tcPr>
          <w:p w14:paraId="71F83643">
            <w:pPr>
              <w:widowControl/>
              <w:spacing w:line="360" w:lineRule="auto"/>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rPr>
              <w:t>通顶书柜</w:t>
            </w:r>
          </w:p>
        </w:tc>
        <w:tc>
          <w:tcPr>
            <w:tcW w:w="5772" w:type="dxa"/>
            <w:vAlign w:val="center"/>
          </w:tcPr>
          <w:p w14:paraId="5B04CCEF">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rPr>
              <w:t>1.</w:t>
            </w:r>
            <w:r>
              <w:rPr>
                <w:rFonts w:hint="eastAsia" w:asciiTheme="minorEastAsia" w:hAnsiTheme="minorEastAsia" w:eastAsiaTheme="minorEastAsia" w:cstheme="minorEastAsia"/>
                <w:color w:val="auto"/>
                <w:kern w:val="0"/>
                <w:sz w:val="24"/>
                <w:szCs w:val="24"/>
                <w:highlight w:val="none"/>
              </w:rPr>
              <w:t>尺寸</w:t>
            </w:r>
            <w:r>
              <w:rPr>
                <w:rFonts w:hint="eastAsia" w:asciiTheme="minorEastAsia" w:hAnsiTheme="minorEastAsia" w:eastAsiaTheme="minorEastAsia" w:cstheme="minorEastAsia"/>
                <w:color w:val="auto"/>
                <w:kern w:val="0"/>
                <w:sz w:val="24"/>
                <w:szCs w:val="24"/>
                <w:highlight w:val="none"/>
                <w:lang w:val="en-US" w:eastAsia="zh-CN" w:bidi="ar"/>
              </w:rPr>
              <w:t>（偏差±5mm）</w:t>
            </w:r>
            <w:r>
              <w:rPr>
                <w:rFonts w:hint="eastAsia" w:asciiTheme="minorEastAsia" w:hAnsiTheme="minorEastAsia" w:eastAsiaTheme="minorEastAsia" w:cstheme="minorEastAsia"/>
                <w:color w:val="auto"/>
                <w:kern w:val="0"/>
                <w:sz w:val="24"/>
                <w:szCs w:val="24"/>
                <w:highlight w:val="none"/>
              </w:rPr>
              <w:t>：</w:t>
            </w:r>
            <w:r>
              <w:rPr>
                <w:rFonts w:hint="eastAsia" w:asciiTheme="minorEastAsia" w:hAnsiTheme="minorEastAsia" w:eastAsiaTheme="minorEastAsia" w:cstheme="minorEastAsia"/>
                <w:color w:val="auto"/>
                <w:kern w:val="0"/>
                <w:sz w:val="24"/>
                <w:szCs w:val="24"/>
                <w:highlight w:val="none"/>
                <w:lang w:val="en-US" w:eastAsia="zh-CN"/>
              </w:rPr>
              <w:t>长</w:t>
            </w:r>
            <w:r>
              <w:rPr>
                <w:rFonts w:hint="eastAsia" w:asciiTheme="minorEastAsia" w:hAnsiTheme="minorEastAsia" w:eastAsiaTheme="minorEastAsia" w:cstheme="minorEastAsia"/>
                <w:color w:val="auto"/>
                <w:kern w:val="0"/>
                <w:sz w:val="24"/>
                <w:szCs w:val="24"/>
                <w:highlight w:val="none"/>
              </w:rPr>
              <w:t>8500</w:t>
            </w:r>
            <w:r>
              <w:rPr>
                <w:rFonts w:hint="eastAsia" w:asciiTheme="minorEastAsia" w:hAnsiTheme="minorEastAsia" w:eastAsiaTheme="minorEastAsia" w:cstheme="minorEastAsia"/>
                <w:color w:val="auto"/>
                <w:kern w:val="0"/>
                <w:sz w:val="24"/>
                <w:szCs w:val="24"/>
                <w:highlight w:val="none"/>
                <w:lang w:bidi="ar"/>
              </w:rPr>
              <w:t>mm</w:t>
            </w:r>
            <w:r>
              <w:rPr>
                <w:rFonts w:hint="eastAsia" w:asciiTheme="minorEastAsia" w:hAnsiTheme="minorEastAsia" w:eastAsiaTheme="minorEastAsia" w:cstheme="minorEastAsia"/>
                <w:color w:val="auto"/>
                <w:kern w:val="0"/>
                <w:sz w:val="24"/>
                <w:szCs w:val="24"/>
                <w:highlight w:val="none"/>
                <w:lang w:val="en-US" w:eastAsia="zh-CN"/>
              </w:rPr>
              <w:t xml:space="preserve">    宽</w:t>
            </w:r>
            <w:r>
              <w:rPr>
                <w:rFonts w:hint="eastAsia" w:asciiTheme="minorEastAsia" w:hAnsiTheme="minorEastAsia" w:eastAsiaTheme="minorEastAsia" w:cstheme="minorEastAsia"/>
                <w:color w:val="auto"/>
                <w:kern w:val="0"/>
                <w:sz w:val="24"/>
                <w:szCs w:val="24"/>
                <w:highlight w:val="none"/>
              </w:rPr>
              <w:t>300</w:t>
            </w:r>
            <w:r>
              <w:rPr>
                <w:rFonts w:hint="eastAsia" w:asciiTheme="minorEastAsia" w:hAnsiTheme="minorEastAsia" w:eastAsiaTheme="minorEastAsia" w:cstheme="minorEastAsia"/>
                <w:color w:val="auto"/>
                <w:kern w:val="0"/>
                <w:sz w:val="24"/>
                <w:szCs w:val="24"/>
                <w:highlight w:val="none"/>
                <w:lang w:bidi="ar"/>
              </w:rPr>
              <w:t>mm</w:t>
            </w:r>
            <w:r>
              <w:rPr>
                <w:rFonts w:hint="eastAsia" w:asciiTheme="minorEastAsia" w:hAnsiTheme="minorEastAsia" w:eastAsiaTheme="minorEastAsia" w:cstheme="minorEastAsia"/>
                <w:color w:val="auto"/>
                <w:kern w:val="0"/>
                <w:sz w:val="24"/>
                <w:szCs w:val="24"/>
                <w:highlight w:val="none"/>
                <w:lang w:val="en-US" w:eastAsia="zh-CN"/>
              </w:rPr>
              <w:t xml:space="preserve">    高</w:t>
            </w:r>
            <w:r>
              <w:rPr>
                <w:rFonts w:hint="eastAsia" w:asciiTheme="minorEastAsia" w:hAnsiTheme="minorEastAsia" w:eastAsiaTheme="minorEastAsia" w:cstheme="minorEastAsia"/>
                <w:color w:val="auto"/>
                <w:kern w:val="0"/>
                <w:sz w:val="24"/>
                <w:szCs w:val="24"/>
                <w:highlight w:val="none"/>
              </w:rPr>
              <w:t>3100</w:t>
            </w:r>
            <w:r>
              <w:rPr>
                <w:rFonts w:hint="eastAsia" w:asciiTheme="minorEastAsia" w:hAnsiTheme="minorEastAsia" w:eastAsiaTheme="minorEastAsia" w:cstheme="minorEastAsia"/>
                <w:color w:val="auto"/>
                <w:kern w:val="0"/>
                <w:sz w:val="24"/>
                <w:szCs w:val="24"/>
                <w:highlight w:val="none"/>
                <w:lang w:bidi="ar"/>
              </w:rPr>
              <w:t>mm</w:t>
            </w:r>
            <w:r>
              <w:rPr>
                <w:rFonts w:hint="eastAsia" w:asciiTheme="minorEastAsia" w:hAnsiTheme="minorEastAsia" w:eastAsiaTheme="minorEastAsia" w:cstheme="minorEastAsia"/>
                <w:color w:val="auto"/>
                <w:kern w:val="0"/>
                <w:sz w:val="24"/>
                <w:szCs w:val="24"/>
                <w:highlight w:val="none"/>
              </w:rPr>
              <w:t xml:space="preserve"> </w:t>
            </w:r>
            <w:r>
              <w:rPr>
                <w:rFonts w:hint="eastAsia" w:asciiTheme="minorEastAsia" w:hAnsiTheme="minorEastAsia" w:eastAsiaTheme="minorEastAsia" w:cstheme="minorEastAsia"/>
                <w:color w:val="auto"/>
                <w:kern w:val="0"/>
                <w:sz w:val="24"/>
                <w:szCs w:val="24"/>
                <w:highlight w:val="none"/>
                <w:lang w:eastAsia="zh-CN"/>
              </w:rPr>
              <w:t>；</w:t>
            </w:r>
          </w:p>
          <w:p w14:paraId="58CA79CC">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rPr>
              <w:t>2.</w:t>
            </w:r>
            <w:r>
              <w:rPr>
                <w:rFonts w:hint="eastAsia" w:asciiTheme="minorEastAsia" w:hAnsiTheme="minorEastAsia" w:eastAsiaTheme="minorEastAsia" w:cstheme="minorEastAsia"/>
                <w:color w:val="auto"/>
                <w:kern w:val="0"/>
                <w:sz w:val="24"/>
                <w:szCs w:val="24"/>
                <w:highlight w:val="none"/>
              </w:rPr>
              <w:t>板材厚度</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 xml:space="preserve">边板≥25MM、侧板≥25MM、层板≥25MM </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lang w:val="en-US" w:eastAsia="zh-CN"/>
              </w:rPr>
              <w:t>层板数量≥6层</w:t>
            </w:r>
            <w:r>
              <w:rPr>
                <w:rFonts w:hint="eastAsia" w:asciiTheme="minorEastAsia" w:hAnsiTheme="minorEastAsia" w:eastAsiaTheme="minorEastAsia" w:cstheme="minorEastAsia"/>
                <w:color w:val="auto"/>
                <w:kern w:val="0"/>
                <w:sz w:val="24"/>
                <w:szCs w:val="24"/>
                <w:highlight w:val="none"/>
                <w:lang w:eastAsia="zh-CN"/>
              </w:rPr>
              <w:t>；</w:t>
            </w:r>
          </w:p>
          <w:p w14:paraId="502F6B99">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val="en-US" w:eastAsia="zh-CN"/>
              </w:rPr>
              <w:t>3.</w:t>
            </w:r>
            <w:r>
              <w:rPr>
                <w:rFonts w:hint="eastAsia" w:asciiTheme="minorEastAsia" w:hAnsiTheme="minorEastAsia" w:eastAsiaTheme="minorEastAsia" w:cstheme="minorEastAsia"/>
                <w:color w:val="auto"/>
                <w:kern w:val="0"/>
                <w:sz w:val="24"/>
                <w:szCs w:val="24"/>
                <w:highlight w:val="none"/>
                <w:lang w:val="en-US" w:eastAsia="zh-CN" w:bidi="ar"/>
              </w:rPr>
              <w:t>E0级实木多层板，</w:t>
            </w:r>
            <w:r>
              <w:rPr>
                <w:rFonts w:hint="eastAsia" w:asciiTheme="minorEastAsia" w:hAnsiTheme="minorEastAsia" w:eastAsiaTheme="minorEastAsia" w:cstheme="minorEastAsia"/>
                <w:color w:val="auto"/>
                <w:kern w:val="0"/>
                <w:sz w:val="24"/>
                <w:szCs w:val="24"/>
                <w:highlight w:val="none"/>
                <w:lang w:bidi="ar"/>
              </w:rPr>
              <w:t>符</w:t>
            </w:r>
            <w:r>
              <w:rPr>
                <w:rFonts w:hint="eastAsia" w:asciiTheme="minorEastAsia" w:hAnsiTheme="minorEastAsia" w:eastAsiaTheme="minorEastAsia" w:cstheme="minorEastAsia"/>
                <w:color w:val="auto"/>
                <w:kern w:val="0"/>
                <w:sz w:val="24"/>
                <w:szCs w:val="24"/>
                <w:highlight w:val="none"/>
                <w:lang w:val="en-US" w:eastAsia="zh-CN" w:bidi="ar"/>
              </w:rPr>
              <w:t>合</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GB/T17657-2022</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GB/T39600-2021</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GB/T29899-2024</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GB/T 21604-2022</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GB/T 42998-2023</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 18584-2024标准</w:t>
            </w:r>
            <w:r>
              <w:rPr>
                <w:rFonts w:hint="eastAsia" w:asciiTheme="minorEastAsia" w:hAnsiTheme="minorEastAsia" w:eastAsiaTheme="minorEastAsia" w:cstheme="minorEastAsia"/>
                <w:color w:val="auto"/>
                <w:kern w:val="0"/>
                <w:sz w:val="24"/>
                <w:szCs w:val="24"/>
                <w:highlight w:val="none"/>
                <w:lang w:eastAsia="zh-CN" w:bidi="ar"/>
              </w:rPr>
              <w:t>；</w:t>
            </w:r>
          </w:p>
          <w:p w14:paraId="66D1C3A3">
            <w:pPr>
              <w:autoSpaceDE w:val="0"/>
              <w:autoSpaceDN w:val="0"/>
              <w:adjustRightInd w:val="0"/>
              <w:spacing w:line="360" w:lineRule="auto"/>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bidi="ar"/>
              </w:rPr>
              <w:t>4.</w:t>
            </w:r>
            <w:r>
              <w:rPr>
                <w:rFonts w:hint="eastAsia" w:asciiTheme="minorEastAsia" w:hAnsiTheme="minorEastAsia" w:eastAsiaTheme="minorEastAsia" w:cstheme="minorEastAsia"/>
                <w:color w:val="auto"/>
                <w:kern w:val="0"/>
                <w:sz w:val="24"/>
                <w:szCs w:val="24"/>
                <w:highlight w:val="none"/>
                <w:lang w:val="en-US" w:eastAsia="zh-CN"/>
              </w:rPr>
              <w:t>胶水采用</w:t>
            </w:r>
            <w:r>
              <w:rPr>
                <w:rFonts w:hint="eastAsia" w:asciiTheme="minorEastAsia" w:hAnsiTheme="minorEastAsia" w:eastAsiaTheme="minorEastAsia" w:cstheme="minorEastAsia"/>
                <w:color w:val="auto"/>
                <w:kern w:val="0"/>
                <w:sz w:val="24"/>
                <w:szCs w:val="24"/>
                <w:highlight w:val="none"/>
              </w:rPr>
              <w:t>热熔胶</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符合：GB/T 21604-2022</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GB33372-2020</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 xml:space="preserve"> GB/T 32448-2015</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GB/T 39290-2020标准</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外观为乳白色或浅黄色固体</w:t>
            </w:r>
            <w:r>
              <w:rPr>
                <w:rFonts w:hint="eastAsia" w:asciiTheme="minorEastAsia" w:hAnsiTheme="minorEastAsia" w:eastAsiaTheme="minorEastAsia" w:cstheme="minorEastAsia"/>
                <w:color w:val="auto"/>
                <w:kern w:val="0"/>
                <w:sz w:val="24"/>
                <w:szCs w:val="24"/>
                <w:highlight w:val="none"/>
                <w:lang w:eastAsia="zh-CN"/>
              </w:rPr>
              <w:t>。</w:t>
            </w:r>
          </w:p>
          <w:p w14:paraId="59D5BEB6">
            <w:pPr>
              <w:pStyle w:val="2"/>
              <w:spacing w:line="360" w:lineRule="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参考图片：</w:t>
            </w:r>
          </w:p>
          <w:p w14:paraId="387E989A">
            <w:pPr>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drawing>
                <wp:inline distT="0" distB="0" distL="0" distR="0">
                  <wp:extent cx="4438650" cy="2597150"/>
                  <wp:effectExtent l="0" t="0" r="0" b="1270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3"/>
                          <a:stretch>
                            <a:fillRect/>
                          </a:stretch>
                        </pic:blipFill>
                        <pic:spPr>
                          <a:xfrm>
                            <a:off x="0" y="0"/>
                            <a:ext cx="4438650" cy="2597150"/>
                          </a:xfrm>
                          <a:prstGeom prst="rect">
                            <a:avLst/>
                          </a:prstGeom>
                          <a:noFill/>
                          <a:ln w="9525">
                            <a:noFill/>
                          </a:ln>
                        </pic:spPr>
                      </pic:pic>
                    </a:graphicData>
                  </a:graphic>
                </wp:inline>
              </w:drawing>
            </w:r>
          </w:p>
        </w:tc>
        <w:tc>
          <w:tcPr>
            <w:tcW w:w="890" w:type="dxa"/>
            <w:vAlign w:val="center"/>
          </w:tcPr>
          <w:p w14:paraId="4CAB60BC">
            <w:pPr>
              <w:autoSpaceDE w:val="0"/>
              <w:autoSpaceDN w:val="0"/>
              <w:adjustRightInd w:val="0"/>
              <w:spacing w:line="360" w:lineRule="auto"/>
              <w:jc w:val="left"/>
              <w:rPr>
                <w:rFonts w:hint="eastAsia" w:asciiTheme="minorEastAsia" w:hAnsiTheme="minorEastAsia" w:eastAsiaTheme="minorEastAsia" w:cstheme="minorEastAsia"/>
                <w:i/>
                <w:color w:val="auto"/>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1</w:t>
            </w:r>
          </w:p>
        </w:tc>
      </w:tr>
      <w:tr w14:paraId="21B7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846" w:type="dxa"/>
            <w:vAlign w:val="center"/>
          </w:tcPr>
          <w:p w14:paraId="357B944B">
            <w:pPr>
              <w:spacing w:line="360" w:lineRule="auto"/>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w:t>
            </w:r>
          </w:p>
        </w:tc>
        <w:tc>
          <w:tcPr>
            <w:tcW w:w="1560" w:type="dxa"/>
            <w:shd w:val="clear" w:color="auto" w:fill="auto"/>
            <w:vAlign w:val="center"/>
          </w:tcPr>
          <w:p w14:paraId="6DA3F84E">
            <w:pPr>
              <w:widowControl/>
              <w:spacing w:line="360" w:lineRule="auto"/>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rPr>
              <w:t>休闲桌</w:t>
            </w:r>
          </w:p>
        </w:tc>
        <w:tc>
          <w:tcPr>
            <w:tcW w:w="5772" w:type="dxa"/>
            <w:vAlign w:val="center"/>
          </w:tcPr>
          <w:p w14:paraId="11E8150B">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b w:val="0"/>
                <w:bCs w:val="0"/>
                <w:color w:val="auto"/>
                <w:kern w:val="0"/>
                <w:sz w:val="24"/>
                <w:szCs w:val="24"/>
                <w:highlight w:val="none"/>
                <w:lang w:val="en-US" w:eastAsia="zh-CN"/>
              </w:rPr>
              <w:t>1.</w:t>
            </w:r>
            <w:r>
              <w:rPr>
                <w:rFonts w:hint="eastAsia" w:asciiTheme="minorEastAsia" w:hAnsiTheme="minorEastAsia" w:eastAsiaTheme="minorEastAsia" w:cstheme="minorEastAsia"/>
                <w:color w:val="auto"/>
                <w:kern w:val="0"/>
                <w:sz w:val="24"/>
                <w:szCs w:val="24"/>
                <w:highlight w:val="none"/>
              </w:rPr>
              <w:t>尺寸</w:t>
            </w:r>
            <w:r>
              <w:rPr>
                <w:rFonts w:hint="eastAsia" w:asciiTheme="minorEastAsia" w:hAnsiTheme="minorEastAsia" w:eastAsiaTheme="minorEastAsia" w:cstheme="minorEastAsia"/>
                <w:color w:val="auto"/>
                <w:kern w:val="0"/>
                <w:sz w:val="24"/>
                <w:szCs w:val="24"/>
                <w:highlight w:val="none"/>
                <w:lang w:val="en-US" w:eastAsia="zh-CN" w:bidi="ar"/>
              </w:rPr>
              <w:t>（偏差±5mm）</w:t>
            </w:r>
            <w:r>
              <w:rPr>
                <w:rFonts w:hint="eastAsia" w:asciiTheme="minorEastAsia" w:hAnsiTheme="minorEastAsia" w:eastAsiaTheme="minorEastAsia" w:cstheme="minorEastAsia"/>
                <w:color w:val="auto"/>
                <w:kern w:val="0"/>
                <w:sz w:val="24"/>
                <w:szCs w:val="24"/>
                <w:highlight w:val="none"/>
              </w:rPr>
              <w:t>：直径800</w:t>
            </w:r>
            <w:r>
              <w:rPr>
                <w:rFonts w:hint="eastAsia" w:asciiTheme="minorEastAsia" w:hAnsiTheme="minorEastAsia" w:eastAsiaTheme="minorEastAsia" w:cstheme="minorEastAsia"/>
                <w:color w:val="auto"/>
                <w:kern w:val="0"/>
                <w:sz w:val="24"/>
                <w:szCs w:val="24"/>
                <w:highlight w:val="none"/>
                <w:lang w:bidi="ar"/>
              </w:rPr>
              <w:t>mm</w:t>
            </w:r>
            <w:r>
              <w:rPr>
                <w:rFonts w:hint="eastAsia" w:asciiTheme="minorEastAsia" w:hAnsiTheme="minorEastAsia" w:eastAsiaTheme="minorEastAsia" w:cstheme="minorEastAsia"/>
                <w:color w:val="auto"/>
                <w:kern w:val="0"/>
                <w:sz w:val="24"/>
                <w:szCs w:val="24"/>
                <w:highlight w:val="none"/>
              </w:rPr>
              <w:t>，</w:t>
            </w:r>
            <w:r>
              <w:rPr>
                <w:rFonts w:hint="eastAsia" w:asciiTheme="minorEastAsia" w:hAnsiTheme="minorEastAsia" w:eastAsiaTheme="minorEastAsia" w:cstheme="minorEastAsia"/>
                <w:color w:val="auto"/>
                <w:kern w:val="0"/>
                <w:sz w:val="24"/>
                <w:szCs w:val="24"/>
                <w:highlight w:val="none"/>
                <w:lang w:val="en-US" w:eastAsia="zh-CN"/>
              </w:rPr>
              <w:t>高度750mm；</w:t>
            </w:r>
          </w:p>
          <w:p w14:paraId="56F3314A">
            <w:pPr>
              <w:numPr>
                <w:ilvl w:val="0"/>
                <w:numId w:val="0"/>
              </w:numPr>
              <w:spacing w:line="360" w:lineRule="auto"/>
              <w:ind w:leftChars="0"/>
              <w:jc w:val="left"/>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val="en-US" w:eastAsia="zh-CN"/>
              </w:rPr>
              <w:t>2.</w:t>
            </w:r>
            <w:r>
              <w:rPr>
                <w:rFonts w:hint="eastAsia" w:asciiTheme="minorEastAsia" w:hAnsiTheme="minorEastAsia" w:eastAsiaTheme="minorEastAsia" w:cstheme="minorEastAsia"/>
                <w:color w:val="auto"/>
                <w:kern w:val="0"/>
                <w:sz w:val="24"/>
                <w:szCs w:val="24"/>
                <w:highlight w:val="none"/>
              </w:rPr>
              <w:t>基材;</w:t>
            </w:r>
            <w:r>
              <w:rPr>
                <w:rFonts w:hint="eastAsia" w:asciiTheme="minorEastAsia" w:hAnsiTheme="minorEastAsia" w:eastAsiaTheme="minorEastAsia" w:cstheme="minorEastAsia"/>
                <w:color w:val="auto"/>
                <w:kern w:val="0"/>
                <w:sz w:val="24"/>
                <w:szCs w:val="24"/>
                <w:highlight w:val="none"/>
                <w:lang w:val="en-US" w:eastAsia="zh-CN" w:bidi="ar"/>
              </w:rPr>
              <w:t>E0级实木多层板，</w:t>
            </w:r>
            <w:r>
              <w:rPr>
                <w:rFonts w:hint="eastAsia" w:asciiTheme="minorEastAsia" w:hAnsiTheme="minorEastAsia" w:eastAsiaTheme="minorEastAsia" w:cstheme="minorEastAsia"/>
                <w:color w:val="auto"/>
                <w:kern w:val="0"/>
                <w:sz w:val="24"/>
                <w:szCs w:val="24"/>
                <w:highlight w:val="none"/>
                <w:lang w:bidi="ar"/>
              </w:rPr>
              <w:t>符合</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GB/T17657-2022</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GB/T39600-2021</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GB/T29899-2024</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GB/T 21604-2022</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GB/T 42998-2023</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GB 18584-2024标准</w:t>
            </w:r>
            <w:r>
              <w:rPr>
                <w:rFonts w:hint="eastAsia" w:asciiTheme="minorEastAsia" w:hAnsiTheme="minorEastAsia" w:eastAsiaTheme="minorEastAsia" w:cstheme="minorEastAsia"/>
                <w:color w:val="auto"/>
                <w:kern w:val="0"/>
                <w:sz w:val="24"/>
                <w:szCs w:val="24"/>
                <w:highlight w:val="none"/>
                <w:lang w:eastAsia="zh-CN" w:bidi="ar"/>
              </w:rPr>
              <w:t>；</w:t>
            </w:r>
          </w:p>
          <w:p w14:paraId="4460F497">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bidi="ar"/>
              </w:rPr>
              <w:t>3.</w:t>
            </w:r>
            <w:r>
              <w:rPr>
                <w:rFonts w:hint="eastAsia" w:asciiTheme="minorEastAsia" w:hAnsiTheme="minorEastAsia" w:eastAsiaTheme="minorEastAsia" w:cstheme="minorEastAsia"/>
                <w:color w:val="auto"/>
                <w:kern w:val="0"/>
                <w:sz w:val="24"/>
                <w:szCs w:val="24"/>
                <w:highlight w:val="none"/>
                <w:lang w:val="en-US" w:eastAsia="zh-CN"/>
              </w:rPr>
              <w:t>采用</w:t>
            </w:r>
            <w:r>
              <w:rPr>
                <w:rFonts w:hint="eastAsia" w:asciiTheme="minorEastAsia" w:hAnsiTheme="minorEastAsia" w:eastAsiaTheme="minorEastAsia" w:cstheme="minorEastAsia"/>
                <w:color w:val="auto"/>
                <w:kern w:val="0"/>
                <w:sz w:val="24"/>
                <w:szCs w:val="24"/>
                <w:highlight w:val="none"/>
              </w:rPr>
              <w:t>水性面漆。V0C含量≤5g/L</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采用五底三面工艺，油漆无颗粒、气泡、渣点、附着性强，涂膜强韧，产品表面耐磨性强，色泽效果持久平整</w:t>
            </w:r>
            <w:r>
              <w:rPr>
                <w:rFonts w:hint="eastAsia" w:asciiTheme="minorEastAsia" w:hAnsiTheme="minorEastAsia" w:eastAsiaTheme="minorEastAsia" w:cstheme="minorEastAsia"/>
                <w:color w:val="auto"/>
                <w:kern w:val="0"/>
                <w:sz w:val="24"/>
                <w:szCs w:val="24"/>
                <w:highlight w:val="none"/>
                <w:lang w:eastAsia="zh-CN"/>
              </w:rPr>
              <w:t>；</w:t>
            </w:r>
          </w:p>
          <w:p w14:paraId="581528C1">
            <w:pPr>
              <w:numPr>
                <w:ilvl w:val="0"/>
                <w:numId w:val="0"/>
              </w:numPr>
              <w:autoSpaceDE/>
              <w:autoSpaceDN/>
              <w:adjustRightInd/>
              <w:spacing w:line="360" w:lineRule="auto"/>
              <w:jc w:val="left"/>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4.底座为圆柱形状，直径≥400；底座为实木弯曲板热压而成或实木，底部增加不低于15KG的配重块。</w:t>
            </w:r>
          </w:p>
          <w:p w14:paraId="2660D830">
            <w:pPr>
              <w:pStyle w:val="2"/>
              <w:spacing w:line="360" w:lineRule="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参考图片：</w:t>
            </w:r>
          </w:p>
          <w:p w14:paraId="4973FFFB">
            <w:pPr>
              <w:spacing w:line="360" w:lineRule="auto"/>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drawing>
                <wp:inline distT="0" distB="0" distL="0" distR="0">
                  <wp:extent cx="2343150" cy="2241550"/>
                  <wp:effectExtent l="0" t="0" r="0" b="635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4"/>
                          <a:stretch>
                            <a:fillRect/>
                          </a:stretch>
                        </pic:blipFill>
                        <pic:spPr>
                          <a:xfrm>
                            <a:off x="0" y="0"/>
                            <a:ext cx="2343150" cy="2241550"/>
                          </a:xfrm>
                          <a:prstGeom prst="rect">
                            <a:avLst/>
                          </a:prstGeom>
                          <a:noFill/>
                          <a:ln w="9525">
                            <a:noFill/>
                          </a:ln>
                        </pic:spPr>
                      </pic:pic>
                    </a:graphicData>
                  </a:graphic>
                </wp:inline>
              </w:drawing>
            </w:r>
          </w:p>
        </w:tc>
        <w:tc>
          <w:tcPr>
            <w:tcW w:w="890" w:type="dxa"/>
            <w:vAlign w:val="center"/>
          </w:tcPr>
          <w:p w14:paraId="786D2754">
            <w:pPr>
              <w:autoSpaceDE w:val="0"/>
              <w:autoSpaceDN w:val="0"/>
              <w:adjustRightInd w:val="0"/>
              <w:spacing w:line="360" w:lineRule="auto"/>
              <w:jc w:val="left"/>
              <w:rPr>
                <w:rFonts w:hint="eastAsia" w:asciiTheme="minorEastAsia" w:hAnsiTheme="minorEastAsia" w:eastAsiaTheme="minorEastAsia" w:cstheme="minorEastAsia"/>
                <w:i/>
                <w:color w:val="auto"/>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8</w:t>
            </w:r>
          </w:p>
        </w:tc>
      </w:tr>
      <w:tr w14:paraId="3B1D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846" w:type="dxa"/>
            <w:vAlign w:val="center"/>
          </w:tcPr>
          <w:p w14:paraId="465426CE">
            <w:pPr>
              <w:spacing w:line="360" w:lineRule="auto"/>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10</w:t>
            </w:r>
          </w:p>
        </w:tc>
        <w:tc>
          <w:tcPr>
            <w:tcW w:w="1560" w:type="dxa"/>
            <w:shd w:val="clear" w:color="auto" w:fill="auto"/>
            <w:vAlign w:val="center"/>
          </w:tcPr>
          <w:p w14:paraId="58B70185">
            <w:pPr>
              <w:widowControl/>
              <w:spacing w:line="360" w:lineRule="auto"/>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rPr>
              <w:t>休闲椅</w:t>
            </w:r>
          </w:p>
        </w:tc>
        <w:tc>
          <w:tcPr>
            <w:tcW w:w="5772" w:type="dxa"/>
            <w:vAlign w:val="center"/>
          </w:tcPr>
          <w:p w14:paraId="78220826">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1.尺寸</w:t>
            </w:r>
            <w:r>
              <w:rPr>
                <w:rFonts w:hint="eastAsia" w:asciiTheme="minorEastAsia" w:hAnsiTheme="minorEastAsia" w:eastAsiaTheme="minorEastAsia" w:cstheme="minorEastAsia"/>
                <w:color w:val="auto"/>
                <w:kern w:val="0"/>
                <w:sz w:val="24"/>
                <w:szCs w:val="24"/>
                <w:highlight w:val="none"/>
                <w:lang w:val="en-US" w:eastAsia="zh-CN" w:bidi="ar"/>
              </w:rPr>
              <w:t>（偏差±5mm）</w:t>
            </w:r>
            <w:r>
              <w:rPr>
                <w:rFonts w:hint="eastAsia" w:asciiTheme="minorEastAsia" w:hAnsiTheme="minorEastAsia" w:eastAsiaTheme="minorEastAsia" w:cstheme="minorEastAsia"/>
                <w:color w:val="auto"/>
                <w:kern w:val="0"/>
                <w:sz w:val="24"/>
                <w:szCs w:val="24"/>
                <w:highlight w:val="none"/>
                <w:lang w:val="en-US" w:eastAsia="zh-CN"/>
              </w:rPr>
              <w:t>: 长530 mm  宽550mm    高800mm</w:t>
            </w:r>
          </w:p>
          <w:p w14:paraId="1995D9DF">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2.基材:椅架采用实木制作，实木符合：木材含水率8.0%-12.0%；V0C含量≤5g/L，采用五底三面工艺；</w:t>
            </w:r>
          </w:p>
          <w:p w14:paraId="2A0850F5">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3.软包坐垫采用环保皮符合：GB/T 16799-2018、GB/T 19941.2-2019、GB/T22808-2021标准；</w:t>
            </w:r>
          </w:p>
          <w:p w14:paraId="620AED04">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4.所有椅子带静音脚垫。确保能够上述休闲桌配套使用。</w:t>
            </w:r>
          </w:p>
          <w:p w14:paraId="2689A997">
            <w:pPr>
              <w:pStyle w:val="2"/>
              <w:spacing w:line="360" w:lineRule="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参考图片：</w:t>
            </w:r>
          </w:p>
          <w:p w14:paraId="00FC9A3C">
            <w:pPr>
              <w:spacing w:line="360" w:lineRule="auto"/>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drawing>
                <wp:inline distT="0" distB="0" distL="0" distR="0">
                  <wp:extent cx="1968500" cy="2584450"/>
                  <wp:effectExtent l="0" t="0" r="12700" b="635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15"/>
                          <a:stretch>
                            <a:fillRect/>
                          </a:stretch>
                        </pic:blipFill>
                        <pic:spPr>
                          <a:xfrm>
                            <a:off x="0" y="0"/>
                            <a:ext cx="1968500" cy="2584450"/>
                          </a:xfrm>
                          <a:prstGeom prst="rect">
                            <a:avLst/>
                          </a:prstGeom>
                          <a:noFill/>
                          <a:ln w="9525">
                            <a:noFill/>
                          </a:ln>
                        </pic:spPr>
                      </pic:pic>
                    </a:graphicData>
                  </a:graphic>
                </wp:inline>
              </w:drawing>
            </w:r>
          </w:p>
        </w:tc>
        <w:tc>
          <w:tcPr>
            <w:tcW w:w="890" w:type="dxa"/>
            <w:vAlign w:val="center"/>
          </w:tcPr>
          <w:p w14:paraId="5A92F6E4">
            <w:pPr>
              <w:autoSpaceDE w:val="0"/>
              <w:autoSpaceDN w:val="0"/>
              <w:adjustRightInd w:val="0"/>
              <w:spacing w:line="360" w:lineRule="auto"/>
              <w:jc w:val="left"/>
              <w:rPr>
                <w:rFonts w:hint="eastAsia" w:asciiTheme="minorEastAsia" w:hAnsiTheme="minorEastAsia" w:eastAsiaTheme="minorEastAsia" w:cstheme="minorEastAsia"/>
                <w:i/>
                <w:color w:val="auto"/>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32</w:t>
            </w:r>
          </w:p>
        </w:tc>
      </w:tr>
      <w:tr w14:paraId="67BB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846" w:type="dxa"/>
            <w:vAlign w:val="center"/>
          </w:tcPr>
          <w:p w14:paraId="16CF49D2">
            <w:pPr>
              <w:spacing w:line="360" w:lineRule="auto"/>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11</w:t>
            </w:r>
          </w:p>
        </w:tc>
        <w:tc>
          <w:tcPr>
            <w:tcW w:w="1560" w:type="dxa"/>
            <w:shd w:val="clear" w:color="auto" w:fill="auto"/>
            <w:vAlign w:val="center"/>
          </w:tcPr>
          <w:p w14:paraId="4F4FD18A">
            <w:pPr>
              <w:widowControl/>
              <w:spacing w:line="360" w:lineRule="auto"/>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rPr>
              <w:t>圆形书柜</w:t>
            </w:r>
          </w:p>
        </w:tc>
        <w:tc>
          <w:tcPr>
            <w:tcW w:w="5772" w:type="dxa"/>
            <w:vAlign w:val="center"/>
          </w:tcPr>
          <w:p w14:paraId="2E9B72F5">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1.尺寸</w:t>
            </w:r>
            <w:r>
              <w:rPr>
                <w:rFonts w:hint="eastAsia" w:asciiTheme="minorEastAsia" w:hAnsiTheme="minorEastAsia" w:eastAsiaTheme="minorEastAsia" w:cstheme="minorEastAsia"/>
                <w:color w:val="auto"/>
                <w:kern w:val="0"/>
                <w:sz w:val="24"/>
                <w:szCs w:val="24"/>
                <w:highlight w:val="none"/>
                <w:lang w:val="en-US" w:eastAsia="zh-CN" w:bidi="ar"/>
              </w:rPr>
              <w:t>（偏差±5mm）</w:t>
            </w:r>
            <w:r>
              <w:rPr>
                <w:rFonts w:hint="eastAsia" w:asciiTheme="minorEastAsia" w:hAnsiTheme="minorEastAsia" w:eastAsiaTheme="minorEastAsia" w:cstheme="minorEastAsia"/>
                <w:color w:val="auto"/>
                <w:kern w:val="0"/>
                <w:sz w:val="24"/>
                <w:szCs w:val="24"/>
                <w:highlight w:val="none"/>
                <w:lang w:val="en-US" w:eastAsia="zh-CN"/>
              </w:rPr>
              <w:t>：直径4000 mm 宽1000mm  高1100mm；</w:t>
            </w:r>
          </w:p>
          <w:p w14:paraId="5374DD8D">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2.基材，采用E0级实木多层板，板材厚度：边板</w:t>
            </w:r>
            <w:r>
              <w:rPr>
                <w:rFonts w:hint="eastAsia" w:asciiTheme="minorEastAsia" w:hAnsiTheme="minorEastAsia" w:eastAsiaTheme="minorEastAsia" w:cstheme="minorEastAsia"/>
                <w:color w:val="auto"/>
                <w:kern w:val="0"/>
                <w:sz w:val="24"/>
                <w:szCs w:val="24"/>
                <w:highlight w:val="none"/>
              </w:rPr>
              <w:t>≥</w:t>
            </w:r>
            <w:r>
              <w:rPr>
                <w:rFonts w:hint="eastAsia" w:asciiTheme="minorEastAsia" w:hAnsiTheme="minorEastAsia" w:eastAsiaTheme="minorEastAsia" w:cstheme="minorEastAsia"/>
                <w:color w:val="auto"/>
                <w:kern w:val="0"/>
                <w:sz w:val="24"/>
                <w:szCs w:val="24"/>
                <w:highlight w:val="none"/>
                <w:lang w:val="en-US" w:eastAsia="zh-CN"/>
              </w:rPr>
              <w:t>25MM、侧板</w:t>
            </w:r>
            <w:r>
              <w:rPr>
                <w:rFonts w:hint="eastAsia" w:asciiTheme="minorEastAsia" w:hAnsiTheme="minorEastAsia" w:eastAsiaTheme="minorEastAsia" w:cstheme="minorEastAsia"/>
                <w:color w:val="auto"/>
                <w:kern w:val="0"/>
                <w:sz w:val="24"/>
                <w:szCs w:val="24"/>
                <w:highlight w:val="none"/>
              </w:rPr>
              <w:t>≥</w:t>
            </w:r>
            <w:r>
              <w:rPr>
                <w:rFonts w:hint="eastAsia" w:asciiTheme="minorEastAsia" w:hAnsiTheme="minorEastAsia" w:eastAsiaTheme="minorEastAsia" w:cstheme="minorEastAsia"/>
                <w:color w:val="auto"/>
                <w:kern w:val="0"/>
                <w:sz w:val="24"/>
                <w:szCs w:val="24"/>
                <w:highlight w:val="none"/>
                <w:lang w:val="en-US" w:eastAsia="zh-CN"/>
              </w:rPr>
              <w:t>25MM，颜色需为米黄色；</w:t>
            </w:r>
          </w:p>
          <w:p w14:paraId="0CB5729D">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3.E0级实木多层板，符合：GB/T17657-2022、GB/T39600-2021;GB/T29899-2024、GB/T 21604-2022、GB/T 42998-2023、GB 18584-2024标准；</w:t>
            </w:r>
          </w:p>
          <w:p w14:paraId="1D1F6DFB">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4.饰面，采用三聚氰胺纸，符合：GB/T 28995-2022、GB/T 17657-2022、GB/T 39600-2021标准；</w:t>
            </w:r>
          </w:p>
          <w:p w14:paraId="19665B70">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5.封边：封边条符合：QB/T 4463-2013、GB 18584-2024、GB/T24128-2018标准；厚度≥2.0mm，形状公差≤0.5mm；</w:t>
            </w:r>
          </w:p>
          <w:p w14:paraId="7B7BC00F">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6.封边胶符合：GB/T 21604-2022、GB33372-2020、 GB/T 39290-2020标准；外观为乳白色或浅黄色固体</w:t>
            </w:r>
          </w:p>
          <w:p w14:paraId="21A726D1">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7.海绵，高弹海绵，符合：GB/T10802-2023、QB/T 1952.1-2023、QB/T2080-2018、GB/T 31402-2023标准，软包软包坐垫采用浅灰色环保皮。</w:t>
            </w:r>
          </w:p>
          <w:p w14:paraId="12ACF210">
            <w:pPr>
              <w:pStyle w:val="2"/>
              <w:spacing w:line="360" w:lineRule="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圆形书柜和茶几参考图片：</w:t>
            </w:r>
          </w:p>
          <w:p w14:paraId="2AEB8F04">
            <w:pPr>
              <w:spacing w:line="360" w:lineRule="auto"/>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drawing>
                <wp:inline distT="0" distB="0" distL="0" distR="0">
                  <wp:extent cx="3262630" cy="2431415"/>
                  <wp:effectExtent l="0" t="0" r="13970" b="698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6"/>
                          <a:stretch>
                            <a:fillRect/>
                          </a:stretch>
                        </pic:blipFill>
                        <pic:spPr>
                          <a:xfrm>
                            <a:off x="0" y="0"/>
                            <a:ext cx="3262630" cy="2431415"/>
                          </a:xfrm>
                          <a:prstGeom prst="rect">
                            <a:avLst/>
                          </a:prstGeom>
                          <a:noFill/>
                          <a:ln w="9525">
                            <a:noFill/>
                          </a:ln>
                        </pic:spPr>
                      </pic:pic>
                    </a:graphicData>
                  </a:graphic>
                </wp:inline>
              </w:drawing>
            </w:r>
          </w:p>
        </w:tc>
        <w:tc>
          <w:tcPr>
            <w:tcW w:w="890" w:type="dxa"/>
            <w:vAlign w:val="center"/>
          </w:tcPr>
          <w:p w14:paraId="3F5ABEE2">
            <w:pPr>
              <w:autoSpaceDE w:val="0"/>
              <w:autoSpaceDN w:val="0"/>
              <w:adjustRightInd w:val="0"/>
              <w:spacing w:line="360" w:lineRule="auto"/>
              <w:jc w:val="left"/>
              <w:rPr>
                <w:rFonts w:hint="eastAsia" w:asciiTheme="minorEastAsia" w:hAnsiTheme="minorEastAsia" w:eastAsiaTheme="minorEastAsia" w:cstheme="minorEastAsia"/>
                <w:i/>
                <w:color w:val="auto"/>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1</w:t>
            </w:r>
          </w:p>
        </w:tc>
      </w:tr>
      <w:tr w14:paraId="6CB7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846" w:type="dxa"/>
            <w:vAlign w:val="center"/>
          </w:tcPr>
          <w:p w14:paraId="58185284">
            <w:pPr>
              <w:spacing w:line="360" w:lineRule="auto"/>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12</w:t>
            </w:r>
          </w:p>
        </w:tc>
        <w:tc>
          <w:tcPr>
            <w:tcW w:w="1560" w:type="dxa"/>
            <w:shd w:val="clear" w:color="auto" w:fill="auto"/>
            <w:vAlign w:val="center"/>
          </w:tcPr>
          <w:p w14:paraId="16563EFE">
            <w:pPr>
              <w:widowControl/>
              <w:spacing w:line="360" w:lineRule="auto"/>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rPr>
              <w:t>茶几</w:t>
            </w:r>
          </w:p>
        </w:tc>
        <w:tc>
          <w:tcPr>
            <w:tcW w:w="5772" w:type="dxa"/>
            <w:vAlign w:val="center"/>
          </w:tcPr>
          <w:p w14:paraId="67B49F6D">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1.尺寸</w:t>
            </w:r>
            <w:r>
              <w:rPr>
                <w:rFonts w:hint="eastAsia" w:asciiTheme="minorEastAsia" w:hAnsiTheme="minorEastAsia" w:eastAsiaTheme="minorEastAsia" w:cstheme="minorEastAsia"/>
                <w:color w:val="auto"/>
                <w:kern w:val="0"/>
                <w:sz w:val="24"/>
                <w:szCs w:val="24"/>
                <w:highlight w:val="none"/>
                <w:lang w:val="en-US" w:eastAsia="zh-CN" w:bidi="ar"/>
              </w:rPr>
              <w:t>（偏差±5mm）</w:t>
            </w:r>
            <w:r>
              <w:rPr>
                <w:rFonts w:hint="eastAsia" w:asciiTheme="minorEastAsia" w:hAnsiTheme="minorEastAsia" w:eastAsiaTheme="minorEastAsia" w:cstheme="minorEastAsia"/>
                <w:color w:val="auto"/>
                <w:kern w:val="0"/>
                <w:sz w:val="24"/>
                <w:szCs w:val="24"/>
                <w:highlight w:val="none"/>
                <w:lang w:val="en-US" w:eastAsia="zh-CN"/>
              </w:rPr>
              <w:t>：直径600mm，高度750mm</w:t>
            </w:r>
          </w:p>
          <w:p w14:paraId="5A6AAACC">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2.基材，采用E0级实木多层板，符合：GB/T 9846-2015、GB/T 17657-2022、GB/T 34722-2017、GB 18580-2017、GB/T 39600-2021、QB/T 4371-2012、GB 8624-2012、GB 18584-2024；</w:t>
            </w:r>
          </w:p>
          <w:p w14:paraId="5200246B">
            <w:pPr>
              <w:numPr>
                <w:ilvl w:val="0"/>
                <w:numId w:val="0"/>
              </w:numPr>
              <w:spacing w:line="360" w:lineRule="auto"/>
              <w:jc w:val="left"/>
              <w:rPr>
                <w:rFonts w:hint="eastAsia" w:asciiTheme="minorEastAsia" w:hAnsiTheme="minorEastAsia" w:eastAsiaTheme="minorEastAsia" w:cstheme="minorEastAsia"/>
                <w:i/>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rPr>
              <w:t>3.茶几钢制架，符合：GB/T 10125-2021、GB/T 1741-2020《漆膜耐霉菌性测定法》、GB/T228.1-2021、GB/T3325-2024标准；</w:t>
            </w:r>
          </w:p>
        </w:tc>
        <w:tc>
          <w:tcPr>
            <w:tcW w:w="890" w:type="dxa"/>
            <w:vAlign w:val="center"/>
          </w:tcPr>
          <w:p w14:paraId="27A7720C">
            <w:pPr>
              <w:autoSpaceDE w:val="0"/>
              <w:autoSpaceDN w:val="0"/>
              <w:adjustRightInd w:val="0"/>
              <w:spacing w:line="360" w:lineRule="auto"/>
              <w:jc w:val="left"/>
              <w:rPr>
                <w:rFonts w:hint="eastAsia" w:asciiTheme="minorEastAsia" w:hAnsiTheme="minorEastAsia" w:eastAsiaTheme="minorEastAsia" w:cstheme="minorEastAsia"/>
                <w:i/>
                <w:color w:val="auto"/>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2</w:t>
            </w:r>
          </w:p>
        </w:tc>
      </w:tr>
      <w:tr w14:paraId="242C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846" w:type="dxa"/>
            <w:vAlign w:val="center"/>
          </w:tcPr>
          <w:p w14:paraId="33C4B545">
            <w:pPr>
              <w:spacing w:line="360" w:lineRule="auto"/>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13</w:t>
            </w:r>
          </w:p>
        </w:tc>
        <w:tc>
          <w:tcPr>
            <w:tcW w:w="1560" w:type="dxa"/>
            <w:shd w:val="clear" w:color="auto" w:fill="auto"/>
            <w:vAlign w:val="center"/>
          </w:tcPr>
          <w:p w14:paraId="103AF383">
            <w:pPr>
              <w:widowControl/>
              <w:spacing w:line="360" w:lineRule="auto"/>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rPr>
              <w:t>可移动书架</w:t>
            </w:r>
          </w:p>
        </w:tc>
        <w:tc>
          <w:tcPr>
            <w:tcW w:w="5772" w:type="dxa"/>
            <w:vAlign w:val="center"/>
          </w:tcPr>
          <w:p w14:paraId="10A03CCA">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1.尺寸</w:t>
            </w:r>
            <w:r>
              <w:rPr>
                <w:rFonts w:hint="eastAsia" w:asciiTheme="minorEastAsia" w:hAnsiTheme="minorEastAsia" w:eastAsiaTheme="minorEastAsia" w:cstheme="minorEastAsia"/>
                <w:color w:val="auto"/>
                <w:kern w:val="0"/>
                <w:sz w:val="24"/>
                <w:szCs w:val="24"/>
                <w:highlight w:val="none"/>
                <w:lang w:val="en-US" w:eastAsia="zh-CN" w:bidi="ar"/>
              </w:rPr>
              <w:t>（偏差±5mm）</w:t>
            </w:r>
            <w:r>
              <w:rPr>
                <w:rFonts w:hint="eastAsia" w:asciiTheme="minorEastAsia" w:hAnsiTheme="minorEastAsia" w:eastAsiaTheme="minorEastAsia" w:cstheme="minorEastAsia"/>
                <w:color w:val="auto"/>
                <w:kern w:val="0"/>
                <w:sz w:val="24"/>
                <w:szCs w:val="24"/>
                <w:highlight w:val="none"/>
                <w:lang w:val="en-US" w:eastAsia="zh-CN"/>
              </w:rPr>
              <w:t>：长1200mm 宽250mm 高1200mm基材：书架层数≥3层；</w:t>
            </w:r>
          </w:p>
          <w:p w14:paraId="2153E771">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2.基材：E0级实木多层板；符合：GB/T17657-2022、GB/T39600-2021、GB/T29899-2024、GB/T 21604-2022、GB/T 42998-2023、GB 18584-2024标准</w:t>
            </w:r>
          </w:p>
          <w:p w14:paraId="1E6CFB1A">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3.胶水采用热熔胶，符合：GB/T 21604-2022、GB33372-2020、 GB/T 32448-2015、GB/T 39290-2020标准，外观为乳白色或浅黄色固体。</w:t>
            </w:r>
          </w:p>
          <w:p w14:paraId="0E337BFF">
            <w:pPr>
              <w:numPr>
                <w:ilvl w:val="0"/>
                <w:numId w:val="0"/>
              </w:numPr>
              <w:spacing w:line="360" w:lineRule="auto"/>
              <w:jc w:val="left"/>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参考图片：</w:t>
            </w:r>
          </w:p>
          <w:p w14:paraId="19B0CA2A">
            <w:pPr>
              <w:numPr>
                <w:ilvl w:val="0"/>
                <w:numId w:val="0"/>
              </w:numPr>
              <w:spacing w:line="360" w:lineRule="auto"/>
              <w:jc w:val="left"/>
              <w:rPr>
                <w:rFonts w:hint="eastAsia" w:asciiTheme="minorEastAsia" w:hAnsiTheme="minorEastAsia" w:eastAsiaTheme="minorEastAsia" w:cstheme="minorEastAsia"/>
                <w:i/>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0" distR="0">
                  <wp:extent cx="3115310" cy="2362200"/>
                  <wp:effectExtent l="0" t="0" r="8890" b="0"/>
                  <wp:docPr id="14495010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01022" name="图片 6"/>
                          <pic:cNvPicPr>
                            <a:picLocks noChangeAspect="1"/>
                          </pic:cNvPicPr>
                        </pic:nvPicPr>
                        <pic:blipFill>
                          <a:blip r:embed="rId17"/>
                          <a:stretch>
                            <a:fillRect/>
                          </a:stretch>
                        </pic:blipFill>
                        <pic:spPr>
                          <a:xfrm>
                            <a:off x="0" y="0"/>
                            <a:ext cx="3115310" cy="2362200"/>
                          </a:xfrm>
                          <a:prstGeom prst="rect">
                            <a:avLst/>
                          </a:prstGeom>
                          <a:noFill/>
                          <a:ln w="9525">
                            <a:noFill/>
                          </a:ln>
                        </pic:spPr>
                      </pic:pic>
                    </a:graphicData>
                  </a:graphic>
                </wp:inline>
              </w:drawing>
            </w:r>
          </w:p>
        </w:tc>
        <w:tc>
          <w:tcPr>
            <w:tcW w:w="890" w:type="dxa"/>
            <w:vAlign w:val="center"/>
          </w:tcPr>
          <w:p w14:paraId="39D31956">
            <w:pPr>
              <w:autoSpaceDE w:val="0"/>
              <w:autoSpaceDN w:val="0"/>
              <w:adjustRightInd w:val="0"/>
              <w:spacing w:line="360" w:lineRule="auto"/>
              <w:jc w:val="left"/>
              <w:rPr>
                <w:rFonts w:hint="eastAsia" w:asciiTheme="minorEastAsia" w:hAnsiTheme="minorEastAsia" w:eastAsiaTheme="minorEastAsia" w:cstheme="minorEastAsia"/>
                <w:i/>
                <w:color w:val="auto"/>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3</w:t>
            </w:r>
          </w:p>
        </w:tc>
      </w:tr>
    </w:tbl>
    <w:p w14:paraId="2F363958">
      <w:pPr>
        <w:pStyle w:val="8"/>
        <w:rPr>
          <w:rFonts w:hint="eastAsia"/>
          <w:color w:val="auto"/>
          <w:highlight w:val="none"/>
        </w:rPr>
      </w:pPr>
    </w:p>
    <w:p w14:paraId="682463CC">
      <w:pPr>
        <w:spacing w:line="360" w:lineRule="auto"/>
        <w:rPr>
          <w:rFonts w:hint="eastAsia" w:ascii="宋体" w:hAnsi="宋体"/>
          <w:b/>
          <w:color w:val="auto"/>
          <w:sz w:val="24"/>
          <w:highlight w:val="none"/>
        </w:rPr>
      </w:pPr>
      <w:r>
        <w:rPr>
          <w:rFonts w:hint="eastAsia" w:ascii="宋体" w:hAnsi="宋体"/>
          <w:b/>
          <w:color w:val="auto"/>
          <w:sz w:val="24"/>
          <w:highlight w:val="none"/>
        </w:rPr>
        <w:t>以上“参数规格”为实质性要求，必须完全满足或优于，否则响应无效。</w:t>
      </w:r>
    </w:p>
    <w:p w14:paraId="029ABB45">
      <w:pPr>
        <w:spacing w:line="360" w:lineRule="auto"/>
        <w:rPr>
          <w:rFonts w:hint="eastAsia" w:ascii="宋体" w:hAnsi="宋体"/>
          <w:b/>
          <w:color w:val="auto"/>
          <w:sz w:val="24"/>
          <w:highlight w:val="none"/>
        </w:rPr>
      </w:pPr>
    </w:p>
    <w:p w14:paraId="3D29E32E">
      <w:pPr>
        <w:numPr>
          <w:ilvl w:val="0"/>
          <w:numId w:val="1"/>
        </w:numPr>
        <w:adjustRightIn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商务条款</w:t>
      </w:r>
    </w:p>
    <w:p w14:paraId="75DD9282">
      <w:pPr>
        <w:adjustRightIn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1、交货期：合同签订后30个日历日内供货并完成开箱验收，开箱验收合格后 14 个日历日内完成安装、调试、培训工作,成交供应商应保证在要求时间内完成全部货物的供货、安装、调试试运行和培训工作,符合国家标准、行业规范和合同等相关文件的要求。</w:t>
      </w:r>
    </w:p>
    <w:p w14:paraId="26423C66">
      <w:pPr>
        <w:adjustRightIn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2、交货地点：南昌航空大学</w:t>
      </w:r>
      <w:r>
        <w:rPr>
          <w:rFonts w:hint="eastAsia" w:ascii="宋体" w:hAnsi="宋体" w:cs="宋体"/>
          <w:color w:val="auto"/>
          <w:sz w:val="24"/>
          <w:szCs w:val="24"/>
          <w:highlight w:val="none"/>
          <w:lang w:val="en-US" w:eastAsia="zh-CN"/>
        </w:rPr>
        <w:t>上海路校区</w:t>
      </w:r>
      <w:r>
        <w:rPr>
          <w:rFonts w:hint="eastAsia" w:ascii="宋体" w:hAnsi="宋体" w:cs="宋体"/>
          <w:color w:val="auto"/>
          <w:sz w:val="24"/>
          <w:szCs w:val="24"/>
          <w:highlight w:val="none"/>
        </w:rPr>
        <w:t>（江西省南昌市青山湖区上海路173号）。</w:t>
      </w:r>
    </w:p>
    <w:p w14:paraId="3E506A84">
      <w:pPr>
        <w:adjustRightIn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3、履约保证金：（1）履约保证金为合同总金额的</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计，成交供应商接到领取成交通知书的通知后，在合同签订期(15个日历日)之内及时以银行转账、现金支付形式(南昌航空大学，工行南昌市青山湖支行，账号:1502209009026408036)，或保险、支票、汇票或者金融机构、担保机构出具的保函(含电子保函)等非现金形式向采购人提交履为保证金;逾期未交视为放弃中标。</w:t>
      </w:r>
    </w:p>
    <w:p w14:paraId="03725583">
      <w:pPr>
        <w:adjustRightIn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eastAsia="宋体" w:cs="宋体"/>
          <w:color w:val="auto"/>
          <w:kern w:val="0"/>
          <w:sz w:val="24"/>
          <w:szCs w:val="24"/>
          <w:highlight w:val="none"/>
        </w:rPr>
        <w:t>上述履约保证金自签订本合同之日起到本合同项目最终验收合格之日止为履约保证金，自本合同项目完成并最终验收合格之后，采购人在30日内退还中标人，不计息(采购人如逾期退还履约保证金，除应当退还保证金本金外，还应当按中国人民银行同期存款基准利率支付超期资金占用费，但因中标人原因造成除外)</w:t>
      </w:r>
      <w:r>
        <w:rPr>
          <w:rFonts w:hint="eastAsia" w:ascii="宋体" w:hAnsi="宋体" w:cs="宋体"/>
          <w:color w:val="auto"/>
          <w:sz w:val="24"/>
          <w:szCs w:val="24"/>
          <w:highlight w:val="none"/>
        </w:rPr>
        <w:t>。</w:t>
      </w:r>
    </w:p>
    <w:p w14:paraId="546FD361">
      <w:pPr>
        <w:adjustRightIn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eastAsia="宋体" w:cs="宋体"/>
          <w:color w:val="auto"/>
          <w:kern w:val="0"/>
          <w:sz w:val="24"/>
          <w:szCs w:val="24"/>
          <w:highlight w:val="none"/>
        </w:rPr>
        <w:t>履约保证金不子退还情形:签订合同后，如中标人不按双方签订的合同规定履约，则没收其全部履约保证金，履约保证金不足以赔偿损失的，按实际损失赔偿</w:t>
      </w:r>
      <w:r>
        <w:rPr>
          <w:rFonts w:hint="eastAsia" w:ascii="宋体" w:hAnsi="宋体" w:cs="宋体"/>
          <w:color w:val="auto"/>
          <w:sz w:val="24"/>
          <w:szCs w:val="24"/>
          <w:highlight w:val="none"/>
        </w:rPr>
        <w:t>。</w:t>
      </w:r>
    </w:p>
    <w:p w14:paraId="368CCBDE">
      <w:pPr>
        <w:adjustRightIn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4、付款方式：成交供应商将所有货物按时交货安装调试并初次验收合格后，成交供应商提供合法的增值税专用发票及发票抵扣联原件、本合同原件和本项目政府采购验收单，采购人一次性向成交供应商付清合同款项的100%。（自收到成交供应商提供完整的付款材料之日起，采购人在10个工作日之内完成项目的付款）。</w:t>
      </w:r>
    </w:p>
    <w:p w14:paraId="20D52AFE">
      <w:pPr>
        <w:adjustRightIn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5、质量保证和售后服务要求。</w:t>
      </w:r>
    </w:p>
    <w:p w14:paraId="3704CBF4">
      <w:pPr>
        <w:adjustRightInd w:val="0"/>
        <w:spacing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质量保证期：自本项目最终验收合格之日起不少于</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年的免费质量保证期（费用包含在本项目响应报价中）</w:t>
      </w:r>
      <w:r>
        <w:rPr>
          <w:rFonts w:hint="eastAsia" w:ascii="宋体" w:hAnsi="宋体" w:cs="宋体"/>
          <w:color w:val="auto"/>
          <w:sz w:val="24"/>
          <w:szCs w:val="24"/>
          <w:highlight w:val="none"/>
          <w:lang w:eastAsia="zh-CN"/>
        </w:rPr>
        <w:t>。</w:t>
      </w:r>
    </w:p>
    <w:p w14:paraId="042B75B7">
      <w:pPr>
        <w:adjustRightInd w:val="0"/>
        <w:spacing w:line="360" w:lineRule="auto"/>
        <w:rPr>
          <w:rFonts w:hint="eastAsia" w:ascii="宋体" w:hAnsi="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约定服务期自本项目所有产品安装调试并初次验收合格之日起算，在约定服务期内，如果设备发生故障，成交供应商要调查故障原因并免费修复直至满足设备性能的要求，或者更换整机或部分有缺陷的组件和材料；约定服务期内成交供应商应对由于设计、工艺或材料的缺陷而发生的任何不足和故障负责任。约定服务期内提供及时的升级服务</w:t>
      </w:r>
      <w:r>
        <w:rPr>
          <w:rFonts w:hint="eastAsia" w:ascii="宋体" w:hAnsi="宋体" w:cs="宋体"/>
          <w:color w:val="auto"/>
          <w:sz w:val="24"/>
          <w:szCs w:val="24"/>
          <w:highlight w:val="none"/>
        </w:rPr>
        <w:t>。</w:t>
      </w:r>
    </w:p>
    <w:p w14:paraId="75C831E1">
      <w:pPr>
        <w:adjustRightInd w:val="0"/>
        <w:spacing w:line="360" w:lineRule="auto"/>
        <w:rPr>
          <w:rFonts w:hint="eastAsia" w:ascii="宋体" w:hAnsi="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）约定服务期期满后，成交供应商继续为采购人提供专业维修及软件升级服务，由此发生的相关服务和备品备件费用由采购人承担</w:t>
      </w:r>
      <w:r>
        <w:rPr>
          <w:rFonts w:hint="eastAsia" w:ascii="宋体" w:hAnsi="宋体" w:cs="宋体"/>
          <w:color w:val="auto"/>
          <w:sz w:val="24"/>
          <w:szCs w:val="24"/>
          <w:highlight w:val="none"/>
        </w:rPr>
        <w:t>。</w:t>
      </w:r>
    </w:p>
    <w:p w14:paraId="1ABFBBA5">
      <w:pPr>
        <w:adjustRightInd w:val="0"/>
        <w:spacing w:line="360" w:lineRule="auto"/>
        <w:rPr>
          <w:rFonts w:hint="eastAsia" w:ascii="宋体" w:hAnsi="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）提供7×24小时售后服务热线；在接到采购人通知维修后服务随时响应。若运用通讯工具不能解决问题，必须在48小时之内到达现场予以解决</w:t>
      </w:r>
      <w:r>
        <w:rPr>
          <w:rFonts w:hint="eastAsia" w:ascii="宋体" w:hAnsi="宋体" w:cs="宋体"/>
          <w:color w:val="auto"/>
          <w:sz w:val="24"/>
          <w:szCs w:val="24"/>
          <w:highlight w:val="none"/>
        </w:rPr>
        <w:t>。</w:t>
      </w:r>
    </w:p>
    <w:p w14:paraId="27AD505E">
      <w:pPr>
        <w:adjustRightInd w:val="0"/>
        <w:spacing w:line="360" w:lineRule="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lang w:eastAsia="zh-CN"/>
        </w:rPr>
        <w:t>）成交供应商的其它售后服务承诺属于本合同的一部分，如果有不同约定的，以服务水平和层级更高的为准。</w:t>
      </w:r>
    </w:p>
    <w:p w14:paraId="1D3F5E4A">
      <w:pPr>
        <w:adjustRightIn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6、安装调试及货物验收</w:t>
      </w:r>
    </w:p>
    <w:p w14:paraId="083C59AF">
      <w:pPr>
        <w:adjustRightInd w:val="0"/>
        <w:spacing w:line="360" w:lineRule="auto"/>
        <w:rPr>
          <w:rFonts w:hint="eastAsia" w:ascii="宋体" w:hAnsi="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0"/>
          <w:sz w:val="24"/>
          <w:szCs w:val="24"/>
          <w:highlight w:val="none"/>
        </w:rPr>
        <w:t>成交供应商应按合同约定按时交货并通知采购人对货物开箱时进行开箱验收</w:t>
      </w:r>
      <w:r>
        <w:rPr>
          <w:rFonts w:hint="eastAsia" w:ascii="宋体" w:hAnsi="宋体" w:cs="宋体"/>
          <w:color w:val="auto"/>
          <w:sz w:val="24"/>
          <w:szCs w:val="24"/>
          <w:highlight w:val="none"/>
        </w:rPr>
        <w:t>。</w:t>
      </w:r>
    </w:p>
    <w:p w14:paraId="3B6C1F02">
      <w:pPr>
        <w:adjustRightInd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0"/>
          <w:sz w:val="24"/>
          <w:szCs w:val="24"/>
          <w:highlight w:val="none"/>
        </w:rPr>
        <w:t>成交供应商应根据合同、招（投）标文件等相关资料的要求完成项目产品的安装、调试，同时成交供应商需对采购人用户单位人员进行技术和操作的免费培训（培训地点为采购人所在地）。仪器设备安装调试后，正常运行试用时间不少于30日方可进行初次验收。试运行结束后，成交供应商提交完整的初次验收材料，由采购人组织人员按合同、招（投）标文件等相关资料的约定对此项目进行初次验收，验收地点由采购人指定。（自收到成交供应商提交完整的初次验收材料之日起，采购人在20日之内完成项目的初次验收）</w:t>
      </w:r>
      <w:r>
        <w:rPr>
          <w:rFonts w:hint="eastAsia" w:ascii="宋体" w:hAnsi="宋体" w:eastAsia="宋体" w:cs="宋体"/>
          <w:color w:val="auto"/>
          <w:kern w:val="0"/>
          <w:sz w:val="24"/>
          <w:szCs w:val="24"/>
          <w:highlight w:val="none"/>
          <w:lang w:eastAsia="zh-CN"/>
        </w:rPr>
        <w:t>。</w:t>
      </w:r>
    </w:p>
    <w:p w14:paraId="12406937">
      <w:pPr>
        <w:adjustRightInd w:val="0"/>
        <w:spacing w:line="360" w:lineRule="auto"/>
        <w:rPr>
          <w:rFonts w:hint="eastAsia" w:ascii="宋体" w:hAnsi="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0"/>
          <w:sz w:val="24"/>
          <w:szCs w:val="24"/>
          <w:highlight w:val="none"/>
        </w:rPr>
        <w:t>成交供应商应根据合同、招（投）标文件等相关资料的要求在项目质量保修期内对其所供产品及服务提供优质的售后保障。项目质量保修期结束后，成交供应商通知采购人对此项目进行最终验收。售后服务无瑕疵的情况下，并提交完整的验收材料后，采购人在10日之内对此项目进行最终验收</w:t>
      </w:r>
      <w:r>
        <w:rPr>
          <w:rFonts w:hint="eastAsia" w:ascii="宋体" w:hAnsi="宋体" w:cs="宋体"/>
          <w:color w:val="auto"/>
          <w:sz w:val="24"/>
          <w:szCs w:val="24"/>
          <w:highlight w:val="none"/>
        </w:rPr>
        <w:t>。</w:t>
      </w:r>
    </w:p>
    <w:p w14:paraId="4D12CCC4">
      <w:pPr>
        <w:adjustRightIn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7、验收依据：《产品检验通用技术要求》和相关的中国国家标准；</w:t>
      </w:r>
    </w:p>
    <w:p w14:paraId="7D38FE13">
      <w:pPr>
        <w:adjustRightIn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8、采购人有权邀请第三方人员或检测机构，对货物进行验收或检测。检测费用、验收小组评审费及其他相关费用由成交供应商独立承担。如货物未能通过检测验收，成交供应商应按照采购人的要求更换相应货物直至达标，并承担由此产生的一切费用和损失。</w:t>
      </w:r>
    </w:p>
    <w:p w14:paraId="359CAE06">
      <w:pPr>
        <w:adjustRightIn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9、知识产权</w:t>
      </w:r>
    </w:p>
    <w:p w14:paraId="792BFE1D">
      <w:pPr>
        <w:adjustRightIn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成交供应商须保障采购人在使用该产品及所属服务或其任何一部分时不受到第三方关于侵犯专利权、商标权或工业设计权等知识产权的指控。如果任何第三方提出侵权指控与采购人无关，</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须与第三方交涉并承担可能发生的责任与一切费用。如采购人因此而遭致损失的，成交供应商应赔偿该损失。</w:t>
      </w:r>
    </w:p>
    <w:p w14:paraId="1894C788">
      <w:pPr>
        <w:pStyle w:val="8"/>
        <w:numPr>
          <w:ilvl w:val="0"/>
          <w:numId w:val="0"/>
        </w:numP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10、履约风险及措施</w:t>
      </w:r>
    </w:p>
    <w:p w14:paraId="49DEBB7C">
      <w:pPr>
        <w:adjustRightInd w:val="0"/>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w:t>
      </w:r>
      <w:r>
        <w:rPr>
          <w:rFonts w:hint="default" w:ascii="宋体" w:hAnsi="宋体" w:eastAsia="宋体" w:cs="宋体"/>
          <w:color w:val="auto"/>
          <w:sz w:val="24"/>
          <w:szCs w:val="24"/>
          <w:highlight w:val="none"/>
          <w:lang w:val="en-US" w:eastAsia="zh-CN"/>
        </w:rPr>
        <w:t>未能按照本合同约定交货的，则每逾期一天，按照合同总价的</w:t>
      </w:r>
      <w:r>
        <w:rPr>
          <w:rFonts w:hint="eastAsia" w:ascii="宋体" w:hAnsi="宋体" w:cs="宋体"/>
          <w:color w:val="auto"/>
          <w:sz w:val="24"/>
          <w:szCs w:val="24"/>
          <w:highlight w:val="none"/>
          <w:lang w:val="en-US" w:eastAsia="zh-CN"/>
        </w:rPr>
        <w:t>5</w:t>
      </w:r>
      <w:r>
        <w:rPr>
          <w:rFonts w:hint="default" w:ascii="宋体" w:hAnsi="宋体" w:eastAsia="宋体" w:cs="宋体"/>
          <w:color w:val="auto"/>
          <w:sz w:val="24"/>
          <w:szCs w:val="24"/>
          <w:highlight w:val="none"/>
          <w:lang w:val="en-US" w:eastAsia="zh-CN"/>
        </w:rPr>
        <w:t>‰向</w:t>
      </w:r>
      <w:r>
        <w:rPr>
          <w:rFonts w:hint="eastAsia" w:ascii="宋体" w:hAnsi="宋体" w:eastAsia="宋体" w:cs="宋体"/>
          <w:color w:val="auto"/>
          <w:sz w:val="24"/>
          <w:szCs w:val="24"/>
          <w:highlight w:val="none"/>
          <w:lang w:val="en-US" w:eastAsia="zh-CN"/>
        </w:rPr>
        <w:t>采购人</w:t>
      </w:r>
      <w:r>
        <w:rPr>
          <w:rFonts w:hint="default" w:ascii="宋体" w:hAnsi="宋体" w:eastAsia="宋体" w:cs="宋体"/>
          <w:color w:val="auto"/>
          <w:sz w:val="24"/>
          <w:szCs w:val="24"/>
          <w:highlight w:val="none"/>
          <w:lang w:val="en-US" w:eastAsia="zh-CN"/>
        </w:rPr>
        <w:t>支付违约金，最高延期赔偿金不超过本合同总价款的20%。</w:t>
      </w:r>
    </w:p>
    <w:p w14:paraId="58C7EF37">
      <w:pPr>
        <w:adjustRightInd w:val="0"/>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（2）供应商</w:t>
      </w:r>
      <w:r>
        <w:rPr>
          <w:rFonts w:hint="default" w:ascii="宋体" w:hAnsi="宋体" w:eastAsia="宋体" w:cs="宋体"/>
          <w:color w:val="auto"/>
          <w:sz w:val="24"/>
          <w:szCs w:val="24"/>
          <w:highlight w:val="none"/>
          <w:lang w:val="en-US" w:eastAsia="zh-CN"/>
        </w:rPr>
        <w:t>提供的服务或产品未达到本合同约定的技术、质量及其他任何要求，且经验收不合格的或</w:t>
      </w:r>
      <w:r>
        <w:rPr>
          <w:rFonts w:hint="eastAsia" w:ascii="宋体" w:hAnsi="宋体" w:eastAsia="宋体" w:cs="宋体"/>
          <w:color w:val="auto"/>
          <w:sz w:val="24"/>
          <w:szCs w:val="24"/>
          <w:highlight w:val="none"/>
          <w:lang w:val="en-US" w:eastAsia="zh-CN"/>
        </w:rPr>
        <w:t>供应商</w:t>
      </w:r>
      <w:r>
        <w:rPr>
          <w:rFonts w:hint="default" w:ascii="宋体" w:hAnsi="宋体" w:eastAsia="宋体" w:cs="宋体"/>
          <w:color w:val="auto"/>
          <w:sz w:val="24"/>
          <w:szCs w:val="24"/>
          <w:highlight w:val="none"/>
          <w:lang w:val="en-US" w:eastAsia="zh-CN"/>
        </w:rPr>
        <w:t>明确告知</w:t>
      </w:r>
      <w:r>
        <w:rPr>
          <w:rFonts w:hint="eastAsia" w:ascii="宋体" w:hAnsi="宋体" w:eastAsia="宋体" w:cs="宋体"/>
          <w:color w:val="auto"/>
          <w:sz w:val="24"/>
          <w:szCs w:val="24"/>
          <w:highlight w:val="none"/>
          <w:lang w:val="en-US" w:eastAsia="zh-CN"/>
        </w:rPr>
        <w:t>采购人</w:t>
      </w:r>
      <w:r>
        <w:rPr>
          <w:rFonts w:hint="default" w:ascii="宋体" w:hAnsi="宋体" w:eastAsia="宋体" w:cs="宋体"/>
          <w:color w:val="auto"/>
          <w:sz w:val="24"/>
          <w:szCs w:val="24"/>
          <w:highlight w:val="none"/>
          <w:lang w:val="en-US" w:eastAsia="zh-CN"/>
        </w:rPr>
        <w:t>无法交付合同约定产品或提供合同约定的服务的，</w:t>
      </w:r>
      <w:r>
        <w:rPr>
          <w:rFonts w:hint="eastAsia" w:ascii="宋体" w:hAnsi="宋体" w:eastAsia="宋体" w:cs="宋体"/>
          <w:color w:val="auto"/>
          <w:sz w:val="24"/>
          <w:szCs w:val="24"/>
          <w:highlight w:val="none"/>
          <w:lang w:val="en-US" w:eastAsia="zh-CN"/>
        </w:rPr>
        <w:t>供应商</w:t>
      </w:r>
      <w:r>
        <w:rPr>
          <w:rFonts w:hint="default" w:ascii="宋体" w:hAnsi="宋体" w:eastAsia="宋体" w:cs="宋体"/>
          <w:color w:val="auto"/>
          <w:sz w:val="24"/>
          <w:szCs w:val="24"/>
          <w:highlight w:val="none"/>
          <w:lang w:val="en-US" w:eastAsia="zh-CN"/>
        </w:rPr>
        <w:t>应当承担违约责任，并应按本合同总金额的30%向</w:t>
      </w:r>
      <w:r>
        <w:rPr>
          <w:rFonts w:hint="eastAsia" w:ascii="宋体" w:hAnsi="宋体" w:eastAsia="宋体" w:cs="宋体"/>
          <w:color w:val="auto"/>
          <w:sz w:val="24"/>
          <w:szCs w:val="24"/>
          <w:highlight w:val="none"/>
          <w:lang w:val="en-US" w:eastAsia="zh-CN"/>
        </w:rPr>
        <w:t>采购人</w:t>
      </w:r>
      <w:r>
        <w:rPr>
          <w:rFonts w:hint="default" w:ascii="宋体" w:hAnsi="宋体" w:eastAsia="宋体" w:cs="宋体"/>
          <w:color w:val="auto"/>
          <w:sz w:val="24"/>
          <w:szCs w:val="24"/>
          <w:highlight w:val="none"/>
          <w:lang w:val="en-US" w:eastAsia="zh-CN"/>
        </w:rPr>
        <w:t>支付违约金。</w:t>
      </w:r>
    </w:p>
    <w:p w14:paraId="093F2798">
      <w:pPr>
        <w:adjustRightInd w:val="0"/>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w:t>
      </w:r>
      <w:r>
        <w:rPr>
          <w:rFonts w:hint="default" w:ascii="宋体" w:hAnsi="宋体" w:eastAsia="宋体" w:cs="宋体"/>
          <w:color w:val="auto"/>
          <w:sz w:val="24"/>
          <w:szCs w:val="24"/>
          <w:highlight w:val="none"/>
          <w:lang w:val="en-US" w:eastAsia="zh-CN"/>
        </w:rPr>
        <w:t>未能按照本合同约定按期交货的，则逾期超过 1 个月，或虽未逾期但经两次申请仍然未能通过验收合格的，</w:t>
      </w:r>
      <w:r>
        <w:rPr>
          <w:rFonts w:hint="eastAsia" w:ascii="宋体" w:hAnsi="宋体" w:eastAsia="宋体" w:cs="宋体"/>
          <w:color w:val="auto"/>
          <w:sz w:val="24"/>
          <w:szCs w:val="24"/>
          <w:highlight w:val="none"/>
          <w:lang w:val="en-US" w:eastAsia="zh-CN"/>
        </w:rPr>
        <w:t>采购人</w:t>
      </w:r>
      <w:r>
        <w:rPr>
          <w:rFonts w:hint="default" w:ascii="宋体" w:hAnsi="宋体" w:eastAsia="宋体" w:cs="宋体"/>
          <w:color w:val="auto"/>
          <w:sz w:val="24"/>
          <w:szCs w:val="24"/>
          <w:highlight w:val="none"/>
          <w:lang w:val="en-US" w:eastAsia="zh-CN"/>
        </w:rPr>
        <w:t>可单方通知</w:t>
      </w:r>
      <w:r>
        <w:rPr>
          <w:rFonts w:hint="eastAsia" w:ascii="宋体" w:hAnsi="宋体" w:eastAsia="宋体" w:cs="宋体"/>
          <w:color w:val="auto"/>
          <w:sz w:val="24"/>
          <w:szCs w:val="24"/>
          <w:highlight w:val="none"/>
          <w:lang w:val="en-US" w:eastAsia="zh-CN"/>
        </w:rPr>
        <w:t>供应商</w:t>
      </w:r>
      <w:r>
        <w:rPr>
          <w:rFonts w:hint="default" w:ascii="宋体" w:hAnsi="宋体" w:eastAsia="宋体" w:cs="宋体"/>
          <w:color w:val="auto"/>
          <w:sz w:val="24"/>
          <w:szCs w:val="24"/>
          <w:highlight w:val="none"/>
          <w:lang w:val="en-US" w:eastAsia="zh-CN"/>
        </w:rPr>
        <w:t>解除合同，解除合同通知送达</w:t>
      </w:r>
      <w:r>
        <w:rPr>
          <w:rFonts w:hint="eastAsia" w:ascii="宋体" w:hAnsi="宋体" w:eastAsia="宋体" w:cs="宋体"/>
          <w:color w:val="auto"/>
          <w:sz w:val="24"/>
          <w:szCs w:val="24"/>
          <w:highlight w:val="none"/>
          <w:lang w:val="en-US" w:eastAsia="zh-CN"/>
        </w:rPr>
        <w:t>供应商</w:t>
      </w:r>
      <w:r>
        <w:rPr>
          <w:rFonts w:hint="default" w:ascii="宋体" w:hAnsi="宋体" w:eastAsia="宋体" w:cs="宋体"/>
          <w:color w:val="auto"/>
          <w:sz w:val="24"/>
          <w:szCs w:val="24"/>
          <w:highlight w:val="none"/>
          <w:lang w:val="en-US" w:eastAsia="zh-CN"/>
        </w:rPr>
        <w:t>当日合同立即终止。</w:t>
      </w:r>
      <w:r>
        <w:rPr>
          <w:rFonts w:hint="eastAsia" w:ascii="宋体" w:hAnsi="宋体" w:eastAsia="宋体" w:cs="宋体"/>
          <w:color w:val="auto"/>
          <w:sz w:val="24"/>
          <w:szCs w:val="24"/>
          <w:highlight w:val="none"/>
          <w:lang w:val="en-US" w:eastAsia="zh-CN"/>
        </w:rPr>
        <w:t>采购人</w:t>
      </w:r>
      <w:r>
        <w:rPr>
          <w:rFonts w:hint="default" w:ascii="宋体" w:hAnsi="宋体" w:eastAsia="宋体" w:cs="宋体"/>
          <w:color w:val="auto"/>
          <w:sz w:val="24"/>
          <w:szCs w:val="24"/>
          <w:highlight w:val="none"/>
          <w:lang w:val="en-US" w:eastAsia="zh-CN"/>
        </w:rPr>
        <w:t>解除合同通知发送至</w:t>
      </w:r>
      <w:r>
        <w:rPr>
          <w:rFonts w:hint="eastAsia" w:ascii="宋体" w:hAnsi="宋体" w:eastAsia="宋体" w:cs="宋体"/>
          <w:color w:val="auto"/>
          <w:sz w:val="24"/>
          <w:szCs w:val="24"/>
          <w:highlight w:val="none"/>
          <w:lang w:val="en-US" w:eastAsia="zh-CN"/>
        </w:rPr>
        <w:t>供应商</w:t>
      </w:r>
      <w:r>
        <w:rPr>
          <w:rFonts w:hint="default" w:ascii="宋体" w:hAnsi="宋体" w:eastAsia="宋体" w:cs="宋体"/>
          <w:color w:val="auto"/>
          <w:sz w:val="24"/>
          <w:szCs w:val="24"/>
          <w:highlight w:val="none"/>
          <w:lang w:val="en-US" w:eastAsia="zh-CN"/>
        </w:rPr>
        <w:t>指定电子邮箱系统即视为已送达。</w:t>
      </w:r>
    </w:p>
    <w:p w14:paraId="50AFDF4E">
      <w:pPr>
        <w:pStyle w:val="8"/>
        <w:spacing w:line="360" w:lineRule="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注：以上商务要求均须完全满足，否则视为无效响应。</w:t>
      </w:r>
    </w:p>
    <w:p w14:paraId="7BA2E09C">
      <w:bookmarkStart w:id="0" w:name="_GoBack"/>
      <w:bookmarkEnd w:id="0"/>
    </w:p>
    <w:sectPr>
      <w:footerReference r:id="rId3" w:type="default"/>
      <w:pgSz w:w="11906" w:h="16838"/>
      <w:pgMar w:top="1440" w:right="1797" w:bottom="1440" w:left="1797"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83CE3">
    <w:pPr>
      <w:pStyle w:val="4"/>
      <w:framePr w:wrap="around" w:vAnchor="text" w:hAnchor="margin" w:xAlign="center" w:y="1"/>
      <w:rPr>
        <w:rStyle w:val="7"/>
      </w:rPr>
    </w:pPr>
    <w:r>
      <w:rPr>
        <w:rStyle w:val="7"/>
      </w:rPr>
      <w:fldChar w:fldCharType="begin"/>
    </w:r>
    <w:r>
      <w:rPr>
        <w:rStyle w:val="7"/>
      </w:rPr>
      <w:instrText xml:space="preserve">PAGE  </w:instrText>
    </w:r>
    <w:r>
      <w:rPr>
        <w:rStyle w:val="7"/>
      </w:rPr>
      <w:fldChar w:fldCharType="separate"/>
    </w:r>
    <w:r>
      <w:rPr>
        <w:rStyle w:val="7"/>
      </w:rPr>
      <w:t>54</w:t>
    </w:r>
    <w:r>
      <w:rPr>
        <w:rStyle w:val="7"/>
      </w:rPr>
      <w:fldChar w:fldCharType="end"/>
    </w:r>
  </w:p>
  <w:p w14:paraId="0DAC5F18">
    <w:pPr>
      <w:pStyle w:val="4"/>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C7BF8E"/>
    <w:multiLevelType w:val="singleLevel"/>
    <w:tmpl w:val="E0C7BF8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092DDC"/>
    <w:rsid w:val="14092DDC"/>
    <w:rsid w:val="275C5DD5"/>
    <w:rsid w:val="318930A6"/>
    <w:rsid w:val="3C1F03B8"/>
    <w:rsid w:val="5A2D03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next w:val="1"/>
    <w:qFormat/>
    <w:uiPriority w:val="0"/>
    <w:pPr>
      <w:spacing w:line="360" w:lineRule="auto"/>
    </w:pPr>
    <w:rPr>
      <w:rFonts w:ascii="楷体_GB2312" w:hAnsi="Courier New" w:eastAsia="楷体_GB2312"/>
      <w:sz w:val="24"/>
    </w:rPr>
  </w:style>
  <w:style w:type="paragraph" w:styleId="4">
    <w:name w:val="footer"/>
    <w:basedOn w:val="1"/>
    <w:qFormat/>
    <w:uiPriority w:val="0"/>
    <w:pPr>
      <w:tabs>
        <w:tab w:val="center" w:pos="4153"/>
        <w:tab w:val="right" w:pos="8306"/>
      </w:tabs>
      <w:snapToGrid w:val="0"/>
      <w:jc w:val="left"/>
    </w:pPr>
    <w:rPr>
      <w:sz w:val="18"/>
    </w:rPr>
  </w:style>
  <w:style w:type="character" w:styleId="7">
    <w:name w:val="page number"/>
    <w:basedOn w:val="6"/>
    <w:qFormat/>
    <w:uiPriority w:val="0"/>
  </w:style>
  <w:style w:type="paragraph" w:customStyle="1" w:styleId="8">
    <w:name w:val="_Style 3"/>
    <w:qFormat/>
    <w:uiPriority w:val="1"/>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0</Lines>
  <Paragraphs>0</Paragraphs>
  <TotalTime>0</TotalTime>
  <ScaleCrop>false</ScaleCrop>
  <LinksUpToDate>false</LinksUpToDate>
  <CharactersWithSpaces>0</CharactersWithSpaces>
  <Application>WPS Office_12.8.2.18913_F1E327BC-269C-435d-A152-05C5408002CA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2026-05-12T06:22:00Z</dcterms:created>
  <dc:creator>LENOVO</dc:creator>
  <cp:lastModifiedBy>LENOVO</cp:lastModifiedBy>
  <dcterms:modified xsi:type="dcterms:W3CDTF">2026-05-12T06:22:08Z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EF953620541F40C6BEAD55AB233EFC21_11</vt:lpwstr>
  </property>
</Properties>
</file>