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057CE6E">
      <w:pPr>
        <w:pStyle w:val="5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="0" w:leftChars="0" w:firstLine="602" w:firstLineChars="200"/>
        <w:jc w:val="center"/>
        <w:textAlignment w:val="auto"/>
        <w:rPr>
          <w:rFonts w:hint="eastAsia" w:hAnsi="宋体" w:eastAsia="宋体" w:cs="宋体"/>
          <w:b/>
          <w:bCs/>
          <w:color w:val="000000" w:themeColor="text1"/>
          <w:sz w:val="30"/>
          <w:szCs w:val="30"/>
          <w:highlight w:val="none"/>
          <w:lang w:val="en-US" w:eastAsia="zh-CN"/>
        </w:rPr>
      </w:pPr>
      <w:r>
        <w:rPr>
          <w:rFonts w:hint="eastAsia" w:hAnsi="宋体" w:eastAsia="宋体" w:cs="宋体"/>
          <w:b/>
          <w:bCs/>
          <w:color w:val="000000" w:themeColor="text1"/>
          <w:sz w:val="30"/>
          <w:szCs w:val="30"/>
          <w:highlight w:val="none"/>
          <w:lang w:val="en-US" w:eastAsia="zh-CN"/>
        </w:rPr>
        <w:t>采购需求</w:t>
      </w:r>
    </w:p>
    <w:p w14:paraId="38ECA94A">
      <w:pPr>
        <w:keepNext w:val="0"/>
        <w:keepLines w:val="0"/>
        <w:pageBreakBefore w:val="0"/>
        <w:widowControl w:val="0"/>
        <w:numPr>
          <w:ilvl w:val="0"/>
          <w:numId w:val="0"/>
        </w:numPr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0" w:beforeLines="100" w:line="360" w:lineRule="auto"/>
        <w:jc w:val="center"/>
        <w:textAlignment w:val="baseline"/>
        <w:rPr>
          <w:rFonts w:hint="eastAsia" w:ascii="宋体" w:hAnsi="宋体" w:eastAsia="宋体" w:cs="宋体"/>
          <w:b/>
          <w:bCs/>
          <w:color w:val="auto"/>
          <w:spacing w:val="0"/>
          <w:w w:val="100"/>
          <w:position w:val="0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b/>
          <w:bCs/>
          <w:color w:val="auto"/>
          <w:spacing w:val="0"/>
          <w:w w:val="100"/>
          <w:position w:val="0"/>
          <w:sz w:val="24"/>
          <w:szCs w:val="24"/>
          <w:lang w:val="en-US" w:eastAsia="zh-CN"/>
        </w:rPr>
        <w:t>一、技术要求</w:t>
      </w:r>
    </w:p>
    <w:p w14:paraId="4269B444">
      <w:pPr>
        <w:spacing w:line="460" w:lineRule="exact"/>
        <w:textAlignment w:val="center"/>
        <w:rPr>
          <w:rFonts w:ascii="宋体" w:hAnsi="宋体" w:eastAsia="宋体"/>
          <w:b/>
          <w:color w:val="auto"/>
          <w:sz w:val="24"/>
          <w:lang w:eastAsia="zh-CN"/>
        </w:rPr>
      </w:pPr>
      <w:r>
        <w:rPr>
          <w:rFonts w:hint="eastAsia" w:ascii="宋体" w:hAnsi="宋体" w:eastAsia="宋体"/>
          <w:b/>
          <w:sz w:val="24"/>
          <w:lang w:eastAsia="zh-CN"/>
        </w:rPr>
        <w:t>（一）</w:t>
      </w:r>
      <w:r>
        <w:rPr>
          <w:rFonts w:hint="eastAsia" w:ascii="宋体" w:hAnsi="宋体" w:eastAsia="宋体"/>
          <w:b/>
          <w:color w:val="auto"/>
          <w:sz w:val="24"/>
          <w:lang w:eastAsia="zh-CN"/>
        </w:rPr>
        <w:t>肠胃镜主机（</w:t>
      </w:r>
      <w:r>
        <w:rPr>
          <w:rFonts w:hint="eastAsia" w:ascii="宋体" w:hAnsi="宋体" w:eastAsia="宋体"/>
          <w:b/>
          <w:color w:val="auto"/>
          <w:sz w:val="24"/>
          <w:lang w:val="en-US" w:eastAsia="zh-CN"/>
        </w:rPr>
        <w:t>电子内窥镜。</w:t>
      </w:r>
      <w:r>
        <w:rPr>
          <w:rFonts w:hint="eastAsia" w:ascii="宋体" w:hAnsi="宋体" w:eastAsia="宋体"/>
          <w:b/>
          <w:color w:val="auto"/>
          <w:sz w:val="24"/>
          <w:lang w:eastAsia="zh-CN"/>
        </w:rPr>
        <w:t>数量：1台）</w:t>
      </w:r>
    </w:p>
    <w:p w14:paraId="75DD1A5A">
      <w:pPr>
        <w:spacing w:line="440" w:lineRule="exact"/>
        <w:ind w:firstLine="482" w:firstLineChars="200"/>
        <w:textAlignment w:val="center"/>
        <w:rPr>
          <w:rFonts w:ascii="宋体" w:hAnsi="宋体" w:eastAsia="宋体" w:cs="宋体"/>
          <w:b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b/>
          <w:color w:val="auto"/>
          <w:sz w:val="24"/>
          <w:szCs w:val="24"/>
          <w:lang w:eastAsia="zh-CN"/>
        </w:rPr>
        <w:t>1、图像处理器（</w:t>
      </w:r>
      <w:r>
        <w:rPr>
          <w:rFonts w:hint="eastAsia" w:ascii="宋体" w:hAnsi="宋体" w:eastAsia="宋体" w:cs="宋体"/>
          <w:b/>
          <w:color w:val="auto"/>
          <w:sz w:val="24"/>
          <w:szCs w:val="24"/>
          <w:lang w:val="en-US" w:eastAsia="zh-CN"/>
        </w:rPr>
        <w:t>电子内窥镜图像处理器。</w:t>
      </w:r>
      <w:r>
        <w:rPr>
          <w:rFonts w:hint="eastAsia" w:ascii="宋体" w:hAnsi="宋体" w:eastAsia="宋体" w:cs="宋体"/>
          <w:b/>
          <w:color w:val="auto"/>
          <w:sz w:val="24"/>
          <w:lang w:eastAsia="zh-CN"/>
        </w:rPr>
        <w:t>Ⅱ</w:t>
      </w:r>
      <w:r>
        <w:rPr>
          <w:rFonts w:hint="eastAsia" w:ascii="宋体" w:hAnsi="宋体" w:eastAsia="宋体"/>
          <w:b/>
          <w:color w:val="auto"/>
          <w:sz w:val="24"/>
          <w:lang w:eastAsia="zh-CN"/>
        </w:rPr>
        <w:t>类医疗器械，数量：1台</w:t>
      </w:r>
      <w:r>
        <w:rPr>
          <w:rFonts w:hint="eastAsia" w:ascii="宋体" w:hAnsi="宋体" w:eastAsia="宋体" w:cs="宋体"/>
          <w:b/>
          <w:color w:val="auto"/>
          <w:sz w:val="24"/>
          <w:szCs w:val="24"/>
          <w:lang w:eastAsia="zh-CN"/>
        </w:rPr>
        <w:t>）：</w:t>
      </w:r>
    </w:p>
    <w:p w14:paraId="2BCF864C">
      <w:pPr>
        <w:spacing w:line="440" w:lineRule="exact"/>
        <w:ind w:firstLine="480" w:firstLineChars="200"/>
        <w:textAlignment w:val="center"/>
        <w:rPr>
          <w:rFonts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1.1高清视频信号输出视频分辨率≥1920*1080；</w:t>
      </w:r>
    </w:p>
    <w:p w14:paraId="4659B514">
      <w:pPr>
        <w:spacing w:line="440" w:lineRule="exact"/>
        <w:ind w:firstLine="480" w:firstLineChars="200"/>
        <w:textAlignment w:val="center"/>
        <w:rPr>
          <w:rFonts w:ascii="宋体" w:hAnsi="宋体" w:eastAsia="宋体" w:cs="宋体"/>
          <w:color w:val="000000" w:themeColor="text1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000000" w:themeColor="text1"/>
          <w:sz w:val="24"/>
          <w:szCs w:val="24"/>
          <w:lang w:eastAsia="zh-CN"/>
        </w:rPr>
        <w:t>1.2具有DVI、SDI、S-VIDEO等信号输出方式；</w:t>
      </w:r>
    </w:p>
    <w:p w14:paraId="59883707">
      <w:pPr>
        <w:spacing w:line="440" w:lineRule="exact"/>
        <w:ind w:firstLine="480" w:firstLineChars="200"/>
        <w:textAlignment w:val="center"/>
        <w:rPr>
          <w:rFonts w:ascii="宋体" w:hAnsi="宋体" w:eastAsia="宋体" w:cs="宋体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sz w:val="24"/>
          <w:szCs w:val="24"/>
          <w:lang w:eastAsia="zh-CN"/>
        </w:rPr>
        <w:t>1.3具有红色调、蓝色调及饱和度调节功能；</w:t>
      </w:r>
    </w:p>
    <w:p w14:paraId="6D8459D3">
      <w:pPr>
        <w:spacing w:line="440" w:lineRule="exact"/>
        <w:ind w:firstLine="480" w:firstLineChars="200"/>
        <w:textAlignment w:val="center"/>
        <w:rPr>
          <w:rFonts w:ascii="宋体" w:hAnsi="宋体" w:eastAsia="宋体" w:cs="宋体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sz w:val="24"/>
          <w:szCs w:val="24"/>
          <w:lang w:eastAsia="zh-CN"/>
        </w:rPr>
        <w:t>1.4具有自动增益功能；</w:t>
      </w:r>
    </w:p>
    <w:p w14:paraId="62AFEEA5">
      <w:pPr>
        <w:spacing w:line="440" w:lineRule="exact"/>
        <w:ind w:firstLine="480" w:firstLineChars="200"/>
        <w:textAlignment w:val="center"/>
        <w:rPr>
          <w:rFonts w:ascii="宋体" w:hAnsi="宋体" w:eastAsia="宋体" w:cs="宋体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sz w:val="24"/>
          <w:szCs w:val="24"/>
          <w:lang w:eastAsia="zh-CN"/>
        </w:rPr>
        <w:t>1.5具有≥3种测光模式：平均、峰值、自动；</w:t>
      </w:r>
    </w:p>
    <w:p w14:paraId="0F4F743B">
      <w:pPr>
        <w:spacing w:line="440" w:lineRule="exact"/>
        <w:ind w:firstLine="480" w:firstLineChars="200"/>
        <w:textAlignment w:val="center"/>
        <w:rPr>
          <w:rFonts w:ascii="宋体" w:hAnsi="宋体" w:eastAsia="宋体" w:cs="宋体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sz w:val="24"/>
          <w:szCs w:val="24"/>
          <w:lang w:eastAsia="zh-CN"/>
        </w:rPr>
        <w:t>1.6具有色彩增强功能；</w:t>
      </w:r>
    </w:p>
    <w:p w14:paraId="36045894">
      <w:pPr>
        <w:spacing w:line="440" w:lineRule="exact"/>
        <w:ind w:firstLine="480" w:firstLineChars="200"/>
        <w:textAlignment w:val="center"/>
        <w:rPr>
          <w:rFonts w:ascii="宋体" w:hAnsi="宋体" w:eastAsia="宋体" w:cs="宋体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sz w:val="24"/>
          <w:szCs w:val="24"/>
          <w:lang w:eastAsia="zh-CN"/>
        </w:rPr>
        <w:t>1.7具有轮廓强调功能；</w:t>
      </w:r>
    </w:p>
    <w:p w14:paraId="0C63079F">
      <w:pPr>
        <w:spacing w:line="440" w:lineRule="exact"/>
        <w:ind w:firstLine="480" w:firstLineChars="200"/>
        <w:textAlignment w:val="center"/>
        <w:rPr>
          <w:rFonts w:ascii="宋体" w:hAnsi="宋体" w:eastAsia="宋体" w:cs="宋体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sz w:val="24"/>
          <w:szCs w:val="24"/>
          <w:lang w:eastAsia="zh-CN"/>
        </w:rPr>
        <w:t>1.8具有构造调节功能；</w:t>
      </w:r>
    </w:p>
    <w:p w14:paraId="6EAF5B12">
      <w:pPr>
        <w:spacing w:line="440" w:lineRule="exact"/>
        <w:ind w:firstLine="480" w:firstLineChars="200"/>
        <w:textAlignment w:val="center"/>
        <w:rPr>
          <w:rFonts w:ascii="宋体" w:hAnsi="宋体" w:eastAsia="宋体" w:cs="宋体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sz w:val="24"/>
          <w:szCs w:val="24"/>
          <w:lang w:eastAsia="zh-CN"/>
        </w:rPr>
        <w:t>1.9具有对比度调节功能；</w:t>
      </w:r>
    </w:p>
    <w:p w14:paraId="424432C6">
      <w:pPr>
        <w:spacing w:line="440" w:lineRule="exact"/>
        <w:ind w:firstLine="480" w:firstLineChars="200"/>
        <w:textAlignment w:val="center"/>
        <w:rPr>
          <w:rFonts w:ascii="宋体" w:hAnsi="宋体" w:eastAsia="宋体" w:cs="宋体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sz w:val="24"/>
          <w:szCs w:val="24"/>
          <w:lang w:eastAsia="zh-CN"/>
        </w:rPr>
        <w:t>1.10具有白平衡自动修正功能；</w:t>
      </w:r>
    </w:p>
    <w:p w14:paraId="729C3355">
      <w:pPr>
        <w:spacing w:line="440" w:lineRule="exact"/>
        <w:ind w:firstLine="480" w:firstLineChars="200"/>
        <w:textAlignment w:val="center"/>
        <w:rPr>
          <w:rFonts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000000" w:themeColor="text1"/>
          <w:sz w:val="24"/>
          <w:szCs w:val="24"/>
          <w:lang w:eastAsia="zh-CN"/>
        </w:rPr>
        <w:t>1.11具有图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像不小于2倍电子放大功能，不大于1倍</w:t>
      </w:r>
      <w:r>
        <w:rPr>
          <w:rFonts w:hint="eastAsia" w:ascii="宋体" w:hAnsi="宋体" w:eastAsia="宋体" w:cs="宋体"/>
          <w:snapToGrid/>
          <w:color w:val="auto"/>
          <w:kern w:val="2"/>
          <w:sz w:val="24"/>
          <w:szCs w:val="24"/>
          <w:lang w:eastAsia="zh-CN"/>
        </w:rPr>
        <w:t>逐级放大，不小于2级可调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；</w:t>
      </w:r>
    </w:p>
    <w:p w14:paraId="300B7B64">
      <w:pPr>
        <w:spacing w:line="440" w:lineRule="exact"/>
        <w:ind w:firstLine="480" w:firstLineChars="200"/>
        <w:textAlignment w:val="center"/>
        <w:rPr>
          <w:rFonts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1.12具有内置图像保存和视频录制功能，支持图像查看、视频回放，并可通过USB接口导出数据；</w:t>
      </w:r>
    </w:p>
    <w:p w14:paraId="504E7006">
      <w:pPr>
        <w:spacing w:line="440" w:lineRule="exact"/>
        <w:ind w:firstLine="480" w:firstLineChars="200"/>
        <w:textAlignment w:val="center"/>
        <w:rPr>
          <w:rFonts w:hint="default" w:ascii="宋体" w:hAnsi="宋体" w:eastAsia="宋体" w:cs="宋体"/>
          <w:color w:val="auto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1.13具有内置存储器：</w:t>
      </w:r>
      <w:r>
        <w:rPr>
          <w:rFonts w:hint="eastAsia" w:ascii="宋体" w:hAnsi="宋体" w:eastAsia="宋体" w:cs="仿宋_GB2312"/>
          <w:color w:val="auto"/>
          <w:sz w:val="24"/>
          <w:szCs w:val="24"/>
          <w:lang w:eastAsia="zh-CN"/>
        </w:rPr>
        <w:t>内置存储器容量不少于</w:t>
      </w:r>
      <w:r>
        <w:rPr>
          <w:rFonts w:hint="eastAsia" w:ascii="宋体" w:hAnsi="宋体" w:eastAsia="宋体" w:cs="仿宋_GB2312"/>
          <w:color w:val="auto"/>
          <w:sz w:val="24"/>
          <w:szCs w:val="24"/>
          <w:lang w:val="en-US" w:eastAsia="zh-CN"/>
        </w:rPr>
        <w:t>2</w:t>
      </w:r>
      <w:r>
        <w:rPr>
          <w:rFonts w:hint="eastAsia" w:ascii="宋体" w:hAnsi="宋体" w:eastAsia="宋体" w:cs="仿宋_GB2312"/>
          <w:color w:val="auto"/>
          <w:sz w:val="24"/>
          <w:szCs w:val="24"/>
          <w:lang w:eastAsia="zh-CN"/>
        </w:rPr>
        <w:t>GB</w:t>
      </w:r>
      <w:r>
        <w:rPr>
          <w:rFonts w:hint="eastAsia" w:ascii="宋体" w:hAnsi="宋体" w:eastAsia="宋体" w:cs="仿宋_GB2312"/>
          <w:color w:val="auto"/>
          <w:sz w:val="24"/>
          <w:szCs w:val="24"/>
          <w:lang w:val="en-US" w:eastAsia="zh-CN"/>
        </w:rPr>
        <w:t>；</w:t>
      </w:r>
    </w:p>
    <w:p w14:paraId="019DF866">
      <w:pPr>
        <w:spacing w:line="440" w:lineRule="exact"/>
        <w:ind w:firstLine="480" w:firstLineChars="200"/>
        <w:textAlignment w:val="center"/>
        <w:rPr>
          <w:rFonts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1.14具有图像冻结功能；</w:t>
      </w:r>
    </w:p>
    <w:p w14:paraId="120268C3">
      <w:pPr>
        <w:spacing w:line="440" w:lineRule="exact"/>
        <w:ind w:firstLine="480" w:firstLineChars="200"/>
        <w:textAlignment w:val="center"/>
        <w:rPr>
          <w:rFonts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1.15具有画中画功能；</w:t>
      </w:r>
    </w:p>
    <w:p w14:paraId="0ED946B8">
      <w:pPr>
        <w:spacing w:line="440" w:lineRule="exact"/>
        <w:ind w:firstLine="480" w:firstLineChars="200"/>
        <w:textAlignment w:val="center"/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1.16系统可接配高清电子胃肠镜及光学放大电子胃肠镜等。</w:t>
      </w:r>
    </w:p>
    <w:p w14:paraId="0904911E">
      <w:pPr>
        <w:spacing w:line="440" w:lineRule="exact"/>
        <w:ind w:firstLine="480" w:firstLineChars="200"/>
        <w:textAlignment w:val="center"/>
        <w:rPr>
          <w:rFonts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1.17具有内置非外接USB接口；</w:t>
      </w:r>
    </w:p>
    <w:p w14:paraId="3485774D">
      <w:pPr>
        <w:spacing w:line="440" w:lineRule="exact"/>
        <w:ind w:firstLine="480" w:firstLineChars="200"/>
        <w:textAlignment w:val="center"/>
        <w:rPr>
          <w:rFonts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1.18视频信号采用光纤传输；</w:t>
      </w:r>
    </w:p>
    <w:p w14:paraId="4D3A130B">
      <w:pPr>
        <w:spacing w:line="440" w:lineRule="exact"/>
        <w:ind w:firstLine="482" w:firstLineChars="200"/>
        <w:textAlignment w:val="center"/>
        <w:rPr>
          <w:rFonts w:ascii="宋体" w:hAnsi="宋体" w:eastAsia="宋体" w:cs="宋体"/>
          <w:b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b/>
          <w:color w:val="auto"/>
          <w:sz w:val="24"/>
          <w:szCs w:val="24"/>
          <w:lang w:eastAsia="zh-CN"/>
        </w:rPr>
        <w:t>2、冷光源（</w:t>
      </w:r>
      <w:r>
        <w:rPr>
          <w:rFonts w:hint="eastAsia" w:ascii="宋体" w:hAnsi="宋体" w:eastAsia="宋体" w:cs="宋体"/>
          <w:b/>
          <w:color w:val="auto"/>
          <w:sz w:val="24"/>
          <w:szCs w:val="24"/>
          <w:lang w:val="en-US" w:eastAsia="zh-CN"/>
        </w:rPr>
        <w:t>内窥镜用冷光源。</w:t>
      </w:r>
      <w:r>
        <w:rPr>
          <w:rFonts w:hint="eastAsia" w:ascii="宋体" w:hAnsi="宋体" w:eastAsia="宋体" w:cs="宋体"/>
          <w:b/>
          <w:color w:val="auto"/>
          <w:sz w:val="24"/>
          <w:lang w:eastAsia="zh-CN"/>
        </w:rPr>
        <w:t>Ⅱ</w:t>
      </w:r>
      <w:r>
        <w:rPr>
          <w:rFonts w:hint="eastAsia" w:ascii="宋体" w:hAnsi="宋体" w:eastAsia="宋体"/>
          <w:b/>
          <w:color w:val="auto"/>
          <w:sz w:val="24"/>
          <w:lang w:eastAsia="zh-CN"/>
        </w:rPr>
        <w:t>类医疗器械，数量：1台</w:t>
      </w:r>
      <w:r>
        <w:rPr>
          <w:rFonts w:hint="eastAsia" w:ascii="宋体" w:hAnsi="宋体" w:eastAsia="宋体" w:cs="宋体"/>
          <w:b/>
          <w:color w:val="auto"/>
          <w:sz w:val="24"/>
          <w:szCs w:val="24"/>
          <w:lang w:eastAsia="zh-CN"/>
        </w:rPr>
        <w:t>）：</w:t>
      </w:r>
    </w:p>
    <w:p w14:paraId="766C85C7">
      <w:pPr>
        <w:spacing w:line="440" w:lineRule="exact"/>
        <w:ind w:firstLine="480" w:firstLineChars="200"/>
        <w:textAlignment w:val="center"/>
        <w:rPr>
          <w:rFonts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</w:rPr>
        <w:t>2.1采用≥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2路</w:t>
      </w:r>
      <w:r>
        <w:rPr>
          <w:rFonts w:hint="eastAsia" w:ascii="宋体" w:hAnsi="宋体" w:eastAsia="宋体" w:cs="宋体"/>
          <w:color w:val="auto"/>
          <w:sz w:val="24"/>
          <w:szCs w:val="24"/>
        </w:rPr>
        <w:t>LED光源；</w:t>
      </w:r>
    </w:p>
    <w:p w14:paraId="53E0721B">
      <w:pPr>
        <w:spacing w:line="440" w:lineRule="exact"/>
        <w:ind w:firstLine="480" w:firstLineChars="200"/>
        <w:textAlignment w:val="center"/>
        <w:rPr>
          <w:rFonts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2.2具有白光和不少于3种特殊光照明模式；</w:t>
      </w:r>
    </w:p>
    <w:p w14:paraId="1EF82E94">
      <w:pPr>
        <w:spacing w:line="440" w:lineRule="exact"/>
        <w:ind w:firstLine="480" w:firstLineChars="200"/>
        <w:textAlignment w:val="center"/>
        <w:rPr>
          <w:rFonts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2.3色温≥3000K，光源主灯平均连续使用寿命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不小于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10000小时；</w:t>
      </w:r>
    </w:p>
    <w:p w14:paraId="09E81C05">
      <w:pPr>
        <w:spacing w:line="440" w:lineRule="exact"/>
        <w:ind w:firstLine="480" w:firstLineChars="200"/>
        <w:textAlignment w:val="center"/>
        <w:rPr>
          <w:rFonts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2.4主灯灯泡寿命具有指示灯显示，可随时掌握主灯剩余寿命情况；</w:t>
      </w:r>
    </w:p>
    <w:p w14:paraId="2FB71029">
      <w:pPr>
        <w:spacing w:line="440" w:lineRule="exact"/>
        <w:ind w:firstLine="480" w:firstLineChars="200"/>
        <w:textAlignment w:val="center"/>
        <w:rPr>
          <w:rFonts w:ascii="宋体" w:hAnsi="宋体" w:eastAsia="宋体" w:cs="宋体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sz w:val="24"/>
          <w:szCs w:val="24"/>
          <w:lang w:eastAsia="zh-CN"/>
        </w:rPr>
        <w:t>2.5具有手动和自动两种调光模式；</w:t>
      </w:r>
    </w:p>
    <w:p w14:paraId="5CF4997F">
      <w:pPr>
        <w:spacing w:line="440" w:lineRule="exact"/>
        <w:ind w:firstLine="480" w:firstLineChars="200"/>
        <w:textAlignment w:val="center"/>
        <w:rPr>
          <w:rFonts w:ascii="宋体" w:hAnsi="宋体" w:eastAsia="宋体" w:cs="宋体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sz w:val="24"/>
          <w:szCs w:val="24"/>
          <w:lang w:eastAsia="zh-CN"/>
        </w:rPr>
        <w:t>2.6气泵流量可调；</w:t>
      </w:r>
    </w:p>
    <w:p w14:paraId="4813C3AB">
      <w:pPr>
        <w:spacing w:line="440" w:lineRule="exact"/>
        <w:ind w:firstLine="480" w:firstLineChars="200"/>
        <w:textAlignment w:val="center"/>
        <w:rPr>
          <w:rFonts w:ascii="宋体" w:hAnsi="宋体" w:eastAsia="宋体" w:cs="宋体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sz w:val="24"/>
          <w:szCs w:val="24"/>
          <w:lang w:eastAsia="zh-CN"/>
        </w:rPr>
        <w:t>2.7具有透光功能；</w:t>
      </w:r>
    </w:p>
    <w:p w14:paraId="098D486B">
      <w:pPr>
        <w:kinsoku/>
        <w:autoSpaceDE/>
        <w:autoSpaceDN/>
        <w:spacing w:line="440" w:lineRule="exact"/>
        <w:ind w:firstLine="482" w:firstLineChars="200"/>
        <w:textAlignment w:val="center"/>
        <w:rPr>
          <w:rFonts w:ascii="宋体" w:hAnsi="宋体" w:eastAsia="宋体" w:cs="宋体"/>
          <w:b/>
          <w:bCs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b/>
          <w:bCs/>
          <w:color w:val="auto"/>
          <w:sz w:val="24"/>
          <w:szCs w:val="24"/>
          <w:lang w:eastAsia="zh-CN"/>
        </w:rPr>
        <w:t>（二）胃镜（电子胃镜。</w:t>
      </w:r>
      <w:r>
        <w:rPr>
          <w:rFonts w:hint="eastAsia" w:ascii="宋体" w:hAnsi="宋体" w:eastAsia="宋体" w:cs="宋体"/>
          <w:b/>
          <w:color w:val="auto"/>
          <w:sz w:val="24"/>
          <w:lang w:eastAsia="zh-CN"/>
        </w:rPr>
        <w:t>Ⅱ</w:t>
      </w:r>
      <w:r>
        <w:rPr>
          <w:rFonts w:hint="eastAsia" w:ascii="宋体" w:hAnsi="宋体" w:eastAsia="宋体"/>
          <w:b/>
          <w:color w:val="auto"/>
          <w:sz w:val="24"/>
          <w:lang w:eastAsia="zh-CN"/>
        </w:rPr>
        <w:t>类</w:t>
      </w:r>
      <w:r>
        <w:rPr>
          <w:rFonts w:hint="eastAsia" w:ascii="宋体" w:hAnsi="宋体" w:eastAsia="宋体" w:cs="宋体"/>
          <w:b/>
          <w:bCs/>
          <w:color w:val="auto"/>
          <w:sz w:val="24"/>
          <w:szCs w:val="24"/>
          <w:lang w:eastAsia="zh-CN"/>
        </w:rPr>
        <w:t>医疗器械。</w:t>
      </w:r>
      <w:r>
        <w:rPr>
          <w:rFonts w:hint="eastAsia" w:ascii="宋体" w:hAnsi="宋体" w:eastAsia="宋体"/>
          <w:b/>
          <w:color w:val="auto"/>
          <w:sz w:val="24"/>
          <w:lang w:eastAsia="zh-CN"/>
        </w:rPr>
        <w:t>数量：5根</w:t>
      </w:r>
      <w:r>
        <w:rPr>
          <w:rFonts w:hint="eastAsia" w:ascii="宋体" w:hAnsi="宋体" w:eastAsia="宋体" w:cs="宋体"/>
          <w:b/>
          <w:bCs/>
          <w:color w:val="auto"/>
          <w:sz w:val="24"/>
          <w:szCs w:val="24"/>
          <w:lang w:eastAsia="zh-CN"/>
        </w:rPr>
        <w:t>）</w:t>
      </w:r>
    </w:p>
    <w:p w14:paraId="27AA23A8">
      <w:pPr>
        <w:widowControl w:val="0"/>
        <w:kinsoku/>
        <w:autoSpaceDE/>
        <w:autoSpaceDN/>
        <w:adjustRightInd/>
        <w:snapToGrid/>
        <w:spacing w:line="440" w:lineRule="exact"/>
        <w:ind w:firstLine="480" w:firstLineChars="200"/>
        <w:textAlignment w:val="auto"/>
        <w:rPr>
          <w:rFonts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3.1视场角不小于140°；</w:t>
      </w:r>
    </w:p>
    <w:p w14:paraId="099363CF">
      <w:pPr>
        <w:widowControl w:val="0"/>
        <w:kinsoku/>
        <w:autoSpaceDE/>
        <w:autoSpaceDN/>
        <w:adjustRightInd/>
        <w:snapToGrid/>
        <w:spacing w:line="440" w:lineRule="exact"/>
        <w:ind w:firstLine="480" w:firstLineChars="200"/>
        <w:textAlignment w:val="auto"/>
        <w:rPr>
          <w:rFonts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3.2景深：2-100mm；</w:t>
      </w:r>
    </w:p>
    <w:p w14:paraId="0DD5996B">
      <w:pPr>
        <w:widowControl w:val="0"/>
        <w:kinsoku/>
        <w:autoSpaceDE/>
        <w:autoSpaceDN/>
        <w:adjustRightInd/>
        <w:snapToGrid/>
        <w:spacing w:line="440" w:lineRule="exact"/>
        <w:ind w:firstLine="480" w:firstLineChars="200"/>
        <w:textAlignment w:val="auto"/>
        <w:rPr>
          <w:rFonts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3.3头端部外径≤9.7mm；</w:t>
      </w:r>
    </w:p>
    <w:p w14:paraId="25D03235">
      <w:pPr>
        <w:widowControl w:val="0"/>
        <w:kinsoku/>
        <w:autoSpaceDE/>
        <w:autoSpaceDN/>
        <w:adjustRightInd/>
        <w:snapToGrid/>
        <w:spacing w:line="440" w:lineRule="exact"/>
        <w:ind w:firstLine="480" w:firstLineChars="200"/>
        <w:textAlignment w:val="auto"/>
        <w:rPr>
          <w:rFonts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3.4插入部主软管外径≤9.6mm，同时具备有辅助送水功能；</w:t>
      </w:r>
    </w:p>
    <w:p w14:paraId="183EA027">
      <w:pPr>
        <w:widowControl w:val="0"/>
        <w:kinsoku/>
        <w:autoSpaceDE/>
        <w:autoSpaceDN/>
        <w:adjustRightInd/>
        <w:snapToGrid/>
        <w:spacing w:line="440" w:lineRule="exact"/>
        <w:ind w:firstLine="480" w:firstLineChars="200"/>
        <w:textAlignment w:val="auto"/>
        <w:rPr>
          <w:rFonts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3.5器械孔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通道内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径≥2.8mm；</w:t>
      </w:r>
    </w:p>
    <w:p w14:paraId="198F50DD">
      <w:pPr>
        <w:widowControl w:val="0"/>
        <w:kinsoku/>
        <w:autoSpaceDE/>
        <w:autoSpaceDN/>
        <w:adjustRightInd/>
        <w:snapToGrid/>
        <w:spacing w:line="440" w:lineRule="exact"/>
        <w:ind w:firstLine="480" w:firstLineChars="200"/>
        <w:textAlignment w:val="auto"/>
        <w:rPr>
          <w:rFonts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3.6弯曲角度：上≥210°下弯不小于90°，左右各≥100°；</w:t>
      </w:r>
    </w:p>
    <w:p w14:paraId="095A13E0">
      <w:pPr>
        <w:widowControl w:val="0"/>
        <w:kinsoku/>
        <w:autoSpaceDE/>
        <w:autoSpaceDN/>
        <w:adjustRightInd/>
        <w:snapToGrid/>
        <w:spacing w:line="440" w:lineRule="exact"/>
        <w:ind w:firstLine="480" w:firstLineChars="200"/>
        <w:textAlignment w:val="auto"/>
        <w:rPr>
          <w:rFonts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3.7工作长度≥1050mm，镜体全长≤1400mm；</w:t>
      </w:r>
    </w:p>
    <w:p w14:paraId="2C8BC5CC">
      <w:pPr>
        <w:widowControl w:val="0"/>
        <w:kinsoku/>
        <w:autoSpaceDE/>
        <w:autoSpaceDN/>
        <w:adjustRightInd/>
        <w:snapToGrid/>
        <w:spacing w:line="440" w:lineRule="exact"/>
        <w:ind w:firstLine="480" w:firstLineChars="200"/>
        <w:textAlignment w:val="auto"/>
        <w:rPr>
          <w:rFonts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3.8镜体操作部具有≥4个可自定义功能的远程控制按钮；</w:t>
      </w:r>
    </w:p>
    <w:p w14:paraId="24CDD000">
      <w:pPr>
        <w:widowControl w:val="0"/>
        <w:kinsoku/>
        <w:autoSpaceDE/>
        <w:autoSpaceDN/>
        <w:adjustRightInd/>
        <w:snapToGrid/>
        <w:spacing w:line="440" w:lineRule="exact"/>
        <w:ind w:firstLine="480" w:firstLineChars="200"/>
        <w:textAlignment w:val="auto"/>
        <w:rPr>
          <w:rFonts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3.9</w:t>
      </w:r>
      <w:r>
        <w:rPr>
          <w:rFonts w:hint="eastAsia" w:ascii="宋体" w:hAnsi="宋体" w:eastAsia="宋体" w:cs="宋体"/>
          <w:bCs/>
          <w:color w:val="auto"/>
          <w:sz w:val="24"/>
          <w:szCs w:val="24"/>
          <w:lang w:eastAsia="zh-CN"/>
        </w:rPr>
        <w:t>镜体导光部一体式全防水设计，无须防水帽，可直接浸泡消毒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；</w:t>
      </w:r>
    </w:p>
    <w:p w14:paraId="7EFABCB8">
      <w:pPr>
        <w:kinsoku/>
        <w:autoSpaceDE/>
        <w:autoSpaceDN/>
        <w:adjustRightInd/>
        <w:snapToGrid/>
        <w:spacing w:line="440" w:lineRule="exact"/>
        <w:ind w:firstLine="482" w:firstLineChars="200"/>
        <w:rPr>
          <w:rFonts w:ascii="宋体" w:hAnsi="宋体" w:eastAsia="宋体" w:cs="宋体"/>
          <w:b/>
          <w:bCs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b/>
          <w:bCs/>
          <w:color w:val="auto"/>
          <w:sz w:val="24"/>
          <w:szCs w:val="24"/>
          <w:lang w:eastAsia="zh-CN"/>
        </w:rPr>
        <w:t>（三）结肠镜（电子</w:t>
      </w:r>
      <w:r>
        <w:rPr>
          <w:rFonts w:hint="eastAsia" w:ascii="宋体" w:hAnsi="宋体" w:eastAsia="宋体" w:cs="宋体"/>
          <w:b/>
          <w:bCs/>
          <w:color w:val="auto"/>
          <w:sz w:val="24"/>
          <w:szCs w:val="24"/>
          <w:lang w:val="en-US" w:eastAsia="zh-CN"/>
        </w:rPr>
        <w:t>结</w:t>
      </w:r>
      <w:r>
        <w:rPr>
          <w:rFonts w:hint="eastAsia" w:ascii="宋体" w:hAnsi="宋体" w:eastAsia="宋体" w:cs="宋体"/>
          <w:b/>
          <w:bCs/>
          <w:color w:val="auto"/>
          <w:sz w:val="24"/>
          <w:szCs w:val="24"/>
          <w:lang w:eastAsia="zh-CN"/>
        </w:rPr>
        <w:t>肠镜。</w:t>
      </w:r>
      <w:r>
        <w:rPr>
          <w:rFonts w:hint="eastAsia" w:ascii="宋体" w:hAnsi="宋体" w:eastAsia="宋体" w:cs="宋体"/>
          <w:b/>
          <w:color w:val="auto"/>
          <w:sz w:val="24"/>
          <w:lang w:eastAsia="zh-CN"/>
        </w:rPr>
        <w:t>Ⅱ</w:t>
      </w:r>
      <w:r>
        <w:rPr>
          <w:rFonts w:hint="eastAsia" w:ascii="宋体" w:hAnsi="宋体" w:eastAsia="宋体"/>
          <w:b/>
          <w:color w:val="auto"/>
          <w:sz w:val="24"/>
          <w:lang w:eastAsia="zh-CN"/>
        </w:rPr>
        <w:t>类</w:t>
      </w:r>
      <w:r>
        <w:rPr>
          <w:rFonts w:hint="eastAsia" w:ascii="宋体" w:hAnsi="宋体" w:eastAsia="宋体" w:cs="宋体"/>
          <w:b/>
          <w:bCs/>
          <w:color w:val="auto"/>
          <w:sz w:val="24"/>
          <w:szCs w:val="24"/>
          <w:lang w:eastAsia="zh-CN"/>
        </w:rPr>
        <w:t>医疗器械。</w:t>
      </w:r>
      <w:r>
        <w:rPr>
          <w:rFonts w:hint="eastAsia" w:ascii="宋体" w:hAnsi="宋体" w:eastAsia="宋体"/>
          <w:b/>
          <w:color w:val="auto"/>
          <w:sz w:val="24"/>
          <w:lang w:eastAsia="zh-CN"/>
        </w:rPr>
        <w:t>数量：2根</w:t>
      </w:r>
      <w:r>
        <w:rPr>
          <w:rFonts w:hint="eastAsia" w:ascii="宋体" w:hAnsi="宋体" w:eastAsia="宋体" w:cs="宋体"/>
          <w:b/>
          <w:bCs/>
          <w:color w:val="auto"/>
          <w:sz w:val="24"/>
          <w:szCs w:val="24"/>
          <w:lang w:eastAsia="zh-CN"/>
        </w:rPr>
        <w:t>）</w:t>
      </w:r>
    </w:p>
    <w:p w14:paraId="3A4343FA">
      <w:pPr>
        <w:widowControl w:val="0"/>
        <w:kinsoku/>
        <w:autoSpaceDE/>
        <w:autoSpaceDN/>
        <w:adjustRightInd/>
        <w:snapToGrid/>
        <w:spacing w:line="440" w:lineRule="exact"/>
        <w:ind w:firstLine="480" w:firstLineChars="200"/>
        <w:textAlignment w:val="auto"/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4.1视场角不小于140°；</w:t>
      </w:r>
    </w:p>
    <w:p w14:paraId="42D50B27">
      <w:pPr>
        <w:widowControl w:val="0"/>
        <w:kinsoku/>
        <w:autoSpaceDE/>
        <w:autoSpaceDN/>
        <w:adjustRightInd/>
        <w:snapToGrid/>
        <w:spacing w:line="440" w:lineRule="exact"/>
        <w:ind w:firstLine="480" w:firstLineChars="200"/>
        <w:textAlignment w:val="auto"/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4.2景深：2-100mm；</w:t>
      </w:r>
    </w:p>
    <w:p w14:paraId="1DD3EC8D">
      <w:pPr>
        <w:widowControl w:val="0"/>
        <w:kinsoku/>
        <w:autoSpaceDE/>
        <w:autoSpaceDN/>
        <w:adjustRightInd/>
        <w:snapToGrid/>
        <w:spacing w:line="440" w:lineRule="exact"/>
        <w:ind w:firstLine="480" w:firstLineChars="200"/>
        <w:textAlignment w:val="auto"/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4.3头端部外径≤12.0mm，同时具备有辅助送水功能；</w:t>
      </w:r>
    </w:p>
    <w:p w14:paraId="19CB580D">
      <w:pPr>
        <w:widowControl w:val="0"/>
        <w:kinsoku/>
        <w:autoSpaceDE/>
        <w:autoSpaceDN/>
        <w:adjustRightInd/>
        <w:snapToGrid/>
        <w:spacing w:line="440" w:lineRule="exact"/>
        <w:ind w:firstLine="480" w:firstLineChars="200"/>
        <w:textAlignment w:val="auto"/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4.4插入部主软管外径不大于13.0mm；</w:t>
      </w:r>
    </w:p>
    <w:p w14:paraId="7D7ADE1D">
      <w:pPr>
        <w:widowControl w:val="0"/>
        <w:kinsoku/>
        <w:autoSpaceDE/>
        <w:autoSpaceDN/>
        <w:adjustRightInd/>
        <w:snapToGrid/>
        <w:spacing w:line="440" w:lineRule="exact"/>
        <w:ind w:firstLine="480" w:firstLineChars="200"/>
        <w:textAlignment w:val="auto"/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4.5最小器械孔道内径≥3.8mm；</w:t>
      </w:r>
    </w:p>
    <w:p w14:paraId="78C5AB46">
      <w:pPr>
        <w:widowControl w:val="0"/>
        <w:kinsoku/>
        <w:autoSpaceDE/>
        <w:autoSpaceDN/>
        <w:adjustRightInd/>
        <w:snapToGrid/>
        <w:spacing w:line="440" w:lineRule="exact"/>
        <w:ind w:firstLine="480" w:firstLineChars="200"/>
        <w:textAlignment w:val="auto"/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4.6弯曲角度：上下各≥180°，左右各≥160°；</w:t>
      </w:r>
    </w:p>
    <w:p w14:paraId="4619E412">
      <w:pPr>
        <w:widowControl w:val="0"/>
        <w:kinsoku/>
        <w:autoSpaceDE/>
        <w:autoSpaceDN/>
        <w:adjustRightInd/>
        <w:snapToGrid/>
        <w:spacing w:line="440" w:lineRule="exact"/>
        <w:ind w:firstLine="480" w:firstLineChars="200"/>
        <w:textAlignment w:val="auto"/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4.7工作长度≥1330mm，镜体全长≤1700mm；</w:t>
      </w:r>
    </w:p>
    <w:p w14:paraId="345A45A7">
      <w:pPr>
        <w:widowControl w:val="0"/>
        <w:kinsoku/>
        <w:autoSpaceDE/>
        <w:autoSpaceDN/>
        <w:adjustRightInd/>
        <w:snapToGrid/>
        <w:spacing w:line="440" w:lineRule="exact"/>
        <w:ind w:firstLine="480" w:firstLineChars="200"/>
        <w:textAlignment w:val="auto"/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4.8镜体操作部具有≥4个可自定义功能的远程控制按钮；</w:t>
      </w:r>
    </w:p>
    <w:p w14:paraId="19BBFE89">
      <w:pPr>
        <w:widowControl w:val="0"/>
        <w:kinsoku/>
        <w:autoSpaceDE/>
        <w:autoSpaceDN/>
        <w:adjustRightInd/>
        <w:snapToGrid/>
        <w:spacing w:line="440" w:lineRule="exact"/>
        <w:ind w:firstLine="480" w:firstLineChars="200"/>
        <w:textAlignment w:val="auto"/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4.9镜体导光部一体式全防水设计，无须防水帽，可直接浸泡消毒；</w:t>
      </w:r>
    </w:p>
    <w:p w14:paraId="7AE5BBBE">
      <w:pPr>
        <w:kinsoku/>
        <w:autoSpaceDE/>
        <w:autoSpaceDN/>
        <w:adjustRightInd/>
        <w:snapToGrid/>
        <w:spacing w:line="440" w:lineRule="exact"/>
        <w:ind w:firstLine="482" w:firstLineChars="200"/>
        <w:rPr>
          <w:rFonts w:ascii="宋体" w:hAnsi="宋体" w:eastAsia="宋体" w:cs="宋体"/>
          <w:b/>
          <w:bCs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b/>
          <w:bCs/>
          <w:color w:val="auto"/>
          <w:sz w:val="24"/>
          <w:szCs w:val="24"/>
          <w:lang w:eastAsia="zh-CN"/>
        </w:rPr>
        <w:t>（四）其他配置要求</w:t>
      </w:r>
    </w:p>
    <w:p w14:paraId="183D852F">
      <w:pPr>
        <w:kinsoku/>
        <w:autoSpaceDE/>
        <w:autoSpaceDN/>
        <w:adjustRightInd/>
        <w:snapToGrid/>
        <w:spacing w:line="440" w:lineRule="exact"/>
        <w:ind w:firstLine="482" w:firstLineChars="200"/>
        <w:rPr>
          <w:rFonts w:ascii="宋体" w:hAnsi="宋体" w:eastAsia="宋体" w:cs="宋体"/>
          <w:b/>
          <w:bCs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b/>
          <w:bCs/>
          <w:color w:val="auto"/>
          <w:sz w:val="24"/>
          <w:szCs w:val="24"/>
          <w:lang w:val="en-US" w:eastAsia="zh-CN"/>
        </w:rPr>
        <w:t>5</w:t>
      </w:r>
      <w:r>
        <w:rPr>
          <w:rFonts w:hint="eastAsia" w:ascii="宋体" w:hAnsi="宋体" w:eastAsia="宋体" w:cs="宋体"/>
          <w:b/>
          <w:bCs/>
          <w:color w:val="auto"/>
          <w:sz w:val="24"/>
          <w:szCs w:val="24"/>
          <w:lang w:eastAsia="zh-CN"/>
        </w:rPr>
        <w:t>、监视器（数量：1台。非政府强制性采购的节能产品）</w:t>
      </w:r>
    </w:p>
    <w:p w14:paraId="3E8B9B7E">
      <w:pPr>
        <w:spacing w:line="440" w:lineRule="exact"/>
        <w:ind w:firstLine="480" w:firstLineChars="200"/>
        <w:textAlignment w:val="center"/>
        <w:rPr>
          <w:rFonts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5.1信号输入：DVI/SDI/Video/S-Video；</w:t>
      </w:r>
    </w:p>
    <w:p w14:paraId="70D7BC0F">
      <w:pPr>
        <w:spacing w:line="440" w:lineRule="exact"/>
        <w:ind w:firstLine="480" w:firstLineChars="200"/>
        <w:textAlignment w:val="center"/>
        <w:rPr>
          <w:rFonts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5.2分辨率≥1920×1080；</w:t>
      </w:r>
    </w:p>
    <w:p w14:paraId="0523B95B">
      <w:pPr>
        <w:spacing w:line="440" w:lineRule="exact"/>
        <w:ind w:firstLine="480" w:firstLineChars="200"/>
        <w:textAlignment w:val="center"/>
        <w:rPr>
          <w:rFonts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5.3彩色医疗图像监视器，符合标准医疗监视器性能指标，具有16:9比例高亮度、高清液晶显示，尺寸≥24英寸；</w:t>
      </w:r>
    </w:p>
    <w:p w14:paraId="42AC3DBF">
      <w:pPr>
        <w:kinsoku/>
        <w:autoSpaceDE/>
        <w:autoSpaceDN/>
        <w:adjustRightInd/>
        <w:snapToGrid/>
        <w:spacing w:line="440" w:lineRule="exact"/>
        <w:ind w:firstLine="482" w:firstLineChars="200"/>
        <w:rPr>
          <w:rFonts w:ascii="宋体" w:hAnsi="宋体" w:eastAsia="宋体" w:cs="宋体"/>
          <w:b/>
          <w:bCs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b/>
          <w:bCs/>
          <w:color w:val="auto"/>
          <w:sz w:val="24"/>
          <w:szCs w:val="24"/>
          <w:lang w:val="en-US" w:eastAsia="zh-CN"/>
        </w:rPr>
        <w:t>6</w:t>
      </w:r>
      <w:r>
        <w:rPr>
          <w:rFonts w:hint="eastAsia" w:ascii="宋体" w:hAnsi="宋体" w:eastAsia="宋体" w:cs="宋体"/>
          <w:b/>
          <w:bCs/>
          <w:color w:val="auto"/>
          <w:sz w:val="24"/>
          <w:szCs w:val="24"/>
          <w:lang w:eastAsia="zh-CN"/>
        </w:rPr>
        <w:t>、台车（数量：1台）</w:t>
      </w:r>
    </w:p>
    <w:p w14:paraId="56D68208">
      <w:pPr>
        <w:spacing w:line="440" w:lineRule="exact"/>
        <w:ind w:firstLine="480" w:firstLineChars="200"/>
        <w:textAlignment w:val="center"/>
        <w:rPr>
          <w:rFonts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6.1</w:t>
      </w:r>
      <w:r>
        <w:rPr>
          <w:rFonts w:ascii="宋体" w:hAnsi="宋体" w:eastAsia="宋体" w:cs="宋体"/>
          <w:color w:val="auto"/>
          <w:sz w:val="24"/>
          <w:szCs w:val="24"/>
          <w:lang w:eastAsia="zh-CN"/>
        </w:rPr>
        <w:t>专业设计的内镜专用台车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，</w:t>
      </w:r>
      <w:r>
        <w:rPr>
          <w:rFonts w:ascii="宋体" w:hAnsi="宋体" w:eastAsia="宋体" w:cs="宋体"/>
          <w:color w:val="auto"/>
          <w:sz w:val="24"/>
          <w:szCs w:val="24"/>
          <w:lang w:eastAsia="zh-CN"/>
        </w:rPr>
        <w:t>一键电源开关，带隔离电源，整体台车具有更好的绝缘性、防水性和耐腐蚀性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，</w:t>
      </w:r>
      <w:r>
        <w:rPr>
          <w:rFonts w:ascii="宋体" w:hAnsi="宋体" w:eastAsia="宋体" w:cs="宋体"/>
          <w:color w:val="auto"/>
          <w:sz w:val="24"/>
          <w:szCs w:val="24"/>
          <w:lang w:eastAsia="zh-CN"/>
        </w:rPr>
        <w:t>层板高度可调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，</w:t>
      </w:r>
      <w:r>
        <w:rPr>
          <w:rFonts w:ascii="宋体" w:hAnsi="宋体" w:eastAsia="宋体" w:cs="宋体"/>
          <w:color w:val="auto"/>
          <w:sz w:val="24"/>
          <w:szCs w:val="24"/>
          <w:lang w:eastAsia="zh-CN"/>
        </w:rPr>
        <w:t>可支撑2个导光部插头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，</w:t>
      </w:r>
      <w:r>
        <w:rPr>
          <w:rFonts w:ascii="宋体" w:hAnsi="宋体" w:eastAsia="宋体" w:cs="宋体"/>
          <w:color w:val="auto"/>
          <w:sz w:val="24"/>
          <w:szCs w:val="24"/>
          <w:lang w:eastAsia="zh-CN"/>
        </w:rPr>
        <w:t>两种方式悬挂镜体，可同时悬挂两条内镜；</w:t>
      </w:r>
    </w:p>
    <w:p w14:paraId="2BE8D4EC">
      <w:pPr>
        <w:kinsoku/>
        <w:autoSpaceDE/>
        <w:autoSpaceDN/>
        <w:adjustRightInd/>
        <w:snapToGrid/>
        <w:spacing w:line="440" w:lineRule="exact"/>
        <w:ind w:firstLine="482" w:firstLineChars="200"/>
        <w:rPr>
          <w:rFonts w:ascii="宋体" w:hAnsi="宋体" w:eastAsia="宋体" w:cs="宋体"/>
          <w:b/>
          <w:bCs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b/>
          <w:bCs/>
          <w:color w:val="auto"/>
          <w:sz w:val="24"/>
          <w:szCs w:val="24"/>
          <w:lang w:val="en-US" w:eastAsia="zh-CN"/>
        </w:rPr>
        <w:t>7</w:t>
      </w:r>
      <w:r>
        <w:rPr>
          <w:rFonts w:hint="eastAsia" w:ascii="宋体" w:hAnsi="宋体" w:eastAsia="宋体" w:cs="宋体"/>
          <w:b/>
          <w:bCs/>
          <w:color w:val="auto"/>
          <w:sz w:val="24"/>
          <w:szCs w:val="24"/>
          <w:lang w:eastAsia="zh-CN"/>
        </w:rPr>
        <w:t>、水泵（数量：1台）</w:t>
      </w:r>
    </w:p>
    <w:p w14:paraId="4694C58A">
      <w:pPr>
        <w:spacing w:line="440" w:lineRule="exact"/>
        <w:ind w:firstLine="480" w:firstLineChars="200"/>
        <w:textAlignment w:val="center"/>
        <w:rPr>
          <w:rFonts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7.1</w:t>
      </w:r>
      <w:r>
        <w:rPr>
          <w:rFonts w:ascii="宋体" w:hAnsi="宋体" w:eastAsia="宋体" w:cs="宋体"/>
          <w:color w:val="auto"/>
          <w:sz w:val="24"/>
          <w:szCs w:val="24"/>
          <w:lang w:eastAsia="zh-CN"/>
        </w:rPr>
        <w:t>流量调节范围：0-270mL/min；</w:t>
      </w:r>
    </w:p>
    <w:p w14:paraId="21F461F6">
      <w:pPr>
        <w:spacing w:line="440" w:lineRule="exact"/>
        <w:ind w:firstLine="480" w:firstLineChars="200"/>
        <w:textAlignment w:val="center"/>
        <w:rPr>
          <w:rFonts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7.2</w:t>
      </w:r>
      <w:r>
        <w:rPr>
          <w:rFonts w:ascii="宋体" w:hAnsi="宋体" w:eastAsia="宋体" w:cs="宋体"/>
          <w:color w:val="auto"/>
          <w:sz w:val="24"/>
          <w:szCs w:val="24"/>
          <w:lang w:eastAsia="zh-CN"/>
        </w:rPr>
        <w:t>流量调节单位：≤27mL/min；</w:t>
      </w:r>
    </w:p>
    <w:p w14:paraId="1DED5E74">
      <w:pPr>
        <w:spacing w:line="440" w:lineRule="exact"/>
        <w:ind w:firstLine="480" w:firstLineChars="200"/>
        <w:textAlignment w:val="center"/>
        <w:rPr>
          <w:rFonts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7.3</w:t>
      </w:r>
      <w:r>
        <w:rPr>
          <w:rFonts w:ascii="宋体" w:hAnsi="宋体" w:eastAsia="宋体" w:cs="宋体"/>
          <w:color w:val="auto"/>
          <w:sz w:val="24"/>
          <w:szCs w:val="24"/>
          <w:lang w:eastAsia="zh-CN"/>
        </w:rPr>
        <w:t>传输压强：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≥</w:t>
      </w:r>
      <w:r>
        <w:rPr>
          <w:rFonts w:ascii="宋体" w:hAnsi="宋体" w:eastAsia="宋体" w:cs="宋体"/>
          <w:color w:val="auto"/>
          <w:sz w:val="24"/>
          <w:szCs w:val="24"/>
          <w:lang w:eastAsia="zh-CN"/>
        </w:rPr>
        <w:t>400kPa；</w:t>
      </w:r>
    </w:p>
    <w:p w14:paraId="0641DBDA">
      <w:pPr>
        <w:pStyle w:val="4"/>
        <w:spacing w:before="76" w:line="204" w:lineRule="auto"/>
        <w:ind w:left="528"/>
        <w:rPr>
          <w:rFonts w:hint="eastAsia" w:ascii="宋体" w:hAnsi="宋体" w:eastAsia="宋体" w:cs="宋体"/>
          <w:b/>
          <w:bCs/>
          <w:snapToGrid w:val="0"/>
          <w:color w:val="auto"/>
          <w:sz w:val="24"/>
          <w:szCs w:val="24"/>
          <w:lang w:val="en-US" w:eastAsia="zh-CN" w:bidi="ar-SA"/>
        </w:rPr>
      </w:pPr>
      <w:r>
        <w:rPr>
          <w:rFonts w:hint="eastAsia" w:ascii="宋体" w:hAnsi="宋体" w:eastAsia="宋体" w:cs="宋体"/>
          <w:b/>
          <w:bCs/>
          <w:snapToGrid w:val="0"/>
          <w:color w:val="auto"/>
          <w:sz w:val="24"/>
          <w:szCs w:val="24"/>
          <w:lang w:val="en-US" w:eastAsia="zh-CN" w:bidi="ar-SA"/>
        </w:rPr>
        <w:t>8、气泵( 数量：1台 )</w:t>
      </w:r>
    </w:p>
    <w:p w14:paraId="5E692A87">
      <w:pPr>
        <w:pStyle w:val="4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0" w:beforeLines="50" w:line="221" w:lineRule="auto"/>
        <w:ind w:left="527"/>
        <w:textAlignment w:val="baseline"/>
        <w:rPr>
          <w:rFonts w:hint="eastAsia" w:ascii="宋体" w:hAnsi="宋体" w:eastAsia="宋体" w:cs="宋体"/>
          <w:b w:val="0"/>
          <w:bCs w:val="0"/>
          <w:snapToGrid w:val="0"/>
          <w:color w:val="auto"/>
          <w:sz w:val="24"/>
          <w:szCs w:val="24"/>
          <w:lang w:val="en-US" w:eastAsia="zh-CN" w:bidi="ar-SA"/>
        </w:rPr>
      </w:pPr>
      <w:r>
        <w:rPr>
          <w:rFonts w:hint="eastAsia" w:ascii="宋体" w:hAnsi="宋体" w:eastAsia="宋体" w:cs="宋体"/>
          <w:b w:val="0"/>
          <w:bCs w:val="0"/>
          <w:snapToGrid w:val="0"/>
          <w:color w:val="auto"/>
          <w:sz w:val="24"/>
          <w:szCs w:val="24"/>
          <w:lang w:val="en-US" w:eastAsia="zh-CN" w:bidi="ar-SA"/>
        </w:rPr>
        <w:t>8.1具有流量调节功能；</w:t>
      </w:r>
    </w:p>
    <w:p w14:paraId="56E5F2AB">
      <w:pPr>
        <w:pStyle w:val="4"/>
        <w:spacing w:before="156" w:line="220" w:lineRule="auto"/>
        <w:ind w:left="525"/>
        <w:rPr>
          <w:rFonts w:hint="eastAsia" w:ascii="宋体" w:hAnsi="宋体" w:eastAsia="宋体" w:cs="宋体"/>
          <w:b w:val="0"/>
          <w:bCs w:val="0"/>
          <w:snapToGrid w:val="0"/>
          <w:color w:val="auto"/>
          <w:sz w:val="24"/>
          <w:szCs w:val="24"/>
          <w:lang w:val="en-US" w:eastAsia="zh-CN" w:bidi="ar-SA"/>
        </w:rPr>
      </w:pPr>
      <w:r>
        <w:rPr>
          <w:rFonts w:hint="eastAsia" w:ascii="宋体" w:hAnsi="宋体" w:eastAsia="宋体" w:cs="宋体"/>
          <w:b w:val="0"/>
          <w:bCs w:val="0"/>
          <w:snapToGrid w:val="0"/>
          <w:color w:val="auto"/>
          <w:sz w:val="24"/>
          <w:szCs w:val="24"/>
          <w:lang w:val="en-US" w:eastAsia="zh-CN" w:bidi="ar-SA"/>
        </w:rPr>
        <w:t>8.2具有定时功能；</w:t>
      </w:r>
    </w:p>
    <w:p w14:paraId="414C8904">
      <w:pPr>
        <w:pStyle w:val="4"/>
        <w:spacing w:before="100" w:line="212" w:lineRule="auto"/>
        <w:ind w:left="525"/>
        <w:rPr>
          <w:rFonts w:hint="eastAsia" w:ascii="宋体" w:hAnsi="宋体" w:eastAsia="宋体" w:cs="宋体"/>
          <w:b w:val="0"/>
          <w:bCs w:val="0"/>
          <w:snapToGrid w:val="0"/>
          <w:color w:val="auto"/>
          <w:sz w:val="24"/>
          <w:szCs w:val="24"/>
          <w:lang w:val="en-US" w:eastAsia="zh-CN" w:bidi="ar-SA"/>
        </w:rPr>
      </w:pPr>
      <w:r>
        <w:rPr>
          <w:rFonts w:hint="eastAsia" w:ascii="宋体" w:hAnsi="宋体" w:eastAsia="宋体" w:cs="宋体"/>
          <w:b w:val="0"/>
          <w:bCs w:val="0"/>
          <w:snapToGrid w:val="0"/>
          <w:color w:val="auto"/>
          <w:sz w:val="24"/>
          <w:szCs w:val="24"/>
          <w:lang w:val="en-US" w:eastAsia="zh-CN" w:bidi="ar-SA"/>
        </w:rPr>
        <w:t>8.3最大传输压强：≤400kPa;</w:t>
      </w:r>
    </w:p>
    <w:p w14:paraId="33082E2D">
      <w:pPr>
        <w:keepNext w:val="0"/>
        <w:keepLines w:val="0"/>
        <w:pageBreakBefore w:val="0"/>
        <w:widowControl/>
        <w:suppressLineNumbers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0" w:beforeLines="100" w:line="360" w:lineRule="auto"/>
        <w:ind w:firstLine="241" w:firstLineChars="100"/>
        <w:jc w:val="left"/>
        <w:textAlignment w:val="baseline"/>
        <w:rPr>
          <w:rFonts w:hint="eastAsia" w:ascii="宋体" w:hAnsi="宋体" w:eastAsia="宋体" w:cs="宋体"/>
          <w:b/>
          <w:bCs/>
          <w:color w:val="auto"/>
          <w:kern w:val="0"/>
          <w:sz w:val="24"/>
          <w:szCs w:val="24"/>
          <w:lang w:val="en-US" w:eastAsia="zh-CN" w:bidi="ar"/>
        </w:rPr>
      </w:pPr>
      <w:r>
        <w:rPr>
          <w:rFonts w:hint="eastAsia" w:ascii="宋体" w:hAnsi="宋体" w:eastAsia="宋体" w:cs="宋体"/>
          <w:b/>
          <w:bCs/>
          <w:color w:val="auto"/>
          <w:kern w:val="0"/>
          <w:sz w:val="24"/>
          <w:szCs w:val="24"/>
          <w:lang w:val="en-US" w:eastAsia="zh-CN" w:bidi="ar"/>
        </w:rPr>
        <w:t>注：1、以上所有要求投标人必须全部满足或优于，否则投标无效。</w:t>
      </w:r>
    </w:p>
    <w:p w14:paraId="3FCEE4E8">
      <w:pPr>
        <w:pStyle w:val="4"/>
        <w:rPr>
          <w:rFonts w:hint="default"/>
          <w:color w:val="auto"/>
          <w:lang w:val="en-US" w:eastAsia="zh-CN"/>
        </w:rPr>
      </w:pPr>
      <w:r>
        <w:rPr>
          <w:rFonts w:hint="eastAsia" w:ascii="宋体" w:hAnsi="宋体" w:eastAsia="宋体" w:cs="宋体"/>
          <w:b/>
          <w:bCs/>
          <w:color w:val="auto"/>
          <w:kern w:val="0"/>
          <w:sz w:val="24"/>
          <w:szCs w:val="24"/>
          <w:lang w:val="en-US" w:eastAsia="zh-CN" w:bidi="ar"/>
        </w:rPr>
        <w:t xml:space="preserve">     </w:t>
      </w:r>
      <w:r>
        <w:rPr>
          <w:rFonts w:hint="eastAsia" w:ascii="宋体" w:hAnsi="宋体" w:eastAsia="宋体" w:cs="宋体"/>
          <w:b/>
          <w:bCs/>
          <w:snapToGrid w:val="0"/>
          <w:color w:val="auto"/>
          <w:kern w:val="0"/>
          <w:sz w:val="24"/>
          <w:szCs w:val="24"/>
          <w:lang w:val="en-US" w:eastAsia="zh-CN" w:bidi="ar"/>
        </w:rPr>
        <w:t xml:space="preserve"> 2、注册证名称表述差异，功能相同的产品视为同类医疗器械。</w:t>
      </w:r>
    </w:p>
    <w:p w14:paraId="297E926F">
      <w:pPr>
        <w:keepNext w:val="0"/>
        <w:keepLines w:val="0"/>
        <w:pageBreakBefore w:val="0"/>
        <w:widowControl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78" w:line="360" w:lineRule="auto"/>
        <w:textAlignment w:val="baseline"/>
        <w:rPr>
          <w:rFonts w:hint="eastAsia" w:ascii="宋体" w:hAnsi="宋体" w:eastAsia="宋体" w:cs="宋体"/>
          <w:b/>
          <w:bCs/>
          <w:color w:val="auto"/>
          <w:spacing w:val="0"/>
          <w:w w:val="100"/>
          <w:position w:val="0"/>
          <w:sz w:val="28"/>
          <w:szCs w:val="28"/>
          <w:lang w:val="en-US" w:eastAsia="zh-CN"/>
        </w:rPr>
      </w:pPr>
    </w:p>
    <w:p w14:paraId="2C51B76B">
      <w:pPr>
        <w:pStyle w:val="5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157" w:beforeLines="50" w:after="157" w:afterLines="50" w:line="312" w:lineRule="auto"/>
        <w:ind w:left="0" w:leftChars="0" w:firstLine="480" w:firstLineChars="200"/>
        <w:jc w:val="center"/>
        <w:textAlignment w:val="auto"/>
        <w:rPr>
          <w:rFonts w:hint="default" w:hAnsi="宋体" w:eastAsia="宋体" w:cs="宋体"/>
          <w:color w:val="000000" w:themeColor="text1"/>
          <w:sz w:val="24"/>
          <w:szCs w:val="24"/>
          <w:highlight w:val="none"/>
          <w:lang w:val="en-US" w:eastAsia="zh-CN"/>
        </w:rPr>
      </w:pPr>
      <w:bookmarkStart w:id="0" w:name="_GoBack"/>
      <w:bookmarkEnd w:id="0"/>
    </w:p>
    <w:sectPr>
      <w:headerReference r:id="rId3" w:type="default"/>
      <w:footerReference r:id="rId4" w:type="default"/>
      <w:pgSz w:w="11906" w:h="16838"/>
      <w:pgMar w:top="1134" w:right="1312" w:bottom="567" w:left="1354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楷体_GB2312">
    <w:altName w:val="楷体"/>
    <w:panose1 w:val="00000000000000000000"/>
    <w:charset w:val="86"/>
    <w:family w:val="modern"/>
    <w:pitch w:val="default"/>
    <w:sig w:usb0="00000000" w:usb1="0000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  <w:font w:name="仿宋_GB2312">
    <w:altName w:val="仿宋"/>
    <w:panose1 w:val="020B0604020202020204"/>
    <w:charset w:val="86"/>
    <w:family w:val="modern"/>
    <w:pitch w:val="default"/>
    <w:sig w:usb0="00000000" w:usb1="00000000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5545D22">
    <w:pPr>
      <w:pStyle w:val="8"/>
    </w:pPr>
    <w:r>
      <w:pict>
        <v:shape id="文本框 1629" o:spid="_x0000_s409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">
          <v:path/>
          <v:fill on="f" focussize="0,0"/>
          <v:stroke on="f" weight="0.5pt"/>
          <v:imagedata o:title=""/>
          <o:lock v:ext="edit" aspectratio="f"/>
          <v:textbox inset="0mm,0mm,0mm,0mm" style="mso-fit-shape-to-text:t;">
            <w:txbxContent>
              <w:p w14:paraId="6204F506">
                <w:pPr>
                  <w:pStyle w:val="8"/>
                </w:pPr>
                <w:r>
                  <w:fldChar w:fldCharType="begin"/>
                </w:r>
                <w:r>
                  <w:instrText xml:space="preserve"> PAGE  \* MERGEFORMAT </w:instrText>
                </w:r>
                <w:r>
                  <w:fldChar w:fldCharType="separate"/>
                </w:r>
                <w:r>
                  <w:t>18</w:t>
                </w:r>
                <w:r>
                  <w:fldChar w:fldCharType="end"/>
                </w:r>
              </w:p>
            </w:txbxContent>
          </v:textbox>
        </v:shape>
      </w:pic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AA56BD1">
    <w:pPr>
      <w:pStyle w:val="9"/>
      <w:jc w:val="both"/>
      <w:rPr>
        <w:rFonts w:hint="eastAsia"/>
      </w:rPr>
    </w:pPr>
  </w:p>
  <w:p w14:paraId="064B349C">
    <w:pPr>
      <w:pStyle w:val="9"/>
      <w:jc w:val="both"/>
      <w:rPr>
        <w:rFonts w:hint="eastAsia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3,4"/>
    </o:shapelayout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YWQ2MDM1MmRiNzUxNTBiNWRiY2M1NWE4ZDIxNzQ5YjAifQ=="/>
  </w:docVars>
  <w:rsids>
    <w:rsidRoot w:val="3A03279F"/>
    <w:rsid w:val="00555D50"/>
    <w:rsid w:val="00705ACB"/>
    <w:rsid w:val="00775F20"/>
    <w:rsid w:val="009F2B99"/>
    <w:rsid w:val="00A742C6"/>
    <w:rsid w:val="00C50938"/>
    <w:rsid w:val="00CA6C5E"/>
    <w:rsid w:val="00DC0A68"/>
    <w:rsid w:val="00E6749F"/>
    <w:rsid w:val="011A4A5B"/>
    <w:rsid w:val="02570119"/>
    <w:rsid w:val="06D51CFE"/>
    <w:rsid w:val="07F51297"/>
    <w:rsid w:val="0CDB73F8"/>
    <w:rsid w:val="1F563621"/>
    <w:rsid w:val="214476AE"/>
    <w:rsid w:val="289522DC"/>
    <w:rsid w:val="29A46160"/>
    <w:rsid w:val="2C083E45"/>
    <w:rsid w:val="2F6E4EBA"/>
    <w:rsid w:val="32902492"/>
    <w:rsid w:val="349A75F8"/>
    <w:rsid w:val="35E03A82"/>
    <w:rsid w:val="3A03279F"/>
    <w:rsid w:val="3AF258CF"/>
    <w:rsid w:val="3D403636"/>
    <w:rsid w:val="3E1C107E"/>
    <w:rsid w:val="3EE71A0E"/>
    <w:rsid w:val="415D7258"/>
    <w:rsid w:val="47C80ED4"/>
    <w:rsid w:val="47CF7161"/>
    <w:rsid w:val="4B9E33D0"/>
    <w:rsid w:val="5103346B"/>
    <w:rsid w:val="514A7C62"/>
    <w:rsid w:val="51E800C2"/>
    <w:rsid w:val="52741030"/>
    <w:rsid w:val="57FF75EE"/>
    <w:rsid w:val="5A4D4DBB"/>
    <w:rsid w:val="5E2D1B09"/>
    <w:rsid w:val="5E7561A4"/>
    <w:rsid w:val="5F03454D"/>
    <w:rsid w:val="5F6B7317"/>
    <w:rsid w:val="638C67C3"/>
    <w:rsid w:val="6EBD1212"/>
    <w:rsid w:val="77432506"/>
    <w:rsid w:val="77651C7C"/>
    <w:rsid w:val="7AAD4912"/>
    <w:rsid w:val="7C2D304F"/>
    <w:rsid w:val="7F4628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qFormat="1"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qFormat="1" w:unhideWhenUsed="0" w:uiPriority="1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qFormat="1"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qFormat="1"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qFormat="1" w:unhideWhenUsed="0" w:uiPriority="0" w:semiHidden="0" w:name="Plain Text"/>
    <w:lsdException w:unhideWhenUsed="0" w:uiPriority="0" w:semiHidden="0" w:name="E-mail Signature"/>
    <w:lsdException w:qFormat="1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qFormat="1"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link w:val="17"/>
    <w:qFormat/>
    <w:uiPriority w:val="0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paragraph" w:styleId="3">
    <w:name w:val="heading 2"/>
    <w:basedOn w:val="1"/>
    <w:next w:val="1"/>
    <w:qFormat/>
    <w:uiPriority w:val="0"/>
    <w:pPr>
      <w:keepNext/>
      <w:keepLines/>
      <w:spacing w:before="260" w:after="260" w:line="416" w:lineRule="auto"/>
      <w:outlineLvl w:val="1"/>
    </w:pPr>
    <w:rPr>
      <w:rFonts w:ascii="Arial" w:hAnsi="Arial" w:eastAsia="黑体"/>
      <w:b/>
      <w:bCs/>
      <w:sz w:val="32"/>
      <w:szCs w:val="32"/>
    </w:rPr>
  </w:style>
  <w:style w:type="character" w:default="1" w:styleId="15">
    <w:name w:val="Default Paragraph Font"/>
    <w:semiHidden/>
    <w:unhideWhenUsed/>
    <w:qFormat/>
    <w:uiPriority w:val="1"/>
  </w:style>
  <w:style w:type="table" w:default="1" w:styleId="13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Body Text"/>
    <w:basedOn w:val="1"/>
    <w:link w:val="19"/>
    <w:qFormat/>
    <w:uiPriority w:val="1"/>
    <w:pPr>
      <w:ind w:left="220"/>
    </w:pPr>
    <w:rPr>
      <w:rFonts w:ascii="仿宋" w:hAnsi="仿宋" w:eastAsia="仿宋" w:cs="仿宋"/>
      <w:sz w:val="32"/>
      <w:szCs w:val="32"/>
      <w:lang w:val="zh-CN" w:bidi="zh-CN"/>
    </w:rPr>
  </w:style>
  <w:style w:type="paragraph" w:styleId="5">
    <w:name w:val="Plain Text"/>
    <w:basedOn w:val="1"/>
    <w:link w:val="18"/>
    <w:qFormat/>
    <w:uiPriority w:val="0"/>
    <w:pPr>
      <w:spacing w:line="360" w:lineRule="auto"/>
    </w:pPr>
    <w:rPr>
      <w:rFonts w:ascii="楷体_GB2312" w:hAnsi="Courier New" w:eastAsia="楷体_GB2312"/>
      <w:sz w:val="24"/>
    </w:rPr>
  </w:style>
  <w:style w:type="paragraph" w:styleId="6">
    <w:name w:val="Date"/>
    <w:basedOn w:val="1"/>
    <w:next w:val="1"/>
    <w:qFormat/>
    <w:uiPriority w:val="0"/>
    <w:rPr>
      <w:sz w:val="28"/>
    </w:rPr>
  </w:style>
  <w:style w:type="paragraph" w:styleId="7">
    <w:name w:val="Balloon Text"/>
    <w:basedOn w:val="1"/>
    <w:link w:val="16"/>
    <w:qFormat/>
    <w:uiPriority w:val="0"/>
    <w:rPr>
      <w:sz w:val="18"/>
      <w:szCs w:val="18"/>
    </w:rPr>
  </w:style>
  <w:style w:type="paragraph" w:styleId="8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9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10">
    <w:name w:val="toc 4"/>
    <w:basedOn w:val="1"/>
    <w:next w:val="1"/>
    <w:qFormat/>
    <w:uiPriority w:val="0"/>
    <w:pPr>
      <w:ind w:left="1260" w:leftChars="600"/>
    </w:pPr>
    <w:rPr>
      <w:rFonts w:ascii="Times New Roman" w:hAnsi="Times New Roman" w:eastAsia="宋体" w:cs="Times New Roman"/>
      <w:szCs w:val="20"/>
    </w:rPr>
  </w:style>
  <w:style w:type="paragraph" w:styleId="11">
    <w:name w:val="Body Text 2"/>
    <w:basedOn w:val="1"/>
    <w:link w:val="20"/>
    <w:qFormat/>
    <w:uiPriority w:val="0"/>
    <w:pPr>
      <w:spacing w:after="120" w:line="480" w:lineRule="auto"/>
    </w:pPr>
  </w:style>
  <w:style w:type="paragraph" w:styleId="12">
    <w:name w:val="Normal (Web)"/>
    <w:basedOn w:val="1"/>
    <w:unhideWhenUsed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  <w:style w:type="table" w:styleId="14">
    <w:name w:val="Table Grid"/>
    <w:basedOn w:val="13"/>
    <w:qFormat/>
    <w:uiPriority w:val="0"/>
    <w:rPr>
      <w:rFonts w:ascii="Times New Roman" w:hAnsi="Times New Roman" w:eastAsia="宋体" w:cs="Times New Roman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16">
    <w:name w:val="批注框文本 Char"/>
    <w:basedOn w:val="15"/>
    <w:link w:val="7"/>
    <w:qFormat/>
    <w:uiPriority w:val="0"/>
    <w:rPr>
      <w:kern w:val="2"/>
      <w:sz w:val="18"/>
      <w:szCs w:val="18"/>
    </w:rPr>
  </w:style>
  <w:style w:type="character" w:customStyle="1" w:styleId="17">
    <w:name w:val="标题 1 Char"/>
    <w:basedOn w:val="15"/>
    <w:link w:val="2"/>
    <w:qFormat/>
    <w:uiPriority w:val="0"/>
    <w:rPr>
      <w:b/>
      <w:bCs/>
      <w:kern w:val="44"/>
      <w:sz w:val="44"/>
      <w:szCs w:val="44"/>
    </w:rPr>
  </w:style>
  <w:style w:type="character" w:customStyle="1" w:styleId="18">
    <w:name w:val="纯文本 Char"/>
    <w:link w:val="5"/>
    <w:qFormat/>
    <w:uiPriority w:val="0"/>
    <w:rPr>
      <w:rFonts w:ascii="楷体_GB2312" w:hAnsi="Courier New" w:eastAsia="楷体_GB2312"/>
      <w:kern w:val="2"/>
      <w:sz w:val="24"/>
      <w:szCs w:val="24"/>
    </w:rPr>
  </w:style>
  <w:style w:type="character" w:customStyle="1" w:styleId="19">
    <w:name w:val="正文文本 Char"/>
    <w:basedOn w:val="15"/>
    <w:link w:val="4"/>
    <w:qFormat/>
    <w:uiPriority w:val="1"/>
    <w:rPr>
      <w:rFonts w:ascii="仿宋" w:hAnsi="仿宋" w:eastAsia="仿宋" w:cs="仿宋"/>
      <w:kern w:val="2"/>
      <w:sz w:val="32"/>
      <w:szCs w:val="32"/>
      <w:lang w:val="zh-CN" w:bidi="zh-CN"/>
    </w:rPr>
  </w:style>
  <w:style w:type="character" w:customStyle="1" w:styleId="20">
    <w:name w:val="正文文本 2 Char"/>
    <w:basedOn w:val="15"/>
    <w:link w:val="11"/>
    <w:qFormat/>
    <w:uiPriority w:val="0"/>
    <w:rPr>
      <w:kern w:val="2"/>
      <w:sz w:val="21"/>
      <w:szCs w:val="24"/>
    </w:rPr>
  </w:style>
  <w:style w:type="paragraph" w:customStyle="1" w:styleId="21">
    <w:name w:val="Table Paragraph"/>
    <w:basedOn w:val="1"/>
    <w:qFormat/>
    <w:uiPriority w:val="0"/>
    <w:pPr>
      <w:ind w:left="108"/>
    </w:pPr>
    <w:rPr>
      <w:rFonts w:ascii="宋体" w:hAnsi="宋体" w:cs="宋体"/>
      <w:szCs w:val="24"/>
      <w:lang w:val="zh-CN" w:bidi="zh-CN"/>
    </w:rPr>
  </w:style>
  <w:style w:type="paragraph" w:styleId="22">
    <w:name w:val="List Paragraph"/>
    <w:basedOn w:val="1"/>
    <w:qFormat/>
    <w:uiPriority w:val="34"/>
    <w:pPr>
      <w:ind w:firstLine="420" w:firstLineChars="200"/>
    </w:pPr>
    <w:rPr>
      <w:szCs w:val="24"/>
    </w:rPr>
  </w:style>
  <w:style w:type="paragraph" w:customStyle="1" w:styleId="23">
    <w:name w:val="List Paragraph1"/>
    <w:basedOn w:val="1"/>
    <w:qFormat/>
    <w:uiPriority w:val="34"/>
    <w:pPr>
      <w:ind w:firstLine="420" w:firstLineChars="200"/>
    </w:pPr>
  </w:style>
  <w:style w:type="paragraph" w:customStyle="1" w:styleId="24">
    <w:name w:val="表格文字"/>
    <w:qFormat/>
    <w:uiPriority w:val="0"/>
    <w:pPr>
      <w:widowControl w:val="0"/>
      <w:spacing w:before="25" w:after="25" w:line="480" w:lineRule="exact"/>
      <w:ind w:firstLine="200" w:firstLineChars="200"/>
    </w:pPr>
    <w:rPr>
      <w:rFonts w:ascii="微软雅黑" w:hAnsi="微软雅黑" w:eastAsia="楷体_GB2312" w:cs="Times New Roman"/>
      <w:bCs/>
      <w:spacing w:val="10"/>
      <w:sz w:val="28"/>
      <w:szCs w:val="22"/>
      <w:lang w:val="en-US" w:eastAsia="zh-CN" w:bidi="ar-SA"/>
    </w:rPr>
  </w:style>
  <w:style w:type="paragraph" w:customStyle="1" w:styleId="25">
    <w:name w:val="正文缩进1"/>
    <w:basedOn w:val="1"/>
    <w:qFormat/>
    <w:uiPriority w:val="0"/>
    <w:pPr>
      <w:ind w:firstLine="420" w:firstLineChars="200"/>
    </w:pPr>
  </w:style>
  <w:style w:type="table" w:customStyle="1" w:styleId="26">
    <w:name w:val="Table Normal"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27">
    <w:name w:val="Table Text"/>
    <w:basedOn w:val="1"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409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3</Pages>
  <Words>2129</Words>
  <Characters>2440</Characters>
  <Lines>20</Lines>
  <Paragraphs>5</Paragraphs>
  <TotalTime>0</TotalTime>
  <ScaleCrop>false</ScaleCrop>
  <LinksUpToDate>false</LinksUpToDate>
  <CharactersWithSpaces>2453</CharactersWithSpaces>
  <Application>WPS Office_12.1.0.25865_F1E327BC-269C-435d-A152-05C5408002CA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2022-05-18T08:51:00Z</dcterms:created>
  <dc:creator>八九.  （维纳斯  大玲）</dc:creator>
  <cp:lastModifiedBy>DELL</cp:lastModifiedBy>
  <cp:lastPrinted>2022-09-19T01:22:00Z</cp:lastPrinted>
  <dcterms:modified xsi:type="dcterms:W3CDTF">2026-05-12T07:38:54Z</dcterms:modified>
  <cp:revision>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2052-12.1.0.25865</vt:lpwstr>
  </property>
  <property fmtid="{D5CDD505-2E9C-101B-9397-08002B2CF9AE}" pid="3" name="ICV">
    <vt:lpwstr>D80D9703F80B46DE964A28C3BCCE4858</vt:lpwstr>
  </property>
  <property fmtid="{D5CDD505-2E9C-101B-9397-08002B2CF9AE}" pid="4" name="KSOTemplateDocerSaveRecord">
    <vt:lpwstr>eyJoZGlkIjoiYWQ2MDM1MmRiNzUxNTBiNWRiY2M1NWE4ZDIxNzQ5YjAiLCJ1c2VySWQiOiIyOTIxOTY1MDkifQ==</vt:lpwstr>
  </property>
</Properties>
</file>