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E7E615">
      <w:pPr>
        <w:pageBreakBefore w:val="0"/>
        <w:widowControl w:val="0"/>
        <w:wordWrap/>
        <w:overflowPunct/>
        <w:topLinePunct w:val="0"/>
        <w:bidi w:val="0"/>
        <w:spacing w:before="63" w:line="224" w:lineRule="auto"/>
        <w:jc w:val="center"/>
        <w:rPr>
          <w:color w:val="auto"/>
          <w:spacing w:val="0"/>
          <w:w w:val="100"/>
          <w:position w:val="0"/>
          <w:lang w:eastAsia="zh-CN"/>
        </w:rPr>
      </w:pPr>
      <w:r>
        <w:rPr>
          <w:rFonts w:ascii="宋体" w:hAnsi="宋体" w:eastAsia="宋体" w:cs="宋体"/>
          <w:color w:val="auto"/>
          <w:spacing w:val="0"/>
          <w:w w:val="100"/>
          <w:position w:val="0"/>
          <w:sz w:val="31"/>
          <w:szCs w:val="31"/>
          <w:lang w:eastAsia="zh-CN"/>
          <w14:textOutline w14:w="5791" w14:cap="sq" w14:cmpd="sng" w14:algn="ctr">
            <w14:solidFill>
              <w14:srgbClr w14:val="000000"/>
            </w14:solidFill>
            <w14:prstDash w14:val="solid"/>
            <w14:bevel/>
          </w14:textOutline>
        </w:rPr>
        <w:t>货物需求表及采购需求</w:t>
      </w:r>
    </w:p>
    <w:p w14:paraId="415DB676">
      <w:pPr>
        <w:pageBreakBefore w:val="0"/>
        <w:widowControl w:val="0"/>
        <w:wordWrap/>
        <w:overflowPunct/>
        <w:topLinePunct w:val="0"/>
        <w:bidi w:val="0"/>
        <w:spacing w:before="78" w:line="220" w:lineRule="auto"/>
        <w:outlineLvl w:val="1"/>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p>
    <w:p w14:paraId="6D753C6C">
      <w:pPr>
        <w:pageBreakBefore w:val="0"/>
        <w:widowControl w:val="0"/>
        <w:wordWrap/>
        <w:overflowPunct/>
        <w:topLinePunct w:val="0"/>
        <w:bidi w:val="0"/>
        <w:spacing w:before="78" w:line="220" w:lineRule="auto"/>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需求表</w:t>
      </w:r>
    </w:p>
    <w:tbl>
      <w:tblPr>
        <w:tblStyle w:val="24"/>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3C9CA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0F3908E5">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rPr>
            </w:pPr>
            <w:r>
              <w:rPr>
                <w:color w:val="auto"/>
                <w:spacing w:val="0"/>
                <w:w w:val="100"/>
                <w:position w:val="0"/>
              </w:rPr>
              <w:drawing>
                <wp:anchor distT="0" distB="0" distL="0" distR="0" simplePos="0" relativeHeight="25165926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767840" cy="1456690"/>
                          </a:xfrm>
                          <a:prstGeom prst="rect">
                            <a:avLst/>
                          </a:prstGeom>
                        </pic:spPr>
                      </pic:pic>
                    </a:graphicData>
                  </a:graphic>
                </wp:anchor>
              </w:drawing>
            </w:r>
            <w:r>
              <w:rPr>
                <w:rFonts w:ascii="宋体" w:hAnsi="宋体" w:eastAsia="宋体" w:cs="宋体"/>
                <w:color w:val="auto"/>
                <w:spacing w:val="0"/>
                <w:w w:val="100"/>
                <w:position w:val="0"/>
                <w:sz w:val="24"/>
                <w:szCs w:val="24"/>
              </w:rPr>
              <w:t>名</w:t>
            </w:r>
          </w:p>
          <w:p w14:paraId="6FDCE4B6">
            <w:pPr>
              <w:pStyle w:val="25"/>
              <w:pageBreakBefore w:val="0"/>
              <w:widowControl w:val="0"/>
              <w:wordWrap/>
              <w:overflowPunct/>
              <w:topLinePunct w:val="0"/>
              <w:bidi w:val="0"/>
              <w:spacing w:line="245" w:lineRule="auto"/>
              <w:rPr>
                <w:color w:val="auto"/>
                <w:spacing w:val="0"/>
                <w:w w:val="100"/>
                <w:position w:val="0"/>
              </w:rPr>
            </w:pPr>
          </w:p>
          <w:p w14:paraId="7E27D0E7">
            <w:pPr>
              <w:pStyle w:val="25"/>
              <w:pageBreakBefore w:val="0"/>
              <w:widowControl w:val="0"/>
              <w:wordWrap/>
              <w:overflowPunct/>
              <w:topLinePunct w:val="0"/>
              <w:bidi w:val="0"/>
              <w:spacing w:line="246" w:lineRule="auto"/>
              <w:rPr>
                <w:color w:val="auto"/>
                <w:spacing w:val="0"/>
                <w:w w:val="100"/>
                <w:position w:val="0"/>
              </w:rPr>
            </w:pPr>
          </w:p>
          <w:p w14:paraId="509E681F">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内</w:t>
            </w:r>
          </w:p>
          <w:p w14:paraId="36E92804">
            <w:pPr>
              <w:pStyle w:val="25"/>
              <w:pageBreakBefore w:val="0"/>
              <w:widowControl w:val="0"/>
              <w:wordWrap/>
              <w:overflowPunct/>
              <w:topLinePunct w:val="0"/>
              <w:bidi w:val="0"/>
              <w:spacing w:line="338" w:lineRule="auto"/>
              <w:rPr>
                <w:color w:val="auto"/>
                <w:spacing w:val="0"/>
                <w:w w:val="100"/>
                <w:position w:val="0"/>
              </w:rPr>
            </w:pPr>
          </w:p>
          <w:p w14:paraId="01174733">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容</w:t>
            </w:r>
          </w:p>
        </w:tc>
        <w:tc>
          <w:tcPr>
            <w:tcW w:w="1101" w:type="dxa"/>
            <w:tcBorders>
              <w:left w:val="nil"/>
            </w:tcBorders>
          </w:tcPr>
          <w:p w14:paraId="033DE8D4">
            <w:pPr>
              <w:pStyle w:val="25"/>
              <w:pageBreakBefore w:val="0"/>
              <w:widowControl w:val="0"/>
              <w:wordWrap/>
              <w:overflowPunct/>
              <w:topLinePunct w:val="0"/>
              <w:bidi w:val="0"/>
              <w:spacing w:line="263" w:lineRule="auto"/>
              <w:rPr>
                <w:color w:val="auto"/>
                <w:spacing w:val="0"/>
                <w:w w:val="100"/>
                <w:position w:val="0"/>
              </w:rPr>
            </w:pPr>
          </w:p>
          <w:p w14:paraId="516815E0">
            <w:pPr>
              <w:pStyle w:val="25"/>
              <w:pageBreakBefore w:val="0"/>
              <w:widowControl w:val="0"/>
              <w:wordWrap/>
              <w:overflowPunct/>
              <w:topLinePunct w:val="0"/>
              <w:bidi w:val="0"/>
              <w:spacing w:line="263" w:lineRule="auto"/>
              <w:rPr>
                <w:color w:val="auto"/>
                <w:spacing w:val="0"/>
                <w:w w:val="100"/>
                <w:position w:val="0"/>
              </w:rPr>
            </w:pPr>
          </w:p>
          <w:p w14:paraId="76175750">
            <w:pPr>
              <w:pStyle w:val="25"/>
              <w:pageBreakBefore w:val="0"/>
              <w:widowControl w:val="0"/>
              <w:wordWrap/>
              <w:overflowPunct/>
              <w:topLinePunct w:val="0"/>
              <w:bidi w:val="0"/>
              <w:spacing w:line="264" w:lineRule="auto"/>
              <w:rPr>
                <w:color w:val="auto"/>
                <w:spacing w:val="0"/>
                <w:w w:val="100"/>
                <w:position w:val="0"/>
              </w:rPr>
            </w:pPr>
          </w:p>
          <w:p w14:paraId="4BE311BE">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称</w:t>
            </w:r>
          </w:p>
        </w:tc>
        <w:tc>
          <w:tcPr>
            <w:tcW w:w="6263" w:type="dxa"/>
            <w:vAlign w:val="center"/>
          </w:tcPr>
          <w:p w14:paraId="243A857D">
            <w:pPr>
              <w:pStyle w:val="25"/>
              <w:pageBreakBefore w:val="0"/>
              <w:widowControl w:val="0"/>
              <w:wordWrap/>
              <w:overflowPunct/>
              <w:topLinePunct w:val="0"/>
              <w:bidi w:val="0"/>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rPr>
              <w:t>上饶市精神卫生福利中心建设项目电梯</w:t>
            </w:r>
            <w:r>
              <w:rPr>
                <w:rFonts w:hint="eastAsia" w:ascii="宋体" w:hAnsi="宋体" w:eastAsia="宋体" w:cs="宋体"/>
                <w:color w:val="auto"/>
                <w:spacing w:val="0"/>
                <w:w w:val="100"/>
                <w:position w:val="0"/>
                <w:sz w:val="24"/>
                <w:szCs w:val="24"/>
                <w:lang w:val="en-US" w:eastAsia="zh-CN"/>
              </w:rPr>
              <w:t>采购</w:t>
            </w:r>
          </w:p>
        </w:tc>
      </w:tr>
      <w:tr w14:paraId="2F117F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7F114964">
            <w:pPr>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6263" w:type="dxa"/>
            <w:vAlign w:val="center"/>
          </w:tcPr>
          <w:p w14:paraId="671C490E">
            <w:pPr>
              <w:pStyle w:val="25"/>
              <w:pageBreakBefore w:val="0"/>
              <w:widowControl w:val="0"/>
              <w:wordWrap/>
              <w:overflowPunct/>
              <w:topLinePunct w:val="0"/>
              <w:bidi w:val="0"/>
              <w:jc w:val="center"/>
              <w:rPr>
                <w:rFonts w:hint="default" w:eastAsia="宋体"/>
                <w:color w:val="auto"/>
                <w:spacing w:val="0"/>
                <w:w w:val="100"/>
                <w:position w:val="0"/>
                <w:lang w:val="en-US" w:eastAsia="zh-CN"/>
              </w:rPr>
            </w:pPr>
            <w:r>
              <w:rPr>
                <w:rFonts w:hint="eastAsia" w:ascii="宋体" w:hAnsi="宋体" w:eastAsia="宋体" w:cs="宋体"/>
                <w:color w:val="auto"/>
                <w:spacing w:val="0"/>
                <w:w w:val="100"/>
                <w:position w:val="0"/>
                <w:sz w:val="24"/>
                <w:szCs w:val="24"/>
                <w:lang w:val="en-US" w:eastAsia="zh-CN"/>
              </w:rPr>
              <w:t>7台</w:t>
            </w:r>
          </w:p>
        </w:tc>
      </w:tr>
      <w:tr w14:paraId="166395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73D96FBE">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交货期</w:t>
            </w:r>
          </w:p>
        </w:tc>
        <w:tc>
          <w:tcPr>
            <w:tcW w:w="6263" w:type="dxa"/>
            <w:vAlign w:val="center"/>
          </w:tcPr>
          <w:p w14:paraId="2E9A1261">
            <w:pPr>
              <w:pStyle w:val="25"/>
              <w:pageBreakBefore w:val="0"/>
              <w:widowControl w:val="0"/>
              <w:wordWrap/>
              <w:overflowPunct/>
              <w:topLinePunct w:val="0"/>
              <w:bidi w:val="0"/>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rPr>
              <w:t>合同签订后，收到</w:t>
            </w:r>
            <w:r>
              <w:rPr>
                <w:rFonts w:hint="eastAsia" w:ascii="宋体" w:hAnsi="宋体" w:eastAsia="宋体" w:cs="宋体"/>
                <w:color w:val="auto"/>
                <w:spacing w:val="0"/>
                <w:w w:val="100"/>
                <w:position w:val="0"/>
                <w:sz w:val="24"/>
                <w:szCs w:val="24"/>
                <w:lang w:val="en-US" w:eastAsia="zh-CN"/>
              </w:rPr>
              <w:t>采购人</w:t>
            </w:r>
            <w:r>
              <w:rPr>
                <w:rFonts w:hint="eastAsia" w:ascii="宋体" w:hAnsi="宋体" w:eastAsia="宋体" w:cs="宋体"/>
                <w:color w:val="auto"/>
                <w:spacing w:val="0"/>
                <w:w w:val="100"/>
                <w:position w:val="0"/>
                <w:sz w:val="24"/>
                <w:szCs w:val="24"/>
              </w:rPr>
              <w:t>通知之日起</w:t>
            </w:r>
            <w:r>
              <w:rPr>
                <w:rFonts w:hint="eastAsia" w:ascii="宋体" w:hAnsi="宋体" w:eastAsia="宋体" w:cs="宋体"/>
                <w:color w:val="auto"/>
                <w:spacing w:val="0"/>
                <w:w w:val="100"/>
                <w:position w:val="0"/>
                <w:sz w:val="24"/>
                <w:szCs w:val="24"/>
                <w:lang w:val="en-US" w:eastAsia="zh-CN"/>
              </w:rPr>
              <w:t>30</w:t>
            </w:r>
            <w:r>
              <w:rPr>
                <w:rFonts w:hint="eastAsia" w:ascii="宋体" w:hAnsi="宋体" w:eastAsia="宋体" w:cs="宋体"/>
                <w:color w:val="auto"/>
                <w:spacing w:val="0"/>
                <w:w w:val="100"/>
                <w:position w:val="0"/>
                <w:sz w:val="24"/>
                <w:szCs w:val="24"/>
              </w:rPr>
              <w:t>日内交货并安装完毕</w:t>
            </w:r>
          </w:p>
        </w:tc>
      </w:tr>
      <w:tr w14:paraId="6F32B5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01AD6BEF">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交货地点</w:t>
            </w:r>
          </w:p>
        </w:tc>
        <w:tc>
          <w:tcPr>
            <w:tcW w:w="6263" w:type="dxa"/>
            <w:vAlign w:val="center"/>
          </w:tcPr>
          <w:p w14:paraId="20D32B1D">
            <w:pPr>
              <w:pStyle w:val="25"/>
              <w:pageBreakBefore w:val="0"/>
              <w:widowControl w:val="0"/>
              <w:wordWrap/>
              <w:overflowPunct/>
              <w:topLinePunct w:val="0"/>
              <w:bidi w:val="0"/>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横峰县莲荷乡莲荷村上饶市精神卫生福利中心</w:t>
            </w:r>
          </w:p>
        </w:tc>
      </w:tr>
      <w:tr w14:paraId="4E5FA4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vAlign w:val="center"/>
          </w:tcPr>
          <w:p w14:paraId="44FE618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安装地点</w:t>
            </w:r>
          </w:p>
        </w:tc>
        <w:tc>
          <w:tcPr>
            <w:tcW w:w="6263" w:type="dxa"/>
            <w:vAlign w:val="center"/>
          </w:tcPr>
          <w:p w14:paraId="7646A443">
            <w:pPr>
              <w:pStyle w:val="25"/>
              <w:pageBreakBefore w:val="0"/>
              <w:widowControl w:val="0"/>
              <w:wordWrap/>
              <w:overflowPunct/>
              <w:topLinePunct w:val="0"/>
              <w:bidi w:val="0"/>
              <w:jc w:val="center"/>
              <w:rPr>
                <w:rFonts w:hint="eastAsia"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横峰县莲荷乡莲荷村上饶市精神卫生福利中心</w:t>
            </w:r>
          </w:p>
        </w:tc>
      </w:tr>
      <w:tr w14:paraId="60726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vAlign w:val="center"/>
          </w:tcPr>
          <w:p w14:paraId="102BEE9F">
            <w:pPr>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c>
          <w:tcPr>
            <w:tcW w:w="6263" w:type="dxa"/>
            <w:vAlign w:val="center"/>
          </w:tcPr>
          <w:p w14:paraId="7E6A5C40">
            <w:pPr>
              <w:pStyle w:val="25"/>
              <w:pageBreakBefore w:val="0"/>
              <w:widowControl w:val="0"/>
              <w:wordWrap/>
              <w:overflowPunct/>
              <w:topLinePunct w:val="0"/>
              <w:bidi w:val="0"/>
              <w:jc w:val="center"/>
              <w:rPr>
                <w:rFonts w:hint="default" w:ascii="宋体" w:hAnsi="宋体" w:eastAsia="宋体" w:cs="宋体"/>
                <w:color w:val="auto"/>
                <w:spacing w:val="0"/>
                <w:w w:val="100"/>
                <w:position w:val="0"/>
                <w:sz w:val="24"/>
                <w:szCs w:val="24"/>
                <w:lang w:val="en-US" w:eastAsia="zh-CN"/>
              </w:rPr>
            </w:pPr>
            <w:r>
              <w:rPr>
                <w:rFonts w:hint="eastAsia" w:ascii="宋体" w:hAnsi="宋体" w:eastAsia="宋体" w:cs="宋体"/>
                <w:color w:val="auto"/>
                <w:spacing w:val="0"/>
                <w:w w:val="100"/>
                <w:position w:val="0"/>
                <w:sz w:val="24"/>
                <w:szCs w:val="24"/>
                <w:lang w:val="en-US" w:eastAsia="zh-CN"/>
              </w:rPr>
              <w:t>/</w:t>
            </w:r>
          </w:p>
        </w:tc>
      </w:tr>
    </w:tbl>
    <w:p w14:paraId="49865E20">
      <w:pPr>
        <w:pageBreakBefore w:val="0"/>
        <w:widowControl w:val="0"/>
        <w:wordWrap/>
        <w:overflowPunct/>
        <w:topLinePunct w:val="0"/>
        <w:bidi w:val="0"/>
        <w:rPr>
          <w:color w:val="auto"/>
          <w:spacing w:val="0"/>
          <w:w w:val="100"/>
          <w:position w:val="0"/>
        </w:rPr>
        <w:sectPr>
          <w:footerReference r:id="rId3" w:type="default"/>
          <w:pgSz w:w="11906" w:h="16839"/>
          <w:pgMar w:top="1440" w:right="1800" w:bottom="1440" w:left="1800" w:header="0" w:footer="994" w:gutter="0"/>
          <w:pgNumType w:fmt="decimal"/>
          <w:cols w:space="720" w:num="1"/>
        </w:sectPr>
      </w:pPr>
    </w:p>
    <w:p w14:paraId="27DF36C4">
      <w:pPr>
        <w:pageBreakBefore w:val="0"/>
        <w:widowControl w:val="0"/>
        <w:wordWrap/>
        <w:overflowPunct/>
        <w:topLinePunct w:val="0"/>
        <w:bidi w:val="0"/>
        <w:spacing w:before="47" w:line="219" w:lineRule="auto"/>
        <w:ind w:firstLine="240" w:firstLineChars="100"/>
        <w:jc w:val="both"/>
        <w:outlineLvl w:val="1"/>
        <w:rPr>
          <w:rFonts w:ascii="宋体" w:hAnsi="宋体" w:eastAsia="宋体" w:cs="宋体"/>
          <w:color w:val="auto"/>
          <w:spacing w:val="0"/>
          <w:w w:val="100"/>
          <w:position w:val="0"/>
          <w:sz w:val="24"/>
          <w:szCs w:val="24"/>
        </w:rPr>
      </w:pPr>
      <w:bookmarkStart w:id="0" w:name="bookmark81"/>
      <w:bookmarkEnd w:id="0"/>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分项预算清单</w:t>
      </w:r>
    </w:p>
    <w:tbl>
      <w:tblPr>
        <w:tblStyle w:val="16"/>
        <w:tblW w:w="795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01"/>
        <w:gridCol w:w="3605"/>
        <w:gridCol w:w="510"/>
        <w:gridCol w:w="527"/>
        <w:gridCol w:w="1296"/>
        <w:gridCol w:w="1418"/>
      </w:tblGrid>
      <w:tr w14:paraId="297FE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731B33E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序号</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459776D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设备名称</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1C775EE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单位</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366E2C8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数量</w:t>
            </w:r>
          </w:p>
        </w:tc>
        <w:tc>
          <w:tcPr>
            <w:tcW w:w="1209" w:type="dxa"/>
            <w:tcBorders>
              <w:top w:val="single" w:color="000000" w:sz="4" w:space="0"/>
              <w:left w:val="single" w:color="000000" w:sz="4" w:space="0"/>
              <w:bottom w:val="single" w:color="000000" w:sz="4" w:space="0"/>
              <w:right w:val="single" w:color="000000" w:sz="4" w:space="0"/>
            </w:tcBorders>
            <w:noWrap w:val="0"/>
            <w:vAlign w:val="center"/>
          </w:tcPr>
          <w:p w14:paraId="59940D51">
            <w:pPr>
              <w:keepNext w:val="0"/>
              <w:keepLines w:val="0"/>
              <w:widowControl/>
              <w:suppressLineNumbers w:val="0"/>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单价</w:t>
            </w:r>
          </w:p>
          <w:p w14:paraId="27DF8C1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（元）</w:t>
            </w:r>
          </w:p>
        </w:tc>
        <w:tc>
          <w:tcPr>
            <w:tcW w:w="1418" w:type="dxa"/>
            <w:tcBorders>
              <w:top w:val="single" w:color="000000" w:sz="4" w:space="0"/>
              <w:left w:val="single" w:color="000000" w:sz="4" w:space="0"/>
              <w:bottom w:val="single" w:color="000000" w:sz="4" w:space="0"/>
              <w:right w:val="single" w:color="000000" w:sz="4" w:space="0"/>
            </w:tcBorders>
            <w:noWrap w:val="0"/>
            <w:vAlign w:val="center"/>
          </w:tcPr>
          <w:p w14:paraId="70150A8A">
            <w:pPr>
              <w:keepNext w:val="0"/>
              <w:keepLines w:val="0"/>
              <w:widowControl/>
              <w:suppressLineNumbers w:val="0"/>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小计</w:t>
            </w:r>
          </w:p>
          <w:p w14:paraId="3CEF9FE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（元）</w:t>
            </w:r>
          </w:p>
        </w:tc>
      </w:tr>
      <w:tr w14:paraId="1A580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5A37A85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12322FF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院感楼医梯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18F6FDA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5E08A50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1209" w:type="dxa"/>
            <w:tcBorders>
              <w:top w:val="single" w:color="000000" w:sz="4" w:space="0"/>
              <w:left w:val="single" w:color="000000" w:sz="4" w:space="0"/>
              <w:bottom w:val="single" w:color="000000" w:sz="4" w:space="0"/>
              <w:right w:val="single" w:color="000000" w:sz="4" w:space="0"/>
            </w:tcBorders>
            <w:noWrap w:val="0"/>
            <w:vAlign w:val="center"/>
          </w:tcPr>
          <w:p w14:paraId="53552AB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233951.22</w:t>
            </w:r>
          </w:p>
        </w:tc>
        <w:tc>
          <w:tcPr>
            <w:tcW w:w="1418" w:type="dxa"/>
            <w:tcBorders>
              <w:top w:val="single" w:color="000000" w:sz="4" w:space="0"/>
              <w:left w:val="single" w:color="000000" w:sz="4" w:space="0"/>
              <w:bottom w:val="single" w:color="000000" w:sz="4" w:space="0"/>
              <w:right w:val="single" w:color="000000" w:sz="4" w:space="0"/>
            </w:tcBorders>
            <w:noWrap w:val="0"/>
            <w:vAlign w:val="center"/>
          </w:tcPr>
          <w:p w14:paraId="65760A0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233951.22</w:t>
            </w:r>
          </w:p>
        </w:tc>
      </w:tr>
      <w:tr w14:paraId="4698F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648D1D8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35134CD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住院楼医梯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6838131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1FEE9E9F">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9CB73F">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D8E9FB">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r>
      <w:tr w14:paraId="3D4FC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56FC007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282A8B8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住院楼客梯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739AE0C8">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6B28985B">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F21533">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D3BD0E">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r>
      <w:tr w14:paraId="17F7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2301706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4EA169F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住院楼污梯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5950525E">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0499E375">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1</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B5FB9E">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c>
          <w:tcPr>
            <w:tcW w:w="14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C5A290">
            <w:pPr>
              <w:keepNext w:val="0"/>
              <w:keepLines w:val="0"/>
              <w:widowControl/>
              <w:suppressLineNumbers w:val="0"/>
              <w:jc w:val="center"/>
              <w:textAlignment w:val="center"/>
              <w:rPr>
                <w:rFonts w:hint="eastAsia" w:ascii="宋体" w:hAnsi="宋体" w:eastAsia="宋体" w:cs="宋体"/>
                <w:i w:val="0"/>
                <w:iCs w:val="0"/>
                <w:snapToGrid w:val="0"/>
                <w:color w:val="auto"/>
                <w:sz w:val="24"/>
                <w:szCs w:val="24"/>
                <w:u w:val="none"/>
                <w:lang w:val="en-US" w:eastAsia="en-US" w:bidi="ar-SA"/>
              </w:rPr>
            </w:pPr>
            <w:r>
              <w:rPr>
                <w:rFonts w:hint="eastAsia" w:ascii="宋体" w:hAnsi="宋体" w:eastAsia="宋体" w:cs="宋体"/>
                <w:color w:val="auto"/>
                <w:sz w:val="24"/>
                <w:szCs w:val="24"/>
              </w:rPr>
              <w:t>233951.22</w:t>
            </w:r>
          </w:p>
        </w:tc>
      </w:tr>
      <w:tr w14:paraId="13524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1B80F64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39C7D99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住院楼食梯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5705BB0C">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16B5D9A9">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1</w:t>
            </w:r>
          </w:p>
        </w:tc>
        <w:tc>
          <w:tcPr>
            <w:tcW w:w="1209" w:type="dxa"/>
            <w:tcBorders>
              <w:top w:val="single" w:color="000000" w:sz="4" w:space="0"/>
              <w:left w:val="single" w:color="000000" w:sz="4" w:space="0"/>
              <w:bottom w:val="single" w:color="000000" w:sz="4" w:space="0"/>
              <w:right w:val="single" w:color="000000" w:sz="4" w:space="0"/>
            </w:tcBorders>
            <w:noWrap w:val="0"/>
            <w:vAlign w:val="center"/>
          </w:tcPr>
          <w:p w14:paraId="6C09724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127609.75</w:t>
            </w:r>
          </w:p>
        </w:tc>
        <w:tc>
          <w:tcPr>
            <w:tcW w:w="1418" w:type="dxa"/>
            <w:tcBorders>
              <w:top w:val="single" w:color="000000" w:sz="4" w:space="0"/>
              <w:left w:val="single" w:color="000000" w:sz="4" w:space="0"/>
              <w:bottom w:val="single" w:color="000000" w:sz="4" w:space="0"/>
              <w:right w:val="single" w:color="000000" w:sz="4" w:space="0"/>
            </w:tcBorders>
            <w:noWrap w:val="0"/>
            <w:vAlign w:val="center"/>
          </w:tcPr>
          <w:p w14:paraId="1D0A3E2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127609.75</w:t>
            </w:r>
          </w:p>
        </w:tc>
      </w:tr>
      <w:tr w14:paraId="7088F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601" w:type="dxa"/>
            <w:tcBorders>
              <w:top w:val="single" w:color="000000" w:sz="4" w:space="0"/>
              <w:left w:val="single" w:color="000000" w:sz="4" w:space="0"/>
              <w:bottom w:val="single" w:color="000000" w:sz="4" w:space="0"/>
              <w:right w:val="single" w:color="000000" w:sz="4" w:space="0"/>
            </w:tcBorders>
            <w:noWrap w:val="0"/>
            <w:vAlign w:val="center"/>
          </w:tcPr>
          <w:p w14:paraId="3A23713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w:t>
            </w:r>
          </w:p>
        </w:tc>
        <w:tc>
          <w:tcPr>
            <w:tcW w:w="3605" w:type="dxa"/>
            <w:tcBorders>
              <w:top w:val="single" w:color="000000" w:sz="4" w:space="0"/>
              <w:left w:val="single" w:color="000000" w:sz="4" w:space="0"/>
              <w:bottom w:val="single" w:color="000000" w:sz="4" w:space="0"/>
              <w:right w:val="single" w:color="000000" w:sz="4" w:space="0"/>
            </w:tcBorders>
            <w:noWrap w:val="0"/>
            <w:vAlign w:val="center"/>
          </w:tcPr>
          <w:p w14:paraId="2D74CCF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rPr>
              <w:t>门诊楼医梯</w:t>
            </w:r>
          </w:p>
        </w:tc>
        <w:tc>
          <w:tcPr>
            <w:tcW w:w="510" w:type="dxa"/>
            <w:tcBorders>
              <w:top w:val="single" w:color="000000" w:sz="4" w:space="0"/>
              <w:left w:val="single" w:color="000000" w:sz="4" w:space="0"/>
              <w:bottom w:val="single" w:color="000000" w:sz="4" w:space="0"/>
              <w:right w:val="single" w:color="000000" w:sz="4" w:space="0"/>
            </w:tcBorders>
            <w:noWrap w:val="0"/>
            <w:vAlign w:val="center"/>
          </w:tcPr>
          <w:p w14:paraId="1E0F1C4E">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台</w:t>
            </w:r>
          </w:p>
        </w:tc>
        <w:tc>
          <w:tcPr>
            <w:tcW w:w="614" w:type="dxa"/>
            <w:tcBorders>
              <w:top w:val="single" w:color="000000" w:sz="4" w:space="0"/>
              <w:left w:val="single" w:color="000000" w:sz="4" w:space="0"/>
              <w:bottom w:val="single" w:color="000000" w:sz="4" w:space="0"/>
              <w:right w:val="single" w:color="000000" w:sz="4" w:space="0"/>
            </w:tcBorders>
            <w:noWrap w:val="0"/>
            <w:vAlign w:val="center"/>
          </w:tcPr>
          <w:p w14:paraId="557F554A">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2</w:t>
            </w:r>
          </w:p>
        </w:tc>
        <w:tc>
          <w:tcPr>
            <w:tcW w:w="1209" w:type="dxa"/>
            <w:tcBorders>
              <w:top w:val="single" w:color="000000" w:sz="4" w:space="0"/>
              <w:left w:val="single" w:color="000000" w:sz="4" w:space="0"/>
              <w:bottom w:val="single" w:color="000000" w:sz="4" w:space="0"/>
              <w:right w:val="single" w:color="000000" w:sz="4" w:space="0"/>
            </w:tcBorders>
            <w:noWrap w:val="0"/>
            <w:vAlign w:val="center"/>
          </w:tcPr>
          <w:p w14:paraId="1BF7D5C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233951.22</w:t>
            </w:r>
          </w:p>
        </w:tc>
        <w:tc>
          <w:tcPr>
            <w:tcW w:w="1418" w:type="dxa"/>
            <w:tcBorders>
              <w:top w:val="single" w:color="000000" w:sz="4" w:space="0"/>
              <w:left w:val="single" w:color="000000" w:sz="4" w:space="0"/>
              <w:bottom w:val="single" w:color="000000" w:sz="4" w:space="0"/>
              <w:right w:val="single" w:color="000000" w:sz="4" w:space="0"/>
            </w:tcBorders>
            <w:noWrap w:val="0"/>
            <w:vAlign w:val="center"/>
          </w:tcPr>
          <w:p w14:paraId="7D18BAC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sz w:val="24"/>
                <w:szCs w:val="24"/>
              </w:rPr>
              <w:t>467902.44</w:t>
            </w:r>
          </w:p>
        </w:tc>
      </w:tr>
      <w:tr w14:paraId="134D8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4206" w:type="dxa"/>
            <w:gridSpan w:val="2"/>
            <w:tcBorders>
              <w:top w:val="single" w:color="000000" w:sz="4" w:space="0"/>
              <w:left w:val="single" w:color="000000" w:sz="4" w:space="0"/>
              <w:bottom w:val="single" w:color="000000" w:sz="4" w:space="0"/>
              <w:right w:val="single" w:color="000000" w:sz="4" w:space="0"/>
            </w:tcBorders>
            <w:noWrap/>
            <w:vAlign w:val="center"/>
          </w:tcPr>
          <w:p w14:paraId="30CBF77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合计</w:t>
            </w:r>
          </w:p>
        </w:tc>
        <w:tc>
          <w:tcPr>
            <w:tcW w:w="3751" w:type="dxa"/>
            <w:gridSpan w:val="4"/>
            <w:tcBorders>
              <w:top w:val="single" w:color="000000" w:sz="4" w:space="0"/>
              <w:left w:val="single" w:color="000000" w:sz="4" w:space="0"/>
              <w:bottom w:val="single" w:color="000000" w:sz="4" w:space="0"/>
              <w:right w:val="single" w:color="000000" w:sz="4" w:space="0"/>
            </w:tcBorders>
            <w:noWrap/>
            <w:vAlign w:val="center"/>
          </w:tcPr>
          <w:p w14:paraId="2FE80E0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人民币1531317.07元</w:t>
            </w:r>
          </w:p>
        </w:tc>
      </w:tr>
    </w:tbl>
    <w:p w14:paraId="1F448A59">
      <w:pPr>
        <w:pageBreakBefore w:val="0"/>
        <w:widowControl w:val="0"/>
        <w:wordWrap/>
        <w:overflowPunct/>
        <w:topLinePunct w:val="0"/>
        <w:bidi w:val="0"/>
        <w:spacing w:line="257" w:lineRule="auto"/>
        <w:rPr>
          <w:color w:val="auto"/>
          <w:spacing w:val="0"/>
          <w:w w:val="100"/>
          <w:position w:val="0"/>
        </w:rPr>
      </w:pPr>
    </w:p>
    <w:p w14:paraId="3F7BF5DF">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三、电梯的技术规格和要求</w:t>
      </w:r>
    </w:p>
    <w:p w14:paraId="32AED00A">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1.总体技术要求：</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投标人应根据资料和要求，按标准规定设计好电梯的轿厢，若轿厢尺寸设计受到井道尺寸限制时，应给予说明，并与采购人充分沟通后作相应调整，以满足场地实际使用需求。</w:t>
      </w:r>
    </w:p>
    <w:p w14:paraId="7F7EEAA5">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2.电梯技术参数表</w:t>
      </w:r>
      <w:bookmarkStart w:id="1" w:name="_GoBack"/>
      <w:bookmarkEnd w:id="1"/>
    </w:p>
    <w:p w14:paraId="23D9C75E">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2.1 院感楼医梯1台</w:t>
      </w:r>
    </w:p>
    <w:tbl>
      <w:tblPr>
        <w:tblStyle w:val="16"/>
        <w:tblW w:w="8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3"/>
        <w:gridCol w:w="786"/>
        <w:gridCol w:w="1210"/>
        <w:gridCol w:w="1547"/>
        <w:gridCol w:w="4533"/>
      </w:tblGrid>
      <w:tr w14:paraId="3D66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43" w:type="dxa"/>
            <w:noWrap w:val="0"/>
            <w:vAlign w:val="center"/>
          </w:tcPr>
          <w:p w14:paraId="11A322D5">
            <w:pPr>
              <w:spacing w:line="480" w:lineRule="exact"/>
              <w:ind w:left="-840" w:leftChars="-400" w:firstLine="223" w:firstLineChars="93"/>
              <w:jc w:val="center"/>
              <w:rPr>
                <w:rFonts w:hint="eastAsia" w:ascii="宋体" w:hAnsi="宋体" w:eastAsia="宋体" w:cs="宋体"/>
                <w:color w:val="auto"/>
                <w:sz w:val="24"/>
                <w:szCs w:val="24"/>
              </w:rPr>
            </w:pPr>
          </w:p>
        </w:tc>
        <w:tc>
          <w:tcPr>
            <w:tcW w:w="3543" w:type="dxa"/>
            <w:gridSpan w:val="3"/>
            <w:noWrap w:val="0"/>
            <w:vAlign w:val="center"/>
          </w:tcPr>
          <w:p w14:paraId="79079D36">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项目           编号</w:t>
            </w:r>
          </w:p>
        </w:tc>
        <w:tc>
          <w:tcPr>
            <w:tcW w:w="4533" w:type="dxa"/>
            <w:noWrap w:val="0"/>
            <w:vAlign w:val="center"/>
          </w:tcPr>
          <w:p w14:paraId="2F2CEDFB">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：院感楼</w:t>
            </w:r>
          </w:p>
        </w:tc>
      </w:tr>
      <w:tr w14:paraId="0FD5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restart"/>
            <w:noWrap w:val="0"/>
            <w:vAlign w:val="center"/>
          </w:tcPr>
          <w:p w14:paraId="12C277BC">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786" w:type="dxa"/>
            <w:vMerge w:val="restart"/>
            <w:noWrap w:val="0"/>
            <w:vAlign w:val="center"/>
          </w:tcPr>
          <w:p w14:paraId="301CE7C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1A0EE6D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57" w:type="dxa"/>
            <w:gridSpan w:val="2"/>
            <w:noWrap w:val="0"/>
            <w:vAlign w:val="center"/>
          </w:tcPr>
          <w:p w14:paraId="71E797A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533" w:type="dxa"/>
            <w:noWrap w:val="0"/>
            <w:vAlign w:val="center"/>
          </w:tcPr>
          <w:p w14:paraId="6671455C">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载</w:t>
            </w:r>
            <w:r>
              <w:rPr>
                <w:rFonts w:hint="eastAsia" w:ascii="宋体" w:hAnsi="宋体" w:eastAsia="宋体" w:cs="宋体"/>
                <w:color w:val="auto"/>
                <w:sz w:val="24"/>
                <w:szCs w:val="24"/>
                <w:lang w:eastAsia="zh-CN"/>
              </w:rPr>
              <w:t>客</w:t>
            </w:r>
            <w:r>
              <w:rPr>
                <w:rFonts w:hint="eastAsia" w:ascii="宋体" w:hAnsi="宋体" w:eastAsia="宋体" w:cs="宋体"/>
                <w:color w:val="auto"/>
                <w:sz w:val="24"/>
                <w:szCs w:val="24"/>
              </w:rPr>
              <w:t>电梯</w:t>
            </w:r>
            <w:r>
              <w:rPr>
                <w:rFonts w:hint="eastAsia" w:ascii="宋体" w:hAnsi="宋体" w:eastAsia="宋体" w:cs="宋体"/>
                <w:color w:val="auto"/>
                <w:sz w:val="24"/>
                <w:szCs w:val="24"/>
                <w:lang w:val="en-US" w:eastAsia="zh-CN"/>
              </w:rPr>
              <w:t>(医梯)</w:t>
            </w:r>
          </w:p>
        </w:tc>
      </w:tr>
      <w:tr w14:paraId="06DAB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48E73893">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2597D9BD">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0E728961">
            <w:pPr>
              <w:spacing w:line="400" w:lineRule="exact"/>
              <w:ind w:firstLine="720" w:firstLineChars="300"/>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533" w:type="dxa"/>
            <w:noWrap w:val="0"/>
            <w:vAlign w:val="center"/>
          </w:tcPr>
          <w:p w14:paraId="37075007">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无机房</w:t>
            </w:r>
          </w:p>
        </w:tc>
      </w:tr>
      <w:tr w14:paraId="52EAB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13000193">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04850EEB">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1A78B08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533" w:type="dxa"/>
            <w:noWrap w:val="0"/>
            <w:vAlign w:val="center"/>
          </w:tcPr>
          <w:p w14:paraId="3951E59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台</w:t>
            </w:r>
          </w:p>
        </w:tc>
      </w:tr>
      <w:tr w14:paraId="020EB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5BD4665A">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172AAB41">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41CBEE5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533" w:type="dxa"/>
            <w:noWrap w:val="0"/>
            <w:vAlign w:val="center"/>
          </w:tcPr>
          <w:p w14:paraId="0F79E92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曳引驱动</w:t>
            </w:r>
          </w:p>
        </w:tc>
      </w:tr>
      <w:tr w14:paraId="03C45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28F350F1">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500DD1AA">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2DA6866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533" w:type="dxa"/>
            <w:noWrap w:val="0"/>
            <w:vAlign w:val="center"/>
          </w:tcPr>
          <w:p w14:paraId="09291AF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交流变频调速</w:t>
            </w:r>
          </w:p>
        </w:tc>
      </w:tr>
      <w:tr w14:paraId="20886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21F28000">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0035E5BD">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3EAB919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533" w:type="dxa"/>
            <w:noWrap w:val="0"/>
            <w:vAlign w:val="center"/>
          </w:tcPr>
          <w:p w14:paraId="7624C84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21AAF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543" w:type="dxa"/>
            <w:vMerge w:val="continue"/>
            <w:noWrap w:val="0"/>
            <w:vAlign w:val="center"/>
          </w:tcPr>
          <w:p w14:paraId="6875AD42">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44B030D5">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3956471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533" w:type="dxa"/>
            <w:noWrap w:val="0"/>
            <w:vAlign w:val="center"/>
          </w:tcPr>
          <w:p w14:paraId="017233B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75ACF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543" w:type="dxa"/>
            <w:vMerge w:val="restart"/>
            <w:noWrap w:val="0"/>
            <w:vAlign w:val="center"/>
          </w:tcPr>
          <w:p w14:paraId="00181174">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786" w:type="dxa"/>
            <w:vMerge w:val="restart"/>
            <w:noWrap w:val="0"/>
            <w:vAlign w:val="center"/>
          </w:tcPr>
          <w:p w14:paraId="2764BF3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0466DC8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1210" w:type="dxa"/>
            <w:vMerge w:val="restart"/>
            <w:noWrap w:val="0"/>
            <w:vAlign w:val="center"/>
          </w:tcPr>
          <w:p w14:paraId="012589CC">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乘客、载货电梯</w:t>
            </w:r>
          </w:p>
        </w:tc>
        <w:tc>
          <w:tcPr>
            <w:tcW w:w="1547" w:type="dxa"/>
            <w:noWrap w:val="0"/>
            <w:vAlign w:val="center"/>
          </w:tcPr>
          <w:p w14:paraId="28BCFC94">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533" w:type="dxa"/>
            <w:noWrap w:val="0"/>
            <w:vAlign w:val="center"/>
          </w:tcPr>
          <w:p w14:paraId="010861E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1600</w:t>
            </w:r>
            <w:r>
              <w:rPr>
                <w:rFonts w:hint="eastAsia" w:ascii="宋体" w:hAnsi="宋体" w:eastAsia="宋体" w:cs="宋体"/>
                <w:color w:val="auto"/>
                <w:sz w:val="24"/>
                <w:szCs w:val="24"/>
              </w:rPr>
              <w:t xml:space="preserve">kg </w:t>
            </w:r>
          </w:p>
        </w:tc>
      </w:tr>
      <w:tr w14:paraId="74CF2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543" w:type="dxa"/>
            <w:vMerge w:val="continue"/>
            <w:noWrap w:val="0"/>
            <w:vAlign w:val="center"/>
          </w:tcPr>
          <w:p w14:paraId="7700DE95">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4B1291BF">
            <w:pPr>
              <w:spacing w:line="400" w:lineRule="exact"/>
              <w:jc w:val="center"/>
              <w:rPr>
                <w:rFonts w:hint="eastAsia" w:ascii="宋体" w:hAnsi="宋体" w:eastAsia="宋体" w:cs="宋体"/>
                <w:color w:val="auto"/>
                <w:sz w:val="24"/>
                <w:szCs w:val="24"/>
              </w:rPr>
            </w:pPr>
          </w:p>
        </w:tc>
        <w:tc>
          <w:tcPr>
            <w:tcW w:w="1210" w:type="dxa"/>
            <w:vMerge w:val="continue"/>
            <w:noWrap w:val="0"/>
            <w:vAlign w:val="center"/>
          </w:tcPr>
          <w:p w14:paraId="565CF9BE">
            <w:pPr>
              <w:spacing w:line="400" w:lineRule="exact"/>
              <w:jc w:val="center"/>
              <w:rPr>
                <w:rFonts w:hint="eastAsia" w:ascii="宋体" w:hAnsi="宋体" w:eastAsia="宋体" w:cs="宋体"/>
                <w:color w:val="auto"/>
                <w:sz w:val="24"/>
                <w:szCs w:val="24"/>
              </w:rPr>
            </w:pPr>
          </w:p>
        </w:tc>
        <w:tc>
          <w:tcPr>
            <w:tcW w:w="1547" w:type="dxa"/>
            <w:noWrap w:val="0"/>
            <w:vAlign w:val="center"/>
          </w:tcPr>
          <w:p w14:paraId="7DE7BDF5">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533" w:type="dxa"/>
            <w:noWrap w:val="0"/>
            <w:vAlign w:val="center"/>
          </w:tcPr>
          <w:p w14:paraId="6B3F966E">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5m/s</w:t>
            </w:r>
          </w:p>
        </w:tc>
      </w:tr>
      <w:tr w14:paraId="20436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43" w:type="dxa"/>
            <w:vMerge w:val="continue"/>
            <w:noWrap w:val="0"/>
            <w:vAlign w:val="center"/>
          </w:tcPr>
          <w:p w14:paraId="10D217B0">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6D72E809">
            <w:pPr>
              <w:spacing w:line="400" w:lineRule="exact"/>
              <w:jc w:val="center"/>
              <w:rPr>
                <w:rFonts w:hint="eastAsia" w:ascii="宋体" w:hAnsi="宋体" w:eastAsia="宋体" w:cs="宋体"/>
                <w:color w:val="auto"/>
                <w:sz w:val="24"/>
                <w:szCs w:val="24"/>
              </w:rPr>
            </w:pPr>
          </w:p>
        </w:tc>
        <w:tc>
          <w:tcPr>
            <w:tcW w:w="1210" w:type="dxa"/>
            <w:vMerge w:val="continue"/>
            <w:noWrap w:val="0"/>
            <w:vAlign w:val="center"/>
          </w:tcPr>
          <w:p w14:paraId="5818F51C">
            <w:pPr>
              <w:spacing w:line="400" w:lineRule="exact"/>
              <w:jc w:val="center"/>
              <w:rPr>
                <w:rFonts w:hint="eastAsia" w:ascii="宋体" w:hAnsi="宋体" w:eastAsia="宋体" w:cs="宋体"/>
                <w:color w:val="auto"/>
                <w:sz w:val="24"/>
                <w:szCs w:val="24"/>
              </w:rPr>
            </w:pPr>
          </w:p>
        </w:tc>
        <w:tc>
          <w:tcPr>
            <w:tcW w:w="1547" w:type="dxa"/>
            <w:noWrap w:val="0"/>
            <w:vAlign w:val="center"/>
          </w:tcPr>
          <w:p w14:paraId="23420DD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533" w:type="dxa"/>
            <w:noWrap w:val="0"/>
            <w:vAlign w:val="center"/>
          </w:tcPr>
          <w:p w14:paraId="6B561EF4">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2站</w:t>
            </w:r>
          </w:p>
        </w:tc>
      </w:tr>
      <w:tr w14:paraId="36BB2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543" w:type="dxa"/>
            <w:vMerge w:val="continue"/>
            <w:noWrap w:val="0"/>
            <w:vAlign w:val="center"/>
          </w:tcPr>
          <w:p w14:paraId="381358A3">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5008501C">
            <w:pPr>
              <w:spacing w:line="400" w:lineRule="exact"/>
              <w:jc w:val="center"/>
              <w:rPr>
                <w:rFonts w:hint="eastAsia" w:ascii="宋体" w:hAnsi="宋体" w:eastAsia="宋体" w:cs="宋体"/>
                <w:color w:val="auto"/>
                <w:sz w:val="24"/>
                <w:szCs w:val="24"/>
              </w:rPr>
            </w:pPr>
          </w:p>
        </w:tc>
        <w:tc>
          <w:tcPr>
            <w:tcW w:w="1210" w:type="dxa"/>
            <w:vMerge w:val="continue"/>
            <w:noWrap w:val="0"/>
            <w:vAlign w:val="center"/>
          </w:tcPr>
          <w:p w14:paraId="73476B6F">
            <w:pPr>
              <w:spacing w:line="400" w:lineRule="exact"/>
              <w:jc w:val="center"/>
              <w:rPr>
                <w:rFonts w:hint="eastAsia" w:ascii="宋体" w:hAnsi="宋体" w:eastAsia="宋体" w:cs="宋体"/>
                <w:color w:val="auto"/>
                <w:sz w:val="24"/>
                <w:szCs w:val="24"/>
              </w:rPr>
            </w:pPr>
          </w:p>
        </w:tc>
        <w:tc>
          <w:tcPr>
            <w:tcW w:w="1547" w:type="dxa"/>
            <w:noWrap w:val="0"/>
            <w:vAlign w:val="center"/>
          </w:tcPr>
          <w:p w14:paraId="5B57754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533" w:type="dxa"/>
            <w:noWrap w:val="0"/>
            <w:vAlign w:val="center"/>
          </w:tcPr>
          <w:p w14:paraId="5BDAEEE6">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w:t>
            </w:r>
          </w:p>
        </w:tc>
      </w:tr>
      <w:tr w14:paraId="0465F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0" w:hRule="atLeast"/>
          <w:jc w:val="center"/>
        </w:trPr>
        <w:tc>
          <w:tcPr>
            <w:tcW w:w="543" w:type="dxa"/>
            <w:vMerge w:val="continue"/>
            <w:noWrap w:val="0"/>
            <w:vAlign w:val="center"/>
          </w:tcPr>
          <w:p w14:paraId="083ED8C4">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64DD3EA1">
            <w:pPr>
              <w:spacing w:line="400" w:lineRule="exact"/>
              <w:jc w:val="center"/>
              <w:rPr>
                <w:rFonts w:hint="eastAsia" w:ascii="宋体" w:hAnsi="宋体" w:eastAsia="宋体" w:cs="宋体"/>
                <w:color w:val="auto"/>
                <w:sz w:val="24"/>
                <w:szCs w:val="24"/>
              </w:rPr>
            </w:pPr>
          </w:p>
        </w:tc>
        <w:tc>
          <w:tcPr>
            <w:tcW w:w="1210" w:type="dxa"/>
            <w:vMerge w:val="continue"/>
            <w:noWrap w:val="0"/>
            <w:vAlign w:val="center"/>
          </w:tcPr>
          <w:p w14:paraId="7BD455F6">
            <w:pPr>
              <w:spacing w:line="400" w:lineRule="exact"/>
              <w:jc w:val="center"/>
              <w:rPr>
                <w:rFonts w:hint="eastAsia" w:ascii="宋体" w:hAnsi="宋体" w:eastAsia="宋体" w:cs="宋体"/>
                <w:color w:val="auto"/>
                <w:sz w:val="24"/>
                <w:szCs w:val="24"/>
              </w:rPr>
            </w:pPr>
          </w:p>
        </w:tc>
        <w:tc>
          <w:tcPr>
            <w:tcW w:w="1547" w:type="dxa"/>
            <w:noWrap w:val="0"/>
            <w:vAlign w:val="center"/>
          </w:tcPr>
          <w:p w14:paraId="2CA4A93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533" w:type="dxa"/>
            <w:noWrap w:val="0"/>
            <w:vAlign w:val="center"/>
          </w:tcPr>
          <w:p w14:paraId="260826D5">
            <w:pPr>
              <w:spacing w:line="400" w:lineRule="exact"/>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电梯消防基站为一层</w:t>
            </w:r>
            <w:r>
              <w:rPr>
                <w:rFonts w:hint="eastAsia" w:ascii="宋体" w:hAnsi="宋体" w:eastAsia="宋体" w:cs="宋体"/>
                <w:color w:val="auto"/>
                <w:sz w:val="24"/>
                <w:szCs w:val="24"/>
                <w:lang w:val="en-US" w:eastAsia="zh-CN"/>
              </w:rPr>
              <w:t>(首层)，消防状态下自动返回该层。日常待机采用智能分区驻停模式，电梯在无内选及外呼指令时，停留在当前完成指令的楼层待机，不强制返回基站，以实现节能降耗与高效运行。</w:t>
            </w:r>
          </w:p>
        </w:tc>
      </w:tr>
      <w:tr w14:paraId="231BA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4" w:hRule="atLeast"/>
          <w:jc w:val="center"/>
        </w:trPr>
        <w:tc>
          <w:tcPr>
            <w:tcW w:w="543" w:type="dxa"/>
            <w:vMerge w:val="restart"/>
            <w:noWrap w:val="0"/>
            <w:vAlign w:val="center"/>
          </w:tcPr>
          <w:p w14:paraId="2BF89CD2">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786" w:type="dxa"/>
            <w:vMerge w:val="restart"/>
            <w:noWrap w:val="0"/>
            <w:vAlign w:val="center"/>
          </w:tcPr>
          <w:p w14:paraId="27CD065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5CE49BE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2737250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57" w:type="dxa"/>
            <w:gridSpan w:val="2"/>
            <w:noWrap w:val="0"/>
            <w:vAlign w:val="center"/>
          </w:tcPr>
          <w:p w14:paraId="02B6A51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18BE4F8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533" w:type="dxa"/>
            <w:noWrap w:val="0"/>
            <w:vAlign w:val="center"/>
          </w:tcPr>
          <w:p w14:paraId="284DD0C9">
            <w:pPr>
              <w:spacing w:line="400" w:lineRule="exact"/>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1500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2400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2500</w:t>
            </w:r>
            <w:r>
              <w:rPr>
                <w:rFonts w:hint="eastAsia" w:ascii="宋体" w:hAnsi="宋体" w:eastAsia="宋体" w:cs="宋体"/>
                <w:color w:val="auto"/>
                <w:sz w:val="24"/>
                <w:szCs w:val="24"/>
                <w:lang w:eastAsia="zh-CN"/>
              </w:rPr>
              <w:t>mm，其中轿厢净高度为轿厢地面装修完成面至桥厢吊顶装修完成面的有效净高度，不含任何凸出部件。</w:t>
            </w:r>
          </w:p>
        </w:tc>
      </w:tr>
      <w:tr w14:paraId="0F0A0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4" w:hRule="atLeast"/>
          <w:jc w:val="center"/>
        </w:trPr>
        <w:tc>
          <w:tcPr>
            <w:tcW w:w="543" w:type="dxa"/>
            <w:vMerge w:val="continue"/>
            <w:noWrap w:val="0"/>
            <w:vAlign w:val="center"/>
          </w:tcPr>
          <w:p w14:paraId="359152E9">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56C88D78">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1763165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w:t>
            </w:r>
          </w:p>
          <w:p w14:paraId="0127693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(宽×高)</w:t>
            </w:r>
          </w:p>
        </w:tc>
        <w:tc>
          <w:tcPr>
            <w:tcW w:w="4533" w:type="dxa"/>
            <w:noWrap w:val="0"/>
            <w:vAlign w:val="center"/>
          </w:tcPr>
          <w:p w14:paraId="4AFD8FFF">
            <w:pPr>
              <w:spacing w:line="400" w:lineRule="exact"/>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2200</w:t>
            </w:r>
            <w:r>
              <w:rPr>
                <w:rFonts w:hint="eastAsia" w:ascii="宋体" w:hAnsi="宋体" w:eastAsia="宋体" w:cs="宋体"/>
                <w:color w:val="auto"/>
                <w:sz w:val="24"/>
                <w:szCs w:val="24"/>
              </w:rPr>
              <w:t>mm</w:t>
            </w:r>
            <w:r>
              <w:rPr>
                <w:rFonts w:hint="eastAsia" w:ascii="宋体" w:hAnsi="宋体" w:eastAsia="宋体" w:cs="宋体"/>
                <w:color w:val="auto"/>
                <w:sz w:val="24"/>
                <w:szCs w:val="24"/>
                <w:lang w:eastAsia="zh-CN"/>
              </w:rPr>
              <w:t>，为层门及轿门完全开启</w:t>
            </w:r>
            <w:r>
              <w:rPr>
                <w:rFonts w:hint="eastAsia" w:ascii="宋体" w:hAnsi="宋体" w:eastAsia="宋体" w:cs="宋体"/>
                <w:color w:val="auto"/>
                <w:sz w:val="24"/>
                <w:szCs w:val="24"/>
                <w:lang w:val="en-US" w:eastAsia="zh-CN"/>
              </w:rPr>
              <w:t xml:space="preserve"> 的有效通行尺寸，满足轮椅、病床及医疗设备无障碍转运需求。</w:t>
            </w:r>
          </w:p>
        </w:tc>
      </w:tr>
      <w:tr w14:paraId="4358F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543" w:type="dxa"/>
            <w:vMerge w:val="continue"/>
            <w:noWrap w:val="0"/>
            <w:vAlign w:val="center"/>
          </w:tcPr>
          <w:p w14:paraId="7D6AA273">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65298975">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67D3E0C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533" w:type="dxa"/>
            <w:noWrap w:val="0"/>
            <w:vAlign w:val="center"/>
          </w:tcPr>
          <w:p w14:paraId="5D6A91B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60C62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543" w:type="dxa"/>
            <w:vMerge w:val="continue"/>
            <w:noWrap w:val="0"/>
            <w:vAlign w:val="center"/>
          </w:tcPr>
          <w:p w14:paraId="00295FFB">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46C7359C">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1C34171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533" w:type="dxa"/>
            <w:noWrap w:val="0"/>
            <w:vAlign w:val="center"/>
          </w:tcPr>
          <w:p w14:paraId="1661177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0C402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543" w:type="dxa"/>
            <w:vMerge w:val="restart"/>
            <w:noWrap w:val="0"/>
            <w:vAlign w:val="center"/>
          </w:tcPr>
          <w:p w14:paraId="30D4EECB">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786" w:type="dxa"/>
            <w:vMerge w:val="restart"/>
            <w:noWrap w:val="0"/>
            <w:vAlign w:val="center"/>
          </w:tcPr>
          <w:p w14:paraId="57BED58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12E9B35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757" w:type="dxa"/>
            <w:gridSpan w:val="2"/>
            <w:noWrap w:val="0"/>
            <w:vAlign w:val="center"/>
          </w:tcPr>
          <w:p w14:paraId="1459EBA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533" w:type="dxa"/>
            <w:noWrap w:val="0"/>
            <w:vAlign w:val="center"/>
          </w:tcPr>
          <w:p w14:paraId="557BC53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3100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3100</w:t>
            </w:r>
            <w:r>
              <w:rPr>
                <w:rFonts w:hint="eastAsia" w:ascii="宋体" w:hAnsi="宋体" w:eastAsia="宋体" w:cs="宋体"/>
                <w:color w:val="auto"/>
                <w:sz w:val="24"/>
                <w:szCs w:val="24"/>
              </w:rPr>
              <w:t>mm</w:t>
            </w:r>
          </w:p>
        </w:tc>
      </w:tr>
      <w:tr w14:paraId="1B776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543" w:type="dxa"/>
            <w:vMerge w:val="continue"/>
            <w:noWrap w:val="0"/>
            <w:vAlign w:val="center"/>
          </w:tcPr>
          <w:p w14:paraId="1AFF6F4F">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70E3A8C2">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1080F17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533" w:type="dxa"/>
            <w:noWrap w:val="0"/>
            <w:vAlign w:val="center"/>
          </w:tcPr>
          <w:p w14:paraId="583EB79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4500</w:t>
            </w:r>
            <w:r>
              <w:rPr>
                <w:rFonts w:hint="eastAsia" w:ascii="宋体" w:hAnsi="宋体" w:eastAsia="宋体" w:cs="宋体"/>
                <w:color w:val="auto"/>
                <w:sz w:val="24"/>
                <w:szCs w:val="24"/>
              </w:rPr>
              <w:t>mm</w:t>
            </w:r>
          </w:p>
        </w:tc>
      </w:tr>
      <w:tr w14:paraId="4A6AA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543" w:type="dxa"/>
            <w:vMerge w:val="continue"/>
            <w:noWrap w:val="0"/>
            <w:vAlign w:val="center"/>
          </w:tcPr>
          <w:p w14:paraId="540F93BF">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3E678742">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37D96ED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533" w:type="dxa"/>
            <w:noWrap w:val="0"/>
            <w:vAlign w:val="center"/>
          </w:tcPr>
          <w:p w14:paraId="6FE414F1">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4200</w:t>
            </w:r>
            <w:r>
              <w:rPr>
                <w:rFonts w:hint="eastAsia" w:ascii="宋体" w:hAnsi="宋体" w:eastAsia="宋体" w:cs="宋体"/>
                <w:color w:val="auto"/>
                <w:sz w:val="24"/>
                <w:szCs w:val="24"/>
              </w:rPr>
              <w:t>mm</w:t>
            </w:r>
          </w:p>
        </w:tc>
      </w:tr>
      <w:tr w14:paraId="53FE2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3" w:type="dxa"/>
            <w:vMerge w:val="continue"/>
            <w:noWrap w:val="0"/>
            <w:vAlign w:val="center"/>
          </w:tcPr>
          <w:p w14:paraId="55D696A8">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785FFA0F">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0FCB234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533" w:type="dxa"/>
            <w:noWrap w:val="0"/>
            <w:vAlign w:val="center"/>
          </w:tcPr>
          <w:p w14:paraId="4405CA5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1900</w:t>
            </w:r>
            <w:r>
              <w:rPr>
                <w:rFonts w:hint="eastAsia" w:ascii="宋体" w:hAnsi="宋体" w:eastAsia="宋体" w:cs="宋体"/>
                <w:color w:val="auto"/>
                <w:sz w:val="24"/>
                <w:szCs w:val="24"/>
              </w:rPr>
              <w:t>mm</w:t>
            </w:r>
          </w:p>
        </w:tc>
      </w:tr>
      <w:tr w14:paraId="1361C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543" w:type="dxa"/>
            <w:vMerge w:val="continue"/>
            <w:noWrap w:val="0"/>
            <w:vAlign w:val="center"/>
          </w:tcPr>
          <w:p w14:paraId="0A7E5AE7">
            <w:pPr>
              <w:spacing w:line="480" w:lineRule="exact"/>
              <w:jc w:val="center"/>
              <w:rPr>
                <w:rFonts w:hint="eastAsia" w:ascii="宋体" w:hAnsi="宋体" w:eastAsia="宋体" w:cs="宋体"/>
                <w:color w:val="auto"/>
                <w:sz w:val="24"/>
                <w:szCs w:val="24"/>
              </w:rPr>
            </w:pPr>
          </w:p>
        </w:tc>
        <w:tc>
          <w:tcPr>
            <w:tcW w:w="786" w:type="dxa"/>
            <w:vMerge w:val="continue"/>
            <w:noWrap w:val="0"/>
            <w:vAlign w:val="center"/>
          </w:tcPr>
          <w:p w14:paraId="51DD278D">
            <w:pPr>
              <w:spacing w:line="400" w:lineRule="exact"/>
              <w:jc w:val="center"/>
              <w:rPr>
                <w:rFonts w:hint="eastAsia" w:ascii="宋体" w:hAnsi="宋体" w:eastAsia="宋体" w:cs="宋体"/>
                <w:color w:val="auto"/>
                <w:sz w:val="24"/>
                <w:szCs w:val="24"/>
              </w:rPr>
            </w:pPr>
          </w:p>
        </w:tc>
        <w:tc>
          <w:tcPr>
            <w:tcW w:w="2757" w:type="dxa"/>
            <w:gridSpan w:val="2"/>
            <w:noWrap w:val="0"/>
            <w:vAlign w:val="center"/>
          </w:tcPr>
          <w:p w14:paraId="64DE270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533" w:type="dxa"/>
            <w:noWrap w:val="0"/>
            <w:vAlign w:val="center"/>
          </w:tcPr>
          <w:p w14:paraId="4973A9A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51D09448">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2.2 住院楼医梯1台</w:t>
      </w:r>
    </w:p>
    <w:tbl>
      <w:tblPr>
        <w:tblStyle w:val="16"/>
        <w:tblW w:w="87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5"/>
        <w:gridCol w:w="802"/>
        <w:gridCol w:w="1023"/>
        <w:gridCol w:w="1706"/>
        <w:gridCol w:w="4713"/>
      </w:tblGrid>
      <w:tr w14:paraId="7E509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55" w:type="dxa"/>
            <w:noWrap w:val="0"/>
            <w:vAlign w:val="center"/>
          </w:tcPr>
          <w:p w14:paraId="020ACE2A">
            <w:pPr>
              <w:spacing w:line="480" w:lineRule="exact"/>
              <w:ind w:left="-840" w:leftChars="-400" w:firstLine="223" w:firstLineChars="93"/>
              <w:jc w:val="center"/>
              <w:rPr>
                <w:rFonts w:hint="eastAsia" w:ascii="宋体" w:hAnsi="宋体" w:eastAsia="宋体" w:cs="宋体"/>
                <w:color w:val="auto"/>
                <w:sz w:val="24"/>
                <w:szCs w:val="24"/>
              </w:rPr>
            </w:pPr>
          </w:p>
        </w:tc>
        <w:tc>
          <w:tcPr>
            <w:tcW w:w="3531" w:type="dxa"/>
            <w:gridSpan w:val="3"/>
            <w:noWrap w:val="0"/>
            <w:vAlign w:val="center"/>
          </w:tcPr>
          <w:p w14:paraId="1CA6FAB5">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 xml:space="preserve">项目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编号</w:t>
            </w:r>
          </w:p>
        </w:tc>
        <w:tc>
          <w:tcPr>
            <w:tcW w:w="4713" w:type="dxa"/>
            <w:noWrap w:val="0"/>
            <w:vAlign w:val="center"/>
          </w:tcPr>
          <w:p w14:paraId="10302B8C">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：住院楼</w:t>
            </w:r>
          </w:p>
        </w:tc>
      </w:tr>
      <w:tr w14:paraId="651C1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restart"/>
            <w:noWrap w:val="0"/>
            <w:vAlign w:val="center"/>
          </w:tcPr>
          <w:p w14:paraId="32A7F265">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02" w:type="dxa"/>
            <w:vMerge w:val="restart"/>
            <w:noWrap w:val="0"/>
            <w:vAlign w:val="center"/>
          </w:tcPr>
          <w:p w14:paraId="5ABE877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1F8634A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29" w:type="dxa"/>
            <w:gridSpan w:val="2"/>
            <w:noWrap w:val="0"/>
            <w:vAlign w:val="center"/>
          </w:tcPr>
          <w:p w14:paraId="380E7AB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713" w:type="dxa"/>
            <w:noWrap w:val="0"/>
            <w:vAlign w:val="center"/>
          </w:tcPr>
          <w:p w14:paraId="7100E632">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eastAsia="zh-CN"/>
              </w:rPr>
              <w:t>载客</w:t>
            </w:r>
            <w:r>
              <w:rPr>
                <w:rFonts w:hint="eastAsia" w:ascii="宋体" w:hAnsi="宋体" w:eastAsia="宋体" w:cs="宋体"/>
                <w:color w:val="auto"/>
                <w:sz w:val="24"/>
                <w:szCs w:val="24"/>
              </w:rPr>
              <w:t>电梯</w:t>
            </w:r>
            <w:r>
              <w:rPr>
                <w:rFonts w:hint="eastAsia" w:ascii="宋体" w:hAnsi="宋体" w:eastAsia="宋体" w:cs="宋体"/>
                <w:color w:val="auto"/>
                <w:sz w:val="24"/>
                <w:szCs w:val="24"/>
                <w:lang w:val="en-US" w:eastAsia="zh-CN"/>
              </w:rPr>
              <w:t>(医梯)</w:t>
            </w:r>
          </w:p>
        </w:tc>
      </w:tr>
      <w:tr w14:paraId="7ABDE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725593D7">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6D02767">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0EED9E4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713" w:type="dxa"/>
            <w:noWrap w:val="0"/>
            <w:vAlign w:val="center"/>
          </w:tcPr>
          <w:p w14:paraId="55EF4055">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有机房</w:t>
            </w:r>
          </w:p>
        </w:tc>
      </w:tr>
      <w:tr w14:paraId="63FDB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609D1A7B">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2FFB82F1">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303A763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713" w:type="dxa"/>
            <w:noWrap w:val="0"/>
            <w:vAlign w:val="center"/>
          </w:tcPr>
          <w:p w14:paraId="06B9D4C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台</w:t>
            </w:r>
          </w:p>
        </w:tc>
      </w:tr>
      <w:tr w14:paraId="2169F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7DA8E522">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38140E1A">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7CFD1B9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713" w:type="dxa"/>
            <w:noWrap w:val="0"/>
            <w:vAlign w:val="center"/>
          </w:tcPr>
          <w:p w14:paraId="2F835AC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曳引驱动</w:t>
            </w:r>
          </w:p>
        </w:tc>
      </w:tr>
      <w:tr w14:paraId="0B849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55" w:type="dxa"/>
            <w:vMerge w:val="continue"/>
            <w:noWrap w:val="0"/>
            <w:vAlign w:val="center"/>
          </w:tcPr>
          <w:p w14:paraId="24C7E4E4">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E69FDC2">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0B492F3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713" w:type="dxa"/>
            <w:noWrap w:val="0"/>
            <w:vAlign w:val="center"/>
          </w:tcPr>
          <w:p w14:paraId="23F53FF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交流变频调速</w:t>
            </w:r>
          </w:p>
        </w:tc>
      </w:tr>
      <w:tr w14:paraId="16726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33EABEC0">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721A4455">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3EF3326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713" w:type="dxa"/>
            <w:noWrap w:val="0"/>
            <w:vAlign w:val="center"/>
          </w:tcPr>
          <w:p w14:paraId="0D185FD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457D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7DF385BA">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0EE14DF">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1E75ACF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713" w:type="dxa"/>
            <w:noWrap w:val="0"/>
            <w:vAlign w:val="center"/>
          </w:tcPr>
          <w:p w14:paraId="6A56A5E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396F1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55" w:type="dxa"/>
            <w:vMerge w:val="restart"/>
            <w:noWrap w:val="0"/>
            <w:vAlign w:val="center"/>
          </w:tcPr>
          <w:p w14:paraId="3C4B518E">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02" w:type="dxa"/>
            <w:vMerge w:val="restart"/>
            <w:noWrap w:val="0"/>
            <w:vAlign w:val="center"/>
          </w:tcPr>
          <w:p w14:paraId="45EECAC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114C6B8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1023" w:type="dxa"/>
            <w:vMerge w:val="restart"/>
            <w:noWrap w:val="0"/>
            <w:vAlign w:val="center"/>
          </w:tcPr>
          <w:p w14:paraId="53213FB3">
            <w:pPr>
              <w:spacing w:line="400" w:lineRule="exact"/>
              <w:ind w:firstLine="240" w:firstLineChars="100"/>
              <w:rPr>
                <w:rFonts w:hint="eastAsia" w:ascii="宋体" w:hAnsi="宋体" w:eastAsia="宋体" w:cs="宋体"/>
                <w:color w:val="auto"/>
                <w:sz w:val="24"/>
                <w:szCs w:val="24"/>
              </w:rPr>
            </w:pPr>
            <w:r>
              <w:rPr>
                <w:rFonts w:hint="eastAsia" w:ascii="宋体" w:hAnsi="宋体" w:eastAsia="宋体" w:cs="宋体"/>
                <w:color w:val="auto"/>
                <w:sz w:val="24"/>
                <w:szCs w:val="24"/>
              </w:rPr>
              <w:t>乘客、载货</w:t>
            </w:r>
          </w:p>
          <w:p w14:paraId="1A2741AD">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电梯</w:t>
            </w:r>
          </w:p>
        </w:tc>
        <w:tc>
          <w:tcPr>
            <w:tcW w:w="1706" w:type="dxa"/>
            <w:noWrap w:val="0"/>
            <w:vAlign w:val="center"/>
          </w:tcPr>
          <w:p w14:paraId="5EA62212">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713" w:type="dxa"/>
            <w:noWrap w:val="0"/>
            <w:vAlign w:val="center"/>
          </w:tcPr>
          <w:p w14:paraId="59348F4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1600</w:t>
            </w:r>
            <w:r>
              <w:rPr>
                <w:rFonts w:hint="eastAsia" w:ascii="宋体" w:hAnsi="宋体" w:eastAsia="宋体" w:cs="宋体"/>
                <w:color w:val="auto"/>
                <w:sz w:val="24"/>
                <w:szCs w:val="24"/>
              </w:rPr>
              <w:t xml:space="preserve">kg </w:t>
            </w:r>
          </w:p>
        </w:tc>
      </w:tr>
      <w:tr w14:paraId="7F8A1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5" w:type="dxa"/>
            <w:vMerge w:val="continue"/>
            <w:noWrap w:val="0"/>
            <w:vAlign w:val="center"/>
          </w:tcPr>
          <w:p w14:paraId="2CC66F67">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764ED02A">
            <w:pPr>
              <w:spacing w:line="400" w:lineRule="exact"/>
              <w:jc w:val="center"/>
              <w:rPr>
                <w:rFonts w:hint="eastAsia" w:ascii="宋体" w:hAnsi="宋体" w:eastAsia="宋体" w:cs="宋体"/>
                <w:color w:val="auto"/>
                <w:sz w:val="24"/>
                <w:szCs w:val="24"/>
              </w:rPr>
            </w:pPr>
          </w:p>
        </w:tc>
        <w:tc>
          <w:tcPr>
            <w:tcW w:w="1023" w:type="dxa"/>
            <w:vMerge w:val="continue"/>
            <w:noWrap w:val="0"/>
            <w:vAlign w:val="center"/>
          </w:tcPr>
          <w:p w14:paraId="4DA9586F">
            <w:pPr>
              <w:spacing w:line="400" w:lineRule="exact"/>
              <w:jc w:val="center"/>
              <w:rPr>
                <w:rFonts w:hint="eastAsia" w:ascii="宋体" w:hAnsi="宋体" w:eastAsia="宋体" w:cs="宋体"/>
                <w:color w:val="auto"/>
                <w:sz w:val="24"/>
                <w:szCs w:val="24"/>
              </w:rPr>
            </w:pPr>
          </w:p>
        </w:tc>
        <w:tc>
          <w:tcPr>
            <w:tcW w:w="1706" w:type="dxa"/>
            <w:noWrap w:val="0"/>
            <w:vAlign w:val="center"/>
          </w:tcPr>
          <w:p w14:paraId="7463D44A">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713" w:type="dxa"/>
            <w:noWrap w:val="0"/>
            <w:vAlign w:val="center"/>
          </w:tcPr>
          <w:p w14:paraId="2EE02535">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5m/s</w:t>
            </w:r>
          </w:p>
        </w:tc>
      </w:tr>
      <w:tr w14:paraId="7AB60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5" w:type="dxa"/>
            <w:vMerge w:val="continue"/>
            <w:noWrap w:val="0"/>
            <w:vAlign w:val="center"/>
          </w:tcPr>
          <w:p w14:paraId="2D79B31C">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34C82766">
            <w:pPr>
              <w:spacing w:line="400" w:lineRule="exact"/>
              <w:jc w:val="center"/>
              <w:rPr>
                <w:rFonts w:hint="eastAsia" w:ascii="宋体" w:hAnsi="宋体" w:eastAsia="宋体" w:cs="宋体"/>
                <w:color w:val="auto"/>
                <w:sz w:val="24"/>
                <w:szCs w:val="24"/>
              </w:rPr>
            </w:pPr>
          </w:p>
        </w:tc>
        <w:tc>
          <w:tcPr>
            <w:tcW w:w="1023" w:type="dxa"/>
            <w:vMerge w:val="continue"/>
            <w:noWrap w:val="0"/>
            <w:vAlign w:val="center"/>
          </w:tcPr>
          <w:p w14:paraId="4C16A5DC">
            <w:pPr>
              <w:spacing w:line="400" w:lineRule="exact"/>
              <w:jc w:val="center"/>
              <w:rPr>
                <w:rFonts w:hint="eastAsia" w:ascii="宋体" w:hAnsi="宋体" w:eastAsia="宋体" w:cs="宋体"/>
                <w:color w:val="auto"/>
                <w:sz w:val="24"/>
                <w:szCs w:val="24"/>
              </w:rPr>
            </w:pPr>
          </w:p>
        </w:tc>
        <w:tc>
          <w:tcPr>
            <w:tcW w:w="1706" w:type="dxa"/>
            <w:noWrap w:val="0"/>
            <w:vAlign w:val="center"/>
          </w:tcPr>
          <w:p w14:paraId="2A53540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713" w:type="dxa"/>
            <w:noWrap w:val="0"/>
            <w:vAlign w:val="center"/>
          </w:tcPr>
          <w:p w14:paraId="4EA31D44">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5站</w:t>
            </w:r>
          </w:p>
        </w:tc>
      </w:tr>
      <w:tr w14:paraId="10AA3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5" w:type="dxa"/>
            <w:vMerge w:val="continue"/>
            <w:noWrap w:val="0"/>
            <w:vAlign w:val="center"/>
          </w:tcPr>
          <w:p w14:paraId="7E4DCFC6">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2D83EE11">
            <w:pPr>
              <w:spacing w:line="400" w:lineRule="exact"/>
              <w:jc w:val="center"/>
              <w:rPr>
                <w:rFonts w:hint="eastAsia" w:ascii="宋体" w:hAnsi="宋体" w:eastAsia="宋体" w:cs="宋体"/>
                <w:color w:val="auto"/>
                <w:sz w:val="24"/>
                <w:szCs w:val="24"/>
              </w:rPr>
            </w:pPr>
          </w:p>
        </w:tc>
        <w:tc>
          <w:tcPr>
            <w:tcW w:w="1023" w:type="dxa"/>
            <w:vMerge w:val="continue"/>
            <w:noWrap w:val="0"/>
            <w:vAlign w:val="center"/>
          </w:tcPr>
          <w:p w14:paraId="6CFAC68A">
            <w:pPr>
              <w:spacing w:line="400" w:lineRule="exact"/>
              <w:jc w:val="center"/>
              <w:rPr>
                <w:rFonts w:hint="eastAsia" w:ascii="宋体" w:hAnsi="宋体" w:eastAsia="宋体" w:cs="宋体"/>
                <w:color w:val="auto"/>
                <w:sz w:val="24"/>
                <w:szCs w:val="24"/>
              </w:rPr>
            </w:pPr>
          </w:p>
        </w:tc>
        <w:tc>
          <w:tcPr>
            <w:tcW w:w="1706" w:type="dxa"/>
            <w:noWrap w:val="0"/>
            <w:vAlign w:val="center"/>
          </w:tcPr>
          <w:p w14:paraId="0EAD5C0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713" w:type="dxa"/>
            <w:noWrap w:val="0"/>
            <w:vAlign w:val="center"/>
          </w:tcPr>
          <w:p w14:paraId="555E19CC">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一层、二层、三层、四层、五层</w:t>
            </w:r>
          </w:p>
        </w:tc>
      </w:tr>
      <w:tr w14:paraId="2BFC4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atLeast"/>
          <w:jc w:val="center"/>
        </w:trPr>
        <w:tc>
          <w:tcPr>
            <w:tcW w:w="555" w:type="dxa"/>
            <w:vMerge w:val="continue"/>
            <w:noWrap w:val="0"/>
            <w:vAlign w:val="center"/>
          </w:tcPr>
          <w:p w14:paraId="5E4C2FE6">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78D470F">
            <w:pPr>
              <w:spacing w:line="400" w:lineRule="exact"/>
              <w:jc w:val="center"/>
              <w:rPr>
                <w:rFonts w:hint="eastAsia" w:ascii="宋体" w:hAnsi="宋体" w:eastAsia="宋体" w:cs="宋体"/>
                <w:color w:val="auto"/>
                <w:sz w:val="24"/>
                <w:szCs w:val="24"/>
              </w:rPr>
            </w:pPr>
          </w:p>
        </w:tc>
        <w:tc>
          <w:tcPr>
            <w:tcW w:w="1023" w:type="dxa"/>
            <w:vMerge w:val="continue"/>
            <w:noWrap w:val="0"/>
            <w:vAlign w:val="center"/>
          </w:tcPr>
          <w:p w14:paraId="35EA49CE">
            <w:pPr>
              <w:spacing w:line="400" w:lineRule="exact"/>
              <w:jc w:val="center"/>
              <w:rPr>
                <w:rFonts w:hint="eastAsia" w:ascii="宋体" w:hAnsi="宋体" w:eastAsia="宋体" w:cs="宋体"/>
                <w:color w:val="auto"/>
                <w:sz w:val="24"/>
                <w:szCs w:val="24"/>
              </w:rPr>
            </w:pPr>
          </w:p>
        </w:tc>
        <w:tc>
          <w:tcPr>
            <w:tcW w:w="1706" w:type="dxa"/>
            <w:noWrap w:val="0"/>
            <w:vAlign w:val="center"/>
          </w:tcPr>
          <w:p w14:paraId="7A72B41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713" w:type="dxa"/>
            <w:noWrap w:val="0"/>
            <w:vAlign w:val="center"/>
          </w:tcPr>
          <w:p w14:paraId="59D80745">
            <w:pPr>
              <w:keepNext w:val="0"/>
              <w:keepLines w:val="0"/>
              <w:pageBreakBefore w:val="0"/>
              <w:widowControl/>
              <w:kinsoku/>
              <w:wordWrap/>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电梯消防基站为一层</w:t>
            </w:r>
            <w:r>
              <w:rPr>
                <w:rFonts w:hint="eastAsia" w:ascii="宋体" w:hAnsi="宋体" w:eastAsia="宋体" w:cs="宋体"/>
                <w:color w:val="auto"/>
                <w:sz w:val="24"/>
                <w:szCs w:val="24"/>
                <w:lang w:val="en-US" w:eastAsia="zh-CN"/>
              </w:rPr>
              <w:t>(首层)，消防状态下自动返回该层。日常待机采用智能分区驻停模式，电梯在无内选及外呼指令时，停留在当前完成指令的楼层待机，不强制返回基站，以实现节能降耗与高效运行。</w:t>
            </w:r>
          </w:p>
        </w:tc>
      </w:tr>
      <w:tr w14:paraId="3C2C8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3" w:hRule="atLeast"/>
          <w:jc w:val="center"/>
        </w:trPr>
        <w:tc>
          <w:tcPr>
            <w:tcW w:w="555" w:type="dxa"/>
            <w:vMerge w:val="restart"/>
            <w:noWrap w:val="0"/>
            <w:vAlign w:val="center"/>
          </w:tcPr>
          <w:p w14:paraId="20C79308">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02" w:type="dxa"/>
            <w:vMerge w:val="restart"/>
            <w:noWrap w:val="0"/>
            <w:vAlign w:val="center"/>
          </w:tcPr>
          <w:p w14:paraId="06CD888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0F7F263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7C6D538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29" w:type="dxa"/>
            <w:gridSpan w:val="2"/>
            <w:noWrap w:val="0"/>
            <w:vAlign w:val="center"/>
          </w:tcPr>
          <w:p w14:paraId="5B17097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4C6CF8F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713" w:type="dxa"/>
            <w:noWrap w:val="0"/>
            <w:vAlign w:val="center"/>
          </w:tcPr>
          <w:p w14:paraId="6C751634">
            <w:pPr>
              <w:keepNext w:val="0"/>
              <w:keepLines w:val="0"/>
              <w:pageBreakBefore w:val="0"/>
              <w:widowControl/>
              <w:kinsoku/>
              <w:wordWrap/>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1400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2400</w:t>
            </w:r>
            <w:r>
              <w:rPr>
                <w:rFonts w:hint="eastAsia" w:ascii="宋体" w:hAnsi="宋体" w:eastAsia="宋体" w:cs="宋体"/>
                <w:color w:val="auto"/>
                <w:sz w:val="24"/>
                <w:szCs w:val="24"/>
              </w:rPr>
              <w:t>m</w:t>
            </w:r>
            <w:r>
              <w:rPr>
                <w:rFonts w:hint="eastAsia" w:ascii="宋体" w:hAnsi="宋体" w:eastAsia="宋体" w:cs="宋体"/>
                <w:color w:val="auto"/>
                <w:sz w:val="24"/>
                <w:szCs w:val="24"/>
                <w:lang w:eastAsia="zh-CN"/>
              </w:rPr>
              <w:t>m×</w:t>
            </w:r>
            <w:r>
              <w:rPr>
                <w:rFonts w:hint="eastAsia" w:ascii="宋体" w:hAnsi="宋体" w:eastAsia="宋体" w:cs="宋体"/>
                <w:color w:val="auto"/>
                <w:sz w:val="24"/>
                <w:szCs w:val="24"/>
                <w:lang w:val="en-US" w:eastAsia="zh-CN"/>
              </w:rPr>
              <w:t>2500</w:t>
            </w:r>
            <w:r>
              <w:rPr>
                <w:rFonts w:hint="eastAsia" w:ascii="宋体" w:hAnsi="宋体" w:eastAsia="宋体" w:cs="宋体"/>
                <w:color w:val="auto"/>
                <w:sz w:val="24"/>
                <w:szCs w:val="24"/>
                <w:lang w:eastAsia="zh-CN"/>
              </w:rPr>
              <w:t>mm，其中轿厢净高度为轿厢地面装修完成面至桥厢吊顶装修完成面的有效净高度，不含任何凸出部件。</w:t>
            </w:r>
          </w:p>
        </w:tc>
      </w:tr>
      <w:tr w14:paraId="07051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555" w:type="dxa"/>
            <w:vMerge w:val="continue"/>
            <w:noWrap w:val="0"/>
            <w:vAlign w:val="center"/>
          </w:tcPr>
          <w:p w14:paraId="64E1DAB4">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5516BFAE">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4ED459A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w:t>
            </w:r>
          </w:p>
          <w:p w14:paraId="2A7FE11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(宽×高)</w:t>
            </w:r>
          </w:p>
        </w:tc>
        <w:tc>
          <w:tcPr>
            <w:tcW w:w="4713" w:type="dxa"/>
            <w:noWrap w:val="0"/>
            <w:vAlign w:val="center"/>
          </w:tcPr>
          <w:p w14:paraId="3B1F02C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2200</w:t>
            </w:r>
            <w:r>
              <w:rPr>
                <w:rFonts w:hint="eastAsia" w:ascii="宋体" w:hAnsi="宋体" w:eastAsia="宋体" w:cs="宋体"/>
                <w:color w:val="auto"/>
                <w:sz w:val="24"/>
                <w:szCs w:val="24"/>
              </w:rPr>
              <w:t>mm</w:t>
            </w:r>
          </w:p>
        </w:tc>
      </w:tr>
      <w:tr w14:paraId="5FFB6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2F0D2EC2">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ABA8953">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0BACAD9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713" w:type="dxa"/>
            <w:noWrap w:val="0"/>
            <w:vAlign w:val="center"/>
          </w:tcPr>
          <w:p w14:paraId="7C4C198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10942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55" w:type="dxa"/>
            <w:vMerge w:val="continue"/>
            <w:noWrap w:val="0"/>
            <w:vAlign w:val="center"/>
          </w:tcPr>
          <w:p w14:paraId="3B0EA20D">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77A8580E">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7348404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713" w:type="dxa"/>
            <w:noWrap w:val="0"/>
            <w:vAlign w:val="center"/>
          </w:tcPr>
          <w:p w14:paraId="2C370CC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7D22E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555" w:type="dxa"/>
            <w:vMerge w:val="restart"/>
            <w:noWrap w:val="0"/>
            <w:vAlign w:val="center"/>
          </w:tcPr>
          <w:p w14:paraId="6D5A6E7A">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802" w:type="dxa"/>
            <w:vMerge w:val="restart"/>
            <w:noWrap w:val="0"/>
            <w:vAlign w:val="center"/>
          </w:tcPr>
          <w:p w14:paraId="7FF7E4A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7653EB8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729" w:type="dxa"/>
            <w:gridSpan w:val="2"/>
            <w:noWrap w:val="0"/>
            <w:vAlign w:val="center"/>
          </w:tcPr>
          <w:p w14:paraId="7DB1E9F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713" w:type="dxa"/>
            <w:noWrap w:val="0"/>
            <w:vAlign w:val="center"/>
          </w:tcPr>
          <w:p w14:paraId="0867784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2600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3000</w:t>
            </w:r>
            <w:r>
              <w:rPr>
                <w:rFonts w:hint="eastAsia" w:ascii="宋体" w:hAnsi="宋体" w:eastAsia="宋体" w:cs="宋体"/>
                <w:color w:val="auto"/>
                <w:sz w:val="24"/>
                <w:szCs w:val="24"/>
              </w:rPr>
              <w:t>mm</w:t>
            </w:r>
          </w:p>
        </w:tc>
      </w:tr>
      <w:tr w14:paraId="1BD62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555" w:type="dxa"/>
            <w:vMerge w:val="continue"/>
            <w:noWrap w:val="0"/>
            <w:vAlign w:val="center"/>
          </w:tcPr>
          <w:p w14:paraId="2F357B0C">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4DA0331B">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6180793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713" w:type="dxa"/>
            <w:noWrap w:val="0"/>
            <w:vAlign w:val="center"/>
          </w:tcPr>
          <w:p w14:paraId="44544346">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4200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(机房高度3300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w:t>
            </w:r>
          </w:p>
        </w:tc>
      </w:tr>
      <w:tr w14:paraId="7346D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555" w:type="dxa"/>
            <w:vMerge w:val="continue"/>
            <w:noWrap w:val="0"/>
            <w:vAlign w:val="center"/>
          </w:tcPr>
          <w:p w14:paraId="3ED68279">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01D05CE8">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7FAA9EA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713" w:type="dxa"/>
            <w:noWrap w:val="0"/>
            <w:vAlign w:val="center"/>
          </w:tcPr>
          <w:p w14:paraId="2C8662A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17100</w:t>
            </w:r>
            <w:r>
              <w:rPr>
                <w:rFonts w:hint="eastAsia" w:ascii="宋体" w:hAnsi="宋体" w:eastAsia="宋体" w:cs="宋体"/>
                <w:color w:val="auto"/>
                <w:sz w:val="24"/>
                <w:szCs w:val="24"/>
              </w:rPr>
              <w:t>mm</w:t>
            </w:r>
          </w:p>
        </w:tc>
      </w:tr>
      <w:tr w14:paraId="107C3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jc w:val="center"/>
        </w:trPr>
        <w:tc>
          <w:tcPr>
            <w:tcW w:w="555" w:type="dxa"/>
            <w:vMerge w:val="continue"/>
            <w:noWrap w:val="0"/>
            <w:vAlign w:val="center"/>
          </w:tcPr>
          <w:p w14:paraId="550DCBCA">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5D7B9EA0">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10E18DC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713" w:type="dxa"/>
            <w:noWrap w:val="0"/>
            <w:vAlign w:val="center"/>
          </w:tcPr>
          <w:p w14:paraId="0F46E6F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1700</w:t>
            </w:r>
            <w:r>
              <w:rPr>
                <w:rFonts w:hint="eastAsia" w:ascii="宋体" w:hAnsi="宋体" w:eastAsia="宋体" w:cs="宋体"/>
                <w:color w:val="auto"/>
                <w:sz w:val="24"/>
                <w:szCs w:val="24"/>
              </w:rPr>
              <w:t>mm</w:t>
            </w:r>
          </w:p>
        </w:tc>
      </w:tr>
      <w:tr w14:paraId="01B88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555" w:type="dxa"/>
            <w:vMerge w:val="continue"/>
            <w:noWrap w:val="0"/>
            <w:vAlign w:val="center"/>
          </w:tcPr>
          <w:p w14:paraId="58E2E579">
            <w:pPr>
              <w:spacing w:line="480" w:lineRule="exact"/>
              <w:jc w:val="center"/>
              <w:rPr>
                <w:rFonts w:hint="eastAsia" w:ascii="宋体" w:hAnsi="宋体" w:eastAsia="宋体" w:cs="宋体"/>
                <w:color w:val="auto"/>
                <w:sz w:val="24"/>
                <w:szCs w:val="24"/>
              </w:rPr>
            </w:pPr>
          </w:p>
        </w:tc>
        <w:tc>
          <w:tcPr>
            <w:tcW w:w="802" w:type="dxa"/>
            <w:vMerge w:val="continue"/>
            <w:noWrap w:val="0"/>
            <w:vAlign w:val="center"/>
          </w:tcPr>
          <w:p w14:paraId="50D3E2A4">
            <w:pPr>
              <w:spacing w:line="400" w:lineRule="exact"/>
              <w:jc w:val="center"/>
              <w:rPr>
                <w:rFonts w:hint="eastAsia" w:ascii="宋体" w:hAnsi="宋体" w:eastAsia="宋体" w:cs="宋体"/>
                <w:color w:val="auto"/>
                <w:sz w:val="24"/>
                <w:szCs w:val="24"/>
              </w:rPr>
            </w:pPr>
          </w:p>
        </w:tc>
        <w:tc>
          <w:tcPr>
            <w:tcW w:w="2729" w:type="dxa"/>
            <w:gridSpan w:val="2"/>
            <w:noWrap w:val="0"/>
            <w:vAlign w:val="center"/>
          </w:tcPr>
          <w:p w14:paraId="381F1B0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713" w:type="dxa"/>
            <w:noWrap w:val="0"/>
            <w:vAlign w:val="center"/>
          </w:tcPr>
          <w:p w14:paraId="41C6C63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07E2CA86">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2.3 住院楼客梯1台</w:t>
      </w:r>
    </w:p>
    <w:tbl>
      <w:tblPr>
        <w:tblStyle w:val="16"/>
        <w:tblW w:w="88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811"/>
        <w:gridCol w:w="997"/>
        <w:gridCol w:w="1777"/>
        <w:gridCol w:w="4752"/>
      </w:tblGrid>
      <w:tr w14:paraId="4AA46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562" w:type="dxa"/>
            <w:noWrap w:val="0"/>
            <w:vAlign w:val="center"/>
          </w:tcPr>
          <w:p w14:paraId="32FF8783">
            <w:pPr>
              <w:spacing w:line="480" w:lineRule="exact"/>
              <w:ind w:left="-840" w:leftChars="-400" w:firstLine="223" w:firstLineChars="93"/>
              <w:jc w:val="center"/>
              <w:rPr>
                <w:rFonts w:hint="eastAsia" w:ascii="宋体" w:hAnsi="宋体" w:eastAsia="宋体" w:cs="宋体"/>
                <w:color w:val="auto"/>
                <w:sz w:val="24"/>
                <w:szCs w:val="24"/>
              </w:rPr>
            </w:pPr>
          </w:p>
        </w:tc>
        <w:tc>
          <w:tcPr>
            <w:tcW w:w="3585" w:type="dxa"/>
            <w:gridSpan w:val="3"/>
            <w:noWrap w:val="0"/>
            <w:vAlign w:val="center"/>
          </w:tcPr>
          <w:p w14:paraId="4DFC5653">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项目           编号</w:t>
            </w:r>
          </w:p>
        </w:tc>
        <w:tc>
          <w:tcPr>
            <w:tcW w:w="4752" w:type="dxa"/>
            <w:noWrap w:val="0"/>
            <w:vAlign w:val="center"/>
          </w:tcPr>
          <w:p w14:paraId="45F04429">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：住院楼</w:t>
            </w:r>
          </w:p>
        </w:tc>
      </w:tr>
      <w:tr w14:paraId="4E322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62" w:type="dxa"/>
            <w:vMerge w:val="restart"/>
            <w:noWrap w:val="0"/>
            <w:vAlign w:val="center"/>
          </w:tcPr>
          <w:p w14:paraId="059A91E7">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11" w:type="dxa"/>
            <w:vMerge w:val="restart"/>
            <w:noWrap w:val="0"/>
            <w:vAlign w:val="center"/>
          </w:tcPr>
          <w:p w14:paraId="3D39A33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1DBC4AC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74" w:type="dxa"/>
            <w:gridSpan w:val="2"/>
            <w:noWrap w:val="0"/>
            <w:vAlign w:val="center"/>
          </w:tcPr>
          <w:p w14:paraId="6C232A8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752" w:type="dxa"/>
            <w:noWrap w:val="0"/>
            <w:vAlign w:val="center"/>
          </w:tcPr>
          <w:p w14:paraId="6BBAE77B">
            <w:pPr>
              <w:spacing w:line="40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载</w:t>
            </w:r>
            <w:r>
              <w:rPr>
                <w:rFonts w:hint="eastAsia" w:ascii="宋体" w:hAnsi="宋体" w:eastAsia="宋体" w:cs="宋体"/>
                <w:color w:val="auto"/>
                <w:sz w:val="24"/>
                <w:szCs w:val="24"/>
                <w:lang w:eastAsia="zh-CN"/>
              </w:rPr>
              <w:t>客</w:t>
            </w:r>
            <w:r>
              <w:rPr>
                <w:rFonts w:hint="eastAsia" w:ascii="宋体" w:hAnsi="宋体" w:eastAsia="宋体" w:cs="宋体"/>
                <w:color w:val="auto"/>
                <w:sz w:val="24"/>
                <w:szCs w:val="24"/>
              </w:rPr>
              <w:t>电梯</w:t>
            </w:r>
            <w:r>
              <w:rPr>
                <w:rFonts w:hint="eastAsia" w:ascii="宋体" w:hAnsi="宋体" w:eastAsia="宋体" w:cs="宋体"/>
                <w:color w:val="auto"/>
                <w:sz w:val="24"/>
                <w:szCs w:val="24"/>
                <w:lang w:val="en-US" w:eastAsia="zh-CN"/>
              </w:rPr>
              <w:t>(客梯)</w:t>
            </w:r>
          </w:p>
        </w:tc>
      </w:tr>
      <w:tr w14:paraId="45597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62" w:type="dxa"/>
            <w:vMerge w:val="continue"/>
            <w:noWrap w:val="0"/>
            <w:vAlign w:val="center"/>
          </w:tcPr>
          <w:p w14:paraId="70E79FF0">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3CCE3744">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3ED13F9F">
            <w:pPr>
              <w:spacing w:line="400" w:lineRule="exact"/>
              <w:ind w:firstLine="720" w:firstLineChars="300"/>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752" w:type="dxa"/>
            <w:noWrap w:val="0"/>
            <w:vAlign w:val="center"/>
          </w:tcPr>
          <w:p w14:paraId="15D6D83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有机房</w:t>
            </w:r>
          </w:p>
        </w:tc>
      </w:tr>
      <w:tr w14:paraId="7144A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62" w:type="dxa"/>
            <w:vMerge w:val="continue"/>
            <w:noWrap w:val="0"/>
            <w:vAlign w:val="center"/>
          </w:tcPr>
          <w:p w14:paraId="414A1F38">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5E67522E">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4E4EBFC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752" w:type="dxa"/>
            <w:noWrap w:val="0"/>
            <w:vAlign w:val="center"/>
          </w:tcPr>
          <w:p w14:paraId="2117EAE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 xml:space="preserve">台 </w:t>
            </w:r>
          </w:p>
        </w:tc>
      </w:tr>
      <w:tr w14:paraId="69052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562" w:type="dxa"/>
            <w:vMerge w:val="continue"/>
            <w:noWrap w:val="0"/>
            <w:vAlign w:val="center"/>
          </w:tcPr>
          <w:p w14:paraId="32B91201">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69676CBA">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5A33123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752" w:type="dxa"/>
            <w:noWrap w:val="0"/>
            <w:vAlign w:val="center"/>
          </w:tcPr>
          <w:p w14:paraId="03DF2EA3">
            <w:pPr>
              <w:spacing w:line="400" w:lineRule="exact"/>
              <w:ind w:firstLine="1920" w:firstLineChars="800"/>
              <w:rPr>
                <w:rFonts w:hint="eastAsia" w:ascii="宋体" w:hAnsi="宋体" w:eastAsia="宋体" w:cs="宋体"/>
                <w:color w:val="auto"/>
                <w:sz w:val="24"/>
                <w:szCs w:val="24"/>
              </w:rPr>
            </w:pPr>
            <w:r>
              <w:rPr>
                <w:rFonts w:hint="eastAsia" w:ascii="宋体" w:hAnsi="宋体" w:eastAsia="宋体" w:cs="宋体"/>
                <w:color w:val="auto"/>
                <w:sz w:val="24"/>
                <w:szCs w:val="24"/>
              </w:rPr>
              <w:t xml:space="preserve">曳引驱动 </w:t>
            </w:r>
          </w:p>
        </w:tc>
      </w:tr>
      <w:tr w14:paraId="0680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562" w:type="dxa"/>
            <w:vMerge w:val="continue"/>
            <w:noWrap w:val="0"/>
            <w:vAlign w:val="center"/>
          </w:tcPr>
          <w:p w14:paraId="6A56FEEE">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2419676F">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5CCE11F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752" w:type="dxa"/>
            <w:noWrap w:val="0"/>
            <w:vAlign w:val="center"/>
          </w:tcPr>
          <w:p w14:paraId="633E309A">
            <w:pPr>
              <w:spacing w:line="400" w:lineRule="exact"/>
              <w:ind w:firstLine="1680" w:firstLineChars="700"/>
              <w:rPr>
                <w:rFonts w:hint="eastAsia" w:ascii="宋体" w:hAnsi="宋体" w:eastAsia="宋体" w:cs="宋体"/>
                <w:color w:val="auto"/>
                <w:sz w:val="24"/>
                <w:szCs w:val="24"/>
              </w:rPr>
            </w:pPr>
            <w:r>
              <w:rPr>
                <w:rFonts w:hint="eastAsia" w:ascii="宋体" w:hAnsi="宋体" w:eastAsia="宋体" w:cs="宋体"/>
                <w:color w:val="auto"/>
                <w:sz w:val="24"/>
                <w:szCs w:val="24"/>
              </w:rPr>
              <w:t xml:space="preserve">交流变频调速 </w:t>
            </w:r>
          </w:p>
        </w:tc>
      </w:tr>
      <w:tr w14:paraId="2EA98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62" w:type="dxa"/>
            <w:vMerge w:val="continue"/>
            <w:noWrap w:val="0"/>
            <w:vAlign w:val="center"/>
          </w:tcPr>
          <w:p w14:paraId="0E42E1CE">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30714901">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61739FB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752" w:type="dxa"/>
            <w:noWrap w:val="0"/>
            <w:vAlign w:val="center"/>
          </w:tcPr>
          <w:p w14:paraId="5970402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4F2D6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62" w:type="dxa"/>
            <w:vMerge w:val="continue"/>
            <w:noWrap w:val="0"/>
            <w:vAlign w:val="center"/>
          </w:tcPr>
          <w:p w14:paraId="2CF62A83">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08C15C30">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4BE8F45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752" w:type="dxa"/>
            <w:noWrap w:val="0"/>
            <w:vAlign w:val="center"/>
          </w:tcPr>
          <w:p w14:paraId="2D79909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63CEE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562" w:type="dxa"/>
            <w:vMerge w:val="restart"/>
            <w:noWrap w:val="0"/>
            <w:vAlign w:val="center"/>
          </w:tcPr>
          <w:p w14:paraId="061E24C1">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11" w:type="dxa"/>
            <w:vMerge w:val="restart"/>
            <w:noWrap w:val="0"/>
            <w:vAlign w:val="center"/>
          </w:tcPr>
          <w:p w14:paraId="63CD15E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183904E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997" w:type="dxa"/>
            <w:vMerge w:val="restart"/>
            <w:noWrap w:val="0"/>
            <w:vAlign w:val="center"/>
          </w:tcPr>
          <w:p w14:paraId="0FAD7115">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乘客、载货电梯</w:t>
            </w:r>
          </w:p>
        </w:tc>
        <w:tc>
          <w:tcPr>
            <w:tcW w:w="1777" w:type="dxa"/>
            <w:noWrap w:val="0"/>
            <w:vAlign w:val="center"/>
          </w:tcPr>
          <w:p w14:paraId="15C9A23A">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752" w:type="dxa"/>
            <w:noWrap w:val="0"/>
            <w:vAlign w:val="center"/>
          </w:tcPr>
          <w:p w14:paraId="6C55539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1600</w:t>
            </w:r>
            <w:r>
              <w:rPr>
                <w:rFonts w:hint="eastAsia" w:ascii="宋体" w:hAnsi="宋体" w:eastAsia="宋体" w:cs="宋体"/>
                <w:color w:val="auto"/>
                <w:sz w:val="24"/>
                <w:szCs w:val="24"/>
              </w:rPr>
              <w:t xml:space="preserve">kg </w:t>
            </w:r>
          </w:p>
        </w:tc>
      </w:tr>
      <w:tr w14:paraId="341BB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1E5D1AD6">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44C727C8">
            <w:pPr>
              <w:spacing w:line="400" w:lineRule="exact"/>
              <w:jc w:val="center"/>
              <w:rPr>
                <w:rFonts w:hint="eastAsia" w:ascii="宋体" w:hAnsi="宋体" w:eastAsia="宋体" w:cs="宋体"/>
                <w:color w:val="auto"/>
                <w:sz w:val="24"/>
                <w:szCs w:val="24"/>
              </w:rPr>
            </w:pPr>
          </w:p>
        </w:tc>
        <w:tc>
          <w:tcPr>
            <w:tcW w:w="997" w:type="dxa"/>
            <w:vMerge w:val="continue"/>
            <w:noWrap w:val="0"/>
            <w:vAlign w:val="center"/>
          </w:tcPr>
          <w:p w14:paraId="34B22092">
            <w:pPr>
              <w:spacing w:line="400" w:lineRule="exact"/>
              <w:jc w:val="center"/>
              <w:rPr>
                <w:rFonts w:hint="eastAsia" w:ascii="宋体" w:hAnsi="宋体" w:eastAsia="宋体" w:cs="宋体"/>
                <w:color w:val="auto"/>
                <w:sz w:val="24"/>
                <w:szCs w:val="24"/>
              </w:rPr>
            </w:pPr>
          </w:p>
        </w:tc>
        <w:tc>
          <w:tcPr>
            <w:tcW w:w="1777" w:type="dxa"/>
            <w:noWrap w:val="0"/>
            <w:vAlign w:val="center"/>
          </w:tcPr>
          <w:p w14:paraId="0AB41398">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752" w:type="dxa"/>
            <w:noWrap w:val="0"/>
            <w:vAlign w:val="center"/>
          </w:tcPr>
          <w:p w14:paraId="46A62612">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5m/s</w:t>
            </w:r>
          </w:p>
        </w:tc>
      </w:tr>
      <w:tr w14:paraId="64D5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6F69C5C2">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35FA74DE">
            <w:pPr>
              <w:spacing w:line="400" w:lineRule="exact"/>
              <w:jc w:val="center"/>
              <w:rPr>
                <w:rFonts w:hint="eastAsia" w:ascii="宋体" w:hAnsi="宋体" w:eastAsia="宋体" w:cs="宋体"/>
                <w:color w:val="auto"/>
                <w:sz w:val="24"/>
                <w:szCs w:val="24"/>
              </w:rPr>
            </w:pPr>
          </w:p>
        </w:tc>
        <w:tc>
          <w:tcPr>
            <w:tcW w:w="997" w:type="dxa"/>
            <w:vMerge w:val="continue"/>
            <w:noWrap w:val="0"/>
            <w:vAlign w:val="center"/>
          </w:tcPr>
          <w:p w14:paraId="4BD52A34">
            <w:pPr>
              <w:spacing w:line="400" w:lineRule="exact"/>
              <w:jc w:val="center"/>
              <w:rPr>
                <w:rFonts w:hint="eastAsia" w:ascii="宋体" w:hAnsi="宋体" w:eastAsia="宋体" w:cs="宋体"/>
                <w:color w:val="auto"/>
                <w:sz w:val="24"/>
                <w:szCs w:val="24"/>
              </w:rPr>
            </w:pPr>
          </w:p>
        </w:tc>
        <w:tc>
          <w:tcPr>
            <w:tcW w:w="1777" w:type="dxa"/>
            <w:noWrap w:val="0"/>
            <w:vAlign w:val="center"/>
          </w:tcPr>
          <w:p w14:paraId="29641DC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752" w:type="dxa"/>
            <w:noWrap w:val="0"/>
            <w:vAlign w:val="center"/>
          </w:tcPr>
          <w:p w14:paraId="5B8A1624">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5站</w:t>
            </w:r>
          </w:p>
        </w:tc>
      </w:tr>
      <w:tr w14:paraId="59EB1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0A369091">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2311D0CC">
            <w:pPr>
              <w:spacing w:line="400" w:lineRule="exact"/>
              <w:jc w:val="center"/>
              <w:rPr>
                <w:rFonts w:hint="eastAsia" w:ascii="宋体" w:hAnsi="宋体" w:eastAsia="宋体" w:cs="宋体"/>
                <w:color w:val="auto"/>
                <w:sz w:val="24"/>
                <w:szCs w:val="24"/>
              </w:rPr>
            </w:pPr>
          </w:p>
        </w:tc>
        <w:tc>
          <w:tcPr>
            <w:tcW w:w="997" w:type="dxa"/>
            <w:vMerge w:val="continue"/>
            <w:noWrap w:val="0"/>
            <w:vAlign w:val="center"/>
          </w:tcPr>
          <w:p w14:paraId="70CC96B3">
            <w:pPr>
              <w:spacing w:line="400" w:lineRule="exact"/>
              <w:jc w:val="center"/>
              <w:rPr>
                <w:rFonts w:hint="eastAsia" w:ascii="宋体" w:hAnsi="宋体" w:eastAsia="宋体" w:cs="宋体"/>
                <w:color w:val="auto"/>
                <w:sz w:val="24"/>
                <w:szCs w:val="24"/>
              </w:rPr>
            </w:pPr>
          </w:p>
        </w:tc>
        <w:tc>
          <w:tcPr>
            <w:tcW w:w="1777" w:type="dxa"/>
            <w:noWrap w:val="0"/>
            <w:vAlign w:val="center"/>
          </w:tcPr>
          <w:p w14:paraId="067C44D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752" w:type="dxa"/>
            <w:noWrap w:val="0"/>
            <w:vAlign w:val="center"/>
          </w:tcPr>
          <w:p w14:paraId="4F59078B">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一层、二层、三层、四层、五层</w:t>
            </w:r>
          </w:p>
        </w:tc>
      </w:tr>
      <w:tr w14:paraId="42AD8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4" w:hRule="atLeast"/>
          <w:jc w:val="center"/>
        </w:trPr>
        <w:tc>
          <w:tcPr>
            <w:tcW w:w="562" w:type="dxa"/>
            <w:vMerge w:val="continue"/>
            <w:noWrap w:val="0"/>
            <w:vAlign w:val="center"/>
          </w:tcPr>
          <w:p w14:paraId="0E577C61">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312ED458">
            <w:pPr>
              <w:spacing w:line="400" w:lineRule="exact"/>
              <w:jc w:val="center"/>
              <w:rPr>
                <w:rFonts w:hint="eastAsia" w:ascii="宋体" w:hAnsi="宋体" w:eastAsia="宋体" w:cs="宋体"/>
                <w:color w:val="auto"/>
                <w:sz w:val="24"/>
                <w:szCs w:val="24"/>
              </w:rPr>
            </w:pPr>
          </w:p>
        </w:tc>
        <w:tc>
          <w:tcPr>
            <w:tcW w:w="997" w:type="dxa"/>
            <w:vMerge w:val="continue"/>
            <w:noWrap w:val="0"/>
            <w:vAlign w:val="center"/>
          </w:tcPr>
          <w:p w14:paraId="7539BA09">
            <w:pPr>
              <w:spacing w:line="400" w:lineRule="exact"/>
              <w:jc w:val="center"/>
              <w:rPr>
                <w:rFonts w:hint="eastAsia" w:ascii="宋体" w:hAnsi="宋体" w:eastAsia="宋体" w:cs="宋体"/>
                <w:color w:val="auto"/>
                <w:sz w:val="24"/>
                <w:szCs w:val="24"/>
              </w:rPr>
            </w:pPr>
          </w:p>
        </w:tc>
        <w:tc>
          <w:tcPr>
            <w:tcW w:w="1777" w:type="dxa"/>
            <w:noWrap w:val="0"/>
            <w:vAlign w:val="center"/>
          </w:tcPr>
          <w:p w14:paraId="52BE3DB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752" w:type="dxa"/>
            <w:noWrap w:val="0"/>
            <w:vAlign w:val="center"/>
          </w:tcPr>
          <w:p w14:paraId="15491220">
            <w:pPr>
              <w:keepNext w:val="0"/>
              <w:keepLines w:val="0"/>
              <w:pageBreakBefore w:val="0"/>
              <w:widowControl/>
              <w:kinsoku/>
              <w:wordWrap/>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电梯消防基站为一层</w:t>
            </w:r>
            <w:r>
              <w:rPr>
                <w:rFonts w:hint="eastAsia" w:ascii="宋体" w:hAnsi="宋体" w:eastAsia="宋体" w:cs="宋体"/>
                <w:color w:val="auto"/>
                <w:sz w:val="24"/>
                <w:szCs w:val="24"/>
                <w:lang w:val="en-US" w:eastAsia="zh-CN"/>
              </w:rPr>
              <w:t>(首层)，消防状态下自动返回该层。日常待机采用智能分区驻停模式，电梯在无内选及外呼指令时，停留在当前完成指令的楼层待机，不强制返回基站，以实现节能降耗与高效运行。</w:t>
            </w:r>
          </w:p>
        </w:tc>
      </w:tr>
      <w:tr w14:paraId="75DBC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562" w:type="dxa"/>
            <w:vMerge w:val="restart"/>
            <w:noWrap w:val="0"/>
            <w:vAlign w:val="center"/>
          </w:tcPr>
          <w:p w14:paraId="4CA2FB2B">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11" w:type="dxa"/>
            <w:vMerge w:val="restart"/>
            <w:noWrap w:val="0"/>
            <w:vAlign w:val="center"/>
          </w:tcPr>
          <w:p w14:paraId="6EF3EC2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51CA459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0FE99D2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74" w:type="dxa"/>
            <w:gridSpan w:val="2"/>
            <w:noWrap w:val="0"/>
            <w:vAlign w:val="center"/>
          </w:tcPr>
          <w:p w14:paraId="4D409C6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414D407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752" w:type="dxa"/>
            <w:noWrap w:val="0"/>
            <w:vAlign w:val="center"/>
          </w:tcPr>
          <w:p w14:paraId="64C58FD1">
            <w:pPr>
              <w:keepNext w:val="0"/>
              <w:keepLines w:val="0"/>
              <w:pageBreakBefore w:val="0"/>
              <w:widowControl/>
              <w:kinsoku/>
              <w:wordWrap/>
              <w:overflowPunct/>
              <w:topLinePunct w:val="0"/>
              <w:autoSpaceDE w:val="0"/>
              <w:autoSpaceDN w:val="0"/>
              <w:bidi w:val="0"/>
              <w:adjustRightInd w:val="0"/>
              <w:snapToGrid w:val="0"/>
              <w:spacing w:line="400" w:lineRule="exact"/>
              <w:jc w:val="left"/>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1500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2400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×2500mm</w:t>
            </w:r>
            <w:r>
              <w:rPr>
                <w:rFonts w:hint="eastAsia" w:ascii="宋体" w:hAnsi="宋体" w:eastAsia="宋体" w:cs="宋体"/>
                <w:color w:val="auto"/>
                <w:sz w:val="24"/>
                <w:szCs w:val="24"/>
                <w:lang w:eastAsia="zh-CN"/>
              </w:rPr>
              <w:t>，其中轿厢净高度为轿厢地面装修完成面至桥厢吊顶装修完成面的有效净高度，不含任何凸出部件。</w:t>
            </w:r>
          </w:p>
        </w:tc>
      </w:tr>
      <w:tr w14:paraId="79806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28145F5F">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1F164141">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4B66A32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w:t>
            </w:r>
          </w:p>
          <w:p w14:paraId="461EA00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(宽×高)</w:t>
            </w:r>
          </w:p>
        </w:tc>
        <w:tc>
          <w:tcPr>
            <w:tcW w:w="4752" w:type="dxa"/>
            <w:noWrap w:val="0"/>
            <w:vAlign w:val="center"/>
          </w:tcPr>
          <w:p w14:paraId="16D04FA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2200</w:t>
            </w:r>
            <w:r>
              <w:rPr>
                <w:rFonts w:hint="eastAsia" w:ascii="宋体" w:hAnsi="宋体" w:eastAsia="宋体" w:cs="宋体"/>
                <w:color w:val="auto"/>
                <w:sz w:val="24"/>
                <w:szCs w:val="24"/>
              </w:rPr>
              <w:t>mm</w:t>
            </w:r>
          </w:p>
        </w:tc>
      </w:tr>
      <w:tr w14:paraId="2B390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68BB74B9">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7A5F502F">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0696FD6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752" w:type="dxa"/>
            <w:noWrap w:val="0"/>
            <w:vAlign w:val="center"/>
          </w:tcPr>
          <w:p w14:paraId="799708C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192B9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721C4ABA">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23AF81AF">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66B9BC8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752" w:type="dxa"/>
            <w:noWrap w:val="0"/>
            <w:vAlign w:val="center"/>
          </w:tcPr>
          <w:p w14:paraId="340A199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60F08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restart"/>
            <w:noWrap w:val="0"/>
            <w:vAlign w:val="center"/>
          </w:tcPr>
          <w:p w14:paraId="1D2D4C96">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811" w:type="dxa"/>
            <w:vMerge w:val="restart"/>
            <w:noWrap w:val="0"/>
            <w:vAlign w:val="center"/>
          </w:tcPr>
          <w:p w14:paraId="0D1D915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270E013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774" w:type="dxa"/>
            <w:gridSpan w:val="2"/>
            <w:noWrap w:val="0"/>
            <w:vAlign w:val="center"/>
          </w:tcPr>
          <w:p w14:paraId="2C2BF74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752" w:type="dxa"/>
            <w:noWrap w:val="0"/>
            <w:vAlign w:val="center"/>
          </w:tcPr>
          <w:p w14:paraId="1F011FE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2800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3000</w:t>
            </w:r>
            <w:r>
              <w:rPr>
                <w:rFonts w:hint="eastAsia" w:ascii="宋体" w:hAnsi="宋体" w:eastAsia="宋体" w:cs="宋体"/>
                <w:color w:val="auto"/>
                <w:sz w:val="24"/>
                <w:szCs w:val="24"/>
              </w:rPr>
              <w:t>mm</w:t>
            </w:r>
          </w:p>
        </w:tc>
      </w:tr>
      <w:tr w14:paraId="59C68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303E8C1A">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06A9E3E4">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2B00EFA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752" w:type="dxa"/>
            <w:noWrap w:val="0"/>
            <w:vAlign w:val="center"/>
          </w:tcPr>
          <w:p w14:paraId="5AA6719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4200</w:t>
            </w:r>
            <w:r>
              <w:rPr>
                <w:rFonts w:hint="eastAsia" w:ascii="宋体" w:hAnsi="宋体" w:eastAsia="宋体" w:cs="宋体"/>
                <w:color w:val="auto"/>
                <w:sz w:val="24"/>
                <w:szCs w:val="24"/>
              </w:rPr>
              <w:t>mm</w:t>
            </w:r>
          </w:p>
        </w:tc>
      </w:tr>
      <w:tr w14:paraId="64661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26D57C2E">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09EE7496">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33ED450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752" w:type="dxa"/>
            <w:noWrap w:val="0"/>
            <w:vAlign w:val="center"/>
          </w:tcPr>
          <w:p w14:paraId="5C2B2B9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17100</w:t>
            </w:r>
            <w:r>
              <w:rPr>
                <w:rFonts w:hint="eastAsia" w:ascii="宋体" w:hAnsi="宋体" w:eastAsia="宋体" w:cs="宋体"/>
                <w:color w:val="auto"/>
                <w:sz w:val="24"/>
                <w:szCs w:val="24"/>
              </w:rPr>
              <w:t>mm</w:t>
            </w:r>
          </w:p>
        </w:tc>
      </w:tr>
      <w:tr w14:paraId="64989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jc w:val="center"/>
        </w:trPr>
        <w:tc>
          <w:tcPr>
            <w:tcW w:w="562" w:type="dxa"/>
            <w:vMerge w:val="continue"/>
            <w:noWrap w:val="0"/>
            <w:vAlign w:val="center"/>
          </w:tcPr>
          <w:p w14:paraId="431857EB">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315F7CC9">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5941099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752" w:type="dxa"/>
            <w:noWrap w:val="0"/>
            <w:vAlign w:val="center"/>
          </w:tcPr>
          <w:p w14:paraId="3982BF7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1700</w:t>
            </w:r>
            <w:r>
              <w:rPr>
                <w:rFonts w:hint="eastAsia" w:ascii="宋体" w:hAnsi="宋体" w:eastAsia="宋体" w:cs="宋体"/>
                <w:color w:val="auto"/>
                <w:sz w:val="24"/>
                <w:szCs w:val="24"/>
              </w:rPr>
              <w:t>mm</w:t>
            </w:r>
          </w:p>
        </w:tc>
      </w:tr>
      <w:tr w14:paraId="2DEA1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562" w:type="dxa"/>
            <w:vMerge w:val="continue"/>
            <w:noWrap w:val="0"/>
            <w:vAlign w:val="center"/>
          </w:tcPr>
          <w:p w14:paraId="42CC1CAA">
            <w:pPr>
              <w:spacing w:line="480" w:lineRule="exact"/>
              <w:jc w:val="center"/>
              <w:rPr>
                <w:rFonts w:hint="eastAsia" w:ascii="宋体" w:hAnsi="宋体" w:eastAsia="宋体" w:cs="宋体"/>
                <w:color w:val="auto"/>
                <w:sz w:val="24"/>
                <w:szCs w:val="24"/>
              </w:rPr>
            </w:pPr>
          </w:p>
        </w:tc>
        <w:tc>
          <w:tcPr>
            <w:tcW w:w="811" w:type="dxa"/>
            <w:vMerge w:val="continue"/>
            <w:noWrap w:val="0"/>
            <w:vAlign w:val="center"/>
          </w:tcPr>
          <w:p w14:paraId="4E3D5D8F">
            <w:pPr>
              <w:spacing w:line="400" w:lineRule="exact"/>
              <w:jc w:val="center"/>
              <w:rPr>
                <w:rFonts w:hint="eastAsia" w:ascii="宋体" w:hAnsi="宋体" w:eastAsia="宋体" w:cs="宋体"/>
                <w:color w:val="auto"/>
                <w:sz w:val="24"/>
                <w:szCs w:val="24"/>
              </w:rPr>
            </w:pPr>
          </w:p>
        </w:tc>
        <w:tc>
          <w:tcPr>
            <w:tcW w:w="2774" w:type="dxa"/>
            <w:gridSpan w:val="2"/>
            <w:noWrap w:val="0"/>
            <w:vAlign w:val="center"/>
          </w:tcPr>
          <w:p w14:paraId="4255798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752" w:type="dxa"/>
            <w:noWrap w:val="0"/>
            <w:vAlign w:val="center"/>
          </w:tcPr>
          <w:p w14:paraId="6EA4AA5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190778BB">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2.4 住院楼污梯1台</w:t>
      </w:r>
    </w:p>
    <w:tbl>
      <w:tblPr>
        <w:tblStyle w:val="16"/>
        <w:tblW w:w="88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0"/>
        <w:gridCol w:w="810"/>
        <w:gridCol w:w="956"/>
        <w:gridCol w:w="1797"/>
        <w:gridCol w:w="4756"/>
      </w:tblGrid>
      <w:tr w14:paraId="2012A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560" w:type="dxa"/>
            <w:noWrap w:val="0"/>
            <w:vAlign w:val="center"/>
          </w:tcPr>
          <w:p w14:paraId="56A6EB1D">
            <w:pPr>
              <w:spacing w:line="480" w:lineRule="exact"/>
              <w:ind w:left="-840" w:leftChars="-400" w:firstLine="223" w:firstLineChars="93"/>
              <w:jc w:val="center"/>
              <w:rPr>
                <w:rFonts w:hint="eastAsia" w:ascii="宋体" w:hAnsi="宋体" w:eastAsia="宋体" w:cs="宋体"/>
                <w:color w:val="auto"/>
                <w:sz w:val="24"/>
                <w:szCs w:val="24"/>
              </w:rPr>
            </w:pPr>
          </w:p>
        </w:tc>
        <w:tc>
          <w:tcPr>
            <w:tcW w:w="3563" w:type="dxa"/>
            <w:gridSpan w:val="3"/>
            <w:noWrap w:val="0"/>
            <w:vAlign w:val="center"/>
          </w:tcPr>
          <w:p w14:paraId="48456860">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项目           　编号</w:t>
            </w:r>
          </w:p>
        </w:tc>
        <w:tc>
          <w:tcPr>
            <w:tcW w:w="4756" w:type="dxa"/>
            <w:noWrap w:val="0"/>
            <w:vAlign w:val="center"/>
          </w:tcPr>
          <w:p w14:paraId="05ECD94B">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：住院楼</w:t>
            </w:r>
          </w:p>
        </w:tc>
      </w:tr>
      <w:tr w14:paraId="6D54C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560" w:type="dxa"/>
            <w:vMerge w:val="restart"/>
            <w:noWrap w:val="0"/>
            <w:vAlign w:val="center"/>
          </w:tcPr>
          <w:p w14:paraId="32F962BF">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10" w:type="dxa"/>
            <w:vMerge w:val="restart"/>
            <w:noWrap w:val="0"/>
            <w:vAlign w:val="center"/>
          </w:tcPr>
          <w:p w14:paraId="09B4131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4B2105A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53" w:type="dxa"/>
            <w:gridSpan w:val="2"/>
            <w:noWrap w:val="0"/>
            <w:vAlign w:val="center"/>
          </w:tcPr>
          <w:p w14:paraId="5AEF4D4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756" w:type="dxa"/>
            <w:noWrap w:val="0"/>
            <w:vAlign w:val="center"/>
          </w:tcPr>
          <w:p w14:paraId="05B9E09D">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载货电梯</w:t>
            </w:r>
            <w:r>
              <w:rPr>
                <w:rFonts w:hint="eastAsia" w:ascii="宋体" w:hAnsi="宋体" w:eastAsia="宋体" w:cs="宋体"/>
                <w:color w:val="auto"/>
                <w:sz w:val="24"/>
                <w:szCs w:val="24"/>
                <w:lang w:val="en-US" w:eastAsia="zh-CN"/>
              </w:rPr>
              <w:t>(污梯)</w:t>
            </w:r>
          </w:p>
        </w:tc>
      </w:tr>
      <w:tr w14:paraId="1474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560" w:type="dxa"/>
            <w:vMerge w:val="continue"/>
            <w:noWrap w:val="0"/>
            <w:vAlign w:val="center"/>
          </w:tcPr>
          <w:p w14:paraId="45DB9CB5">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5C898A17">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4C525F5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756" w:type="dxa"/>
            <w:noWrap w:val="0"/>
            <w:vAlign w:val="center"/>
          </w:tcPr>
          <w:p w14:paraId="552A7C5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无机房</w:t>
            </w:r>
          </w:p>
        </w:tc>
      </w:tr>
      <w:tr w14:paraId="40965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58D17A18">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69C9FB0B">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44A2293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756" w:type="dxa"/>
            <w:noWrap w:val="0"/>
            <w:vAlign w:val="center"/>
          </w:tcPr>
          <w:p w14:paraId="6AEF9C7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台</w:t>
            </w:r>
          </w:p>
        </w:tc>
      </w:tr>
      <w:tr w14:paraId="39D2B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250E2858">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74C9495C">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5B56FB0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756" w:type="dxa"/>
            <w:noWrap w:val="0"/>
            <w:vAlign w:val="center"/>
          </w:tcPr>
          <w:p w14:paraId="4405D6A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曳引驱动</w:t>
            </w:r>
          </w:p>
        </w:tc>
      </w:tr>
      <w:tr w14:paraId="03FD6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17A6FC42">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6C7663D7">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7684DCD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756" w:type="dxa"/>
            <w:noWrap w:val="0"/>
            <w:vAlign w:val="center"/>
          </w:tcPr>
          <w:p w14:paraId="125C028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交流变频调速</w:t>
            </w:r>
          </w:p>
        </w:tc>
      </w:tr>
      <w:tr w14:paraId="7B528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560" w:type="dxa"/>
            <w:vMerge w:val="continue"/>
            <w:noWrap w:val="0"/>
            <w:vAlign w:val="center"/>
          </w:tcPr>
          <w:p w14:paraId="2BCF90BB">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63B6B9DE">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07740F7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756" w:type="dxa"/>
            <w:noWrap w:val="0"/>
            <w:vAlign w:val="center"/>
          </w:tcPr>
          <w:p w14:paraId="771DAB2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4E7C7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560" w:type="dxa"/>
            <w:vMerge w:val="continue"/>
            <w:noWrap w:val="0"/>
            <w:vAlign w:val="center"/>
          </w:tcPr>
          <w:p w14:paraId="2C936928">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54B36813">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25ADAC2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756" w:type="dxa"/>
            <w:noWrap w:val="0"/>
            <w:vAlign w:val="center"/>
          </w:tcPr>
          <w:p w14:paraId="740E221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558F9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560" w:type="dxa"/>
            <w:vMerge w:val="restart"/>
            <w:noWrap w:val="0"/>
            <w:vAlign w:val="center"/>
          </w:tcPr>
          <w:p w14:paraId="25847604">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10" w:type="dxa"/>
            <w:vMerge w:val="restart"/>
            <w:noWrap w:val="0"/>
            <w:vAlign w:val="center"/>
          </w:tcPr>
          <w:p w14:paraId="11A7AEB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03E6549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956" w:type="dxa"/>
            <w:vMerge w:val="restart"/>
            <w:noWrap w:val="0"/>
            <w:vAlign w:val="center"/>
          </w:tcPr>
          <w:p w14:paraId="4FE78FE1">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乘客、载货电梯</w:t>
            </w:r>
          </w:p>
        </w:tc>
        <w:tc>
          <w:tcPr>
            <w:tcW w:w="1797" w:type="dxa"/>
            <w:noWrap w:val="0"/>
            <w:vAlign w:val="center"/>
          </w:tcPr>
          <w:p w14:paraId="31BE076A">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756" w:type="dxa"/>
            <w:noWrap w:val="0"/>
            <w:vAlign w:val="center"/>
          </w:tcPr>
          <w:p w14:paraId="001FB03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1600</w:t>
            </w:r>
            <w:r>
              <w:rPr>
                <w:rFonts w:hint="eastAsia" w:ascii="宋体" w:hAnsi="宋体" w:eastAsia="宋体" w:cs="宋体"/>
                <w:color w:val="auto"/>
                <w:sz w:val="24"/>
                <w:szCs w:val="24"/>
              </w:rPr>
              <w:t xml:space="preserve">kg </w:t>
            </w:r>
          </w:p>
        </w:tc>
      </w:tr>
      <w:tr w14:paraId="5F41C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560" w:type="dxa"/>
            <w:vMerge w:val="continue"/>
            <w:noWrap w:val="0"/>
            <w:vAlign w:val="center"/>
          </w:tcPr>
          <w:p w14:paraId="081925C9">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3A2D44CA">
            <w:pPr>
              <w:spacing w:line="400" w:lineRule="exact"/>
              <w:jc w:val="center"/>
              <w:rPr>
                <w:rFonts w:hint="eastAsia" w:ascii="宋体" w:hAnsi="宋体" w:eastAsia="宋体" w:cs="宋体"/>
                <w:color w:val="auto"/>
                <w:sz w:val="24"/>
                <w:szCs w:val="24"/>
              </w:rPr>
            </w:pPr>
          </w:p>
        </w:tc>
        <w:tc>
          <w:tcPr>
            <w:tcW w:w="956" w:type="dxa"/>
            <w:vMerge w:val="continue"/>
            <w:noWrap w:val="0"/>
            <w:vAlign w:val="center"/>
          </w:tcPr>
          <w:p w14:paraId="0B19FE1A">
            <w:pPr>
              <w:spacing w:line="400" w:lineRule="exact"/>
              <w:jc w:val="center"/>
              <w:rPr>
                <w:rFonts w:hint="eastAsia" w:ascii="宋体" w:hAnsi="宋体" w:eastAsia="宋体" w:cs="宋体"/>
                <w:color w:val="auto"/>
                <w:sz w:val="24"/>
                <w:szCs w:val="24"/>
              </w:rPr>
            </w:pPr>
          </w:p>
        </w:tc>
        <w:tc>
          <w:tcPr>
            <w:tcW w:w="1797" w:type="dxa"/>
            <w:noWrap w:val="0"/>
            <w:vAlign w:val="center"/>
          </w:tcPr>
          <w:p w14:paraId="4926DA15">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756" w:type="dxa"/>
            <w:noWrap w:val="0"/>
            <w:vAlign w:val="center"/>
          </w:tcPr>
          <w:p w14:paraId="00491020">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1.5m/s</w:t>
            </w:r>
          </w:p>
        </w:tc>
      </w:tr>
      <w:tr w14:paraId="64A3B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27F2EB4D">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43426888">
            <w:pPr>
              <w:spacing w:line="400" w:lineRule="exact"/>
              <w:jc w:val="center"/>
              <w:rPr>
                <w:rFonts w:hint="eastAsia" w:ascii="宋体" w:hAnsi="宋体" w:eastAsia="宋体" w:cs="宋体"/>
                <w:color w:val="auto"/>
                <w:sz w:val="24"/>
                <w:szCs w:val="24"/>
              </w:rPr>
            </w:pPr>
          </w:p>
        </w:tc>
        <w:tc>
          <w:tcPr>
            <w:tcW w:w="956" w:type="dxa"/>
            <w:vMerge w:val="continue"/>
            <w:noWrap w:val="0"/>
            <w:vAlign w:val="center"/>
          </w:tcPr>
          <w:p w14:paraId="667E9012">
            <w:pPr>
              <w:spacing w:line="400" w:lineRule="exact"/>
              <w:jc w:val="center"/>
              <w:rPr>
                <w:rFonts w:hint="eastAsia" w:ascii="宋体" w:hAnsi="宋体" w:eastAsia="宋体" w:cs="宋体"/>
                <w:color w:val="auto"/>
                <w:sz w:val="24"/>
                <w:szCs w:val="24"/>
              </w:rPr>
            </w:pPr>
          </w:p>
        </w:tc>
        <w:tc>
          <w:tcPr>
            <w:tcW w:w="1797" w:type="dxa"/>
            <w:noWrap w:val="0"/>
            <w:vAlign w:val="center"/>
          </w:tcPr>
          <w:p w14:paraId="36C643A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756" w:type="dxa"/>
            <w:noWrap w:val="0"/>
            <w:vAlign w:val="center"/>
          </w:tcPr>
          <w:p w14:paraId="79679EE6">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5站</w:t>
            </w:r>
          </w:p>
        </w:tc>
      </w:tr>
      <w:tr w14:paraId="05355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291DDD39">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17599230">
            <w:pPr>
              <w:spacing w:line="400" w:lineRule="exact"/>
              <w:jc w:val="center"/>
              <w:rPr>
                <w:rFonts w:hint="eastAsia" w:ascii="宋体" w:hAnsi="宋体" w:eastAsia="宋体" w:cs="宋体"/>
                <w:color w:val="auto"/>
                <w:sz w:val="24"/>
                <w:szCs w:val="24"/>
              </w:rPr>
            </w:pPr>
          </w:p>
        </w:tc>
        <w:tc>
          <w:tcPr>
            <w:tcW w:w="956" w:type="dxa"/>
            <w:vMerge w:val="continue"/>
            <w:noWrap w:val="0"/>
            <w:vAlign w:val="center"/>
          </w:tcPr>
          <w:p w14:paraId="5B63CBD5">
            <w:pPr>
              <w:spacing w:line="400" w:lineRule="exact"/>
              <w:jc w:val="center"/>
              <w:rPr>
                <w:rFonts w:hint="eastAsia" w:ascii="宋体" w:hAnsi="宋体" w:eastAsia="宋体" w:cs="宋体"/>
                <w:color w:val="auto"/>
                <w:sz w:val="24"/>
                <w:szCs w:val="24"/>
              </w:rPr>
            </w:pPr>
          </w:p>
        </w:tc>
        <w:tc>
          <w:tcPr>
            <w:tcW w:w="1797" w:type="dxa"/>
            <w:noWrap w:val="0"/>
            <w:vAlign w:val="center"/>
          </w:tcPr>
          <w:p w14:paraId="47D050E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756" w:type="dxa"/>
            <w:noWrap w:val="0"/>
            <w:vAlign w:val="center"/>
          </w:tcPr>
          <w:p w14:paraId="73BBB581">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一层、二层、三层、四层、五层</w:t>
            </w:r>
          </w:p>
        </w:tc>
      </w:tr>
      <w:tr w14:paraId="48E3E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5" w:hRule="atLeast"/>
          <w:jc w:val="center"/>
        </w:trPr>
        <w:tc>
          <w:tcPr>
            <w:tcW w:w="560" w:type="dxa"/>
            <w:vMerge w:val="continue"/>
            <w:noWrap w:val="0"/>
            <w:vAlign w:val="center"/>
          </w:tcPr>
          <w:p w14:paraId="08411DF1">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0B51C586">
            <w:pPr>
              <w:spacing w:line="400" w:lineRule="exact"/>
              <w:jc w:val="center"/>
              <w:rPr>
                <w:rFonts w:hint="eastAsia" w:ascii="宋体" w:hAnsi="宋体" w:eastAsia="宋体" w:cs="宋体"/>
                <w:color w:val="auto"/>
                <w:sz w:val="24"/>
                <w:szCs w:val="24"/>
              </w:rPr>
            </w:pPr>
          </w:p>
        </w:tc>
        <w:tc>
          <w:tcPr>
            <w:tcW w:w="956" w:type="dxa"/>
            <w:vMerge w:val="continue"/>
            <w:noWrap w:val="0"/>
            <w:vAlign w:val="center"/>
          </w:tcPr>
          <w:p w14:paraId="1828BCA0">
            <w:pPr>
              <w:spacing w:line="400" w:lineRule="exact"/>
              <w:jc w:val="center"/>
              <w:rPr>
                <w:rFonts w:hint="eastAsia" w:ascii="宋体" w:hAnsi="宋体" w:eastAsia="宋体" w:cs="宋体"/>
                <w:color w:val="auto"/>
                <w:sz w:val="24"/>
                <w:szCs w:val="24"/>
              </w:rPr>
            </w:pPr>
          </w:p>
        </w:tc>
        <w:tc>
          <w:tcPr>
            <w:tcW w:w="1797" w:type="dxa"/>
            <w:noWrap w:val="0"/>
            <w:vAlign w:val="center"/>
          </w:tcPr>
          <w:p w14:paraId="2CF8510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756" w:type="dxa"/>
            <w:noWrap w:val="0"/>
            <w:vAlign w:val="center"/>
          </w:tcPr>
          <w:p w14:paraId="4B3E8A8F">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电梯消防基站为一层</w:t>
            </w:r>
            <w:r>
              <w:rPr>
                <w:rFonts w:hint="eastAsia" w:ascii="宋体" w:hAnsi="宋体" w:eastAsia="宋体" w:cs="宋体"/>
                <w:color w:val="auto"/>
                <w:sz w:val="24"/>
                <w:szCs w:val="24"/>
                <w:lang w:val="en-US" w:eastAsia="zh-CN"/>
              </w:rPr>
              <w:t>(首层)，消防状态下自动返回该层。日常待机采用智能分区驻停模式，电梯在无内选及外呼指令时，停留在当前完成指令的楼层待机，不强制返回基站，以实现节能降耗与高效运行。</w:t>
            </w:r>
          </w:p>
        </w:tc>
      </w:tr>
      <w:tr w14:paraId="1F80B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560" w:type="dxa"/>
            <w:vMerge w:val="restart"/>
            <w:noWrap w:val="0"/>
            <w:vAlign w:val="center"/>
          </w:tcPr>
          <w:p w14:paraId="33BA6643">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10" w:type="dxa"/>
            <w:vMerge w:val="restart"/>
            <w:noWrap w:val="0"/>
            <w:vAlign w:val="center"/>
          </w:tcPr>
          <w:p w14:paraId="613DD2D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5A3DB4E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7D49865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53" w:type="dxa"/>
            <w:gridSpan w:val="2"/>
            <w:noWrap w:val="0"/>
            <w:vAlign w:val="center"/>
          </w:tcPr>
          <w:p w14:paraId="0BAC718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161FE4E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756" w:type="dxa"/>
            <w:noWrap w:val="0"/>
            <w:vAlign w:val="center"/>
          </w:tcPr>
          <w:p w14:paraId="4E71A9EF">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1400×2400×2500mm，其中轿厢净高度为轿厢地面装修完成面至桥厢吊顶装修完成面的有效净高度，不含任何凸出部件。</w:t>
            </w:r>
          </w:p>
        </w:tc>
      </w:tr>
      <w:tr w14:paraId="5BBE9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78A5EFA2">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0134C9E1">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2B60DD1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w:t>
            </w:r>
          </w:p>
          <w:p w14:paraId="406CBC4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(宽×高)</w:t>
            </w:r>
          </w:p>
        </w:tc>
        <w:tc>
          <w:tcPr>
            <w:tcW w:w="4756" w:type="dxa"/>
            <w:noWrap w:val="0"/>
            <w:vAlign w:val="center"/>
          </w:tcPr>
          <w:p w14:paraId="75462AE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2200</w:t>
            </w:r>
            <w:r>
              <w:rPr>
                <w:rFonts w:hint="eastAsia" w:ascii="宋体" w:hAnsi="宋体" w:eastAsia="宋体" w:cs="宋体"/>
                <w:color w:val="auto"/>
                <w:sz w:val="24"/>
                <w:szCs w:val="24"/>
              </w:rPr>
              <w:t>mm</w:t>
            </w:r>
          </w:p>
        </w:tc>
      </w:tr>
      <w:tr w14:paraId="40318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6CAC908D">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0C267682">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78F63BA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756" w:type="dxa"/>
            <w:noWrap w:val="0"/>
            <w:vAlign w:val="center"/>
          </w:tcPr>
          <w:p w14:paraId="51305C0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5EF3D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5F0EBACE">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742B6031">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24EF788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756" w:type="dxa"/>
            <w:noWrap w:val="0"/>
            <w:vAlign w:val="center"/>
          </w:tcPr>
          <w:p w14:paraId="39476A9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1BD75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restart"/>
            <w:noWrap w:val="0"/>
            <w:vAlign w:val="center"/>
          </w:tcPr>
          <w:p w14:paraId="1B5C5B62">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810" w:type="dxa"/>
            <w:vMerge w:val="restart"/>
            <w:noWrap w:val="0"/>
            <w:vAlign w:val="center"/>
          </w:tcPr>
          <w:p w14:paraId="5BFB7FA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661B6C2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753" w:type="dxa"/>
            <w:gridSpan w:val="2"/>
            <w:noWrap w:val="0"/>
            <w:vAlign w:val="center"/>
          </w:tcPr>
          <w:p w14:paraId="16EDEBA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756" w:type="dxa"/>
            <w:noWrap w:val="0"/>
            <w:vAlign w:val="center"/>
          </w:tcPr>
          <w:p w14:paraId="6E5E203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2600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3200</w:t>
            </w:r>
            <w:r>
              <w:rPr>
                <w:rFonts w:hint="eastAsia" w:ascii="宋体" w:hAnsi="宋体" w:eastAsia="宋体" w:cs="宋体"/>
                <w:color w:val="auto"/>
                <w:sz w:val="24"/>
                <w:szCs w:val="24"/>
              </w:rPr>
              <w:t>mm</w:t>
            </w:r>
          </w:p>
        </w:tc>
      </w:tr>
      <w:tr w14:paraId="75F8E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11B20F9A">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2FBACD00">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7F24CF1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756" w:type="dxa"/>
            <w:noWrap w:val="0"/>
            <w:vAlign w:val="center"/>
          </w:tcPr>
          <w:p w14:paraId="4C1D2DF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4500</w:t>
            </w:r>
            <w:r>
              <w:rPr>
                <w:rFonts w:hint="eastAsia" w:ascii="宋体" w:hAnsi="宋体" w:eastAsia="宋体" w:cs="宋体"/>
                <w:color w:val="auto"/>
                <w:sz w:val="24"/>
                <w:szCs w:val="24"/>
              </w:rPr>
              <w:t>mm</w:t>
            </w:r>
          </w:p>
        </w:tc>
      </w:tr>
      <w:tr w14:paraId="6338B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7139856C">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41C2F895">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64B8DCC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756" w:type="dxa"/>
            <w:noWrap w:val="0"/>
            <w:vAlign w:val="center"/>
          </w:tcPr>
          <w:p w14:paraId="1DE3E08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17100</w:t>
            </w:r>
            <w:r>
              <w:rPr>
                <w:rFonts w:hint="eastAsia" w:ascii="宋体" w:hAnsi="宋体" w:eastAsia="宋体" w:cs="宋体"/>
                <w:color w:val="auto"/>
                <w:sz w:val="24"/>
                <w:szCs w:val="24"/>
              </w:rPr>
              <w:t>mm</w:t>
            </w:r>
          </w:p>
        </w:tc>
      </w:tr>
      <w:tr w14:paraId="5EEB9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560" w:type="dxa"/>
            <w:vMerge w:val="continue"/>
            <w:noWrap w:val="0"/>
            <w:vAlign w:val="center"/>
          </w:tcPr>
          <w:p w14:paraId="00737967">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517C52A8">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5472A7D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756" w:type="dxa"/>
            <w:noWrap w:val="0"/>
            <w:vAlign w:val="center"/>
          </w:tcPr>
          <w:p w14:paraId="5F7A0B5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1700</w:t>
            </w:r>
            <w:r>
              <w:rPr>
                <w:rFonts w:hint="eastAsia" w:ascii="宋体" w:hAnsi="宋体" w:eastAsia="宋体" w:cs="宋体"/>
                <w:color w:val="auto"/>
                <w:sz w:val="24"/>
                <w:szCs w:val="24"/>
              </w:rPr>
              <w:t>mm</w:t>
            </w:r>
          </w:p>
        </w:tc>
      </w:tr>
      <w:tr w14:paraId="3853B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560" w:type="dxa"/>
            <w:vMerge w:val="continue"/>
            <w:noWrap w:val="0"/>
            <w:vAlign w:val="center"/>
          </w:tcPr>
          <w:p w14:paraId="5129CFA6">
            <w:pPr>
              <w:spacing w:line="480" w:lineRule="exact"/>
              <w:jc w:val="center"/>
              <w:rPr>
                <w:rFonts w:hint="eastAsia" w:ascii="宋体" w:hAnsi="宋体" w:eastAsia="宋体" w:cs="宋体"/>
                <w:color w:val="auto"/>
                <w:sz w:val="24"/>
                <w:szCs w:val="24"/>
              </w:rPr>
            </w:pPr>
          </w:p>
        </w:tc>
        <w:tc>
          <w:tcPr>
            <w:tcW w:w="810" w:type="dxa"/>
            <w:vMerge w:val="continue"/>
            <w:noWrap w:val="0"/>
            <w:vAlign w:val="center"/>
          </w:tcPr>
          <w:p w14:paraId="3BA04EFF">
            <w:pPr>
              <w:spacing w:line="400" w:lineRule="exact"/>
              <w:jc w:val="center"/>
              <w:rPr>
                <w:rFonts w:hint="eastAsia" w:ascii="宋体" w:hAnsi="宋体" w:eastAsia="宋体" w:cs="宋体"/>
                <w:color w:val="auto"/>
                <w:sz w:val="24"/>
                <w:szCs w:val="24"/>
              </w:rPr>
            </w:pPr>
          </w:p>
        </w:tc>
        <w:tc>
          <w:tcPr>
            <w:tcW w:w="2753" w:type="dxa"/>
            <w:gridSpan w:val="2"/>
            <w:noWrap w:val="0"/>
            <w:vAlign w:val="center"/>
          </w:tcPr>
          <w:p w14:paraId="67FE4A5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756" w:type="dxa"/>
            <w:noWrap w:val="0"/>
            <w:vAlign w:val="center"/>
          </w:tcPr>
          <w:p w14:paraId="3718153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016523E5">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2.5 住院楼食梯1台</w:t>
      </w:r>
    </w:p>
    <w:tbl>
      <w:tblPr>
        <w:tblStyle w:val="16"/>
        <w:tblW w:w="8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
        <w:gridCol w:w="819"/>
        <w:gridCol w:w="980"/>
        <w:gridCol w:w="1804"/>
        <w:gridCol w:w="4810"/>
      </w:tblGrid>
      <w:tr w14:paraId="7A14D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566" w:type="dxa"/>
            <w:noWrap w:val="0"/>
            <w:vAlign w:val="center"/>
          </w:tcPr>
          <w:p w14:paraId="747C1877">
            <w:pPr>
              <w:spacing w:line="480" w:lineRule="exact"/>
              <w:ind w:left="-840" w:leftChars="-400" w:firstLine="223" w:firstLineChars="93"/>
              <w:jc w:val="center"/>
              <w:rPr>
                <w:rFonts w:hint="eastAsia" w:ascii="宋体" w:hAnsi="宋体" w:eastAsia="宋体" w:cs="宋体"/>
                <w:color w:val="auto"/>
                <w:sz w:val="24"/>
                <w:szCs w:val="24"/>
              </w:rPr>
            </w:pPr>
          </w:p>
        </w:tc>
        <w:tc>
          <w:tcPr>
            <w:tcW w:w="3603" w:type="dxa"/>
            <w:gridSpan w:val="3"/>
            <w:noWrap w:val="0"/>
            <w:vAlign w:val="center"/>
          </w:tcPr>
          <w:p w14:paraId="72A8E954">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项目          编号</w:t>
            </w:r>
          </w:p>
        </w:tc>
        <w:tc>
          <w:tcPr>
            <w:tcW w:w="4810" w:type="dxa"/>
            <w:noWrap w:val="0"/>
            <w:vAlign w:val="center"/>
          </w:tcPr>
          <w:p w14:paraId="12103503">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：住院楼</w:t>
            </w:r>
          </w:p>
        </w:tc>
      </w:tr>
      <w:tr w14:paraId="0A16E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restart"/>
            <w:noWrap w:val="0"/>
            <w:vAlign w:val="center"/>
          </w:tcPr>
          <w:p w14:paraId="1E869EB4">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19" w:type="dxa"/>
            <w:vMerge w:val="restart"/>
            <w:noWrap w:val="0"/>
            <w:vAlign w:val="center"/>
          </w:tcPr>
          <w:p w14:paraId="0A3C9BC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54BD68E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84" w:type="dxa"/>
            <w:gridSpan w:val="2"/>
            <w:noWrap w:val="0"/>
            <w:vAlign w:val="center"/>
          </w:tcPr>
          <w:p w14:paraId="4FF1EA9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810" w:type="dxa"/>
            <w:noWrap w:val="0"/>
            <w:vAlign w:val="center"/>
          </w:tcPr>
          <w:p w14:paraId="78CF36D5">
            <w:pPr>
              <w:spacing w:line="40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载货电梯</w:t>
            </w:r>
            <w:r>
              <w:rPr>
                <w:rFonts w:hint="eastAsia" w:ascii="宋体" w:hAnsi="宋体" w:eastAsia="宋体" w:cs="宋体"/>
                <w:color w:val="auto"/>
                <w:sz w:val="24"/>
                <w:szCs w:val="24"/>
                <w:lang w:val="en-US" w:eastAsia="zh-CN"/>
              </w:rPr>
              <w:t>(食梯)</w:t>
            </w:r>
          </w:p>
        </w:tc>
      </w:tr>
      <w:tr w14:paraId="4E5B7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5EA669E5">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5BB29A13">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359FD56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810" w:type="dxa"/>
            <w:noWrap w:val="0"/>
            <w:vAlign w:val="center"/>
          </w:tcPr>
          <w:p w14:paraId="14AA3D8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无机房</w:t>
            </w:r>
          </w:p>
        </w:tc>
      </w:tr>
      <w:tr w14:paraId="1538B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566" w:type="dxa"/>
            <w:vMerge w:val="continue"/>
            <w:noWrap w:val="0"/>
            <w:vAlign w:val="center"/>
          </w:tcPr>
          <w:p w14:paraId="065BE1F6">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B7CA896">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32ACB78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810" w:type="dxa"/>
            <w:noWrap w:val="0"/>
            <w:vAlign w:val="center"/>
          </w:tcPr>
          <w:p w14:paraId="0F5A2ED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 xml:space="preserve">台 </w:t>
            </w:r>
          </w:p>
        </w:tc>
      </w:tr>
      <w:tr w14:paraId="08DE2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0D797D00">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0E2A348">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4169FBD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810" w:type="dxa"/>
            <w:noWrap w:val="0"/>
            <w:vAlign w:val="center"/>
          </w:tcPr>
          <w:p w14:paraId="2E335622">
            <w:pPr>
              <w:spacing w:line="400" w:lineRule="exact"/>
              <w:ind w:firstLine="1920" w:firstLineChars="800"/>
              <w:rPr>
                <w:rFonts w:hint="eastAsia" w:ascii="宋体" w:hAnsi="宋体" w:eastAsia="宋体" w:cs="宋体"/>
                <w:color w:val="auto"/>
                <w:sz w:val="24"/>
                <w:szCs w:val="24"/>
              </w:rPr>
            </w:pPr>
            <w:r>
              <w:rPr>
                <w:rFonts w:hint="eastAsia" w:ascii="宋体" w:hAnsi="宋体" w:eastAsia="宋体" w:cs="宋体"/>
                <w:color w:val="auto"/>
                <w:sz w:val="24"/>
                <w:szCs w:val="24"/>
              </w:rPr>
              <w:t xml:space="preserve">曳引驱动 </w:t>
            </w:r>
          </w:p>
        </w:tc>
      </w:tr>
      <w:tr w14:paraId="2130E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566" w:type="dxa"/>
            <w:vMerge w:val="continue"/>
            <w:noWrap w:val="0"/>
            <w:vAlign w:val="center"/>
          </w:tcPr>
          <w:p w14:paraId="43542367">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434DE3A">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7777FE4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810" w:type="dxa"/>
            <w:noWrap w:val="0"/>
            <w:vAlign w:val="center"/>
          </w:tcPr>
          <w:p w14:paraId="318191D6">
            <w:pPr>
              <w:spacing w:line="400" w:lineRule="exact"/>
              <w:ind w:firstLine="1680" w:firstLineChars="700"/>
              <w:rPr>
                <w:rFonts w:hint="eastAsia" w:ascii="宋体" w:hAnsi="宋体" w:eastAsia="宋体" w:cs="宋体"/>
                <w:color w:val="auto"/>
                <w:sz w:val="24"/>
                <w:szCs w:val="24"/>
              </w:rPr>
            </w:pPr>
            <w:r>
              <w:rPr>
                <w:rFonts w:hint="eastAsia" w:ascii="宋体" w:hAnsi="宋体" w:eastAsia="宋体" w:cs="宋体"/>
                <w:color w:val="auto"/>
                <w:sz w:val="24"/>
                <w:szCs w:val="24"/>
              </w:rPr>
              <w:t xml:space="preserve">交流变频调速 </w:t>
            </w:r>
          </w:p>
        </w:tc>
      </w:tr>
      <w:tr w14:paraId="6E05E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4CAE106D">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22C097F">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62EB6D4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810" w:type="dxa"/>
            <w:noWrap w:val="0"/>
            <w:vAlign w:val="center"/>
          </w:tcPr>
          <w:p w14:paraId="7CC2C4F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131B1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795D8106">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6640573F">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2C08328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810" w:type="dxa"/>
            <w:noWrap w:val="0"/>
            <w:vAlign w:val="center"/>
          </w:tcPr>
          <w:p w14:paraId="52BE40C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0CFB6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restart"/>
            <w:noWrap w:val="0"/>
            <w:vAlign w:val="center"/>
          </w:tcPr>
          <w:p w14:paraId="403E15DE">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19" w:type="dxa"/>
            <w:vMerge w:val="restart"/>
            <w:noWrap w:val="0"/>
            <w:vAlign w:val="center"/>
          </w:tcPr>
          <w:p w14:paraId="1F4F611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4839408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980" w:type="dxa"/>
            <w:vMerge w:val="restart"/>
            <w:noWrap w:val="0"/>
            <w:vAlign w:val="center"/>
          </w:tcPr>
          <w:p w14:paraId="6E83A9C2">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乘客、载货电梯</w:t>
            </w:r>
          </w:p>
        </w:tc>
        <w:tc>
          <w:tcPr>
            <w:tcW w:w="1804" w:type="dxa"/>
            <w:noWrap w:val="0"/>
            <w:vAlign w:val="center"/>
          </w:tcPr>
          <w:p w14:paraId="3BC70A2B">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810" w:type="dxa"/>
            <w:noWrap w:val="0"/>
            <w:vAlign w:val="center"/>
          </w:tcPr>
          <w:p w14:paraId="07DCE24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500</w:t>
            </w:r>
            <w:r>
              <w:rPr>
                <w:rFonts w:hint="eastAsia" w:ascii="宋体" w:hAnsi="宋体" w:eastAsia="宋体" w:cs="宋体"/>
                <w:color w:val="auto"/>
                <w:sz w:val="24"/>
                <w:szCs w:val="24"/>
              </w:rPr>
              <w:t xml:space="preserve">kg </w:t>
            </w:r>
          </w:p>
        </w:tc>
      </w:tr>
      <w:tr w14:paraId="3580B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4D746E8F">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327B4C2A">
            <w:pPr>
              <w:spacing w:line="400" w:lineRule="exact"/>
              <w:jc w:val="center"/>
              <w:rPr>
                <w:rFonts w:hint="eastAsia" w:ascii="宋体" w:hAnsi="宋体" w:eastAsia="宋体" w:cs="宋体"/>
                <w:color w:val="auto"/>
                <w:sz w:val="24"/>
                <w:szCs w:val="24"/>
              </w:rPr>
            </w:pPr>
          </w:p>
        </w:tc>
        <w:tc>
          <w:tcPr>
            <w:tcW w:w="980" w:type="dxa"/>
            <w:vMerge w:val="continue"/>
            <w:noWrap w:val="0"/>
            <w:vAlign w:val="center"/>
          </w:tcPr>
          <w:p w14:paraId="4B72B154">
            <w:pPr>
              <w:spacing w:line="400" w:lineRule="exact"/>
              <w:jc w:val="center"/>
              <w:rPr>
                <w:rFonts w:hint="eastAsia" w:ascii="宋体" w:hAnsi="宋体" w:eastAsia="宋体" w:cs="宋体"/>
                <w:color w:val="auto"/>
                <w:sz w:val="24"/>
                <w:szCs w:val="24"/>
              </w:rPr>
            </w:pPr>
          </w:p>
        </w:tc>
        <w:tc>
          <w:tcPr>
            <w:tcW w:w="1804" w:type="dxa"/>
            <w:noWrap w:val="0"/>
            <w:vAlign w:val="center"/>
          </w:tcPr>
          <w:p w14:paraId="7DE01412">
            <w:pPr>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810" w:type="dxa"/>
            <w:noWrap w:val="0"/>
            <w:vAlign w:val="center"/>
          </w:tcPr>
          <w:p w14:paraId="6962D377">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5m/s</w:t>
            </w:r>
          </w:p>
        </w:tc>
      </w:tr>
      <w:tr w14:paraId="2BE23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6F6203C8">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0EC2A987">
            <w:pPr>
              <w:spacing w:line="400" w:lineRule="exact"/>
              <w:jc w:val="center"/>
              <w:rPr>
                <w:rFonts w:hint="eastAsia" w:ascii="宋体" w:hAnsi="宋体" w:eastAsia="宋体" w:cs="宋体"/>
                <w:color w:val="auto"/>
                <w:sz w:val="24"/>
                <w:szCs w:val="24"/>
              </w:rPr>
            </w:pPr>
          </w:p>
        </w:tc>
        <w:tc>
          <w:tcPr>
            <w:tcW w:w="980" w:type="dxa"/>
            <w:vMerge w:val="continue"/>
            <w:noWrap w:val="0"/>
            <w:vAlign w:val="center"/>
          </w:tcPr>
          <w:p w14:paraId="0EA2FB05">
            <w:pPr>
              <w:spacing w:line="400" w:lineRule="exact"/>
              <w:jc w:val="center"/>
              <w:rPr>
                <w:rFonts w:hint="eastAsia" w:ascii="宋体" w:hAnsi="宋体" w:eastAsia="宋体" w:cs="宋体"/>
                <w:color w:val="auto"/>
                <w:sz w:val="24"/>
                <w:szCs w:val="24"/>
              </w:rPr>
            </w:pPr>
          </w:p>
        </w:tc>
        <w:tc>
          <w:tcPr>
            <w:tcW w:w="1804" w:type="dxa"/>
            <w:noWrap w:val="0"/>
            <w:vAlign w:val="center"/>
          </w:tcPr>
          <w:p w14:paraId="123DE35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810" w:type="dxa"/>
            <w:noWrap w:val="0"/>
            <w:vAlign w:val="center"/>
          </w:tcPr>
          <w:p w14:paraId="169A3CF7">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5站</w:t>
            </w:r>
          </w:p>
        </w:tc>
      </w:tr>
      <w:tr w14:paraId="5D963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724C280F">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52748393">
            <w:pPr>
              <w:spacing w:line="400" w:lineRule="exact"/>
              <w:jc w:val="center"/>
              <w:rPr>
                <w:rFonts w:hint="eastAsia" w:ascii="宋体" w:hAnsi="宋体" w:eastAsia="宋体" w:cs="宋体"/>
                <w:color w:val="auto"/>
                <w:sz w:val="24"/>
                <w:szCs w:val="24"/>
              </w:rPr>
            </w:pPr>
          </w:p>
        </w:tc>
        <w:tc>
          <w:tcPr>
            <w:tcW w:w="980" w:type="dxa"/>
            <w:vMerge w:val="continue"/>
            <w:noWrap w:val="0"/>
            <w:vAlign w:val="center"/>
          </w:tcPr>
          <w:p w14:paraId="0DA5032F">
            <w:pPr>
              <w:spacing w:line="400" w:lineRule="exact"/>
              <w:jc w:val="center"/>
              <w:rPr>
                <w:rFonts w:hint="eastAsia" w:ascii="宋体" w:hAnsi="宋体" w:eastAsia="宋体" w:cs="宋体"/>
                <w:color w:val="auto"/>
                <w:sz w:val="24"/>
                <w:szCs w:val="24"/>
              </w:rPr>
            </w:pPr>
          </w:p>
        </w:tc>
        <w:tc>
          <w:tcPr>
            <w:tcW w:w="1804" w:type="dxa"/>
            <w:noWrap w:val="0"/>
            <w:vAlign w:val="center"/>
          </w:tcPr>
          <w:p w14:paraId="2D562DE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810" w:type="dxa"/>
            <w:noWrap w:val="0"/>
            <w:vAlign w:val="center"/>
          </w:tcPr>
          <w:p w14:paraId="1DA73AB7">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一层、二层、三层、四层、五层</w:t>
            </w:r>
          </w:p>
        </w:tc>
      </w:tr>
      <w:tr w14:paraId="17152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8" w:hRule="atLeast"/>
          <w:jc w:val="center"/>
        </w:trPr>
        <w:tc>
          <w:tcPr>
            <w:tcW w:w="566" w:type="dxa"/>
            <w:vMerge w:val="continue"/>
            <w:noWrap w:val="0"/>
            <w:vAlign w:val="center"/>
          </w:tcPr>
          <w:p w14:paraId="799495CA">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0E993A4D">
            <w:pPr>
              <w:spacing w:line="400" w:lineRule="exact"/>
              <w:jc w:val="center"/>
              <w:rPr>
                <w:rFonts w:hint="eastAsia" w:ascii="宋体" w:hAnsi="宋体" w:eastAsia="宋体" w:cs="宋体"/>
                <w:color w:val="auto"/>
                <w:sz w:val="24"/>
                <w:szCs w:val="24"/>
              </w:rPr>
            </w:pPr>
          </w:p>
        </w:tc>
        <w:tc>
          <w:tcPr>
            <w:tcW w:w="980" w:type="dxa"/>
            <w:vMerge w:val="continue"/>
            <w:noWrap w:val="0"/>
            <w:vAlign w:val="center"/>
          </w:tcPr>
          <w:p w14:paraId="39C61098">
            <w:pPr>
              <w:spacing w:line="400" w:lineRule="exact"/>
              <w:jc w:val="center"/>
              <w:rPr>
                <w:rFonts w:hint="eastAsia" w:ascii="宋体" w:hAnsi="宋体" w:eastAsia="宋体" w:cs="宋体"/>
                <w:color w:val="auto"/>
                <w:sz w:val="24"/>
                <w:szCs w:val="24"/>
              </w:rPr>
            </w:pPr>
          </w:p>
        </w:tc>
        <w:tc>
          <w:tcPr>
            <w:tcW w:w="1804" w:type="dxa"/>
            <w:noWrap w:val="0"/>
            <w:vAlign w:val="center"/>
          </w:tcPr>
          <w:p w14:paraId="60D81A7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810" w:type="dxa"/>
            <w:noWrap w:val="0"/>
            <w:vAlign w:val="center"/>
          </w:tcPr>
          <w:p w14:paraId="6A6E4A1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电梯消防基站为一层</w:t>
            </w:r>
            <w:r>
              <w:rPr>
                <w:rFonts w:hint="eastAsia" w:ascii="宋体" w:hAnsi="宋体" w:eastAsia="宋体" w:cs="宋体"/>
                <w:color w:val="auto"/>
                <w:sz w:val="24"/>
                <w:szCs w:val="24"/>
                <w:lang w:val="en-US" w:eastAsia="zh-CN"/>
              </w:rPr>
              <w:t>(首层)，消防状态下自动返回该层。日常待机采用智能分区驻停模式，电梯在无内选及外呼指令时，停留在当前完成指令的楼层待机，不强制返回基站，以实现节能降耗与高效运行。</w:t>
            </w:r>
          </w:p>
        </w:tc>
      </w:tr>
      <w:tr w14:paraId="21E53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jc w:val="center"/>
        </w:trPr>
        <w:tc>
          <w:tcPr>
            <w:tcW w:w="566" w:type="dxa"/>
            <w:vMerge w:val="restart"/>
            <w:noWrap w:val="0"/>
            <w:vAlign w:val="center"/>
          </w:tcPr>
          <w:p w14:paraId="324D5DEC">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19" w:type="dxa"/>
            <w:vMerge w:val="restart"/>
            <w:noWrap w:val="0"/>
            <w:vAlign w:val="center"/>
          </w:tcPr>
          <w:p w14:paraId="5E24612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1A11E06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2A3812C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784" w:type="dxa"/>
            <w:gridSpan w:val="2"/>
            <w:noWrap w:val="0"/>
            <w:vAlign w:val="center"/>
          </w:tcPr>
          <w:p w14:paraId="309B9C1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2BA2F84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810" w:type="dxa"/>
            <w:noWrap w:val="0"/>
            <w:vAlign w:val="center"/>
          </w:tcPr>
          <w:p w14:paraId="1E2F7466">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1200mm×1000mm×2500mm其中轿厢净高度为轿厢地面装修完成面至桥厢吊顶装修完成面的有效净高度，不含任何凸出部件</w:t>
            </w:r>
          </w:p>
        </w:tc>
      </w:tr>
      <w:tr w14:paraId="43EAC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566" w:type="dxa"/>
            <w:vMerge w:val="continue"/>
            <w:noWrap w:val="0"/>
            <w:vAlign w:val="center"/>
          </w:tcPr>
          <w:p w14:paraId="5C2D1D80">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51C3286">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5A770EE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开门净尺寸(宽×高)</w:t>
            </w:r>
          </w:p>
        </w:tc>
        <w:tc>
          <w:tcPr>
            <w:tcW w:w="4810" w:type="dxa"/>
            <w:noWrap w:val="0"/>
            <w:vAlign w:val="center"/>
          </w:tcPr>
          <w:p w14:paraId="781BFF78">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90mm×2200mm</w:t>
            </w:r>
          </w:p>
        </w:tc>
      </w:tr>
      <w:tr w14:paraId="1AFDA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0ADED9E3">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2273B3EA">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08FC2B3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810" w:type="dxa"/>
            <w:noWrap w:val="0"/>
            <w:vAlign w:val="center"/>
          </w:tcPr>
          <w:p w14:paraId="55F0EEC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7E4CE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57FDBF3B">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127EE5BC">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2EA458E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810" w:type="dxa"/>
            <w:noWrap w:val="0"/>
            <w:vAlign w:val="center"/>
          </w:tcPr>
          <w:p w14:paraId="6CC2F49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50702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restart"/>
            <w:noWrap w:val="0"/>
            <w:vAlign w:val="center"/>
          </w:tcPr>
          <w:p w14:paraId="72A60F1E">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819" w:type="dxa"/>
            <w:vMerge w:val="restart"/>
            <w:noWrap w:val="0"/>
            <w:vAlign w:val="center"/>
          </w:tcPr>
          <w:p w14:paraId="32C68EE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7456590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784" w:type="dxa"/>
            <w:gridSpan w:val="2"/>
            <w:noWrap w:val="0"/>
            <w:vAlign w:val="center"/>
          </w:tcPr>
          <w:p w14:paraId="23CAFA8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810" w:type="dxa"/>
            <w:noWrap w:val="0"/>
            <w:vAlign w:val="center"/>
          </w:tcPr>
          <w:p w14:paraId="594A165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1500</w:t>
            </w:r>
            <w:r>
              <w:rPr>
                <w:rFonts w:hint="eastAsia" w:ascii="宋体" w:hAnsi="宋体" w:eastAsia="宋体" w:cs="宋体"/>
                <w:color w:val="auto"/>
                <w:sz w:val="24"/>
                <w:szCs w:val="24"/>
              </w:rPr>
              <w:t>mm</w:t>
            </w:r>
          </w:p>
        </w:tc>
      </w:tr>
      <w:tr w14:paraId="02B81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0AE82BAF">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021F8416">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6339F26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810" w:type="dxa"/>
            <w:noWrap w:val="0"/>
            <w:vAlign w:val="center"/>
          </w:tcPr>
          <w:p w14:paraId="0DE80B8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4500</w:t>
            </w:r>
            <w:r>
              <w:rPr>
                <w:rFonts w:hint="eastAsia" w:ascii="宋体" w:hAnsi="宋体" w:eastAsia="宋体" w:cs="宋体"/>
                <w:color w:val="auto"/>
                <w:sz w:val="24"/>
                <w:szCs w:val="24"/>
              </w:rPr>
              <w:t>mm</w:t>
            </w:r>
          </w:p>
        </w:tc>
      </w:tr>
      <w:tr w14:paraId="2E537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566" w:type="dxa"/>
            <w:vMerge w:val="continue"/>
            <w:noWrap w:val="0"/>
            <w:vAlign w:val="center"/>
          </w:tcPr>
          <w:p w14:paraId="700AD17D">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39F244E1">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10348F6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810" w:type="dxa"/>
            <w:noWrap w:val="0"/>
            <w:vAlign w:val="center"/>
          </w:tcPr>
          <w:p w14:paraId="25F6654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17100</w:t>
            </w:r>
            <w:r>
              <w:rPr>
                <w:rFonts w:hint="eastAsia" w:ascii="宋体" w:hAnsi="宋体" w:eastAsia="宋体" w:cs="宋体"/>
                <w:color w:val="auto"/>
                <w:sz w:val="24"/>
                <w:szCs w:val="24"/>
              </w:rPr>
              <w:t>mm</w:t>
            </w:r>
          </w:p>
        </w:tc>
      </w:tr>
      <w:tr w14:paraId="3709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jc w:val="center"/>
        </w:trPr>
        <w:tc>
          <w:tcPr>
            <w:tcW w:w="566" w:type="dxa"/>
            <w:vMerge w:val="continue"/>
            <w:noWrap w:val="0"/>
            <w:vAlign w:val="center"/>
          </w:tcPr>
          <w:p w14:paraId="1D3E9A30">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7B326559">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736AE0E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810" w:type="dxa"/>
            <w:noWrap w:val="0"/>
            <w:vAlign w:val="center"/>
          </w:tcPr>
          <w:p w14:paraId="2663894E">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1700</w:t>
            </w:r>
            <w:r>
              <w:rPr>
                <w:rFonts w:hint="eastAsia" w:ascii="宋体" w:hAnsi="宋体" w:eastAsia="宋体" w:cs="宋体"/>
                <w:color w:val="auto"/>
                <w:sz w:val="24"/>
                <w:szCs w:val="24"/>
              </w:rPr>
              <w:t>mm</w:t>
            </w:r>
          </w:p>
        </w:tc>
      </w:tr>
      <w:tr w14:paraId="69480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566" w:type="dxa"/>
            <w:vMerge w:val="continue"/>
            <w:noWrap w:val="0"/>
            <w:vAlign w:val="center"/>
          </w:tcPr>
          <w:p w14:paraId="30953ADC">
            <w:pPr>
              <w:spacing w:line="480" w:lineRule="exact"/>
              <w:jc w:val="center"/>
              <w:rPr>
                <w:rFonts w:hint="eastAsia" w:ascii="宋体" w:hAnsi="宋体" w:eastAsia="宋体" w:cs="宋体"/>
                <w:color w:val="auto"/>
                <w:sz w:val="24"/>
                <w:szCs w:val="24"/>
              </w:rPr>
            </w:pPr>
          </w:p>
        </w:tc>
        <w:tc>
          <w:tcPr>
            <w:tcW w:w="819" w:type="dxa"/>
            <w:vMerge w:val="continue"/>
            <w:noWrap w:val="0"/>
            <w:vAlign w:val="center"/>
          </w:tcPr>
          <w:p w14:paraId="09BA5E10">
            <w:pPr>
              <w:spacing w:line="400" w:lineRule="exact"/>
              <w:jc w:val="center"/>
              <w:rPr>
                <w:rFonts w:hint="eastAsia" w:ascii="宋体" w:hAnsi="宋体" w:eastAsia="宋体" w:cs="宋体"/>
                <w:color w:val="auto"/>
                <w:sz w:val="24"/>
                <w:szCs w:val="24"/>
              </w:rPr>
            </w:pPr>
          </w:p>
        </w:tc>
        <w:tc>
          <w:tcPr>
            <w:tcW w:w="2784" w:type="dxa"/>
            <w:gridSpan w:val="2"/>
            <w:noWrap w:val="0"/>
            <w:vAlign w:val="center"/>
          </w:tcPr>
          <w:p w14:paraId="1566A4D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810" w:type="dxa"/>
            <w:noWrap w:val="0"/>
            <w:vAlign w:val="center"/>
          </w:tcPr>
          <w:p w14:paraId="35EA97D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04CFBCC1">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default"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2.6 门诊楼医梯2台</w:t>
      </w:r>
    </w:p>
    <w:tbl>
      <w:tblPr>
        <w:tblStyle w:val="16"/>
        <w:tblW w:w="92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2"/>
        <w:gridCol w:w="843"/>
        <w:gridCol w:w="1077"/>
        <w:gridCol w:w="1840"/>
        <w:gridCol w:w="4897"/>
      </w:tblGrid>
      <w:tr w14:paraId="0DAA1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582" w:type="dxa"/>
            <w:noWrap w:val="0"/>
            <w:vAlign w:val="center"/>
          </w:tcPr>
          <w:p w14:paraId="7824F545">
            <w:pPr>
              <w:spacing w:line="480" w:lineRule="exact"/>
              <w:ind w:left="-840" w:leftChars="-400" w:firstLine="223" w:firstLineChars="93"/>
              <w:jc w:val="center"/>
              <w:rPr>
                <w:rFonts w:hint="eastAsia" w:ascii="宋体" w:hAnsi="宋体" w:eastAsia="宋体" w:cs="宋体"/>
                <w:color w:val="auto"/>
                <w:sz w:val="24"/>
                <w:szCs w:val="24"/>
              </w:rPr>
            </w:pPr>
          </w:p>
        </w:tc>
        <w:tc>
          <w:tcPr>
            <w:tcW w:w="3760" w:type="dxa"/>
            <w:gridSpan w:val="3"/>
            <w:noWrap w:val="0"/>
            <w:vAlign w:val="center"/>
          </w:tcPr>
          <w:p w14:paraId="6EF6BC5B">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项目           编号</w:t>
            </w:r>
          </w:p>
        </w:tc>
        <w:tc>
          <w:tcPr>
            <w:tcW w:w="4897" w:type="dxa"/>
            <w:noWrap w:val="0"/>
            <w:vAlign w:val="center"/>
          </w:tcPr>
          <w:p w14:paraId="7D5E678D">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楼号</w:t>
            </w:r>
            <w:r>
              <w:rPr>
                <w:rFonts w:hint="eastAsia" w:ascii="宋体" w:hAnsi="宋体" w:eastAsia="宋体" w:cs="宋体"/>
                <w:color w:val="auto"/>
                <w:sz w:val="24"/>
                <w:szCs w:val="24"/>
                <w:lang w:eastAsia="zh-CN"/>
              </w:rPr>
              <w:t>：门诊楼</w:t>
            </w:r>
          </w:p>
        </w:tc>
      </w:tr>
      <w:tr w14:paraId="743A0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82" w:type="dxa"/>
            <w:vMerge w:val="restart"/>
            <w:noWrap w:val="0"/>
            <w:vAlign w:val="center"/>
          </w:tcPr>
          <w:p w14:paraId="00D83AE7">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843" w:type="dxa"/>
            <w:vMerge w:val="restart"/>
            <w:noWrap w:val="0"/>
            <w:vAlign w:val="center"/>
          </w:tcPr>
          <w:p w14:paraId="5BE1193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技术</w:t>
            </w:r>
          </w:p>
          <w:p w14:paraId="3A4BD3D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917" w:type="dxa"/>
            <w:gridSpan w:val="2"/>
            <w:noWrap w:val="0"/>
            <w:vAlign w:val="center"/>
          </w:tcPr>
          <w:p w14:paraId="6733D50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w:t>
            </w:r>
            <w:r>
              <w:rPr>
                <w:rFonts w:hint="eastAsia" w:ascii="宋体" w:hAnsi="宋体" w:eastAsia="宋体" w:cs="宋体"/>
                <w:color w:val="auto"/>
                <w:kern w:val="0"/>
                <w:sz w:val="24"/>
                <w:szCs w:val="24"/>
              </w:rPr>
              <w:t>类型</w:t>
            </w:r>
          </w:p>
        </w:tc>
        <w:tc>
          <w:tcPr>
            <w:tcW w:w="4897" w:type="dxa"/>
            <w:noWrap w:val="0"/>
            <w:vAlign w:val="center"/>
          </w:tcPr>
          <w:p w14:paraId="17D0D88C">
            <w:pPr>
              <w:spacing w:line="400" w:lineRule="exac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载</w:t>
            </w:r>
            <w:r>
              <w:rPr>
                <w:rFonts w:hint="eastAsia" w:ascii="宋体" w:hAnsi="宋体" w:eastAsia="宋体" w:cs="宋体"/>
                <w:color w:val="auto"/>
                <w:sz w:val="24"/>
                <w:szCs w:val="24"/>
                <w:lang w:eastAsia="zh-CN"/>
              </w:rPr>
              <w:t>客</w:t>
            </w:r>
            <w:r>
              <w:rPr>
                <w:rFonts w:hint="eastAsia" w:ascii="宋体" w:hAnsi="宋体" w:eastAsia="宋体" w:cs="宋体"/>
                <w:color w:val="auto"/>
                <w:sz w:val="24"/>
                <w:szCs w:val="24"/>
              </w:rPr>
              <w:t>电梯</w:t>
            </w:r>
            <w:r>
              <w:rPr>
                <w:rFonts w:hint="eastAsia" w:ascii="宋体" w:hAnsi="宋体" w:eastAsia="宋体" w:cs="宋体"/>
                <w:color w:val="auto"/>
                <w:sz w:val="24"/>
                <w:szCs w:val="24"/>
                <w:lang w:val="en-US" w:eastAsia="zh-CN"/>
              </w:rPr>
              <w:t>(医梯)</w:t>
            </w:r>
          </w:p>
        </w:tc>
      </w:tr>
      <w:tr w14:paraId="7F88C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82" w:type="dxa"/>
            <w:vMerge w:val="continue"/>
            <w:noWrap w:val="0"/>
            <w:vAlign w:val="center"/>
          </w:tcPr>
          <w:p w14:paraId="5E5FFBB6">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5CF480A1">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25D508E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曳引机放置位置</w:t>
            </w:r>
          </w:p>
        </w:tc>
        <w:tc>
          <w:tcPr>
            <w:tcW w:w="4897" w:type="dxa"/>
            <w:noWrap w:val="0"/>
            <w:vAlign w:val="center"/>
          </w:tcPr>
          <w:p w14:paraId="46C432FA">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有机房</w:t>
            </w:r>
          </w:p>
        </w:tc>
      </w:tr>
      <w:tr w14:paraId="09851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82" w:type="dxa"/>
            <w:vMerge w:val="continue"/>
            <w:noWrap w:val="0"/>
            <w:vAlign w:val="center"/>
          </w:tcPr>
          <w:p w14:paraId="3E9163D7">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4EA5132C">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3DD83969">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电梯数量</w:t>
            </w:r>
          </w:p>
        </w:tc>
        <w:tc>
          <w:tcPr>
            <w:tcW w:w="4897" w:type="dxa"/>
            <w:noWrap w:val="0"/>
            <w:vAlign w:val="center"/>
          </w:tcPr>
          <w:p w14:paraId="2982D0D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 xml:space="preserve">台 </w:t>
            </w:r>
          </w:p>
        </w:tc>
      </w:tr>
      <w:tr w14:paraId="2F80E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82" w:type="dxa"/>
            <w:vMerge w:val="continue"/>
            <w:noWrap w:val="0"/>
            <w:vAlign w:val="center"/>
          </w:tcPr>
          <w:p w14:paraId="55506E35">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6906947B">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55DFFF1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驱动方式</w:t>
            </w:r>
          </w:p>
        </w:tc>
        <w:tc>
          <w:tcPr>
            <w:tcW w:w="4897" w:type="dxa"/>
            <w:noWrap w:val="0"/>
            <w:vAlign w:val="center"/>
          </w:tcPr>
          <w:p w14:paraId="78804926">
            <w:pPr>
              <w:spacing w:line="400" w:lineRule="exact"/>
              <w:ind w:firstLine="1920" w:firstLineChars="800"/>
              <w:rPr>
                <w:rFonts w:hint="eastAsia" w:ascii="宋体" w:hAnsi="宋体" w:eastAsia="宋体" w:cs="宋体"/>
                <w:color w:val="auto"/>
                <w:sz w:val="24"/>
                <w:szCs w:val="24"/>
              </w:rPr>
            </w:pPr>
            <w:r>
              <w:rPr>
                <w:rFonts w:hint="eastAsia" w:ascii="宋体" w:hAnsi="宋体" w:eastAsia="宋体" w:cs="宋体"/>
                <w:color w:val="auto"/>
                <w:sz w:val="24"/>
                <w:szCs w:val="24"/>
              </w:rPr>
              <w:t xml:space="preserve">曳引驱动 </w:t>
            </w:r>
          </w:p>
        </w:tc>
      </w:tr>
      <w:tr w14:paraId="73E98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82" w:type="dxa"/>
            <w:vMerge w:val="continue"/>
            <w:noWrap w:val="0"/>
            <w:vAlign w:val="center"/>
          </w:tcPr>
          <w:p w14:paraId="6538341A">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7DC52489">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15F57C3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调速方式</w:t>
            </w:r>
          </w:p>
        </w:tc>
        <w:tc>
          <w:tcPr>
            <w:tcW w:w="4897" w:type="dxa"/>
            <w:noWrap w:val="0"/>
            <w:vAlign w:val="center"/>
          </w:tcPr>
          <w:p w14:paraId="32A0C91C">
            <w:pPr>
              <w:spacing w:line="400" w:lineRule="exact"/>
              <w:ind w:firstLine="1680" w:firstLineChars="700"/>
              <w:rPr>
                <w:rFonts w:hint="eastAsia" w:ascii="宋体" w:hAnsi="宋体" w:eastAsia="宋体" w:cs="宋体"/>
                <w:color w:val="auto"/>
                <w:sz w:val="24"/>
                <w:szCs w:val="24"/>
              </w:rPr>
            </w:pPr>
            <w:r>
              <w:rPr>
                <w:rFonts w:hint="eastAsia" w:ascii="宋体" w:hAnsi="宋体" w:eastAsia="宋体" w:cs="宋体"/>
                <w:color w:val="auto"/>
                <w:sz w:val="24"/>
                <w:szCs w:val="24"/>
              </w:rPr>
              <w:t xml:space="preserve">交流变频调速 </w:t>
            </w:r>
          </w:p>
        </w:tc>
      </w:tr>
      <w:tr w14:paraId="2DEA5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82" w:type="dxa"/>
            <w:vMerge w:val="continue"/>
            <w:noWrap w:val="0"/>
            <w:vAlign w:val="center"/>
          </w:tcPr>
          <w:p w14:paraId="42CB5C8D">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4AE91F73">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13FDBF0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控制系统</w:t>
            </w:r>
          </w:p>
        </w:tc>
        <w:tc>
          <w:tcPr>
            <w:tcW w:w="4897" w:type="dxa"/>
            <w:noWrap w:val="0"/>
            <w:vAlign w:val="center"/>
          </w:tcPr>
          <w:p w14:paraId="40DA732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全电脑微机控制</w:t>
            </w:r>
          </w:p>
        </w:tc>
      </w:tr>
      <w:tr w14:paraId="75383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582" w:type="dxa"/>
            <w:vMerge w:val="continue"/>
            <w:noWrap w:val="0"/>
            <w:vAlign w:val="center"/>
          </w:tcPr>
          <w:p w14:paraId="641A6618">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20087DBB">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21704A5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4897" w:type="dxa"/>
            <w:noWrap w:val="0"/>
            <w:vAlign w:val="center"/>
          </w:tcPr>
          <w:p w14:paraId="78B93AE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集选控制 （仅限垂直电梯）</w:t>
            </w:r>
          </w:p>
        </w:tc>
      </w:tr>
      <w:tr w14:paraId="292C8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582" w:type="dxa"/>
            <w:vMerge w:val="restart"/>
            <w:noWrap w:val="0"/>
            <w:vAlign w:val="center"/>
          </w:tcPr>
          <w:p w14:paraId="525723F9">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843" w:type="dxa"/>
            <w:vMerge w:val="restart"/>
            <w:noWrap w:val="0"/>
            <w:vAlign w:val="center"/>
          </w:tcPr>
          <w:p w14:paraId="1579CC9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基本</w:t>
            </w:r>
          </w:p>
          <w:p w14:paraId="0A6D1DD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1077" w:type="dxa"/>
            <w:vMerge w:val="restart"/>
            <w:noWrap w:val="0"/>
            <w:vAlign w:val="center"/>
          </w:tcPr>
          <w:p w14:paraId="025B92A5">
            <w:pPr>
              <w:spacing w:line="400" w:lineRule="exact"/>
              <w:rPr>
                <w:rFonts w:hint="eastAsia" w:ascii="宋体" w:hAnsi="宋体" w:eastAsia="宋体" w:cs="宋体"/>
                <w:color w:val="auto"/>
                <w:sz w:val="24"/>
                <w:szCs w:val="24"/>
              </w:rPr>
            </w:pPr>
            <w:r>
              <w:rPr>
                <w:rFonts w:hint="eastAsia" w:ascii="宋体" w:hAnsi="宋体" w:eastAsia="宋体" w:cs="宋体"/>
                <w:color w:val="auto"/>
                <w:sz w:val="24"/>
                <w:szCs w:val="24"/>
              </w:rPr>
              <w:t>乘客、载货电梯</w:t>
            </w:r>
          </w:p>
        </w:tc>
        <w:tc>
          <w:tcPr>
            <w:tcW w:w="1840" w:type="dxa"/>
            <w:noWrap w:val="0"/>
            <w:vAlign w:val="center"/>
          </w:tcPr>
          <w:p w14:paraId="788E1B84">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*额定载重量(kg)</w:t>
            </w:r>
          </w:p>
        </w:tc>
        <w:tc>
          <w:tcPr>
            <w:tcW w:w="4897" w:type="dxa"/>
            <w:noWrap w:val="0"/>
            <w:vAlign w:val="center"/>
          </w:tcPr>
          <w:p w14:paraId="6AD1C28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1600</w:t>
            </w:r>
            <w:r>
              <w:rPr>
                <w:rFonts w:hint="eastAsia" w:ascii="宋体" w:hAnsi="宋体" w:eastAsia="宋体" w:cs="宋体"/>
                <w:color w:val="auto"/>
                <w:sz w:val="24"/>
                <w:szCs w:val="24"/>
              </w:rPr>
              <w:t xml:space="preserve">kg </w:t>
            </w:r>
          </w:p>
        </w:tc>
      </w:tr>
      <w:tr w14:paraId="25E7F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582" w:type="dxa"/>
            <w:vMerge w:val="continue"/>
            <w:noWrap w:val="0"/>
            <w:vAlign w:val="center"/>
          </w:tcPr>
          <w:p w14:paraId="59E294C9">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66660CF6">
            <w:pPr>
              <w:spacing w:line="400" w:lineRule="exact"/>
              <w:jc w:val="center"/>
              <w:rPr>
                <w:rFonts w:hint="eastAsia" w:ascii="宋体" w:hAnsi="宋体" w:eastAsia="宋体" w:cs="宋体"/>
                <w:color w:val="auto"/>
                <w:sz w:val="24"/>
                <w:szCs w:val="24"/>
              </w:rPr>
            </w:pPr>
          </w:p>
        </w:tc>
        <w:tc>
          <w:tcPr>
            <w:tcW w:w="1077" w:type="dxa"/>
            <w:vMerge w:val="continue"/>
            <w:noWrap w:val="0"/>
            <w:vAlign w:val="center"/>
          </w:tcPr>
          <w:p w14:paraId="00AE05F8">
            <w:pPr>
              <w:spacing w:line="400" w:lineRule="exact"/>
              <w:jc w:val="center"/>
              <w:rPr>
                <w:rFonts w:hint="eastAsia" w:ascii="宋体" w:hAnsi="宋体" w:eastAsia="宋体" w:cs="宋体"/>
                <w:color w:val="auto"/>
                <w:sz w:val="24"/>
                <w:szCs w:val="24"/>
              </w:rPr>
            </w:pPr>
          </w:p>
        </w:tc>
        <w:tc>
          <w:tcPr>
            <w:tcW w:w="1840" w:type="dxa"/>
            <w:noWrap w:val="0"/>
            <w:vAlign w:val="center"/>
          </w:tcPr>
          <w:p w14:paraId="3D3657EC">
            <w:pPr>
              <w:spacing w:line="40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*额定速度(m/s)</w:t>
            </w:r>
          </w:p>
        </w:tc>
        <w:tc>
          <w:tcPr>
            <w:tcW w:w="4897" w:type="dxa"/>
            <w:noWrap w:val="0"/>
            <w:vAlign w:val="center"/>
          </w:tcPr>
          <w:p w14:paraId="01666873">
            <w:pPr>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rPr>
              <w:t>5m/s</w:t>
            </w:r>
          </w:p>
        </w:tc>
      </w:tr>
      <w:tr w14:paraId="0DE9B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582" w:type="dxa"/>
            <w:vMerge w:val="continue"/>
            <w:noWrap w:val="0"/>
            <w:vAlign w:val="center"/>
          </w:tcPr>
          <w:p w14:paraId="0EA3F1D2">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72C2F609">
            <w:pPr>
              <w:spacing w:line="400" w:lineRule="exact"/>
              <w:jc w:val="center"/>
              <w:rPr>
                <w:rFonts w:hint="eastAsia" w:ascii="宋体" w:hAnsi="宋体" w:eastAsia="宋体" w:cs="宋体"/>
                <w:color w:val="auto"/>
                <w:sz w:val="24"/>
                <w:szCs w:val="24"/>
              </w:rPr>
            </w:pPr>
          </w:p>
        </w:tc>
        <w:tc>
          <w:tcPr>
            <w:tcW w:w="1077" w:type="dxa"/>
            <w:vMerge w:val="continue"/>
            <w:noWrap w:val="0"/>
            <w:vAlign w:val="center"/>
          </w:tcPr>
          <w:p w14:paraId="0A446F19">
            <w:pPr>
              <w:spacing w:line="400" w:lineRule="exact"/>
              <w:jc w:val="center"/>
              <w:rPr>
                <w:rFonts w:hint="eastAsia" w:ascii="宋体" w:hAnsi="宋体" w:eastAsia="宋体" w:cs="宋体"/>
                <w:color w:val="auto"/>
                <w:sz w:val="24"/>
                <w:szCs w:val="24"/>
              </w:rPr>
            </w:pPr>
          </w:p>
        </w:tc>
        <w:tc>
          <w:tcPr>
            <w:tcW w:w="1840" w:type="dxa"/>
            <w:noWrap w:val="0"/>
            <w:vAlign w:val="center"/>
          </w:tcPr>
          <w:p w14:paraId="3691333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层/站/门</w:t>
            </w:r>
          </w:p>
        </w:tc>
        <w:tc>
          <w:tcPr>
            <w:tcW w:w="4897" w:type="dxa"/>
            <w:noWrap w:val="0"/>
            <w:vAlign w:val="center"/>
          </w:tcPr>
          <w:p w14:paraId="62FD39FA">
            <w:pPr>
              <w:spacing w:line="40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4站</w:t>
            </w:r>
          </w:p>
        </w:tc>
      </w:tr>
      <w:tr w14:paraId="01FB1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582" w:type="dxa"/>
            <w:vMerge w:val="continue"/>
            <w:noWrap w:val="0"/>
            <w:vAlign w:val="center"/>
          </w:tcPr>
          <w:p w14:paraId="438CBA3B">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5597C3AD">
            <w:pPr>
              <w:spacing w:line="400" w:lineRule="exact"/>
              <w:jc w:val="center"/>
              <w:rPr>
                <w:rFonts w:hint="eastAsia" w:ascii="宋体" w:hAnsi="宋体" w:eastAsia="宋体" w:cs="宋体"/>
                <w:color w:val="auto"/>
                <w:sz w:val="24"/>
                <w:szCs w:val="24"/>
              </w:rPr>
            </w:pPr>
          </w:p>
        </w:tc>
        <w:tc>
          <w:tcPr>
            <w:tcW w:w="1077" w:type="dxa"/>
            <w:vMerge w:val="continue"/>
            <w:noWrap w:val="0"/>
            <w:vAlign w:val="center"/>
          </w:tcPr>
          <w:p w14:paraId="30C494F2">
            <w:pPr>
              <w:spacing w:line="400" w:lineRule="exact"/>
              <w:jc w:val="center"/>
              <w:rPr>
                <w:rFonts w:hint="eastAsia" w:ascii="宋体" w:hAnsi="宋体" w:eastAsia="宋体" w:cs="宋体"/>
                <w:color w:val="auto"/>
                <w:sz w:val="24"/>
                <w:szCs w:val="24"/>
              </w:rPr>
            </w:pPr>
          </w:p>
        </w:tc>
        <w:tc>
          <w:tcPr>
            <w:tcW w:w="1840" w:type="dxa"/>
            <w:noWrap w:val="0"/>
            <w:vAlign w:val="center"/>
          </w:tcPr>
          <w:p w14:paraId="0F23348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服务楼层</w:t>
            </w:r>
          </w:p>
        </w:tc>
        <w:tc>
          <w:tcPr>
            <w:tcW w:w="4897" w:type="dxa"/>
            <w:noWrap w:val="0"/>
            <w:vAlign w:val="center"/>
          </w:tcPr>
          <w:p w14:paraId="1A52E1E9">
            <w:pPr>
              <w:spacing w:line="40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一层、二层、三层、四层</w:t>
            </w:r>
          </w:p>
        </w:tc>
      </w:tr>
      <w:tr w14:paraId="1AEF9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2" w:hRule="atLeast"/>
          <w:jc w:val="center"/>
        </w:trPr>
        <w:tc>
          <w:tcPr>
            <w:tcW w:w="582" w:type="dxa"/>
            <w:vMerge w:val="continue"/>
            <w:noWrap w:val="0"/>
            <w:vAlign w:val="center"/>
          </w:tcPr>
          <w:p w14:paraId="3C5FF39A">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353568B9">
            <w:pPr>
              <w:spacing w:line="400" w:lineRule="exact"/>
              <w:jc w:val="center"/>
              <w:rPr>
                <w:rFonts w:hint="eastAsia" w:ascii="宋体" w:hAnsi="宋体" w:eastAsia="宋体" w:cs="宋体"/>
                <w:color w:val="auto"/>
                <w:sz w:val="24"/>
                <w:szCs w:val="24"/>
              </w:rPr>
            </w:pPr>
          </w:p>
        </w:tc>
        <w:tc>
          <w:tcPr>
            <w:tcW w:w="1077" w:type="dxa"/>
            <w:vMerge w:val="continue"/>
            <w:noWrap w:val="0"/>
            <w:vAlign w:val="center"/>
          </w:tcPr>
          <w:p w14:paraId="53D6BA99">
            <w:pPr>
              <w:spacing w:line="400" w:lineRule="exact"/>
              <w:jc w:val="center"/>
              <w:rPr>
                <w:rFonts w:hint="eastAsia" w:ascii="宋体" w:hAnsi="宋体" w:eastAsia="宋体" w:cs="宋体"/>
                <w:color w:val="auto"/>
                <w:sz w:val="24"/>
                <w:szCs w:val="24"/>
              </w:rPr>
            </w:pPr>
          </w:p>
        </w:tc>
        <w:tc>
          <w:tcPr>
            <w:tcW w:w="1840" w:type="dxa"/>
            <w:noWrap w:val="0"/>
            <w:vAlign w:val="center"/>
          </w:tcPr>
          <w:p w14:paraId="3714E52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基站设置</w:t>
            </w:r>
          </w:p>
        </w:tc>
        <w:tc>
          <w:tcPr>
            <w:tcW w:w="4897" w:type="dxa"/>
            <w:noWrap w:val="0"/>
            <w:vAlign w:val="center"/>
          </w:tcPr>
          <w:p w14:paraId="11490172">
            <w:pPr>
              <w:spacing w:line="400" w:lineRule="exact"/>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电梯消防基站为一层(首层)，消防状态下自动返回该层。日常待机采用智能分区驻停模式，电梯在无内选及外呼指令时，停留在当前完成指令的楼层待机，不强制返回基站，以实现节能降耗与高效运行。</w:t>
            </w:r>
          </w:p>
        </w:tc>
      </w:tr>
      <w:tr w14:paraId="4BF09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582" w:type="dxa"/>
            <w:vMerge w:val="restart"/>
            <w:noWrap w:val="0"/>
            <w:vAlign w:val="center"/>
          </w:tcPr>
          <w:p w14:paraId="62CAAD30">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843" w:type="dxa"/>
            <w:vMerge w:val="restart"/>
            <w:noWrap w:val="0"/>
            <w:vAlign w:val="center"/>
          </w:tcPr>
          <w:p w14:paraId="339B0A5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w:t>
            </w:r>
          </w:p>
          <w:p w14:paraId="2F5B6A56">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参数及</w:t>
            </w:r>
          </w:p>
          <w:p w14:paraId="482E654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规格</w:t>
            </w:r>
          </w:p>
        </w:tc>
        <w:tc>
          <w:tcPr>
            <w:tcW w:w="2917" w:type="dxa"/>
            <w:gridSpan w:val="2"/>
            <w:noWrap w:val="0"/>
            <w:vAlign w:val="center"/>
          </w:tcPr>
          <w:p w14:paraId="15B47B3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轿厢净尺寸</w:t>
            </w:r>
          </w:p>
          <w:p w14:paraId="1D30E5A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(宽×深×高)</w:t>
            </w:r>
          </w:p>
        </w:tc>
        <w:tc>
          <w:tcPr>
            <w:tcW w:w="4897" w:type="dxa"/>
            <w:noWrap w:val="0"/>
            <w:vAlign w:val="center"/>
          </w:tcPr>
          <w:p w14:paraId="50BE4CEE">
            <w:pPr>
              <w:spacing w:line="400" w:lineRule="exact"/>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1400×2400×2500mm其中轿厢净高度为轿厢地面装修完成面至桥厢吊顶装修完成面的有效净高度，不含任何凸出部件。</w:t>
            </w:r>
          </w:p>
        </w:tc>
      </w:tr>
      <w:tr w14:paraId="48655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continue"/>
            <w:noWrap w:val="0"/>
            <w:vAlign w:val="center"/>
          </w:tcPr>
          <w:p w14:paraId="52BD85B9">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7DDF6193">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5825F0FC">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开门净尺寸(宽×高)</w:t>
            </w:r>
          </w:p>
        </w:tc>
        <w:tc>
          <w:tcPr>
            <w:tcW w:w="4897" w:type="dxa"/>
            <w:noWrap w:val="0"/>
            <w:vAlign w:val="center"/>
          </w:tcPr>
          <w:p w14:paraId="15F57E87">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1300</w:t>
            </w:r>
            <w:r>
              <w:rPr>
                <w:rFonts w:hint="eastAsia" w:ascii="宋体" w:hAnsi="宋体" w:eastAsia="宋体" w:cs="宋体"/>
                <w:color w:val="auto"/>
                <w:sz w:val="24"/>
                <w:szCs w:val="24"/>
              </w:rPr>
              <w:t xml:space="preserve"> mm×</w:t>
            </w:r>
            <w:r>
              <w:rPr>
                <w:rFonts w:hint="eastAsia" w:ascii="宋体" w:hAnsi="宋体" w:eastAsia="宋体" w:cs="宋体"/>
                <w:color w:val="auto"/>
                <w:sz w:val="24"/>
                <w:szCs w:val="24"/>
                <w:lang w:val="en-US" w:eastAsia="zh-CN"/>
              </w:rPr>
              <w:t>2200</w:t>
            </w:r>
            <w:r>
              <w:rPr>
                <w:rFonts w:hint="eastAsia" w:ascii="宋体" w:hAnsi="宋体" w:eastAsia="宋体" w:cs="宋体"/>
                <w:color w:val="auto"/>
                <w:sz w:val="24"/>
                <w:szCs w:val="24"/>
              </w:rPr>
              <w:t>mm</w:t>
            </w:r>
          </w:p>
        </w:tc>
      </w:tr>
      <w:tr w14:paraId="7A632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continue"/>
            <w:noWrap w:val="0"/>
            <w:vAlign w:val="center"/>
          </w:tcPr>
          <w:p w14:paraId="2C58B8AA">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02B61D35">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64D9DCB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开门方式</w:t>
            </w:r>
          </w:p>
        </w:tc>
        <w:tc>
          <w:tcPr>
            <w:tcW w:w="4897" w:type="dxa"/>
            <w:noWrap w:val="0"/>
            <w:vAlign w:val="center"/>
          </w:tcPr>
          <w:p w14:paraId="310BA3F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中分</w:t>
            </w:r>
          </w:p>
        </w:tc>
      </w:tr>
      <w:tr w14:paraId="41794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continue"/>
            <w:noWrap w:val="0"/>
            <w:vAlign w:val="center"/>
          </w:tcPr>
          <w:p w14:paraId="4CB0D08F">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677E25FD">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3143F824">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开门型式</w:t>
            </w:r>
          </w:p>
        </w:tc>
        <w:tc>
          <w:tcPr>
            <w:tcW w:w="4897" w:type="dxa"/>
            <w:noWrap w:val="0"/>
            <w:vAlign w:val="center"/>
          </w:tcPr>
          <w:p w14:paraId="1D6AAC5A">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单通门</w:t>
            </w:r>
          </w:p>
        </w:tc>
      </w:tr>
      <w:tr w14:paraId="236E1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restart"/>
            <w:noWrap w:val="0"/>
            <w:vAlign w:val="center"/>
          </w:tcPr>
          <w:p w14:paraId="459FFBB6">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843" w:type="dxa"/>
            <w:vMerge w:val="restart"/>
            <w:noWrap w:val="0"/>
            <w:vAlign w:val="center"/>
          </w:tcPr>
          <w:p w14:paraId="2C15C9A8">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w:t>
            </w:r>
          </w:p>
          <w:p w14:paraId="11AF454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参数</w:t>
            </w:r>
          </w:p>
        </w:tc>
        <w:tc>
          <w:tcPr>
            <w:tcW w:w="2917" w:type="dxa"/>
            <w:gridSpan w:val="2"/>
            <w:noWrap w:val="0"/>
            <w:vAlign w:val="center"/>
          </w:tcPr>
          <w:p w14:paraId="6DFEBD81">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井道尺寸(宽×深)</w:t>
            </w:r>
          </w:p>
        </w:tc>
        <w:tc>
          <w:tcPr>
            <w:tcW w:w="4897" w:type="dxa"/>
            <w:noWrap w:val="0"/>
            <w:vAlign w:val="center"/>
          </w:tcPr>
          <w:p w14:paraId="630780C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2500</w:t>
            </w:r>
            <w:r>
              <w:rPr>
                <w:rFonts w:hint="eastAsia" w:ascii="宋体" w:hAnsi="宋体" w:eastAsia="宋体" w:cs="宋体"/>
                <w:color w:val="auto"/>
                <w:sz w:val="24"/>
                <w:szCs w:val="24"/>
              </w:rPr>
              <w:t>mm×</w:t>
            </w:r>
            <w:r>
              <w:rPr>
                <w:rFonts w:hint="eastAsia" w:ascii="宋体" w:hAnsi="宋体" w:eastAsia="宋体" w:cs="宋体"/>
                <w:color w:val="auto"/>
                <w:sz w:val="24"/>
                <w:szCs w:val="24"/>
                <w:lang w:val="en-US" w:eastAsia="zh-CN"/>
              </w:rPr>
              <w:t>2800</w:t>
            </w:r>
            <w:r>
              <w:rPr>
                <w:rFonts w:hint="eastAsia" w:ascii="宋体" w:hAnsi="宋体" w:eastAsia="宋体" w:cs="宋体"/>
                <w:color w:val="auto"/>
                <w:sz w:val="24"/>
                <w:szCs w:val="24"/>
              </w:rPr>
              <w:t>mm</w:t>
            </w:r>
          </w:p>
        </w:tc>
      </w:tr>
      <w:tr w14:paraId="2E99F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continue"/>
            <w:noWrap w:val="0"/>
            <w:vAlign w:val="center"/>
          </w:tcPr>
          <w:p w14:paraId="6E05FB77">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23DA430C">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09920EEB">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顶层净高度</w:t>
            </w:r>
          </w:p>
        </w:tc>
        <w:tc>
          <w:tcPr>
            <w:tcW w:w="4897" w:type="dxa"/>
            <w:noWrap w:val="0"/>
            <w:vAlign w:val="center"/>
          </w:tcPr>
          <w:p w14:paraId="76CDA47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5100</w:t>
            </w:r>
            <w:r>
              <w:rPr>
                <w:rFonts w:hint="eastAsia" w:ascii="宋体" w:hAnsi="宋体" w:eastAsia="宋体" w:cs="宋体"/>
                <w:color w:val="auto"/>
                <w:sz w:val="24"/>
                <w:szCs w:val="24"/>
              </w:rPr>
              <w:t xml:space="preserve"> mm</w:t>
            </w:r>
          </w:p>
        </w:tc>
      </w:tr>
      <w:tr w14:paraId="78C1F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582" w:type="dxa"/>
            <w:vMerge w:val="continue"/>
            <w:noWrap w:val="0"/>
            <w:vAlign w:val="center"/>
          </w:tcPr>
          <w:p w14:paraId="250A031B">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3008CDF1">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393E2E6F">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提升高度</w:t>
            </w:r>
          </w:p>
        </w:tc>
        <w:tc>
          <w:tcPr>
            <w:tcW w:w="4897" w:type="dxa"/>
            <w:noWrap w:val="0"/>
            <w:vAlign w:val="center"/>
          </w:tcPr>
          <w:p w14:paraId="3638D7B2">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12000</w:t>
            </w:r>
            <w:r>
              <w:rPr>
                <w:rFonts w:hint="eastAsia" w:ascii="宋体" w:hAnsi="宋体" w:eastAsia="宋体" w:cs="宋体"/>
                <w:color w:val="auto"/>
                <w:sz w:val="24"/>
                <w:szCs w:val="24"/>
              </w:rPr>
              <w:t>mm</w:t>
            </w:r>
          </w:p>
        </w:tc>
      </w:tr>
      <w:tr w14:paraId="74BF8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582" w:type="dxa"/>
            <w:vMerge w:val="continue"/>
            <w:noWrap w:val="0"/>
            <w:vAlign w:val="center"/>
          </w:tcPr>
          <w:p w14:paraId="4E16B9D0">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67934B3A">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76CEDA53">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底坑净深度</w:t>
            </w:r>
          </w:p>
        </w:tc>
        <w:tc>
          <w:tcPr>
            <w:tcW w:w="4897" w:type="dxa"/>
            <w:noWrap w:val="0"/>
            <w:vAlign w:val="center"/>
          </w:tcPr>
          <w:p w14:paraId="78032D95">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1900</w:t>
            </w:r>
            <w:r>
              <w:rPr>
                <w:rFonts w:hint="eastAsia" w:ascii="宋体" w:hAnsi="宋体" w:eastAsia="宋体" w:cs="宋体"/>
                <w:color w:val="auto"/>
                <w:sz w:val="24"/>
                <w:szCs w:val="24"/>
              </w:rPr>
              <w:t xml:space="preserve"> mm</w:t>
            </w:r>
          </w:p>
        </w:tc>
      </w:tr>
      <w:tr w14:paraId="2D49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582" w:type="dxa"/>
            <w:vMerge w:val="continue"/>
            <w:noWrap w:val="0"/>
            <w:vAlign w:val="center"/>
          </w:tcPr>
          <w:p w14:paraId="0BD716FA">
            <w:pPr>
              <w:spacing w:line="480" w:lineRule="exact"/>
              <w:jc w:val="center"/>
              <w:rPr>
                <w:rFonts w:hint="eastAsia" w:ascii="宋体" w:hAnsi="宋体" w:eastAsia="宋体" w:cs="宋体"/>
                <w:color w:val="auto"/>
                <w:sz w:val="24"/>
                <w:szCs w:val="24"/>
              </w:rPr>
            </w:pPr>
          </w:p>
        </w:tc>
        <w:tc>
          <w:tcPr>
            <w:tcW w:w="843" w:type="dxa"/>
            <w:vMerge w:val="continue"/>
            <w:noWrap w:val="0"/>
            <w:vAlign w:val="center"/>
          </w:tcPr>
          <w:p w14:paraId="21F98E5A">
            <w:pPr>
              <w:spacing w:line="400" w:lineRule="exact"/>
              <w:jc w:val="center"/>
              <w:rPr>
                <w:rFonts w:hint="eastAsia" w:ascii="宋体" w:hAnsi="宋体" w:eastAsia="宋体" w:cs="宋体"/>
                <w:color w:val="auto"/>
                <w:sz w:val="24"/>
                <w:szCs w:val="24"/>
              </w:rPr>
            </w:pPr>
          </w:p>
        </w:tc>
        <w:tc>
          <w:tcPr>
            <w:tcW w:w="2917" w:type="dxa"/>
            <w:gridSpan w:val="2"/>
            <w:noWrap w:val="0"/>
            <w:vAlign w:val="center"/>
          </w:tcPr>
          <w:p w14:paraId="3AD826B0">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井道结构</w:t>
            </w:r>
          </w:p>
        </w:tc>
        <w:tc>
          <w:tcPr>
            <w:tcW w:w="4897" w:type="dxa"/>
            <w:noWrap w:val="0"/>
            <w:vAlign w:val="center"/>
          </w:tcPr>
          <w:p w14:paraId="6E69BCDD">
            <w:pPr>
              <w:spacing w:line="40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框架砖墙</w:t>
            </w:r>
          </w:p>
        </w:tc>
      </w:tr>
    </w:tbl>
    <w:p w14:paraId="74205B63">
      <w:pPr>
        <w:keepNext w:val="0"/>
        <w:keepLines w:val="0"/>
        <w:pageBreakBefore w:val="0"/>
        <w:widowControl/>
        <w:kinsoku w:val="0"/>
        <w:wordWrap/>
        <w:overflowPunct/>
        <w:topLinePunct w:val="0"/>
        <w:autoSpaceDE w:val="0"/>
        <w:autoSpaceDN w:val="0"/>
        <w:bidi w:val="0"/>
        <w:adjustRightInd w:val="0"/>
        <w:snapToGrid w:val="0"/>
        <w:spacing w:line="500" w:lineRule="exact"/>
        <w:jc w:val="left"/>
        <w:textAlignment w:val="baseline"/>
        <w:rPr>
          <w:rFonts w:hint="default"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3、电梯配置要求（垂直电梯）：</w:t>
      </w:r>
    </w:p>
    <w:tbl>
      <w:tblPr>
        <w:tblStyle w:val="16"/>
        <w:tblW w:w="92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1"/>
        <w:gridCol w:w="2147"/>
        <w:gridCol w:w="5412"/>
      </w:tblGrid>
      <w:tr w14:paraId="393BC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34ECCF91">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投标设备技术规格</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2321B893">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实际采购需求</w:t>
            </w:r>
          </w:p>
        </w:tc>
      </w:tr>
      <w:tr w14:paraId="28982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591BBB78">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曳引机</w:t>
            </w:r>
          </w:p>
        </w:tc>
        <w:tc>
          <w:tcPr>
            <w:tcW w:w="5412" w:type="dxa"/>
            <w:tcBorders>
              <w:top w:val="single" w:color="auto" w:sz="4" w:space="0"/>
              <w:left w:val="single" w:color="auto" w:sz="4" w:space="0"/>
              <w:bottom w:val="single" w:color="auto" w:sz="4" w:space="0"/>
              <w:right w:val="single" w:color="auto" w:sz="4" w:space="0"/>
            </w:tcBorders>
            <w:noWrap w:val="0"/>
            <w:vAlign w:val="top"/>
          </w:tcPr>
          <w:p w14:paraId="76AEE719">
            <w:pPr>
              <w:spacing w:line="48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无齿轮</w:t>
            </w:r>
          </w:p>
        </w:tc>
      </w:tr>
      <w:tr w14:paraId="41D1A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47E4A5B2">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 xml:space="preserve">电梯控制系统 </w:t>
            </w:r>
          </w:p>
        </w:tc>
        <w:tc>
          <w:tcPr>
            <w:tcW w:w="5412" w:type="dxa"/>
            <w:tcBorders>
              <w:top w:val="single" w:color="auto" w:sz="4" w:space="0"/>
              <w:left w:val="single" w:color="auto" w:sz="4" w:space="0"/>
              <w:bottom w:val="single" w:color="auto" w:sz="4" w:space="0"/>
              <w:right w:val="single" w:color="auto" w:sz="4" w:space="0"/>
            </w:tcBorders>
            <w:noWrap w:val="0"/>
            <w:vAlign w:val="top"/>
          </w:tcPr>
          <w:p w14:paraId="08959CA1">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 xml:space="preserve">全电脑微机控制 </w:t>
            </w:r>
          </w:p>
        </w:tc>
      </w:tr>
      <w:tr w14:paraId="384C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299BBA6B">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 机</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5168824A">
            <w:pPr>
              <w:spacing w:line="48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变频控制</w:t>
            </w:r>
          </w:p>
        </w:tc>
      </w:tr>
      <w:tr w14:paraId="617DC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3132CDB0">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曳引机调速方式</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44D03F50">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 xml:space="preserve">交流变频调速 </w:t>
            </w:r>
          </w:p>
        </w:tc>
      </w:tr>
      <w:tr w14:paraId="1E29F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6D509114">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控制方式</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591395C3">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 xml:space="preserve">全电脑微机集选控制 </w:t>
            </w:r>
          </w:p>
        </w:tc>
      </w:tr>
      <w:tr w14:paraId="595D4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3CD9FCB2">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防夹人保护装置</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484E0FAE">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安全触板</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光幕</w:t>
            </w:r>
          </w:p>
        </w:tc>
      </w:tr>
      <w:tr w14:paraId="40470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0C5612D1">
            <w:pPr>
              <w:spacing w:line="40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曳引机的传动方式</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52F39975">
            <w:pPr>
              <w:spacing w:line="48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无齿轮永磁同步传动</w:t>
            </w:r>
          </w:p>
        </w:tc>
      </w:tr>
      <w:tr w14:paraId="05FE2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65B8BFF0">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平层精度</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33ADF73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满足国家标准</w:t>
            </w:r>
          </w:p>
        </w:tc>
      </w:tr>
      <w:tr w14:paraId="29A23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1993B2F6">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噪声指标</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38F1F133">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满足国家标准</w:t>
            </w:r>
          </w:p>
        </w:tc>
      </w:tr>
      <w:tr w14:paraId="342A7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3798" w:type="dxa"/>
            <w:gridSpan w:val="2"/>
            <w:tcBorders>
              <w:top w:val="single" w:color="auto" w:sz="4" w:space="0"/>
              <w:left w:val="single" w:color="auto" w:sz="4" w:space="0"/>
              <w:bottom w:val="single" w:color="auto" w:sz="4" w:space="0"/>
              <w:right w:val="single" w:color="auto" w:sz="4" w:space="0"/>
            </w:tcBorders>
            <w:noWrap w:val="0"/>
            <w:vAlign w:val="center"/>
          </w:tcPr>
          <w:p w14:paraId="3EB29921">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按钮</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2DAF1B0F">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微动按钮</w:t>
            </w:r>
          </w:p>
        </w:tc>
      </w:tr>
      <w:tr w14:paraId="5F29E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1651" w:type="dxa"/>
            <w:vMerge w:val="restart"/>
            <w:tcBorders>
              <w:top w:val="single" w:color="auto" w:sz="4" w:space="0"/>
              <w:left w:val="single" w:color="auto" w:sz="4" w:space="0"/>
              <w:right w:val="single" w:color="auto" w:sz="4" w:space="0"/>
            </w:tcBorders>
            <w:noWrap w:val="0"/>
            <w:vAlign w:val="center"/>
          </w:tcPr>
          <w:p w14:paraId="06926248">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w:t>
            </w:r>
          </w:p>
          <w:p w14:paraId="07C8BEE5">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梯</w:t>
            </w:r>
          </w:p>
          <w:p w14:paraId="1E4B714E">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装</w:t>
            </w:r>
          </w:p>
          <w:p w14:paraId="40B0F28E">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修</w:t>
            </w:r>
          </w:p>
        </w:tc>
        <w:tc>
          <w:tcPr>
            <w:tcW w:w="2147" w:type="dxa"/>
            <w:tcBorders>
              <w:top w:val="single" w:color="auto" w:sz="4" w:space="0"/>
              <w:left w:val="single" w:color="auto" w:sz="4" w:space="0"/>
              <w:bottom w:val="single" w:color="auto" w:sz="4" w:space="0"/>
              <w:right w:val="single" w:color="auto" w:sz="4" w:space="0"/>
            </w:tcBorders>
            <w:noWrap w:val="0"/>
            <w:vAlign w:val="center"/>
          </w:tcPr>
          <w:p w14:paraId="34DDE093">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轿门材质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26E377A0">
            <w:pPr>
              <w:spacing w:line="48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客梯：发纹不锈钢   货梯：采用钢板烤漆</w:t>
            </w:r>
          </w:p>
        </w:tc>
      </w:tr>
      <w:tr w14:paraId="67799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1651" w:type="dxa"/>
            <w:vMerge w:val="continue"/>
            <w:tcBorders>
              <w:left w:val="single" w:color="auto" w:sz="4" w:space="0"/>
              <w:right w:val="single" w:color="auto" w:sz="4" w:space="0"/>
            </w:tcBorders>
            <w:noWrap w:val="0"/>
            <w:vAlign w:val="center"/>
          </w:tcPr>
          <w:p w14:paraId="3F21B575">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233BA099">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轿顶、地板材质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63C86496">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厂家标准型吊顶、PVC地板</w:t>
            </w:r>
          </w:p>
        </w:tc>
      </w:tr>
      <w:tr w14:paraId="08E86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1651" w:type="dxa"/>
            <w:vMerge w:val="continue"/>
            <w:tcBorders>
              <w:left w:val="single" w:color="auto" w:sz="4" w:space="0"/>
              <w:right w:val="single" w:color="auto" w:sz="4" w:space="0"/>
            </w:tcBorders>
            <w:noWrap w:val="0"/>
            <w:vAlign w:val="center"/>
          </w:tcPr>
          <w:p w14:paraId="39F32F90">
            <w:pPr>
              <w:spacing w:line="480" w:lineRule="exact"/>
              <w:jc w:val="center"/>
              <w:rPr>
                <w:rFonts w:hint="eastAsia" w:ascii="宋体" w:hAnsi="宋体" w:eastAsia="宋体" w:cs="宋体"/>
                <w:color w:val="auto"/>
                <w:sz w:val="24"/>
                <w:szCs w:val="24"/>
                <w:highlight w:val="none"/>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5FC31055">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轿厢材质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7DD7A87E">
            <w:pPr>
              <w:spacing w:line="480" w:lineRule="exac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客梯：发纹不锈钢   货梯：采用钢板烤漆</w:t>
            </w:r>
          </w:p>
        </w:tc>
      </w:tr>
      <w:tr w14:paraId="65E69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1651" w:type="dxa"/>
            <w:vMerge w:val="continue"/>
            <w:tcBorders>
              <w:left w:val="single" w:color="auto" w:sz="4" w:space="0"/>
              <w:right w:val="single" w:color="auto" w:sz="4" w:space="0"/>
            </w:tcBorders>
            <w:noWrap w:val="0"/>
            <w:vAlign w:val="center"/>
          </w:tcPr>
          <w:p w14:paraId="4672D791">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04F3EA1C">
            <w:pPr>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轿厢操纵盘材质与通讯方式</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4FA95761">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标准配置</w:t>
            </w:r>
          </w:p>
        </w:tc>
      </w:tr>
      <w:tr w14:paraId="7E98B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1651" w:type="dxa"/>
            <w:vMerge w:val="continue"/>
            <w:tcBorders>
              <w:left w:val="single" w:color="auto" w:sz="4" w:space="0"/>
              <w:right w:val="single" w:color="auto" w:sz="4" w:space="0"/>
            </w:tcBorders>
            <w:noWrap w:val="0"/>
            <w:vAlign w:val="center"/>
          </w:tcPr>
          <w:p w14:paraId="468C2653">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7D11FFA6">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轿厢照明</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101671C0">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标准配置</w:t>
            </w:r>
          </w:p>
        </w:tc>
      </w:tr>
      <w:tr w14:paraId="763B3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4" w:hRule="atLeast"/>
          <w:jc w:val="center"/>
        </w:trPr>
        <w:tc>
          <w:tcPr>
            <w:tcW w:w="1651" w:type="dxa"/>
            <w:vMerge w:val="continue"/>
            <w:tcBorders>
              <w:left w:val="single" w:color="auto" w:sz="4" w:space="0"/>
              <w:right w:val="single" w:color="auto" w:sz="4" w:space="0"/>
            </w:tcBorders>
            <w:noWrap w:val="0"/>
            <w:vAlign w:val="center"/>
          </w:tcPr>
          <w:p w14:paraId="1B8E818A">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5FDE29A3">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轿厢显示屏</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45615B33">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标准配置</w:t>
            </w:r>
          </w:p>
        </w:tc>
      </w:tr>
      <w:tr w14:paraId="70451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2" w:hRule="atLeast"/>
          <w:jc w:val="center"/>
        </w:trPr>
        <w:tc>
          <w:tcPr>
            <w:tcW w:w="1651" w:type="dxa"/>
            <w:vMerge w:val="continue"/>
            <w:tcBorders>
              <w:left w:val="single" w:color="auto" w:sz="4" w:space="0"/>
              <w:right w:val="single" w:color="auto" w:sz="4" w:space="0"/>
            </w:tcBorders>
            <w:noWrap w:val="0"/>
            <w:vAlign w:val="center"/>
          </w:tcPr>
          <w:p w14:paraId="094D0765">
            <w:pPr>
              <w:spacing w:line="480" w:lineRule="exact"/>
              <w:jc w:val="center"/>
              <w:rPr>
                <w:rFonts w:hint="eastAsia" w:ascii="宋体" w:hAnsi="宋体" w:eastAsia="宋体" w:cs="宋体"/>
                <w:color w:val="auto"/>
                <w:sz w:val="24"/>
                <w:szCs w:val="24"/>
                <w:highlight w:val="none"/>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375026A7">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门套材质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7D71E063">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客梯：所有层发纹不锈钢</w:t>
            </w:r>
          </w:p>
          <w:p w14:paraId="17A98181">
            <w:pPr>
              <w:spacing w:line="48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货梯：采用钢板烤漆</w:t>
            </w:r>
          </w:p>
        </w:tc>
      </w:tr>
      <w:tr w14:paraId="21D2B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4" w:hRule="atLeast"/>
          <w:jc w:val="center"/>
        </w:trPr>
        <w:tc>
          <w:tcPr>
            <w:tcW w:w="1651" w:type="dxa"/>
            <w:vMerge w:val="continue"/>
            <w:tcBorders>
              <w:left w:val="single" w:color="auto" w:sz="4" w:space="0"/>
              <w:right w:val="single" w:color="auto" w:sz="4" w:space="0"/>
            </w:tcBorders>
            <w:noWrap w:val="0"/>
            <w:vAlign w:val="center"/>
          </w:tcPr>
          <w:p w14:paraId="136DB9EE">
            <w:pPr>
              <w:spacing w:line="480" w:lineRule="exact"/>
              <w:jc w:val="center"/>
              <w:rPr>
                <w:rFonts w:hint="eastAsia" w:ascii="宋体" w:hAnsi="宋体" w:eastAsia="宋体" w:cs="宋体"/>
                <w:color w:val="auto"/>
                <w:sz w:val="24"/>
                <w:szCs w:val="24"/>
                <w:highlight w:val="none"/>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0CE8173F">
            <w:pPr>
              <w:spacing w:line="48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厅门材质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1DF62807">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客梯：所有层发纹不锈钢</w:t>
            </w:r>
          </w:p>
          <w:p w14:paraId="7D728EAE">
            <w:pPr>
              <w:spacing w:line="480" w:lineRule="exact"/>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货梯：采用钢板烤漆</w:t>
            </w:r>
          </w:p>
        </w:tc>
      </w:tr>
      <w:tr w14:paraId="1B76C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4" w:hRule="atLeast"/>
          <w:jc w:val="center"/>
        </w:trPr>
        <w:tc>
          <w:tcPr>
            <w:tcW w:w="1651" w:type="dxa"/>
            <w:vMerge w:val="continue"/>
            <w:tcBorders>
              <w:left w:val="single" w:color="auto" w:sz="4" w:space="0"/>
              <w:right w:val="single" w:color="auto" w:sz="4" w:space="0"/>
            </w:tcBorders>
            <w:noWrap w:val="0"/>
            <w:vAlign w:val="center"/>
          </w:tcPr>
          <w:p w14:paraId="57CDDA18">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56C9A151">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厅外召唤及显示</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169B0752">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标准配置</w:t>
            </w:r>
          </w:p>
        </w:tc>
      </w:tr>
      <w:tr w14:paraId="2BF0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1651" w:type="dxa"/>
            <w:vMerge w:val="continue"/>
            <w:tcBorders>
              <w:left w:val="single" w:color="auto" w:sz="4" w:space="0"/>
              <w:right w:val="single" w:color="auto" w:sz="4" w:space="0"/>
            </w:tcBorders>
            <w:noWrap w:val="0"/>
            <w:vAlign w:val="center"/>
          </w:tcPr>
          <w:p w14:paraId="0B65ED83">
            <w:pPr>
              <w:spacing w:line="480" w:lineRule="exact"/>
              <w:jc w:val="center"/>
              <w:rPr>
                <w:rFonts w:hint="eastAsia" w:ascii="宋体" w:hAnsi="宋体" w:eastAsia="宋体" w:cs="宋体"/>
                <w:color w:val="auto"/>
                <w:sz w:val="24"/>
                <w:szCs w:val="24"/>
              </w:rPr>
            </w:pPr>
          </w:p>
        </w:tc>
        <w:tc>
          <w:tcPr>
            <w:tcW w:w="2147" w:type="dxa"/>
            <w:tcBorders>
              <w:top w:val="single" w:color="auto" w:sz="4" w:space="0"/>
              <w:left w:val="single" w:color="auto" w:sz="4" w:space="0"/>
              <w:bottom w:val="single" w:color="auto" w:sz="4" w:space="0"/>
              <w:right w:val="single" w:color="auto" w:sz="4" w:space="0"/>
            </w:tcBorders>
            <w:noWrap w:val="0"/>
            <w:vAlign w:val="center"/>
          </w:tcPr>
          <w:p w14:paraId="4C6DFDFD">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厅外呼叫面板材质</w:t>
            </w:r>
          </w:p>
        </w:tc>
        <w:tc>
          <w:tcPr>
            <w:tcW w:w="5412" w:type="dxa"/>
            <w:tcBorders>
              <w:top w:val="single" w:color="auto" w:sz="4" w:space="0"/>
              <w:left w:val="single" w:color="auto" w:sz="4" w:space="0"/>
              <w:bottom w:val="single" w:color="auto" w:sz="4" w:space="0"/>
              <w:right w:val="single" w:color="auto" w:sz="4" w:space="0"/>
            </w:tcBorders>
            <w:noWrap w:val="0"/>
            <w:vAlign w:val="center"/>
          </w:tcPr>
          <w:p w14:paraId="77C1B7B9">
            <w:pPr>
              <w:spacing w:line="48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标准配置</w:t>
            </w:r>
          </w:p>
        </w:tc>
      </w:tr>
    </w:tbl>
    <w:p w14:paraId="7FC8624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4、电梯配置及功能要求（仅限垂直电梯）</w:t>
      </w:r>
    </w:p>
    <w:p w14:paraId="464CDE6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4.1 工作情况</w:t>
      </w:r>
    </w:p>
    <w:p w14:paraId="6BA3545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(1)投标设备及服务须适应前述“总体要求”所有条款,并运转顺利、正常、可靠。</w:t>
      </w:r>
    </w:p>
    <w:p w14:paraId="560661ED">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(2)可靠性要求：要求连续工作每天24小时，全年365天。</w:t>
      </w:r>
    </w:p>
    <w:p w14:paraId="2213BD1A">
      <w:pPr>
        <w:keepNext w:val="0"/>
        <w:keepLines w:val="0"/>
        <w:pageBreakBefore w:val="0"/>
        <w:widowControl/>
        <w:kinsoku w:val="0"/>
        <w:wordWrap/>
        <w:overflowPunct/>
        <w:topLinePunct w:val="0"/>
        <w:autoSpaceDE w:val="0"/>
        <w:autoSpaceDN w:val="0"/>
        <w:bidi w:val="0"/>
        <w:adjustRightInd w:val="0"/>
        <w:snapToGrid w:val="0"/>
        <w:spacing w:line="500" w:lineRule="exact"/>
        <w:ind w:firstLine="482"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4.2 电梯基本功能表：</w:t>
      </w: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因各制造厂家对电梯基本功能表述不一致，所投品牌电梯需满足以下基本功能。</w:t>
      </w:r>
    </w:p>
    <w:tbl>
      <w:tblPr>
        <w:tblStyle w:val="16"/>
        <w:tblW w:w="87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2"/>
        <w:gridCol w:w="7271"/>
      </w:tblGrid>
      <w:tr w14:paraId="4EE4A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12" w:type="dxa"/>
            <w:noWrap w:val="0"/>
            <w:vAlign w:val="center"/>
          </w:tcPr>
          <w:p w14:paraId="012F3D0F">
            <w:pPr>
              <w:spacing w:line="48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7271" w:type="dxa"/>
            <w:noWrap w:val="0"/>
            <w:vAlign w:val="center"/>
          </w:tcPr>
          <w:p w14:paraId="1C41FB3B">
            <w:pPr>
              <w:spacing w:line="48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功能</w:t>
            </w:r>
          </w:p>
        </w:tc>
      </w:tr>
      <w:tr w14:paraId="0E3D3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4B3ADC6">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3F3A590">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本层同向外呼再开门</w:t>
            </w:r>
          </w:p>
        </w:tc>
      </w:tr>
      <w:tr w14:paraId="2B5FE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8147C0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4DA4AF3">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集选控制</w:t>
            </w:r>
          </w:p>
        </w:tc>
      </w:tr>
      <w:tr w14:paraId="5748F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7C4E08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37DFE183">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司机运行控制</w:t>
            </w:r>
          </w:p>
        </w:tc>
      </w:tr>
      <w:tr w14:paraId="5F88C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1E0C6C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0B67987">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满载直驶</w:t>
            </w:r>
          </w:p>
        </w:tc>
      </w:tr>
      <w:tr w14:paraId="45645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1D2B00E">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DC5CF0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超载保护</w:t>
            </w:r>
          </w:p>
        </w:tc>
      </w:tr>
      <w:tr w14:paraId="3DF8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4454BB1B">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2CE0444">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平层自动开、关门</w:t>
            </w:r>
          </w:p>
        </w:tc>
      </w:tr>
      <w:tr w14:paraId="000A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3ED4C29">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7CB8440">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本层门未开则次楼层停靠</w:t>
            </w:r>
          </w:p>
        </w:tc>
      </w:tr>
      <w:tr w14:paraId="07FD8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370C1877">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2CE8FFF">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开、关门速度、时间及力矩可调</w:t>
            </w:r>
          </w:p>
        </w:tc>
      </w:tr>
      <w:tr w14:paraId="1749B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3886F846">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EFE8A4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门锁故障重复关门</w:t>
            </w:r>
          </w:p>
        </w:tc>
      </w:tr>
      <w:tr w14:paraId="5CAA3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C225DF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AC9C24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防夹人保护功能（安全触板、光幕、光电）</w:t>
            </w:r>
          </w:p>
        </w:tc>
      </w:tr>
      <w:tr w14:paraId="50DEE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A2FEB5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5FAE2B5">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开、关门受阻保护</w:t>
            </w:r>
          </w:p>
        </w:tc>
      </w:tr>
      <w:tr w14:paraId="525F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4AD59489">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6A549494">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轿门防扒保护装置</w:t>
            </w:r>
          </w:p>
        </w:tc>
      </w:tr>
      <w:tr w14:paraId="06ECD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26A4B4D4">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3474F2C">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轿门、厅门锁旁路功能</w:t>
            </w:r>
          </w:p>
        </w:tc>
      </w:tr>
      <w:tr w14:paraId="0C901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FBB3A6E">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82CCFBA">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厅门防脱落保护</w:t>
            </w:r>
          </w:p>
        </w:tc>
      </w:tr>
      <w:tr w14:paraId="4CC82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40EC95E7">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A7A5FBF">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门锁安全装置的失效检测</w:t>
            </w:r>
          </w:p>
        </w:tc>
      </w:tr>
      <w:tr w14:paraId="39793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F75AE2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BE0B811">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防门锁短接保护</w:t>
            </w:r>
          </w:p>
        </w:tc>
      </w:tr>
      <w:tr w14:paraId="2569E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39313E63">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62B6B67C">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防捣乱功能</w:t>
            </w:r>
          </w:p>
        </w:tc>
      </w:tr>
      <w:tr w14:paraId="5F33B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CABBADB">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1AA8EE0">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基站开门等待时间可调</w:t>
            </w:r>
          </w:p>
        </w:tc>
      </w:tr>
      <w:tr w14:paraId="0E2B7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6AB8FEA">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36DF3636">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轿厢照明、风扇节能运行自动控制功能</w:t>
            </w:r>
          </w:p>
        </w:tc>
      </w:tr>
      <w:tr w14:paraId="43E59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3E46993">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D96ADA6">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紧急报警和五方通话功能</w:t>
            </w:r>
          </w:p>
        </w:tc>
      </w:tr>
      <w:tr w14:paraId="659A5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95F749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7E4C23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轿内应急照明</w:t>
            </w:r>
          </w:p>
        </w:tc>
      </w:tr>
      <w:tr w14:paraId="1D00B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25080B0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8D062C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再平层</w:t>
            </w:r>
          </w:p>
        </w:tc>
      </w:tr>
      <w:tr w14:paraId="10528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BEFB75E">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A6246C1">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启动力矩补偿功能</w:t>
            </w:r>
          </w:p>
        </w:tc>
      </w:tr>
      <w:tr w14:paraId="5AF7E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F97E64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B65BD98">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故障停梯保护功能</w:t>
            </w:r>
          </w:p>
        </w:tc>
      </w:tr>
      <w:tr w14:paraId="75E87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DB56198">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3F828B46">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消防返回功能</w:t>
            </w:r>
          </w:p>
        </w:tc>
      </w:tr>
      <w:tr w14:paraId="6C0C8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CB10328">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561911D">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基站锁梯功能（钥匙开关）</w:t>
            </w:r>
          </w:p>
        </w:tc>
      </w:tr>
      <w:tr w14:paraId="614EC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2BBB2A3">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CC847E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缺相及错相保护</w:t>
            </w:r>
          </w:p>
        </w:tc>
      </w:tr>
      <w:tr w14:paraId="2ADA6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8408B73">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55743D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紧急电动运行</w:t>
            </w:r>
          </w:p>
        </w:tc>
      </w:tr>
      <w:tr w14:paraId="221D8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4605097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3338D99">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轿顶、控制柜检修操作</w:t>
            </w:r>
          </w:p>
        </w:tc>
      </w:tr>
      <w:tr w14:paraId="59A75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20DC100B">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4767B6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变频器温控保护</w:t>
            </w:r>
          </w:p>
        </w:tc>
      </w:tr>
      <w:tr w14:paraId="06804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22E1488">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4BF33E8">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主板温控保护</w:t>
            </w:r>
          </w:p>
        </w:tc>
      </w:tr>
      <w:tr w14:paraId="71C3C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B0DFE6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58281A1">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曳引机空转保护功能</w:t>
            </w:r>
          </w:p>
        </w:tc>
      </w:tr>
      <w:tr w14:paraId="25765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0670812">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028112AE">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消防信号预留接口</w:t>
            </w:r>
          </w:p>
        </w:tc>
      </w:tr>
      <w:tr w14:paraId="24452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CB4BC7E">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3146AE6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轿厢意外移动保护</w:t>
            </w:r>
          </w:p>
        </w:tc>
      </w:tr>
      <w:tr w14:paraId="4FB4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81EA5D6">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22FD72D">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制动力矩检测功能</w:t>
            </w:r>
          </w:p>
        </w:tc>
      </w:tr>
      <w:tr w14:paraId="5D6BA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46D4D07">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D4FBEDB">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制动器故障保护</w:t>
            </w:r>
          </w:p>
        </w:tc>
      </w:tr>
      <w:tr w14:paraId="7D94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3CAA8353">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7D88217">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接触器触点粘连保护</w:t>
            </w:r>
          </w:p>
        </w:tc>
      </w:tr>
      <w:tr w14:paraId="22800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70C5985">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EBB6C35">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运行计时计数</w:t>
            </w:r>
          </w:p>
        </w:tc>
      </w:tr>
      <w:tr w14:paraId="75480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5C3F075">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52AD0FE">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即时关门按钮</w:t>
            </w:r>
          </w:p>
        </w:tc>
      </w:tr>
      <w:tr w14:paraId="319EF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074FF05">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A04553D">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非门区开门保护功能</w:t>
            </w:r>
          </w:p>
        </w:tc>
      </w:tr>
      <w:tr w14:paraId="28FB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C3CF642">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2F05CB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错误登记指令消除（双击取消）</w:t>
            </w:r>
          </w:p>
        </w:tc>
      </w:tr>
      <w:tr w14:paraId="00C54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091C3AA">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59F77D75">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外呼楼层及运行方向显示</w:t>
            </w:r>
          </w:p>
        </w:tc>
      </w:tr>
      <w:tr w14:paraId="7427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5867E7DF">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4471951">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轿内楼层及运行方向显示</w:t>
            </w:r>
          </w:p>
        </w:tc>
      </w:tr>
      <w:tr w14:paraId="1E032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A96D61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3E66909">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轿内操纵箱</w:t>
            </w:r>
          </w:p>
        </w:tc>
      </w:tr>
      <w:tr w14:paraId="2B41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886555D">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79F272B7">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系统故障自诊断显示功能</w:t>
            </w:r>
          </w:p>
        </w:tc>
      </w:tr>
      <w:tr w14:paraId="33ED4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374EADF4">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4C24DC76">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历史故障保存记录</w:t>
            </w:r>
          </w:p>
        </w:tc>
      </w:tr>
      <w:tr w14:paraId="1D733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E336941">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6B969BF">
            <w:pPr>
              <w:spacing w:line="480" w:lineRule="exact"/>
              <w:rPr>
                <w:rFonts w:hint="eastAsia" w:ascii="宋体" w:hAnsi="宋体" w:eastAsia="宋体" w:cs="宋体"/>
                <w:color w:val="auto"/>
                <w:sz w:val="24"/>
                <w:szCs w:val="24"/>
                <w:lang w:val="zh-CN"/>
              </w:rPr>
            </w:pPr>
            <w:r>
              <w:rPr>
                <w:rFonts w:hint="eastAsia" w:ascii="宋体" w:hAnsi="宋体" w:eastAsia="宋体" w:cs="宋体"/>
                <w:color w:val="auto"/>
                <w:sz w:val="24"/>
                <w:szCs w:val="24"/>
                <w:lang w:val="zh-CN"/>
              </w:rPr>
              <w:t>超速保护功能</w:t>
            </w:r>
          </w:p>
        </w:tc>
      </w:tr>
      <w:tr w14:paraId="6CAC7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F29A36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37C2BD53">
            <w:pPr>
              <w:spacing w:line="480" w:lineRule="exact"/>
              <w:rPr>
                <w:rFonts w:hint="eastAsia" w:ascii="宋体" w:hAnsi="宋体" w:eastAsia="宋体" w:cs="宋体"/>
                <w:color w:val="auto"/>
                <w:sz w:val="24"/>
                <w:szCs w:val="24"/>
                <w:lang w:val="zh-CN"/>
              </w:rPr>
            </w:pPr>
            <w:r>
              <w:rPr>
                <w:rFonts w:hint="eastAsia" w:ascii="宋体" w:hAnsi="宋体" w:eastAsia="宋体" w:cs="宋体"/>
                <w:color w:val="auto"/>
                <w:sz w:val="24"/>
                <w:szCs w:val="24"/>
              </w:rPr>
              <w:t>端站</w:t>
            </w:r>
            <w:r>
              <w:rPr>
                <w:rFonts w:hint="eastAsia" w:ascii="宋体" w:hAnsi="宋体" w:eastAsia="宋体" w:cs="宋体"/>
                <w:color w:val="auto"/>
                <w:sz w:val="24"/>
                <w:szCs w:val="24"/>
                <w:lang w:val="zh-CN"/>
              </w:rPr>
              <w:t>保护功能</w:t>
            </w:r>
          </w:p>
        </w:tc>
      </w:tr>
      <w:tr w14:paraId="10D5B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038A825">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B1A3E9C">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井道层楼数据自学习功能</w:t>
            </w:r>
          </w:p>
        </w:tc>
      </w:tr>
      <w:tr w14:paraId="3D1E6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633E74B2">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190442C2">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层楼位置信号的自动修正</w:t>
            </w:r>
          </w:p>
        </w:tc>
      </w:tr>
      <w:tr w14:paraId="2CFE6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0A17E5CC">
            <w:pPr>
              <w:numPr>
                <w:ilvl w:val="0"/>
                <w:numId w:val="1"/>
              </w:numPr>
              <w:spacing w:line="480" w:lineRule="exact"/>
              <w:jc w:val="center"/>
              <w:rPr>
                <w:rFonts w:hint="eastAsia" w:ascii="宋体" w:hAnsi="宋体" w:eastAsia="宋体" w:cs="宋体"/>
                <w:color w:val="auto"/>
                <w:sz w:val="24"/>
                <w:szCs w:val="24"/>
              </w:rPr>
            </w:pPr>
          </w:p>
        </w:tc>
        <w:tc>
          <w:tcPr>
            <w:tcW w:w="7271" w:type="dxa"/>
            <w:noWrap w:val="0"/>
            <w:vAlign w:val="top"/>
          </w:tcPr>
          <w:p w14:paraId="2A45D84E">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lang w:val="zh-CN"/>
              </w:rPr>
              <w:t>钢丝绳防打滑保护功能</w:t>
            </w:r>
          </w:p>
        </w:tc>
      </w:tr>
      <w:tr w14:paraId="505B0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tcBorders>
              <w:bottom w:val="single" w:color="auto" w:sz="4" w:space="0"/>
            </w:tcBorders>
            <w:noWrap w:val="0"/>
            <w:vAlign w:val="center"/>
          </w:tcPr>
          <w:p w14:paraId="4F29BD63">
            <w:pPr>
              <w:numPr>
                <w:ilvl w:val="0"/>
                <w:numId w:val="1"/>
              </w:numPr>
              <w:spacing w:line="480" w:lineRule="exact"/>
              <w:jc w:val="center"/>
              <w:rPr>
                <w:rFonts w:hint="eastAsia" w:ascii="宋体" w:hAnsi="宋体" w:eastAsia="宋体" w:cs="宋体"/>
                <w:color w:val="auto"/>
                <w:sz w:val="24"/>
                <w:szCs w:val="24"/>
              </w:rPr>
            </w:pPr>
          </w:p>
        </w:tc>
        <w:tc>
          <w:tcPr>
            <w:tcW w:w="7271" w:type="dxa"/>
            <w:tcBorders>
              <w:bottom w:val="single" w:color="auto" w:sz="4" w:space="0"/>
            </w:tcBorders>
            <w:noWrap w:val="0"/>
            <w:vAlign w:val="top"/>
          </w:tcPr>
          <w:p w14:paraId="2531208E">
            <w:pPr>
              <w:spacing w:line="480" w:lineRule="exact"/>
              <w:rPr>
                <w:rFonts w:hint="eastAsia" w:ascii="宋体" w:hAnsi="宋体" w:eastAsia="宋体" w:cs="宋体"/>
                <w:color w:val="auto"/>
                <w:sz w:val="24"/>
                <w:szCs w:val="24"/>
                <w:lang w:val="zh-CN"/>
              </w:rPr>
            </w:pPr>
            <w:r>
              <w:rPr>
                <w:rFonts w:hint="eastAsia" w:ascii="宋体" w:hAnsi="宋体" w:eastAsia="宋体" w:cs="宋体"/>
                <w:color w:val="auto"/>
                <w:sz w:val="24"/>
                <w:szCs w:val="24"/>
                <w:lang w:val="zh-CN"/>
              </w:rPr>
              <w:t>物联网端口或装置</w:t>
            </w:r>
          </w:p>
        </w:tc>
      </w:tr>
      <w:tr w14:paraId="2609B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8783" w:type="dxa"/>
            <w:gridSpan w:val="2"/>
            <w:tcBorders>
              <w:top w:val="single" w:color="auto" w:sz="4" w:space="0"/>
              <w:left w:val="nil"/>
              <w:bottom w:val="single" w:color="auto" w:sz="4" w:space="0"/>
              <w:right w:val="nil"/>
            </w:tcBorders>
            <w:noWrap w:val="0"/>
            <w:vAlign w:val="center"/>
          </w:tcPr>
          <w:p w14:paraId="432EFA35">
            <w:pPr>
              <w:adjustRightInd w:val="0"/>
              <w:snapToGrid w:val="0"/>
              <w:spacing w:line="480" w:lineRule="exact"/>
              <w:rPr>
                <w:rFonts w:hint="eastAsia" w:ascii="宋体" w:hAnsi="宋体" w:eastAsia="宋体" w:cs="宋体"/>
                <w:b/>
                <w:bCs/>
                <w:color w:val="auto"/>
                <w:sz w:val="24"/>
                <w:szCs w:val="24"/>
              </w:rPr>
            </w:pPr>
          </w:p>
          <w:p w14:paraId="60EED3D6">
            <w:pPr>
              <w:adjustRightInd w:val="0"/>
              <w:snapToGrid w:val="0"/>
              <w:spacing w:line="480" w:lineRule="exact"/>
              <w:rPr>
                <w:rFonts w:hint="eastAsia" w:ascii="宋体" w:hAnsi="宋体" w:eastAsia="宋体" w:cs="宋体"/>
                <w:b/>
                <w:bCs/>
                <w:color w:val="auto"/>
                <w:sz w:val="24"/>
                <w:szCs w:val="24"/>
              </w:rPr>
            </w:pPr>
          </w:p>
          <w:p w14:paraId="1F31CFA7">
            <w:pPr>
              <w:adjustRightInd w:val="0"/>
              <w:snapToGrid w:val="0"/>
              <w:spacing w:line="480" w:lineRule="exact"/>
              <w:rPr>
                <w:rFonts w:hint="eastAsia" w:ascii="宋体" w:hAnsi="宋体" w:eastAsia="宋体" w:cs="宋体"/>
                <w:b/>
                <w:bCs/>
                <w:color w:val="auto"/>
                <w:sz w:val="24"/>
                <w:szCs w:val="24"/>
              </w:rPr>
            </w:pPr>
          </w:p>
          <w:p w14:paraId="56981E77">
            <w:pPr>
              <w:adjustRightInd w:val="0"/>
              <w:snapToGrid w:val="0"/>
              <w:spacing w:line="480" w:lineRule="exact"/>
              <w:rPr>
                <w:rFonts w:hint="eastAsia" w:ascii="宋体" w:hAnsi="宋体" w:eastAsia="宋体" w:cs="宋体"/>
                <w:b/>
                <w:bCs/>
                <w:color w:val="auto"/>
                <w:sz w:val="24"/>
                <w:szCs w:val="24"/>
                <w:lang w:val="zh-CN"/>
              </w:rPr>
            </w:pPr>
            <w:r>
              <w:rPr>
                <w:rFonts w:hint="eastAsia" w:ascii="宋体" w:hAnsi="宋体" w:eastAsia="宋体" w:cs="宋体"/>
                <w:b/>
                <w:bCs/>
                <w:color w:val="auto"/>
                <w:sz w:val="24"/>
                <w:szCs w:val="24"/>
              </w:rPr>
              <w:t>4.3</w:t>
            </w:r>
            <w:r>
              <w:rPr>
                <w:rFonts w:hint="eastAsia" w:ascii="宋体" w:hAnsi="宋体" w:eastAsia="宋体" w:cs="宋体"/>
                <w:b/>
                <w:bCs/>
                <w:color w:val="auto"/>
                <w:sz w:val="24"/>
                <w:szCs w:val="24"/>
                <w:lang w:val="en-US" w:eastAsia="zh-CN"/>
              </w:rPr>
              <w:t xml:space="preserve"> </w:t>
            </w:r>
            <w:r>
              <w:rPr>
                <w:rFonts w:hint="eastAsia" w:ascii="宋体" w:hAnsi="宋体" w:eastAsia="宋体" w:cs="宋体"/>
                <w:b/>
                <w:bCs/>
                <w:color w:val="auto"/>
                <w:sz w:val="24"/>
                <w:szCs w:val="24"/>
              </w:rPr>
              <w:t>选择性功能表</w:t>
            </w:r>
          </w:p>
        </w:tc>
      </w:tr>
      <w:tr w14:paraId="30FF4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tcBorders>
              <w:top w:val="single" w:color="auto" w:sz="4" w:space="0"/>
            </w:tcBorders>
            <w:noWrap w:val="0"/>
            <w:vAlign w:val="center"/>
          </w:tcPr>
          <w:p w14:paraId="1E245F47">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7271" w:type="dxa"/>
            <w:tcBorders>
              <w:top w:val="single" w:color="auto" w:sz="4" w:space="0"/>
            </w:tcBorders>
            <w:noWrap w:val="0"/>
            <w:vAlign w:val="top"/>
          </w:tcPr>
          <w:p w14:paraId="64277A37">
            <w:pPr>
              <w:spacing w:line="480" w:lineRule="exact"/>
              <w:rPr>
                <w:rFonts w:hint="eastAsia" w:ascii="宋体" w:hAnsi="宋体" w:eastAsia="宋体" w:cs="宋体"/>
                <w:color w:val="auto"/>
                <w:sz w:val="24"/>
                <w:szCs w:val="24"/>
              </w:rPr>
            </w:pPr>
            <w:r>
              <w:rPr>
                <w:rFonts w:hint="eastAsia" w:ascii="宋体" w:hAnsi="宋体" w:eastAsia="宋体" w:cs="宋体"/>
                <w:color w:val="auto"/>
                <w:sz w:val="24"/>
                <w:szCs w:val="24"/>
              </w:rPr>
              <w:t xml:space="preserve">电梯IC卡系统 </w:t>
            </w:r>
          </w:p>
        </w:tc>
      </w:tr>
      <w:tr w14:paraId="548AD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4CA36781">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7271" w:type="dxa"/>
            <w:noWrap w:val="0"/>
            <w:vAlign w:val="top"/>
          </w:tcPr>
          <w:p w14:paraId="0A5EB352">
            <w:pPr>
              <w:spacing w:line="48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外呼、操纵盘液晶显示</w:t>
            </w:r>
          </w:p>
        </w:tc>
      </w:tr>
      <w:tr w14:paraId="5C72B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21A2E8C7">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7271" w:type="dxa"/>
            <w:noWrap w:val="0"/>
            <w:vAlign w:val="top"/>
          </w:tcPr>
          <w:p w14:paraId="07FF12DE">
            <w:pPr>
              <w:spacing w:line="48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并联功能</w:t>
            </w:r>
          </w:p>
        </w:tc>
      </w:tr>
      <w:tr w14:paraId="63455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193FA402">
            <w:pPr>
              <w:spacing w:line="48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7271" w:type="dxa"/>
            <w:noWrap w:val="0"/>
            <w:vAlign w:val="top"/>
          </w:tcPr>
          <w:p w14:paraId="0A0B1242">
            <w:pPr>
              <w:spacing w:line="48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停电应急平层装置</w:t>
            </w:r>
          </w:p>
        </w:tc>
      </w:tr>
      <w:tr w14:paraId="72170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1512" w:type="dxa"/>
            <w:noWrap w:val="0"/>
            <w:vAlign w:val="center"/>
          </w:tcPr>
          <w:p w14:paraId="7DFE6DA0">
            <w:pPr>
              <w:spacing w:line="48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p>
        </w:tc>
        <w:tc>
          <w:tcPr>
            <w:tcW w:w="7271" w:type="dxa"/>
            <w:noWrap w:val="0"/>
            <w:vAlign w:val="top"/>
          </w:tcPr>
          <w:p w14:paraId="7D911219">
            <w:pPr>
              <w:spacing w:line="400" w:lineRule="exact"/>
              <w:rPr>
                <w:rFonts w:hint="eastAsia" w:ascii="宋体" w:hAnsi="宋体" w:eastAsia="宋体" w:cs="宋体"/>
                <w:color w:val="auto"/>
                <w:sz w:val="24"/>
                <w:szCs w:val="24"/>
              </w:rPr>
            </w:pPr>
            <w:r>
              <w:rPr>
                <w:rFonts w:hint="eastAsia" w:ascii="宋体" w:hAnsi="宋体" w:eastAsia="宋体" w:cs="宋体"/>
                <w:color w:val="auto"/>
                <w:kern w:val="0"/>
                <w:sz w:val="24"/>
                <w:szCs w:val="24"/>
              </w:rPr>
              <w:t>无障碍功能[1、侧壁应设副操纵盘、选层按钮带盲文；2、后壁应有镜子或采用有镜面效果的材料；3、三面轿壁应有扶手；4、轿内应设电梯运行显示装置和语音报层音响（语种选择：中文]，无障碍功能设置、规格、安装位置应符合相关国家标准。</w:t>
            </w:r>
          </w:p>
        </w:tc>
      </w:tr>
      <w:tr w14:paraId="72F54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1512" w:type="dxa"/>
            <w:noWrap w:val="0"/>
            <w:vAlign w:val="center"/>
          </w:tcPr>
          <w:p w14:paraId="6E9A5FF3">
            <w:pPr>
              <w:spacing w:line="48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p>
        </w:tc>
        <w:tc>
          <w:tcPr>
            <w:tcW w:w="7271" w:type="dxa"/>
            <w:noWrap w:val="0"/>
            <w:vAlign w:val="top"/>
          </w:tcPr>
          <w:p w14:paraId="1665A207">
            <w:pPr>
              <w:spacing w:line="480" w:lineRule="exac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随行电缆内配</w:t>
            </w:r>
            <w:r>
              <w:rPr>
                <w:rFonts w:hint="eastAsia" w:ascii="宋体" w:hAnsi="宋体" w:eastAsia="宋体" w:cs="宋体"/>
                <w:bCs/>
                <w:color w:val="auto"/>
                <w:sz w:val="24"/>
                <w:szCs w:val="24"/>
              </w:rPr>
              <w:t>高清视频网线</w:t>
            </w:r>
          </w:p>
        </w:tc>
      </w:tr>
    </w:tbl>
    <w:p w14:paraId="146663EF">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5、电梯安全保护装置及配置：必须符合我国GB/T7588.1-2020标准。</w:t>
      </w:r>
    </w:p>
    <w:p w14:paraId="5E7E7AFD">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6、制造：投标人提供的设备备件应按标准制造、并有替换性和精确装配性。特别对于驱动装置（曳引机）、门机等的装配，所有都应在工厂完成或预装配或其尺寸误差达到预装配水平。</w:t>
      </w:r>
    </w:p>
    <w:p w14:paraId="03F66EFE">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val="0"/>
          <w:bCs w:val="0"/>
          <w:i w:val="0"/>
          <w:iCs w:val="0"/>
          <w:caps w:val="0"/>
          <w:color w:val="auto"/>
          <w:spacing w:val="0"/>
          <w:sz w:val="24"/>
          <w:szCs w:val="24"/>
          <w:highlight w:val="none"/>
          <w:u w:val="none"/>
          <w:shd w:val="clear" w:fill="FFFFFF"/>
          <w:vertAlign w:val="baseline"/>
          <w:lang w:val="en-US" w:eastAsia="zh-CN"/>
        </w:rPr>
        <w:t>7、设备性能：投标人提供的电梯设备应在噪音、振动、曳引机的参数、设备可靠性、性能等方面符合国家标准。设备的制造标准、安装标准及技术规范必须符合我国GB/T7588.1-2020标准。</w:t>
      </w:r>
    </w:p>
    <w:p w14:paraId="720C1CB3">
      <w:pPr>
        <w:pageBreakBefore w:val="0"/>
        <w:widowControl w:val="0"/>
        <w:wordWrap/>
        <w:overflowPunct/>
        <w:topLinePunct w:val="0"/>
        <w:bidi w:val="0"/>
        <w:spacing w:before="47" w:line="219" w:lineRule="auto"/>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682671F3">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12BFC27B">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453A07CE">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21A01778">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05569855">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0E0F901F">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6E9BECDD">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1ADE8A74">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3E132BCD">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110298B4">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160F9C01">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411277B0">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2B7E5C3A">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79E8E7BD">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7316CB42">
      <w:pPr>
        <w:pageBreakBefore w:val="0"/>
        <w:widowControl w:val="0"/>
        <w:wordWrap/>
        <w:overflowPunct/>
        <w:topLinePunct w:val="0"/>
        <w:bidi w:val="0"/>
        <w:spacing w:before="47" w:line="219" w:lineRule="auto"/>
        <w:ind w:firstLine="480" w:firstLineChars="200"/>
        <w:jc w:val="both"/>
        <w:outlineLvl w:val="1"/>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pPr>
    </w:p>
    <w:p w14:paraId="315EFE43">
      <w:pPr>
        <w:pageBreakBefore w:val="0"/>
        <w:widowControl w:val="0"/>
        <w:wordWrap/>
        <w:overflowPunct/>
        <w:topLinePunct w:val="0"/>
        <w:bidi w:val="0"/>
        <w:spacing w:before="47" w:line="219" w:lineRule="auto"/>
        <w:jc w:val="both"/>
        <w:outlineLvl w:val="1"/>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lang w:val="en-US" w:eastAsia="zh-CN"/>
          <w14:textOutline w14:w="4356" w14:cap="sq" w14:cmpd="sng" w14:algn="ctr">
            <w14:solidFill>
              <w14:srgbClr w14:val="000000"/>
            </w14:solidFill>
            <w14:prstDash w14:val="solid"/>
            <w14:bevel/>
          </w14:textOutline>
        </w:rPr>
        <w:t>四</w:t>
      </w:r>
      <w:r>
        <w:rPr>
          <w:rFonts w:hint="eastAsia"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、商务条款</w:t>
      </w:r>
    </w:p>
    <w:p w14:paraId="4A5E20F1">
      <w:pPr>
        <w:pageBreakBefore w:val="0"/>
        <w:widowControl w:val="0"/>
        <w:wordWrap/>
        <w:overflowPunct/>
        <w:topLinePunct w:val="0"/>
        <w:bidi w:val="0"/>
        <w:spacing w:line="258" w:lineRule="auto"/>
        <w:rPr>
          <w:color w:val="auto"/>
          <w:spacing w:val="0"/>
          <w:w w:val="100"/>
          <w:position w:val="0"/>
        </w:rPr>
      </w:pPr>
    </w:p>
    <w:tbl>
      <w:tblPr>
        <w:tblStyle w:val="16"/>
        <w:tblW w:w="87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9"/>
        <w:gridCol w:w="1263"/>
        <w:gridCol w:w="5230"/>
        <w:gridCol w:w="1546"/>
      </w:tblGrid>
      <w:tr w14:paraId="686B5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679" w:type="dxa"/>
            <w:noWrap w:val="0"/>
            <w:vAlign w:val="center"/>
          </w:tcPr>
          <w:p w14:paraId="7C6D9BD6">
            <w:pPr>
              <w:keepNext w:val="0"/>
              <w:pageBreakBefore w:val="0"/>
              <w:kinsoku/>
              <w:overflowPunct/>
              <w:topLinePunct w:val="0"/>
              <w:bidi w:val="0"/>
              <w:jc w:val="center"/>
              <w:rPr>
                <w:rFonts w:ascii="宋体" w:hAnsi="宋体" w:cs="宋体"/>
                <w:b/>
                <w:bCs/>
                <w:color w:val="auto"/>
                <w:sz w:val="24"/>
              </w:rPr>
            </w:pPr>
            <w:r>
              <w:rPr>
                <w:rFonts w:hint="eastAsia" w:ascii="宋体" w:hAnsi="宋体" w:cs="宋体"/>
                <w:b/>
                <w:bCs/>
                <w:color w:val="auto"/>
                <w:sz w:val="24"/>
              </w:rPr>
              <w:t>序号</w:t>
            </w:r>
          </w:p>
        </w:tc>
        <w:tc>
          <w:tcPr>
            <w:tcW w:w="1263" w:type="dxa"/>
            <w:noWrap w:val="0"/>
            <w:vAlign w:val="center"/>
          </w:tcPr>
          <w:p w14:paraId="3A545CAA">
            <w:pPr>
              <w:keepNext w:val="0"/>
              <w:pageBreakBefore w:val="0"/>
              <w:kinsoku/>
              <w:overflowPunct/>
              <w:topLinePunct w:val="0"/>
              <w:bidi w:val="0"/>
              <w:jc w:val="center"/>
              <w:rPr>
                <w:rFonts w:ascii="宋体" w:hAnsi="宋体" w:cs="宋体"/>
                <w:b/>
                <w:bCs/>
                <w:color w:val="auto"/>
                <w:sz w:val="24"/>
              </w:rPr>
            </w:pPr>
            <w:r>
              <w:rPr>
                <w:rFonts w:hint="eastAsia" w:ascii="宋体" w:hAnsi="宋体" w:cs="宋体"/>
                <w:b/>
                <w:bCs/>
                <w:color w:val="auto"/>
                <w:sz w:val="24"/>
              </w:rPr>
              <w:t>需求名称</w:t>
            </w:r>
          </w:p>
        </w:tc>
        <w:tc>
          <w:tcPr>
            <w:tcW w:w="5230" w:type="dxa"/>
            <w:noWrap w:val="0"/>
            <w:vAlign w:val="center"/>
          </w:tcPr>
          <w:p w14:paraId="3B72A3FA">
            <w:pPr>
              <w:keepNext w:val="0"/>
              <w:pageBreakBefore w:val="0"/>
              <w:kinsoku/>
              <w:overflowPunct/>
              <w:topLinePunct w:val="0"/>
              <w:bidi w:val="0"/>
              <w:jc w:val="center"/>
              <w:rPr>
                <w:rFonts w:ascii="宋体" w:hAnsi="宋体" w:cs="宋体"/>
                <w:b/>
                <w:bCs/>
                <w:color w:val="auto"/>
                <w:sz w:val="24"/>
              </w:rPr>
            </w:pPr>
            <w:r>
              <w:rPr>
                <w:rFonts w:hint="eastAsia" w:ascii="宋体" w:hAnsi="宋体" w:cs="宋体"/>
                <w:b/>
                <w:bCs/>
                <w:color w:val="auto"/>
                <w:sz w:val="24"/>
              </w:rPr>
              <w:t>需求说明</w:t>
            </w:r>
          </w:p>
        </w:tc>
        <w:tc>
          <w:tcPr>
            <w:tcW w:w="1546" w:type="dxa"/>
            <w:noWrap w:val="0"/>
            <w:vAlign w:val="center"/>
          </w:tcPr>
          <w:p w14:paraId="2903A1B9">
            <w:pPr>
              <w:keepNext w:val="0"/>
              <w:pageBreakBefore w:val="0"/>
              <w:kinsoku/>
              <w:overflowPunct/>
              <w:topLinePunct w:val="0"/>
              <w:bidi w:val="0"/>
              <w:jc w:val="center"/>
              <w:rPr>
                <w:rFonts w:ascii="宋体" w:hAnsi="宋体" w:cs="宋体"/>
                <w:b/>
                <w:bCs/>
                <w:color w:val="auto"/>
                <w:sz w:val="24"/>
              </w:rPr>
            </w:pPr>
            <w:r>
              <w:rPr>
                <w:rFonts w:hint="eastAsia" w:ascii="宋体" w:hAnsi="宋体" w:cs="宋体"/>
                <w:b/>
                <w:bCs/>
                <w:color w:val="auto"/>
                <w:sz w:val="24"/>
              </w:rPr>
              <w:t>偏离选项</w:t>
            </w:r>
          </w:p>
        </w:tc>
      </w:tr>
      <w:tr w14:paraId="54505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679" w:type="dxa"/>
            <w:noWrap w:val="0"/>
            <w:vAlign w:val="center"/>
          </w:tcPr>
          <w:p w14:paraId="61B6832E">
            <w:pPr>
              <w:keepNext w:val="0"/>
              <w:pageBreakBefore w:val="0"/>
              <w:kinsoku/>
              <w:overflowPunct/>
              <w:topLinePunct w:val="0"/>
              <w:bidi w:val="0"/>
              <w:jc w:val="center"/>
              <w:rPr>
                <w:rFonts w:hint="eastAsia" w:ascii="宋体" w:hAnsi="宋体" w:cs="宋体"/>
                <w:color w:val="auto"/>
                <w:sz w:val="24"/>
                <w:szCs w:val="24"/>
              </w:rPr>
            </w:pPr>
            <w:r>
              <w:rPr>
                <w:rFonts w:hint="eastAsia" w:ascii="宋体" w:hAnsi="宋体" w:cs="宋体"/>
                <w:color w:val="auto"/>
                <w:sz w:val="24"/>
                <w:szCs w:val="24"/>
              </w:rPr>
              <w:t>1</w:t>
            </w:r>
          </w:p>
        </w:tc>
        <w:tc>
          <w:tcPr>
            <w:tcW w:w="1263" w:type="dxa"/>
            <w:noWrap w:val="0"/>
            <w:vAlign w:val="center"/>
          </w:tcPr>
          <w:p w14:paraId="5B989FDD">
            <w:pPr>
              <w:keepNext w:val="0"/>
              <w:pageBreakBefore w:val="0"/>
              <w:kinsoku/>
              <w:overflowPunct/>
              <w:topLinePunct w:val="0"/>
              <w:bidi w:val="0"/>
              <w:jc w:val="center"/>
              <w:rPr>
                <w:rFonts w:ascii="宋体" w:hAnsi="宋体" w:cs="新宋体"/>
                <w:color w:val="auto"/>
                <w:sz w:val="24"/>
                <w:szCs w:val="24"/>
              </w:rPr>
            </w:pPr>
            <w:r>
              <w:rPr>
                <w:rFonts w:hint="eastAsia" w:ascii="宋体" w:hAnsi="宋体" w:cs="新宋体"/>
                <w:color w:val="auto"/>
                <w:sz w:val="24"/>
                <w:szCs w:val="24"/>
              </w:rPr>
              <w:t>售后服务要求</w:t>
            </w:r>
          </w:p>
        </w:tc>
        <w:tc>
          <w:tcPr>
            <w:tcW w:w="5230" w:type="dxa"/>
            <w:noWrap w:val="0"/>
            <w:vAlign w:val="center"/>
          </w:tcPr>
          <w:p w14:paraId="541A03E5">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1、质保期为两年，自采购人（或其授权代表）签收设备之日起计算。</w:t>
            </w:r>
          </w:p>
          <w:p w14:paraId="7FD0F5F0">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质量保证期内免费维修更换配件；质量保修期内所有货物保修服务方式均为中标人上门保修，即由中标人或原厂家派员到用户设备使用现场维修。由此产生的一切费用均由中标人商承担（人为损坏及自然灾害造成的损坏除外）。接到故障通知后30分钟内做出响应，城区内中标人2小时内到达现场，城区外中标人4小时内到达现场，一般故障4小时内排除，重大故障或需更换配件的，24小时内解决，无法即时修复的，应提供应急保障措施，未按响应时间到，每次向采购方支付违约金1000元。</w:t>
            </w:r>
          </w:p>
          <w:p w14:paraId="53878248">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3、投标人应在项目实施地的设区市辖区内设立电梯维保工作站或委托项目实施地有资质的单位进行售后服务。</w:t>
            </w:r>
            <w:r>
              <w:rPr>
                <w:rFonts w:hint="eastAsia" w:ascii="宋体" w:hAnsi="宋体" w:eastAsia="宋体" w:cs="宋体"/>
                <w:b/>
                <w:bCs/>
                <w:color w:val="auto"/>
                <w:kern w:val="0"/>
                <w:sz w:val="24"/>
                <w:szCs w:val="24"/>
                <w:lang w:val="en-US" w:eastAsia="zh-CN"/>
              </w:rPr>
              <w:t>投标人须提供电梯维修许可证书复印件（扫描件）或设立电梯维保工作站许可证明文件或委托项目实施地有资质的单位进行售后服务的委托书原件。</w:t>
            </w:r>
          </w:p>
          <w:p w14:paraId="51CDA3BC">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b/>
                <w:bCs/>
                <w:color w:val="auto"/>
                <w:kern w:val="0"/>
                <w:sz w:val="24"/>
                <w:szCs w:val="24"/>
                <w:lang w:val="en-US" w:eastAsia="zh-CN"/>
              </w:rPr>
              <w:t>4、投标人须提供详细的售后服务承诺函（格式自拟）及准确有效的服务机构联系方式并加盖公章。</w:t>
            </w:r>
          </w:p>
        </w:tc>
        <w:tc>
          <w:tcPr>
            <w:tcW w:w="1546" w:type="dxa"/>
            <w:noWrap w:val="0"/>
            <w:vAlign w:val="center"/>
          </w:tcPr>
          <w:p w14:paraId="2A1E3694">
            <w:pPr>
              <w:keepNext w:val="0"/>
              <w:pageBreakBefore w:val="0"/>
              <w:kinsoku/>
              <w:overflowPunct/>
              <w:topLinePunct w:val="0"/>
              <w:bidi w:val="0"/>
              <w:spacing w:line="360" w:lineRule="auto"/>
              <w:jc w:val="center"/>
              <w:rPr>
                <w:rFonts w:ascii="宋体" w:hAnsi="宋体" w:cs="新宋体"/>
                <w:color w:val="auto"/>
                <w:sz w:val="24"/>
              </w:rPr>
            </w:pPr>
            <w:r>
              <w:rPr>
                <w:rFonts w:hint="eastAsia" w:ascii="宋体" w:hAnsi="宋体" w:cs="新宋体"/>
                <w:color w:val="auto"/>
                <w:sz w:val="24"/>
              </w:rPr>
              <w:t>不可负偏离</w:t>
            </w:r>
          </w:p>
        </w:tc>
      </w:tr>
      <w:tr w14:paraId="42948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679" w:type="dxa"/>
            <w:noWrap w:val="0"/>
            <w:vAlign w:val="center"/>
          </w:tcPr>
          <w:p w14:paraId="54073C20">
            <w:pPr>
              <w:keepNext w:val="0"/>
              <w:pageBreakBefore w:val="0"/>
              <w:kinsoku/>
              <w:overflowPunct/>
              <w:topLinePunct w:val="0"/>
              <w:bidi w:val="0"/>
              <w:jc w:val="center"/>
              <w:rPr>
                <w:rFonts w:hint="eastAsia" w:ascii="宋体" w:hAnsi="宋体" w:cs="宋体"/>
                <w:color w:val="auto"/>
                <w:sz w:val="24"/>
                <w:szCs w:val="24"/>
              </w:rPr>
            </w:pPr>
            <w:r>
              <w:rPr>
                <w:rFonts w:hint="eastAsia" w:ascii="宋体" w:hAnsi="宋体" w:cs="宋体"/>
                <w:color w:val="auto"/>
                <w:sz w:val="24"/>
                <w:szCs w:val="24"/>
              </w:rPr>
              <w:t>2</w:t>
            </w:r>
          </w:p>
        </w:tc>
        <w:tc>
          <w:tcPr>
            <w:tcW w:w="1263" w:type="dxa"/>
            <w:noWrap w:val="0"/>
            <w:vAlign w:val="center"/>
          </w:tcPr>
          <w:p w14:paraId="20FA95D7">
            <w:pPr>
              <w:keepNext w:val="0"/>
              <w:pageBreakBefore w:val="0"/>
              <w:kinsoku/>
              <w:overflowPunct/>
              <w:topLinePunct w:val="0"/>
              <w:bidi w:val="0"/>
              <w:jc w:val="center"/>
              <w:rPr>
                <w:rFonts w:ascii="宋体" w:hAnsi="宋体" w:cs="新宋体"/>
                <w:color w:val="auto"/>
                <w:sz w:val="24"/>
                <w:szCs w:val="24"/>
              </w:rPr>
            </w:pPr>
            <w:r>
              <w:rPr>
                <w:rFonts w:hint="eastAsia"/>
                <w:color w:val="auto"/>
                <w:sz w:val="24"/>
                <w:szCs w:val="24"/>
              </w:rPr>
              <w:t>付款方式</w:t>
            </w:r>
          </w:p>
        </w:tc>
        <w:tc>
          <w:tcPr>
            <w:tcW w:w="5230" w:type="dxa"/>
            <w:noWrap w:val="0"/>
            <w:vAlign w:val="center"/>
          </w:tcPr>
          <w:p w14:paraId="1FC09659">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采购人与中标人签定合同后，中标人的设备进场经采购人确认无误后支付合同价的30%款项；项目整体完工后支付合同价的40%款项；经采购人验收合格并按审计决算后款项，中标人凭审计结算文件等材料向采购人申请剩余的款项，采购人审核无误后7个工作日内支付。</w:t>
            </w:r>
          </w:p>
        </w:tc>
        <w:tc>
          <w:tcPr>
            <w:tcW w:w="1546" w:type="dxa"/>
            <w:noWrap w:val="0"/>
            <w:vAlign w:val="center"/>
          </w:tcPr>
          <w:p w14:paraId="19629018">
            <w:pPr>
              <w:keepNext w:val="0"/>
              <w:pageBreakBefore w:val="0"/>
              <w:kinsoku/>
              <w:overflowPunct/>
              <w:topLinePunct w:val="0"/>
              <w:bidi w:val="0"/>
              <w:spacing w:line="360" w:lineRule="auto"/>
              <w:jc w:val="center"/>
              <w:rPr>
                <w:rFonts w:ascii="宋体" w:hAnsi="宋体" w:cs="新宋体"/>
                <w:color w:val="auto"/>
                <w:sz w:val="24"/>
              </w:rPr>
            </w:pPr>
            <w:r>
              <w:rPr>
                <w:rFonts w:hint="eastAsia" w:ascii="宋体" w:hAnsi="宋体" w:cs="新宋体"/>
                <w:color w:val="auto"/>
                <w:sz w:val="24"/>
              </w:rPr>
              <w:t>不可负偏离</w:t>
            </w:r>
          </w:p>
        </w:tc>
      </w:tr>
      <w:tr w14:paraId="2A9F8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679" w:type="dxa"/>
            <w:noWrap w:val="0"/>
            <w:vAlign w:val="center"/>
          </w:tcPr>
          <w:p w14:paraId="1326D9D3">
            <w:pPr>
              <w:keepNext w:val="0"/>
              <w:pageBreakBefore w:val="0"/>
              <w:kinsoku/>
              <w:overflowPunct/>
              <w:topLinePunct w:val="0"/>
              <w:bidi w:val="0"/>
              <w:jc w:val="center"/>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3</w:t>
            </w:r>
          </w:p>
        </w:tc>
        <w:tc>
          <w:tcPr>
            <w:tcW w:w="1263" w:type="dxa"/>
            <w:noWrap w:val="0"/>
            <w:vAlign w:val="center"/>
          </w:tcPr>
          <w:p w14:paraId="01491348">
            <w:pPr>
              <w:keepNext w:val="0"/>
              <w:pageBreakBefore w:val="0"/>
              <w:kinsoku/>
              <w:overflowPunct/>
              <w:topLinePunct w:val="0"/>
              <w:bidi w:val="0"/>
              <w:jc w:val="center"/>
              <w:rPr>
                <w:rFonts w:hint="eastAsia" w:eastAsia="宋体"/>
                <w:color w:val="auto"/>
                <w:sz w:val="24"/>
                <w:szCs w:val="24"/>
                <w:lang w:eastAsia="zh-CN"/>
              </w:rPr>
            </w:pPr>
            <w:r>
              <w:rPr>
                <w:rFonts w:hint="eastAsia"/>
                <w:color w:val="auto"/>
                <w:sz w:val="24"/>
                <w:szCs w:val="24"/>
                <w:lang w:eastAsia="zh-CN"/>
              </w:rPr>
              <w:t>交货地点</w:t>
            </w:r>
          </w:p>
        </w:tc>
        <w:tc>
          <w:tcPr>
            <w:tcW w:w="5230" w:type="dxa"/>
            <w:noWrap w:val="0"/>
            <w:vAlign w:val="center"/>
          </w:tcPr>
          <w:p w14:paraId="035CF95D">
            <w:pPr>
              <w:keepNext w:val="0"/>
              <w:keepLines w:val="0"/>
              <w:pageBreakBefore w:val="0"/>
              <w:widowControl/>
              <w:kinsoku/>
              <w:wordWrap/>
              <w:overflowPunct/>
              <w:topLinePunct w:val="0"/>
              <w:autoSpaceDE w:val="0"/>
              <w:autoSpaceDN w:val="0"/>
              <w:bidi w:val="0"/>
              <w:adjustRightInd w:val="0"/>
              <w:snapToGrid w:val="0"/>
              <w:spacing w:line="360" w:lineRule="exact"/>
              <w:textAlignment w:val="baseline"/>
              <w:rPr>
                <w:rFonts w:hint="eastAsia" w:ascii="宋体" w:hAnsi="宋体" w:eastAsia="宋体" w:cs="宋体"/>
                <w:color w:val="auto"/>
                <w:kern w:val="0"/>
                <w:sz w:val="24"/>
                <w:szCs w:val="24"/>
              </w:rPr>
            </w:pPr>
            <w:r>
              <w:rPr>
                <w:rFonts w:hint="eastAsia" w:ascii="宋体" w:hAnsi="宋体" w:eastAsia="宋体" w:cs="宋体"/>
                <w:color w:val="auto"/>
                <w:sz w:val="24"/>
                <w:szCs w:val="24"/>
              </w:rPr>
              <w:t>横峰县莲荷乡莲荷村上饶市精神卫生福利中心</w:t>
            </w:r>
          </w:p>
        </w:tc>
        <w:tc>
          <w:tcPr>
            <w:tcW w:w="1546" w:type="dxa"/>
            <w:noWrap w:val="0"/>
            <w:vAlign w:val="center"/>
          </w:tcPr>
          <w:p w14:paraId="01FE94D3">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r w14:paraId="1EA4F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679" w:type="dxa"/>
            <w:noWrap w:val="0"/>
            <w:vAlign w:val="center"/>
          </w:tcPr>
          <w:p w14:paraId="7F38A16A">
            <w:pPr>
              <w:keepNext w:val="0"/>
              <w:pageBreakBefore w:val="0"/>
              <w:kinsoku/>
              <w:overflowPunct/>
              <w:topLinePunct w:val="0"/>
              <w:bidi w:val="0"/>
              <w:jc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4</w:t>
            </w:r>
          </w:p>
        </w:tc>
        <w:tc>
          <w:tcPr>
            <w:tcW w:w="1263" w:type="dxa"/>
            <w:noWrap w:val="0"/>
            <w:vAlign w:val="center"/>
          </w:tcPr>
          <w:p w14:paraId="27D03FAC">
            <w:pPr>
              <w:keepNext w:val="0"/>
              <w:pageBreakBefore w:val="0"/>
              <w:kinsoku/>
              <w:overflowPunct/>
              <w:topLinePunct w:val="0"/>
              <w:bidi w:val="0"/>
              <w:jc w:val="center"/>
              <w:rPr>
                <w:rFonts w:ascii="宋体" w:hAnsi="宋体" w:cs="新宋体"/>
                <w:color w:val="auto"/>
                <w:sz w:val="24"/>
                <w:szCs w:val="24"/>
              </w:rPr>
            </w:pPr>
            <w:r>
              <w:rPr>
                <w:rFonts w:hint="eastAsia"/>
                <w:color w:val="auto"/>
                <w:sz w:val="24"/>
                <w:szCs w:val="24"/>
              </w:rPr>
              <w:t>交货工期</w:t>
            </w:r>
          </w:p>
        </w:tc>
        <w:tc>
          <w:tcPr>
            <w:tcW w:w="5230" w:type="dxa"/>
            <w:noWrap w:val="0"/>
            <w:vAlign w:val="center"/>
          </w:tcPr>
          <w:p w14:paraId="18F52619">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合同签订后，收到采购人通知之日起30日内交货并安装完毕。</w:t>
            </w:r>
          </w:p>
        </w:tc>
        <w:tc>
          <w:tcPr>
            <w:tcW w:w="1546" w:type="dxa"/>
            <w:noWrap w:val="0"/>
            <w:vAlign w:val="center"/>
          </w:tcPr>
          <w:p w14:paraId="5777ADA9">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r w14:paraId="753D2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79" w:type="dxa"/>
            <w:noWrap w:val="0"/>
            <w:vAlign w:val="center"/>
          </w:tcPr>
          <w:p w14:paraId="73152833">
            <w:pPr>
              <w:keepNext w:val="0"/>
              <w:pageBreakBefore w:val="0"/>
              <w:kinsoku/>
              <w:overflowPunct/>
              <w:topLinePunct w:val="0"/>
              <w:bidi w:val="0"/>
              <w:jc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5</w:t>
            </w:r>
          </w:p>
        </w:tc>
        <w:tc>
          <w:tcPr>
            <w:tcW w:w="1263" w:type="dxa"/>
            <w:noWrap w:val="0"/>
            <w:vAlign w:val="center"/>
          </w:tcPr>
          <w:p w14:paraId="1AD83006">
            <w:pPr>
              <w:keepNext w:val="0"/>
              <w:pageBreakBefore w:val="0"/>
              <w:widowControl/>
              <w:kinsoku/>
              <w:overflowPunct/>
              <w:topLinePunct w:val="0"/>
              <w:bidi w:val="0"/>
              <w:jc w:val="center"/>
              <w:rPr>
                <w:rFonts w:hint="eastAsia" w:ascii="宋体" w:hAnsi="宋体" w:cs="宋体"/>
                <w:color w:val="auto"/>
                <w:kern w:val="0"/>
                <w:sz w:val="24"/>
                <w:szCs w:val="24"/>
              </w:rPr>
            </w:pPr>
            <w:r>
              <w:rPr>
                <w:rFonts w:hint="eastAsia" w:ascii="宋体" w:hAnsi="宋体" w:cs="宋体"/>
                <w:color w:val="auto"/>
                <w:kern w:val="0"/>
                <w:sz w:val="24"/>
                <w:szCs w:val="24"/>
              </w:rPr>
              <w:t>权利保证</w:t>
            </w:r>
          </w:p>
        </w:tc>
        <w:tc>
          <w:tcPr>
            <w:tcW w:w="5230" w:type="dxa"/>
            <w:noWrap w:val="0"/>
            <w:vAlign w:val="center"/>
          </w:tcPr>
          <w:p w14:paraId="0A9A9095">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val="en-US" w:eastAsia="zh-CN"/>
              </w:rPr>
              <w:t>中标人应保证为采购人提供货物和服务任何一部分时不受第三方提出侵犯其专利权、版权、商标权或其他权利的起诉。一旦出现侵权，中标人应承担全部责任。</w:t>
            </w:r>
          </w:p>
        </w:tc>
        <w:tc>
          <w:tcPr>
            <w:tcW w:w="1546" w:type="dxa"/>
            <w:noWrap w:val="0"/>
            <w:vAlign w:val="center"/>
          </w:tcPr>
          <w:p w14:paraId="5ED36EDC">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r w14:paraId="5B3C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79" w:type="dxa"/>
            <w:noWrap w:val="0"/>
            <w:vAlign w:val="center"/>
          </w:tcPr>
          <w:p w14:paraId="76162141">
            <w:pPr>
              <w:keepNext w:val="0"/>
              <w:pageBreakBefore w:val="0"/>
              <w:kinsoku/>
              <w:overflowPunct/>
              <w:topLinePunct w:val="0"/>
              <w:bidi w:val="0"/>
              <w:jc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6</w:t>
            </w:r>
          </w:p>
        </w:tc>
        <w:tc>
          <w:tcPr>
            <w:tcW w:w="1263" w:type="dxa"/>
            <w:noWrap w:val="0"/>
            <w:vAlign w:val="center"/>
          </w:tcPr>
          <w:p w14:paraId="498BB6EE">
            <w:pPr>
              <w:keepNext w:val="0"/>
              <w:pageBreakBefore w:val="0"/>
              <w:kinsoku/>
              <w:overflowPunct/>
              <w:topLinePunct w:val="0"/>
              <w:bidi w:val="0"/>
              <w:jc w:val="center"/>
              <w:rPr>
                <w:rFonts w:ascii="宋体" w:hAnsi="宋体" w:cs="新宋体"/>
                <w:color w:val="auto"/>
                <w:sz w:val="24"/>
                <w:szCs w:val="24"/>
              </w:rPr>
            </w:pPr>
            <w:r>
              <w:rPr>
                <w:rFonts w:hint="eastAsia" w:ascii="宋体" w:hAnsi="宋体" w:cs="新宋体"/>
                <w:color w:val="auto"/>
                <w:sz w:val="24"/>
                <w:szCs w:val="24"/>
              </w:rPr>
              <w:t>交货和验收</w:t>
            </w:r>
          </w:p>
        </w:tc>
        <w:tc>
          <w:tcPr>
            <w:tcW w:w="5230" w:type="dxa"/>
            <w:noWrap w:val="0"/>
            <w:vAlign w:val="center"/>
          </w:tcPr>
          <w:p w14:paraId="30944182">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中标人在交货及安装截止时间（或采购人规定的时间）内交货、安装，有关运输和保险的一切费用由中标人承担。所有货物运抵现场并安装、调试、验收合格后的日期为交货日期。中标人在取得验收报告前，因保管不当导致货物损毁、丢失等一切损失均由中标人承担。</w:t>
            </w:r>
          </w:p>
          <w:p w14:paraId="19575A0E">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2、货物到现场后，由采购人（或其授权代表）和中标人组织相关人员共同对到货货物的数量、外观、包装质量、技术资料等进行检查，双方书面确认后开始安装、调试；</w:t>
            </w:r>
          </w:p>
          <w:p w14:paraId="083EB25A">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3、货物安装调试完成以后，采购人组织验收，验收所产生的费用由中标人承担。</w:t>
            </w:r>
          </w:p>
          <w:p w14:paraId="4DEEC7AB">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4、交付验收标准：依次序对照适用标准为：</w:t>
            </w:r>
          </w:p>
          <w:p w14:paraId="582F7EFB">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①符合中华人民共和国国家相关行业标准；</w:t>
            </w:r>
          </w:p>
          <w:p w14:paraId="0979B9B5">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②符合招标文件和投标承诺中采购人认可的合理最佳配置、参数及各项要求；上述标准必须是有关官方机构发布的最新版本的标准；</w:t>
            </w:r>
          </w:p>
          <w:p w14:paraId="29395115">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5、中标人须为验收提供必需的设备、工具及其他便利条件；</w:t>
            </w:r>
          </w:p>
          <w:p w14:paraId="604BD875">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在验收过程中发现数量不足或有质量、技术等问题，中标人应负责按照采购人的要求采取补足、更换或退货等措施妥善处理，并承担由此发生的一切费用和损失。若因采购人或不可抗力原因产生的更换或退货由采购人负责协调处理；</w:t>
            </w:r>
          </w:p>
          <w:p w14:paraId="424B9CAD">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7、对于不合格的货物，中标人必须在3个工作日里及时完成更换。</w:t>
            </w:r>
          </w:p>
        </w:tc>
        <w:tc>
          <w:tcPr>
            <w:tcW w:w="1546" w:type="dxa"/>
            <w:noWrap w:val="0"/>
            <w:vAlign w:val="center"/>
          </w:tcPr>
          <w:p w14:paraId="6B5D9C68">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r w14:paraId="18C21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79" w:type="dxa"/>
            <w:noWrap w:val="0"/>
            <w:vAlign w:val="center"/>
          </w:tcPr>
          <w:p w14:paraId="49B31074">
            <w:pPr>
              <w:keepNext w:val="0"/>
              <w:pageBreakBefore w:val="0"/>
              <w:kinsoku/>
              <w:overflowPunct/>
              <w:topLinePunct w:val="0"/>
              <w:bidi w:val="0"/>
              <w:jc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7</w:t>
            </w:r>
          </w:p>
        </w:tc>
        <w:tc>
          <w:tcPr>
            <w:tcW w:w="1263" w:type="dxa"/>
            <w:noWrap w:val="0"/>
            <w:vAlign w:val="center"/>
          </w:tcPr>
          <w:p w14:paraId="74CBCFC4">
            <w:pPr>
              <w:keepNext w:val="0"/>
              <w:pageBreakBefore w:val="0"/>
              <w:kinsoku/>
              <w:overflowPunct/>
              <w:topLinePunct w:val="0"/>
              <w:bidi w:val="0"/>
              <w:spacing w:line="360" w:lineRule="exact"/>
              <w:jc w:val="center"/>
              <w:rPr>
                <w:rFonts w:ascii="宋体" w:hAnsi="宋体" w:cs="宋体"/>
                <w:color w:val="auto"/>
                <w:sz w:val="24"/>
                <w:szCs w:val="24"/>
              </w:rPr>
            </w:pPr>
            <w:r>
              <w:rPr>
                <w:rFonts w:hint="eastAsia" w:ascii="宋体" w:hAnsi="宋体" w:cs="宋体"/>
                <w:color w:val="auto"/>
                <w:sz w:val="24"/>
                <w:szCs w:val="24"/>
              </w:rPr>
              <w:t>包装要求</w:t>
            </w:r>
          </w:p>
        </w:tc>
        <w:tc>
          <w:tcPr>
            <w:tcW w:w="5230" w:type="dxa"/>
            <w:noWrap w:val="0"/>
            <w:vAlign w:val="center"/>
          </w:tcPr>
          <w:p w14:paraId="2EF75E39">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中标人提供的全部货物均应按标准保护措施进行包装，这类包装应适应于远距离运输、防潮、防震、防锈和防野蛮装卸，以确保货物安全无损运抵指定现场。由于包装不善所引起的货物锈蚀、损坏和损失均由中标人负责。</w:t>
            </w:r>
          </w:p>
          <w:p w14:paraId="46193E27">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2、中标人交货时，须提供设备的全部资料，如产品合格证、装箱单、使用说明书、易损件清单、备品备件清单、出厂检验报告、质量保证书、产品现行完好标准、标准操作规程、维护保养规程等等。</w:t>
            </w:r>
          </w:p>
          <w:p w14:paraId="3D04469B">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rPr>
            </w:pPr>
            <w:r>
              <w:rPr>
                <w:rFonts w:hint="eastAsia" w:ascii="宋体" w:hAnsi="宋体" w:eastAsia="宋体" w:cs="宋体"/>
                <w:color w:val="auto"/>
                <w:kern w:val="0"/>
                <w:sz w:val="24"/>
                <w:szCs w:val="24"/>
                <w:lang w:val="en-US" w:eastAsia="zh-CN"/>
              </w:rPr>
              <w:t>3、中标人提供的全部货物所有附件必须都配备齐全。</w:t>
            </w:r>
          </w:p>
        </w:tc>
        <w:tc>
          <w:tcPr>
            <w:tcW w:w="1546" w:type="dxa"/>
            <w:noWrap w:val="0"/>
            <w:vAlign w:val="center"/>
          </w:tcPr>
          <w:p w14:paraId="7534BB7C">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r w14:paraId="5736B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679" w:type="dxa"/>
            <w:noWrap w:val="0"/>
            <w:vAlign w:val="center"/>
          </w:tcPr>
          <w:p w14:paraId="7753203C">
            <w:pPr>
              <w:keepNext w:val="0"/>
              <w:pageBreakBefore w:val="0"/>
              <w:kinsoku/>
              <w:overflowPunct/>
              <w:topLinePunct w:val="0"/>
              <w:bidi w:val="0"/>
              <w:jc w:val="center"/>
              <w:rPr>
                <w:rFonts w:hint="eastAsia" w:ascii="宋体" w:hAnsi="宋体" w:eastAsia="宋体" w:cs="宋体"/>
                <w:color w:val="auto"/>
                <w:sz w:val="24"/>
                <w:szCs w:val="24"/>
                <w:lang w:eastAsia="zh-CN"/>
              </w:rPr>
            </w:pPr>
            <w:r>
              <w:rPr>
                <w:rFonts w:hint="eastAsia" w:ascii="宋体" w:hAnsi="宋体" w:cs="宋体"/>
                <w:color w:val="auto"/>
                <w:sz w:val="24"/>
                <w:szCs w:val="24"/>
                <w:lang w:val="en-US" w:eastAsia="zh-CN"/>
              </w:rPr>
              <w:t>8</w:t>
            </w:r>
          </w:p>
        </w:tc>
        <w:tc>
          <w:tcPr>
            <w:tcW w:w="1263" w:type="dxa"/>
            <w:noWrap w:val="0"/>
            <w:vAlign w:val="center"/>
          </w:tcPr>
          <w:p w14:paraId="05ABBAF2">
            <w:pPr>
              <w:keepNext w:val="0"/>
              <w:pageBreakBefore w:val="0"/>
              <w:kinsoku/>
              <w:overflowPunct/>
              <w:topLinePunct w:val="0"/>
              <w:bidi w:val="0"/>
              <w:jc w:val="center"/>
              <w:rPr>
                <w:rFonts w:hint="eastAsia" w:ascii="宋体" w:hAnsi="宋体" w:cs="新宋体"/>
                <w:color w:val="auto"/>
                <w:sz w:val="24"/>
                <w:szCs w:val="24"/>
              </w:rPr>
            </w:pPr>
            <w:r>
              <w:rPr>
                <w:rFonts w:hint="eastAsia" w:ascii="宋体" w:hAnsi="宋体" w:cs="新宋体"/>
                <w:color w:val="auto"/>
                <w:sz w:val="24"/>
                <w:szCs w:val="24"/>
              </w:rPr>
              <w:t>质量保证</w:t>
            </w:r>
          </w:p>
        </w:tc>
        <w:tc>
          <w:tcPr>
            <w:tcW w:w="5230" w:type="dxa"/>
            <w:noWrap w:val="0"/>
            <w:vAlign w:val="center"/>
          </w:tcPr>
          <w:p w14:paraId="64775337">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1、中标人提供的货物的技术规格应与招标文件规定的技术规格及所附的“技术规格响应表”相一致；若技术性能无特殊说明，则按国家有关部门最新颁布的标准及规范为准。</w:t>
            </w:r>
          </w:p>
          <w:p w14:paraId="5ED591FA">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中标人应保证货物是全新、未使用过的原装合格正品，并完全符合合同规定的质量、规格和性能的要求。中标人应保证其提供的货物在正确安装、正确使用和保养条件下，在其使用寿命内具有良好的性能。货物验收后，在质量保证期内，中标人应对由于设计、工艺或材料的缺陷所发生的任何不足或故障负责，所需费用由中标人承担。</w:t>
            </w:r>
          </w:p>
          <w:p w14:paraId="4AC7E499">
            <w:pPr>
              <w:keepNext w:val="0"/>
              <w:keepLines w:val="0"/>
              <w:pageBreakBefore w:val="0"/>
              <w:widowControl/>
              <w:numPr>
                <w:ilvl w:val="0"/>
                <w:numId w:val="0"/>
              </w:numPr>
              <w:kinsoku/>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3.投标人应保证在整个质保期内，每台电梯故障少于8次(人为原因造成的除外)，超过该次数每次向采购方支付违约金2000元。</w:t>
            </w:r>
          </w:p>
        </w:tc>
        <w:tc>
          <w:tcPr>
            <w:tcW w:w="1546" w:type="dxa"/>
            <w:noWrap w:val="0"/>
            <w:vAlign w:val="center"/>
          </w:tcPr>
          <w:p w14:paraId="0E2F1676">
            <w:pPr>
              <w:jc w:val="center"/>
              <w:rPr>
                <w:rFonts w:hint="eastAsia" w:ascii="宋体" w:hAnsi="宋体" w:eastAsia="宋体" w:cs="宋体"/>
                <w:color w:val="auto"/>
                <w:sz w:val="24"/>
                <w:szCs w:val="24"/>
              </w:rPr>
            </w:pPr>
            <w:r>
              <w:rPr>
                <w:rFonts w:hint="eastAsia" w:ascii="宋体" w:hAnsi="宋体" w:eastAsia="宋体" w:cs="宋体"/>
                <w:color w:val="auto"/>
                <w:sz w:val="24"/>
                <w:szCs w:val="24"/>
              </w:rPr>
              <w:t>不可负偏离</w:t>
            </w:r>
          </w:p>
        </w:tc>
      </w:tr>
    </w:tbl>
    <w:p w14:paraId="70ECDF65">
      <w:pPr>
        <w:rPr>
          <w:lang w:eastAsia="zh-CN"/>
        </w:rPr>
      </w:pPr>
    </w:p>
    <w:sectPr>
      <w:footerReference r:id="rId4" w:type="default"/>
      <w:pgSz w:w="11906" w:h="16839"/>
      <w:pgMar w:top="1440" w:right="1800" w:bottom="1440" w:left="1800"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Cambria Math">
    <w:panose1 w:val="02040503050406030204"/>
    <w:charset w:val="00"/>
    <w:family w:val="auto"/>
    <w:pitch w:val="default"/>
    <w:sig w:usb0="E00006FF" w:usb1="420024FF" w:usb2="02000000" w:usb3="00000000" w:csb0="2000019F" w:csb1="00000000"/>
  </w:font>
  <w:font w:name="新宋体">
    <w:panose1 w:val="02010609030101010101"/>
    <w:charset w:val="86"/>
    <w:family w:val="modern"/>
    <w:pitch w:val="default"/>
    <w:sig w:usb0="00000203" w:usb1="288F0000" w:usb2="00000006" w:usb3="00000000" w:csb0="00040001" w:csb1="00000000"/>
    <w:embedRegular r:id="rId1" w:fontKey="{2B5F6FDB-4255-4DD4-9D01-5BFD13D947C6}"/>
  </w:font>
  <w:font w:name="MS Mincho">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BF9C67">
    <w:pPr>
      <w:pStyle w:val="11"/>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FBF469">
                          <w:pPr>
                            <w:pStyle w:val="11"/>
                          </w:pPr>
                          <w:r>
                            <w:fldChar w:fldCharType="begin"/>
                          </w:r>
                          <w:r>
                            <w:instrText xml:space="preserve"> PAGE  \* MERGEFORMAT </w:instrText>
                          </w:r>
                          <w:r>
                            <w:fldChar w:fldCharType="separate"/>
                          </w:r>
                          <w:r>
                            <w:t>80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DFBF469">
                    <w:pPr>
                      <w:pStyle w:val="11"/>
                    </w:pPr>
                    <w:r>
                      <w:fldChar w:fldCharType="begin"/>
                    </w:r>
                    <w:r>
                      <w:instrText xml:space="preserve"> PAGE  \* MERGEFORMAT </w:instrText>
                    </w:r>
                    <w:r>
                      <w:fldChar w:fldCharType="separate"/>
                    </w:r>
                    <w:r>
                      <w:t>80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1"/>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6C3F9F">
                          <w:pPr>
                            <w:pStyle w:val="11"/>
                          </w:pPr>
                          <w:r>
                            <w:fldChar w:fldCharType="begin"/>
                          </w:r>
                          <w:r>
                            <w:instrText xml:space="preserve"> PAGE  \* MERGEFORMAT </w:instrText>
                          </w:r>
                          <w:r>
                            <w:fldChar w:fldCharType="separate"/>
                          </w:r>
                          <w:r>
                            <w:t>81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636C3F9F">
                    <w:pPr>
                      <w:pStyle w:val="11"/>
                    </w:pPr>
                    <w:r>
                      <w:fldChar w:fldCharType="begin"/>
                    </w:r>
                    <w:r>
                      <w:instrText xml:space="preserve"> PAGE  \* MERGEFORMAT </w:instrText>
                    </w:r>
                    <w:r>
                      <w:fldChar w:fldCharType="separate"/>
                    </w:r>
                    <w:r>
                      <w:t>81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28234C"/>
    <w:multiLevelType w:val="multilevel"/>
    <w:tmpl w:val="2528234C"/>
    <w:lvl w:ilvl="0" w:tentative="0">
      <w:start w:val="1"/>
      <w:numFmt w:val="decimal"/>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A04CF0"/>
    <w:rsid w:val="00CD47AB"/>
    <w:rsid w:val="00D6521D"/>
    <w:rsid w:val="00F72BE7"/>
    <w:rsid w:val="0123584C"/>
    <w:rsid w:val="013D404E"/>
    <w:rsid w:val="013E334F"/>
    <w:rsid w:val="014707D5"/>
    <w:rsid w:val="01515EE4"/>
    <w:rsid w:val="0183453D"/>
    <w:rsid w:val="01E178D6"/>
    <w:rsid w:val="01F176F8"/>
    <w:rsid w:val="022A6766"/>
    <w:rsid w:val="02386212"/>
    <w:rsid w:val="023F5D44"/>
    <w:rsid w:val="0248587B"/>
    <w:rsid w:val="025A529E"/>
    <w:rsid w:val="026B74AB"/>
    <w:rsid w:val="02820AD7"/>
    <w:rsid w:val="02954C73"/>
    <w:rsid w:val="02994018"/>
    <w:rsid w:val="02B250DA"/>
    <w:rsid w:val="02B40E52"/>
    <w:rsid w:val="02CD5A6F"/>
    <w:rsid w:val="02F62DEB"/>
    <w:rsid w:val="03065296"/>
    <w:rsid w:val="031B62B7"/>
    <w:rsid w:val="035C5A34"/>
    <w:rsid w:val="039753F9"/>
    <w:rsid w:val="03A14F29"/>
    <w:rsid w:val="03A27AFA"/>
    <w:rsid w:val="044D1E30"/>
    <w:rsid w:val="04956A61"/>
    <w:rsid w:val="04BA0275"/>
    <w:rsid w:val="04DE51A5"/>
    <w:rsid w:val="04F64D19"/>
    <w:rsid w:val="04FA5415"/>
    <w:rsid w:val="050D2A9B"/>
    <w:rsid w:val="052B325D"/>
    <w:rsid w:val="056D7096"/>
    <w:rsid w:val="057228FE"/>
    <w:rsid w:val="05856AD5"/>
    <w:rsid w:val="05A629A4"/>
    <w:rsid w:val="05D830A9"/>
    <w:rsid w:val="05F07017"/>
    <w:rsid w:val="0600615C"/>
    <w:rsid w:val="06175254"/>
    <w:rsid w:val="062D088E"/>
    <w:rsid w:val="06383B48"/>
    <w:rsid w:val="065779B9"/>
    <w:rsid w:val="066257FB"/>
    <w:rsid w:val="066E30C6"/>
    <w:rsid w:val="06D66EBD"/>
    <w:rsid w:val="06E96BF0"/>
    <w:rsid w:val="06F15AA5"/>
    <w:rsid w:val="06F21F49"/>
    <w:rsid w:val="07280AA2"/>
    <w:rsid w:val="076369A2"/>
    <w:rsid w:val="076566A7"/>
    <w:rsid w:val="079A2F4B"/>
    <w:rsid w:val="079E3E7E"/>
    <w:rsid w:val="07B64740"/>
    <w:rsid w:val="07EA0E72"/>
    <w:rsid w:val="07FC21A6"/>
    <w:rsid w:val="081F5E69"/>
    <w:rsid w:val="08234384"/>
    <w:rsid w:val="088A6040"/>
    <w:rsid w:val="08D800EA"/>
    <w:rsid w:val="08D86F1C"/>
    <w:rsid w:val="096A7FA1"/>
    <w:rsid w:val="098C4275"/>
    <w:rsid w:val="099C2AD0"/>
    <w:rsid w:val="09E3201C"/>
    <w:rsid w:val="09F76A86"/>
    <w:rsid w:val="09FB1114"/>
    <w:rsid w:val="0A216EF0"/>
    <w:rsid w:val="0A310FDA"/>
    <w:rsid w:val="0A5474C3"/>
    <w:rsid w:val="0A5F7AD5"/>
    <w:rsid w:val="0A630BD7"/>
    <w:rsid w:val="0A8A1566"/>
    <w:rsid w:val="0A93381B"/>
    <w:rsid w:val="0A960E3D"/>
    <w:rsid w:val="0AAA50E9"/>
    <w:rsid w:val="0AAE35C0"/>
    <w:rsid w:val="0ABB6AF5"/>
    <w:rsid w:val="0AC91212"/>
    <w:rsid w:val="0ACF1ECA"/>
    <w:rsid w:val="0AF049F1"/>
    <w:rsid w:val="0B0E131B"/>
    <w:rsid w:val="0B380146"/>
    <w:rsid w:val="0BA47589"/>
    <w:rsid w:val="0BCE5A19"/>
    <w:rsid w:val="0BD25EA5"/>
    <w:rsid w:val="0C027923"/>
    <w:rsid w:val="0C1E16F8"/>
    <w:rsid w:val="0C2801BA"/>
    <w:rsid w:val="0C7E602C"/>
    <w:rsid w:val="0C820F17"/>
    <w:rsid w:val="0CC31C91"/>
    <w:rsid w:val="0D570D57"/>
    <w:rsid w:val="0D5F5E5E"/>
    <w:rsid w:val="0DB63714"/>
    <w:rsid w:val="0DBF68FD"/>
    <w:rsid w:val="0DBF7C0D"/>
    <w:rsid w:val="0DD264ED"/>
    <w:rsid w:val="0DD809E2"/>
    <w:rsid w:val="0DDA7292"/>
    <w:rsid w:val="0DDE3227"/>
    <w:rsid w:val="0E045967"/>
    <w:rsid w:val="0E304D8B"/>
    <w:rsid w:val="0E306947"/>
    <w:rsid w:val="0E5C239D"/>
    <w:rsid w:val="0E682AF0"/>
    <w:rsid w:val="0E7A338A"/>
    <w:rsid w:val="0E87741A"/>
    <w:rsid w:val="0E9A1704"/>
    <w:rsid w:val="0EAF071F"/>
    <w:rsid w:val="0F0E7B3C"/>
    <w:rsid w:val="0F8346BB"/>
    <w:rsid w:val="0F947289"/>
    <w:rsid w:val="0FA933C0"/>
    <w:rsid w:val="0FAD17DF"/>
    <w:rsid w:val="0FF52EEC"/>
    <w:rsid w:val="101C46B9"/>
    <w:rsid w:val="102C1B2C"/>
    <w:rsid w:val="107F306E"/>
    <w:rsid w:val="10D26947"/>
    <w:rsid w:val="10D80401"/>
    <w:rsid w:val="10DB3A4D"/>
    <w:rsid w:val="114948FA"/>
    <w:rsid w:val="11665A0D"/>
    <w:rsid w:val="118440E5"/>
    <w:rsid w:val="119223E6"/>
    <w:rsid w:val="11B76268"/>
    <w:rsid w:val="11C95F9C"/>
    <w:rsid w:val="12154D3D"/>
    <w:rsid w:val="125329BB"/>
    <w:rsid w:val="126757A9"/>
    <w:rsid w:val="1292624E"/>
    <w:rsid w:val="129C0FBA"/>
    <w:rsid w:val="12BD1CEC"/>
    <w:rsid w:val="131C20FB"/>
    <w:rsid w:val="13247457"/>
    <w:rsid w:val="134C29E0"/>
    <w:rsid w:val="13677CDC"/>
    <w:rsid w:val="139F6FB4"/>
    <w:rsid w:val="13BD38DE"/>
    <w:rsid w:val="143516C6"/>
    <w:rsid w:val="143E0B0F"/>
    <w:rsid w:val="145F6743"/>
    <w:rsid w:val="14641FAC"/>
    <w:rsid w:val="146F2E2A"/>
    <w:rsid w:val="146F6CB4"/>
    <w:rsid w:val="14B561ED"/>
    <w:rsid w:val="14C111AC"/>
    <w:rsid w:val="14D27EAB"/>
    <w:rsid w:val="14F13A81"/>
    <w:rsid w:val="15190FE8"/>
    <w:rsid w:val="1538599A"/>
    <w:rsid w:val="1568787A"/>
    <w:rsid w:val="15744470"/>
    <w:rsid w:val="158B0678"/>
    <w:rsid w:val="15C90C81"/>
    <w:rsid w:val="15E769F0"/>
    <w:rsid w:val="161D2054"/>
    <w:rsid w:val="16426169"/>
    <w:rsid w:val="164817EB"/>
    <w:rsid w:val="165F5C3E"/>
    <w:rsid w:val="16637D79"/>
    <w:rsid w:val="16832BBD"/>
    <w:rsid w:val="16A356CC"/>
    <w:rsid w:val="16C32FBA"/>
    <w:rsid w:val="16EA0A0B"/>
    <w:rsid w:val="170F61FF"/>
    <w:rsid w:val="173418E5"/>
    <w:rsid w:val="17342109"/>
    <w:rsid w:val="17400AAE"/>
    <w:rsid w:val="178C3CF3"/>
    <w:rsid w:val="17B76D45"/>
    <w:rsid w:val="17D60801"/>
    <w:rsid w:val="182B725D"/>
    <w:rsid w:val="182E6B2B"/>
    <w:rsid w:val="18363C5F"/>
    <w:rsid w:val="18387A2D"/>
    <w:rsid w:val="186009B5"/>
    <w:rsid w:val="18846779"/>
    <w:rsid w:val="18B51028"/>
    <w:rsid w:val="18C97898"/>
    <w:rsid w:val="18E84F59"/>
    <w:rsid w:val="18F002B2"/>
    <w:rsid w:val="18F643B3"/>
    <w:rsid w:val="19192F16"/>
    <w:rsid w:val="19241D0A"/>
    <w:rsid w:val="193E2DCB"/>
    <w:rsid w:val="19614D0C"/>
    <w:rsid w:val="196206F1"/>
    <w:rsid w:val="19962C07"/>
    <w:rsid w:val="19AD2FD4"/>
    <w:rsid w:val="19F33BB6"/>
    <w:rsid w:val="1A1B6B97"/>
    <w:rsid w:val="1A1F0E4F"/>
    <w:rsid w:val="1A551963"/>
    <w:rsid w:val="1AC11F06"/>
    <w:rsid w:val="1AF44F33"/>
    <w:rsid w:val="1B191794"/>
    <w:rsid w:val="1B2C6C04"/>
    <w:rsid w:val="1B4548E5"/>
    <w:rsid w:val="1B702014"/>
    <w:rsid w:val="1BD143CB"/>
    <w:rsid w:val="1BD47A17"/>
    <w:rsid w:val="1BFC2ACA"/>
    <w:rsid w:val="1C662D65"/>
    <w:rsid w:val="1C766D20"/>
    <w:rsid w:val="1C8143D9"/>
    <w:rsid w:val="1C9B22E3"/>
    <w:rsid w:val="1CD243BB"/>
    <w:rsid w:val="1D085BCA"/>
    <w:rsid w:val="1D141C30"/>
    <w:rsid w:val="1D1A3B4F"/>
    <w:rsid w:val="1D74500E"/>
    <w:rsid w:val="1D861332"/>
    <w:rsid w:val="1DA97F2F"/>
    <w:rsid w:val="1DC00253"/>
    <w:rsid w:val="1DD800C0"/>
    <w:rsid w:val="1DF86E54"/>
    <w:rsid w:val="1E43791C"/>
    <w:rsid w:val="1E450556"/>
    <w:rsid w:val="1E8E65A3"/>
    <w:rsid w:val="1E935967"/>
    <w:rsid w:val="1F030F5F"/>
    <w:rsid w:val="1F202A71"/>
    <w:rsid w:val="1F243F04"/>
    <w:rsid w:val="1F2952CA"/>
    <w:rsid w:val="1F7C23A6"/>
    <w:rsid w:val="1F891175"/>
    <w:rsid w:val="1FAB6CE1"/>
    <w:rsid w:val="1FD9384E"/>
    <w:rsid w:val="20511636"/>
    <w:rsid w:val="206155F1"/>
    <w:rsid w:val="206A094A"/>
    <w:rsid w:val="207215AC"/>
    <w:rsid w:val="20B54DB2"/>
    <w:rsid w:val="20B56069"/>
    <w:rsid w:val="20DB1848"/>
    <w:rsid w:val="20E73D48"/>
    <w:rsid w:val="21042B4C"/>
    <w:rsid w:val="21311468"/>
    <w:rsid w:val="213A566A"/>
    <w:rsid w:val="2195298B"/>
    <w:rsid w:val="21CE72BA"/>
    <w:rsid w:val="21DF0EC4"/>
    <w:rsid w:val="22072FB3"/>
    <w:rsid w:val="220B02AE"/>
    <w:rsid w:val="22112B50"/>
    <w:rsid w:val="222039B6"/>
    <w:rsid w:val="22236416"/>
    <w:rsid w:val="22284619"/>
    <w:rsid w:val="222930C2"/>
    <w:rsid w:val="224433AA"/>
    <w:rsid w:val="22791318"/>
    <w:rsid w:val="229A5EC8"/>
    <w:rsid w:val="22A85555"/>
    <w:rsid w:val="22C9565F"/>
    <w:rsid w:val="22F103F5"/>
    <w:rsid w:val="22FD3CF7"/>
    <w:rsid w:val="23056708"/>
    <w:rsid w:val="234D0A23"/>
    <w:rsid w:val="23696C97"/>
    <w:rsid w:val="23746473"/>
    <w:rsid w:val="237B00EF"/>
    <w:rsid w:val="23906919"/>
    <w:rsid w:val="23B819CC"/>
    <w:rsid w:val="23C04A55"/>
    <w:rsid w:val="23C6233B"/>
    <w:rsid w:val="23CE7442"/>
    <w:rsid w:val="23EF1892"/>
    <w:rsid w:val="23F24EDE"/>
    <w:rsid w:val="241C01AD"/>
    <w:rsid w:val="24457704"/>
    <w:rsid w:val="24762FCD"/>
    <w:rsid w:val="24C450B5"/>
    <w:rsid w:val="24D513E9"/>
    <w:rsid w:val="25533D7B"/>
    <w:rsid w:val="25816279"/>
    <w:rsid w:val="25823163"/>
    <w:rsid w:val="25B23DB8"/>
    <w:rsid w:val="25C40AFC"/>
    <w:rsid w:val="25CB59E7"/>
    <w:rsid w:val="25E043B8"/>
    <w:rsid w:val="25E2090D"/>
    <w:rsid w:val="25EB6089"/>
    <w:rsid w:val="25F37706"/>
    <w:rsid w:val="2610789E"/>
    <w:rsid w:val="264D464E"/>
    <w:rsid w:val="267C3185"/>
    <w:rsid w:val="26BE3321"/>
    <w:rsid w:val="26E054C2"/>
    <w:rsid w:val="2722776F"/>
    <w:rsid w:val="27457A1B"/>
    <w:rsid w:val="274B704D"/>
    <w:rsid w:val="275E288B"/>
    <w:rsid w:val="276E51C4"/>
    <w:rsid w:val="279C2686"/>
    <w:rsid w:val="27EF1D1C"/>
    <w:rsid w:val="280660E7"/>
    <w:rsid w:val="281318C7"/>
    <w:rsid w:val="28186690"/>
    <w:rsid w:val="283C7070"/>
    <w:rsid w:val="28706D19"/>
    <w:rsid w:val="28BC5ABB"/>
    <w:rsid w:val="28CF7D70"/>
    <w:rsid w:val="28D241FB"/>
    <w:rsid w:val="291F3D28"/>
    <w:rsid w:val="29262738"/>
    <w:rsid w:val="299F78B6"/>
    <w:rsid w:val="2A071140"/>
    <w:rsid w:val="2A102562"/>
    <w:rsid w:val="2A384E82"/>
    <w:rsid w:val="2AC967C3"/>
    <w:rsid w:val="2AFA115F"/>
    <w:rsid w:val="2B0100FD"/>
    <w:rsid w:val="2B0F5B99"/>
    <w:rsid w:val="2B296C56"/>
    <w:rsid w:val="2B2B0704"/>
    <w:rsid w:val="2B6366C1"/>
    <w:rsid w:val="2B69017C"/>
    <w:rsid w:val="2B6F32B8"/>
    <w:rsid w:val="2B7F139D"/>
    <w:rsid w:val="2BDA2720"/>
    <w:rsid w:val="2BE93C1A"/>
    <w:rsid w:val="2BED313B"/>
    <w:rsid w:val="2C1357ED"/>
    <w:rsid w:val="2C3165D7"/>
    <w:rsid w:val="2C5D5807"/>
    <w:rsid w:val="2C695F59"/>
    <w:rsid w:val="2C8B6CDE"/>
    <w:rsid w:val="2CA90A4C"/>
    <w:rsid w:val="2CF55C1F"/>
    <w:rsid w:val="2D3E4988"/>
    <w:rsid w:val="2D665E74"/>
    <w:rsid w:val="2D99286E"/>
    <w:rsid w:val="2DC82B17"/>
    <w:rsid w:val="2DD921D9"/>
    <w:rsid w:val="2DF41412"/>
    <w:rsid w:val="2E234DC0"/>
    <w:rsid w:val="2E2B0E5E"/>
    <w:rsid w:val="2E4B1DBB"/>
    <w:rsid w:val="2E575FCC"/>
    <w:rsid w:val="2E693B84"/>
    <w:rsid w:val="2E960B5C"/>
    <w:rsid w:val="2EB108A7"/>
    <w:rsid w:val="2EEB534C"/>
    <w:rsid w:val="2EF51D26"/>
    <w:rsid w:val="2F034443"/>
    <w:rsid w:val="2F195A15"/>
    <w:rsid w:val="2F5729E1"/>
    <w:rsid w:val="2F5F3B7C"/>
    <w:rsid w:val="2F7679A0"/>
    <w:rsid w:val="2FB63E0A"/>
    <w:rsid w:val="2FC17E5A"/>
    <w:rsid w:val="2FFA5278"/>
    <w:rsid w:val="305E1890"/>
    <w:rsid w:val="306730ED"/>
    <w:rsid w:val="3069067C"/>
    <w:rsid w:val="30B005FB"/>
    <w:rsid w:val="30EF0166"/>
    <w:rsid w:val="310E0E7D"/>
    <w:rsid w:val="31353885"/>
    <w:rsid w:val="314D409C"/>
    <w:rsid w:val="31526CE7"/>
    <w:rsid w:val="316B62D0"/>
    <w:rsid w:val="31755C41"/>
    <w:rsid w:val="318178A1"/>
    <w:rsid w:val="31AC0DC2"/>
    <w:rsid w:val="31C55E0D"/>
    <w:rsid w:val="31E76326"/>
    <w:rsid w:val="31FE5396"/>
    <w:rsid w:val="321C6AB4"/>
    <w:rsid w:val="3233535A"/>
    <w:rsid w:val="325A6A70"/>
    <w:rsid w:val="325D4D96"/>
    <w:rsid w:val="327F64D7"/>
    <w:rsid w:val="32950EC6"/>
    <w:rsid w:val="329A3D4F"/>
    <w:rsid w:val="32B048E2"/>
    <w:rsid w:val="32BE2A91"/>
    <w:rsid w:val="32FF13C6"/>
    <w:rsid w:val="33074498"/>
    <w:rsid w:val="330C763F"/>
    <w:rsid w:val="334B0167"/>
    <w:rsid w:val="33AE791F"/>
    <w:rsid w:val="33F26834"/>
    <w:rsid w:val="340842AA"/>
    <w:rsid w:val="3408478C"/>
    <w:rsid w:val="34325184"/>
    <w:rsid w:val="343A6D6B"/>
    <w:rsid w:val="344D00C7"/>
    <w:rsid w:val="346E1C27"/>
    <w:rsid w:val="34820FAF"/>
    <w:rsid w:val="34AC2E87"/>
    <w:rsid w:val="34DF14AF"/>
    <w:rsid w:val="34F27B67"/>
    <w:rsid w:val="34F34F5A"/>
    <w:rsid w:val="35215623"/>
    <w:rsid w:val="35301035"/>
    <w:rsid w:val="35591BE5"/>
    <w:rsid w:val="356577F5"/>
    <w:rsid w:val="358856A2"/>
    <w:rsid w:val="35A73B33"/>
    <w:rsid w:val="35BE7316"/>
    <w:rsid w:val="35ED7BFB"/>
    <w:rsid w:val="35FB6EC6"/>
    <w:rsid w:val="36064E50"/>
    <w:rsid w:val="361F6867"/>
    <w:rsid w:val="362863AF"/>
    <w:rsid w:val="362E6E61"/>
    <w:rsid w:val="3653297A"/>
    <w:rsid w:val="36597105"/>
    <w:rsid w:val="36844F22"/>
    <w:rsid w:val="369A40E1"/>
    <w:rsid w:val="372A1E05"/>
    <w:rsid w:val="37735EDE"/>
    <w:rsid w:val="3790195F"/>
    <w:rsid w:val="37B1338B"/>
    <w:rsid w:val="37B87090"/>
    <w:rsid w:val="37F7266B"/>
    <w:rsid w:val="380D496F"/>
    <w:rsid w:val="38521F98"/>
    <w:rsid w:val="38585381"/>
    <w:rsid w:val="38740160"/>
    <w:rsid w:val="388C0BF4"/>
    <w:rsid w:val="388E28F1"/>
    <w:rsid w:val="3899102A"/>
    <w:rsid w:val="38CA5FD2"/>
    <w:rsid w:val="38D90E24"/>
    <w:rsid w:val="38E452E6"/>
    <w:rsid w:val="391853A7"/>
    <w:rsid w:val="39202096"/>
    <w:rsid w:val="39225E0E"/>
    <w:rsid w:val="395B4E7C"/>
    <w:rsid w:val="3971469F"/>
    <w:rsid w:val="398D2E2F"/>
    <w:rsid w:val="39D23390"/>
    <w:rsid w:val="39D96E5F"/>
    <w:rsid w:val="39E651C8"/>
    <w:rsid w:val="39E906DA"/>
    <w:rsid w:val="3A1B5E20"/>
    <w:rsid w:val="3A340E32"/>
    <w:rsid w:val="3A5913BB"/>
    <w:rsid w:val="3A6B125E"/>
    <w:rsid w:val="3A8D388F"/>
    <w:rsid w:val="3B163B4E"/>
    <w:rsid w:val="3B7E51F7"/>
    <w:rsid w:val="3B8811A4"/>
    <w:rsid w:val="3BAC10D3"/>
    <w:rsid w:val="3BB645EB"/>
    <w:rsid w:val="3C0F220A"/>
    <w:rsid w:val="3C2264C9"/>
    <w:rsid w:val="3C267544"/>
    <w:rsid w:val="3C2D6106"/>
    <w:rsid w:val="3C460065"/>
    <w:rsid w:val="3C8446EA"/>
    <w:rsid w:val="3C8C6D91"/>
    <w:rsid w:val="3CA37266"/>
    <w:rsid w:val="3D2F0AF9"/>
    <w:rsid w:val="3D36354C"/>
    <w:rsid w:val="3D89645B"/>
    <w:rsid w:val="3DB334D8"/>
    <w:rsid w:val="3DBB413B"/>
    <w:rsid w:val="3DC93A44"/>
    <w:rsid w:val="3DD0408A"/>
    <w:rsid w:val="3DD11BB1"/>
    <w:rsid w:val="3DED4811"/>
    <w:rsid w:val="3DFC57BB"/>
    <w:rsid w:val="3E1E3D08"/>
    <w:rsid w:val="3E1F3CAD"/>
    <w:rsid w:val="3E1F46CA"/>
    <w:rsid w:val="3E292C29"/>
    <w:rsid w:val="3E333298"/>
    <w:rsid w:val="3E632150"/>
    <w:rsid w:val="3E78615B"/>
    <w:rsid w:val="3E8409D1"/>
    <w:rsid w:val="3E8E35FE"/>
    <w:rsid w:val="3EA54219"/>
    <w:rsid w:val="3F0331A0"/>
    <w:rsid w:val="3F033FEC"/>
    <w:rsid w:val="3F19434D"/>
    <w:rsid w:val="3F1D3FB4"/>
    <w:rsid w:val="3F36616F"/>
    <w:rsid w:val="3F4A7F61"/>
    <w:rsid w:val="3F9162D7"/>
    <w:rsid w:val="3F984C13"/>
    <w:rsid w:val="3F9F1F66"/>
    <w:rsid w:val="3FE23C01"/>
    <w:rsid w:val="3FFD4EDF"/>
    <w:rsid w:val="401144E6"/>
    <w:rsid w:val="40DE261A"/>
    <w:rsid w:val="40F46D4D"/>
    <w:rsid w:val="41015B84"/>
    <w:rsid w:val="410F4D6D"/>
    <w:rsid w:val="41B55B3F"/>
    <w:rsid w:val="422C3859"/>
    <w:rsid w:val="424126A8"/>
    <w:rsid w:val="428E7BE1"/>
    <w:rsid w:val="42B20B36"/>
    <w:rsid w:val="42D77361"/>
    <w:rsid w:val="42FB66C8"/>
    <w:rsid w:val="43087E22"/>
    <w:rsid w:val="43171E14"/>
    <w:rsid w:val="43192944"/>
    <w:rsid w:val="43394480"/>
    <w:rsid w:val="434C41B3"/>
    <w:rsid w:val="434F15AD"/>
    <w:rsid w:val="438E2789"/>
    <w:rsid w:val="4413082D"/>
    <w:rsid w:val="441706D6"/>
    <w:rsid w:val="441E71D2"/>
    <w:rsid w:val="447255E6"/>
    <w:rsid w:val="44B416B1"/>
    <w:rsid w:val="44CD7E13"/>
    <w:rsid w:val="44F93EC7"/>
    <w:rsid w:val="450E5003"/>
    <w:rsid w:val="453A628D"/>
    <w:rsid w:val="4541761C"/>
    <w:rsid w:val="454B2248"/>
    <w:rsid w:val="45921C25"/>
    <w:rsid w:val="45A64394"/>
    <w:rsid w:val="45A8769B"/>
    <w:rsid w:val="45B566F3"/>
    <w:rsid w:val="45B61DB8"/>
    <w:rsid w:val="45D2152F"/>
    <w:rsid w:val="45E40C22"/>
    <w:rsid w:val="45E5444B"/>
    <w:rsid w:val="45EE0F95"/>
    <w:rsid w:val="45F42F70"/>
    <w:rsid w:val="45F85626"/>
    <w:rsid w:val="462273F5"/>
    <w:rsid w:val="464C0026"/>
    <w:rsid w:val="46515897"/>
    <w:rsid w:val="466556B5"/>
    <w:rsid w:val="46710516"/>
    <w:rsid w:val="4692195B"/>
    <w:rsid w:val="46CB1893"/>
    <w:rsid w:val="470E15D4"/>
    <w:rsid w:val="471548BC"/>
    <w:rsid w:val="47234C6F"/>
    <w:rsid w:val="47307948"/>
    <w:rsid w:val="474653BD"/>
    <w:rsid w:val="47613FA5"/>
    <w:rsid w:val="478009BA"/>
    <w:rsid w:val="47C91AD2"/>
    <w:rsid w:val="47E36768"/>
    <w:rsid w:val="481428FB"/>
    <w:rsid w:val="48347672"/>
    <w:rsid w:val="484720C2"/>
    <w:rsid w:val="48547666"/>
    <w:rsid w:val="48643D4D"/>
    <w:rsid w:val="487D7E3E"/>
    <w:rsid w:val="48967192"/>
    <w:rsid w:val="489A6313"/>
    <w:rsid w:val="48A95C04"/>
    <w:rsid w:val="48CE0A5C"/>
    <w:rsid w:val="4949445D"/>
    <w:rsid w:val="494D47E1"/>
    <w:rsid w:val="496A50FA"/>
    <w:rsid w:val="49AF1634"/>
    <w:rsid w:val="49B51BAE"/>
    <w:rsid w:val="4A442B3D"/>
    <w:rsid w:val="4A4831FA"/>
    <w:rsid w:val="4A5E47CC"/>
    <w:rsid w:val="4A7E09CA"/>
    <w:rsid w:val="4A884CC6"/>
    <w:rsid w:val="4AA55BC3"/>
    <w:rsid w:val="4ABC7D85"/>
    <w:rsid w:val="4AF313B8"/>
    <w:rsid w:val="4B1B446B"/>
    <w:rsid w:val="4B5005B9"/>
    <w:rsid w:val="4B8D5A9D"/>
    <w:rsid w:val="4B936377"/>
    <w:rsid w:val="4B9F32EE"/>
    <w:rsid w:val="4BE84417"/>
    <w:rsid w:val="4BF70A34"/>
    <w:rsid w:val="4C254B4B"/>
    <w:rsid w:val="4C2A0E0A"/>
    <w:rsid w:val="4C9A3174"/>
    <w:rsid w:val="4CAC181F"/>
    <w:rsid w:val="4CDE2D4A"/>
    <w:rsid w:val="4D07114B"/>
    <w:rsid w:val="4D137AF0"/>
    <w:rsid w:val="4D403EDA"/>
    <w:rsid w:val="4D5B7978"/>
    <w:rsid w:val="4D616AAD"/>
    <w:rsid w:val="4D954046"/>
    <w:rsid w:val="4DB210B7"/>
    <w:rsid w:val="4DCE3A17"/>
    <w:rsid w:val="4E202AF3"/>
    <w:rsid w:val="4E5008D0"/>
    <w:rsid w:val="4E6D29C4"/>
    <w:rsid w:val="4E9A0D74"/>
    <w:rsid w:val="4EB175C0"/>
    <w:rsid w:val="4F003F2F"/>
    <w:rsid w:val="4F282F37"/>
    <w:rsid w:val="4F3A5808"/>
    <w:rsid w:val="4F502112"/>
    <w:rsid w:val="4F5D14F6"/>
    <w:rsid w:val="4F6B7B6A"/>
    <w:rsid w:val="4F6F19FD"/>
    <w:rsid w:val="4F701691"/>
    <w:rsid w:val="4FAA2095"/>
    <w:rsid w:val="4FC60E49"/>
    <w:rsid w:val="4FDC066D"/>
    <w:rsid w:val="4FF52C71"/>
    <w:rsid w:val="503A7A08"/>
    <w:rsid w:val="5055041F"/>
    <w:rsid w:val="509A51EA"/>
    <w:rsid w:val="509E3ED1"/>
    <w:rsid w:val="50A65DF4"/>
    <w:rsid w:val="50B05655"/>
    <w:rsid w:val="50CC74DB"/>
    <w:rsid w:val="50CF01D2"/>
    <w:rsid w:val="50F9524E"/>
    <w:rsid w:val="510460CD"/>
    <w:rsid w:val="510F4A72"/>
    <w:rsid w:val="51271DBC"/>
    <w:rsid w:val="514E559A"/>
    <w:rsid w:val="51540025"/>
    <w:rsid w:val="515B7CB7"/>
    <w:rsid w:val="517A05EA"/>
    <w:rsid w:val="51D72080"/>
    <w:rsid w:val="51E92988"/>
    <w:rsid w:val="520E62B8"/>
    <w:rsid w:val="523F41DA"/>
    <w:rsid w:val="52707792"/>
    <w:rsid w:val="52754DA9"/>
    <w:rsid w:val="528312E8"/>
    <w:rsid w:val="529A4BA7"/>
    <w:rsid w:val="52B50FFA"/>
    <w:rsid w:val="52C31E67"/>
    <w:rsid w:val="52C92BAB"/>
    <w:rsid w:val="52CA50F4"/>
    <w:rsid w:val="52DA54E7"/>
    <w:rsid w:val="52E468A6"/>
    <w:rsid w:val="52E8669F"/>
    <w:rsid w:val="531F42E7"/>
    <w:rsid w:val="53283A63"/>
    <w:rsid w:val="532A5284"/>
    <w:rsid w:val="53A37630"/>
    <w:rsid w:val="53D6797D"/>
    <w:rsid w:val="53E775E0"/>
    <w:rsid w:val="53EF4599"/>
    <w:rsid w:val="54022C93"/>
    <w:rsid w:val="5422170B"/>
    <w:rsid w:val="542D593B"/>
    <w:rsid w:val="54336CC9"/>
    <w:rsid w:val="548C3B38"/>
    <w:rsid w:val="54BC690A"/>
    <w:rsid w:val="54F2623D"/>
    <w:rsid w:val="54FD5330"/>
    <w:rsid w:val="55132EB9"/>
    <w:rsid w:val="557F7201"/>
    <w:rsid w:val="55935C72"/>
    <w:rsid w:val="55B01518"/>
    <w:rsid w:val="55CB540B"/>
    <w:rsid w:val="55E101CF"/>
    <w:rsid w:val="55F00828"/>
    <w:rsid w:val="55F304BE"/>
    <w:rsid w:val="561B7A15"/>
    <w:rsid w:val="561F7505"/>
    <w:rsid w:val="56260894"/>
    <w:rsid w:val="56404E40"/>
    <w:rsid w:val="56431446"/>
    <w:rsid w:val="565A053D"/>
    <w:rsid w:val="5681619F"/>
    <w:rsid w:val="56B91708"/>
    <w:rsid w:val="56C87B9D"/>
    <w:rsid w:val="56E5591B"/>
    <w:rsid w:val="57631674"/>
    <w:rsid w:val="57770C7B"/>
    <w:rsid w:val="577D1266"/>
    <w:rsid w:val="5794495B"/>
    <w:rsid w:val="57A500D0"/>
    <w:rsid w:val="57AB2170"/>
    <w:rsid w:val="57C351F2"/>
    <w:rsid w:val="58117908"/>
    <w:rsid w:val="5838665C"/>
    <w:rsid w:val="58405511"/>
    <w:rsid w:val="58532224"/>
    <w:rsid w:val="5855720E"/>
    <w:rsid w:val="586903C5"/>
    <w:rsid w:val="58711142"/>
    <w:rsid w:val="58794F18"/>
    <w:rsid w:val="58975A79"/>
    <w:rsid w:val="58C32BC5"/>
    <w:rsid w:val="58DA3BB7"/>
    <w:rsid w:val="58DE2787"/>
    <w:rsid w:val="58DF7946"/>
    <w:rsid w:val="59285140"/>
    <w:rsid w:val="593212FE"/>
    <w:rsid w:val="5939724A"/>
    <w:rsid w:val="59590F80"/>
    <w:rsid w:val="59592D2E"/>
    <w:rsid w:val="598558D1"/>
    <w:rsid w:val="59A23B35"/>
    <w:rsid w:val="59A732EE"/>
    <w:rsid w:val="59B2243E"/>
    <w:rsid w:val="59C208E2"/>
    <w:rsid w:val="59C3464B"/>
    <w:rsid w:val="59DE2BBE"/>
    <w:rsid w:val="59E15599"/>
    <w:rsid w:val="5A011459"/>
    <w:rsid w:val="5A240F9B"/>
    <w:rsid w:val="5A410A6F"/>
    <w:rsid w:val="5AE12BFC"/>
    <w:rsid w:val="5B8B1199"/>
    <w:rsid w:val="5BD91C42"/>
    <w:rsid w:val="5BE24B90"/>
    <w:rsid w:val="5BE80A31"/>
    <w:rsid w:val="5C65447A"/>
    <w:rsid w:val="5CCD039C"/>
    <w:rsid w:val="5CE05C01"/>
    <w:rsid w:val="5D067F46"/>
    <w:rsid w:val="5D3715D8"/>
    <w:rsid w:val="5DA3572F"/>
    <w:rsid w:val="5DE03A1E"/>
    <w:rsid w:val="5DEA6484"/>
    <w:rsid w:val="5DF748C4"/>
    <w:rsid w:val="5E211941"/>
    <w:rsid w:val="5E231B5D"/>
    <w:rsid w:val="5E2A0506"/>
    <w:rsid w:val="5E3F2B2D"/>
    <w:rsid w:val="5EB01642"/>
    <w:rsid w:val="5ED6097D"/>
    <w:rsid w:val="5EE65E18"/>
    <w:rsid w:val="5F582848"/>
    <w:rsid w:val="5F673FB2"/>
    <w:rsid w:val="5F7A755A"/>
    <w:rsid w:val="5F8A2976"/>
    <w:rsid w:val="5F8B5C0B"/>
    <w:rsid w:val="5FAF501F"/>
    <w:rsid w:val="5FB7255D"/>
    <w:rsid w:val="5FB9070F"/>
    <w:rsid w:val="5FBC7B73"/>
    <w:rsid w:val="5FE039CC"/>
    <w:rsid w:val="60651FB9"/>
    <w:rsid w:val="607B4C90"/>
    <w:rsid w:val="60A6194B"/>
    <w:rsid w:val="60AD570E"/>
    <w:rsid w:val="60B66CB8"/>
    <w:rsid w:val="60D137C0"/>
    <w:rsid w:val="60E47102"/>
    <w:rsid w:val="61096DE8"/>
    <w:rsid w:val="611C2A0D"/>
    <w:rsid w:val="611C2FBF"/>
    <w:rsid w:val="6122434D"/>
    <w:rsid w:val="613D03AF"/>
    <w:rsid w:val="61D67E8D"/>
    <w:rsid w:val="61E805AF"/>
    <w:rsid w:val="62840C9B"/>
    <w:rsid w:val="62C57C67"/>
    <w:rsid w:val="62C730E9"/>
    <w:rsid w:val="62DE3E52"/>
    <w:rsid w:val="62E95123"/>
    <w:rsid w:val="63035AB9"/>
    <w:rsid w:val="630B75F4"/>
    <w:rsid w:val="632B573B"/>
    <w:rsid w:val="63753EA0"/>
    <w:rsid w:val="63807109"/>
    <w:rsid w:val="638E5CCA"/>
    <w:rsid w:val="63923347"/>
    <w:rsid w:val="6396497C"/>
    <w:rsid w:val="63A60D41"/>
    <w:rsid w:val="63A86D8C"/>
    <w:rsid w:val="63C45248"/>
    <w:rsid w:val="63C6035F"/>
    <w:rsid w:val="63C84E4B"/>
    <w:rsid w:val="63DC6A36"/>
    <w:rsid w:val="642121DF"/>
    <w:rsid w:val="645A795A"/>
    <w:rsid w:val="649A1D1D"/>
    <w:rsid w:val="64E04304"/>
    <w:rsid w:val="65011C71"/>
    <w:rsid w:val="65104585"/>
    <w:rsid w:val="65901886"/>
    <w:rsid w:val="65936103"/>
    <w:rsid w:val="659B691E"/>
    <w:rsid w:val="65B75CD2"/>
    <w:rsid w:val="65D242C5"/>
    <w:rsid w:val="65F10142"/>
    <w:rsid w:val="66124991"/>
    <w:rsid w:val="664D1F98"/>
    <w:rsid w:val="664F7993"/>
    <w:rsid w:val="66583E99"/>
    <w:rsid w:val="66770C98"/>
    <w:rsid w:val="66845D4F"/>
    <w:rsid w:val="66AE3383"/>
    <w:rsid w:val="66E10C4D"/>
    <w:rsid w:val="67173F2B"/>
    <w:rsid w:val="673E5311"/>
    <w:rsid w:val="67766FAB"/>
    <w:rsid w:val="6796371E"/>
    <w:rsid w:val="67B15C60"/>
    <w:rsid w:val="67B53825"/>
    <w:rsid w:val="68104F00"/>
    <w:rsid w:val="683C7020"/>
    <w:rsid w:val="6857343C"/>
    <w:rsid w:val="685D140B"/>
    <w:rsid w:val="68D15963"/>
    <w:rsid w:val="68D47A7B"/>
    <w:rsid w:val="68DF193E"/>
    <w:rsid w:val="68E84E3F"/>
    <w:rsid w:val="68F76E5C"/>
    <w:rsid w:val="692D388F"/>
    <w:rsid w:val="69455133"/>
    <w:rsid w:val="694F7CAA"/>
    <w:rsid w:val="69937B96"/>
    <w:rsid w:val="699658D9"/>
    <w:rsid w:val="69C2222A"/>
    <w:rsid w:val="69FA5E67"/>
    <w:rsid w:val="6A3757AC"/>
    <w:rsid w:val="6A3977FA"/>
    <w:rsid w:val="6A6C65F6"/>
    <w:rsid w:val="6A701523"/>
    <w:rsid w:val="6AB4645B"/>
    <w:rsid w:val="6AC1406F"/>
    <w:rsid w:val="6B4120C8"/>
    <w:rsid w:val="6B596BBE"/>
    <w:rsid w:val="6B8630E6"/>
    <w:rsid w:val="6BC04E8F"/>
    <w:rsid w:val="6BDB5E99"/>
    <w:rsid w:val="6BDD42B9"/>
    <w:rsid w:val="6BE84649"/>
    <w:rsid w:val="6BEC358E"/>
    <w:rsid w:val="6C085287"/>
    <w:rsid w:val="6C122D4F"/>
    <w:rsid w:val="6C19449A"/>
    <w:rsid w:val="6C401523"/>
    <w:rsid w:val="6C494E84"/>
    <w:rsid w:val="6C5850C7"/>
    <w:rsid w:val="6C6A1197"/>
    <w:rsid w:val="6CD00EA6"/>
    <w:rsid w:val="6CDA788A"/>
    <w:rsid w:val="6CE6131C"/>
    <w:rsid w:val="6D033285"/>
    <w:rsid w:val="6D313420"/>
    <w:rsid w:val="6D5B09CB"/>
    <w:rsid w:val="6D673814"/>
    <w:rsid w:val="6D835473"/>
    <w:rsid w:val="6DDB7D5E"/>
    <w:rsid w:val="6DDD5A51"/>
    <w:rsid w:val="6DE51FC5"/>
    <w:rsid w:val="6E105C5A"/>
    <w:rsid w:val="6E14501E"/>
    <w:rsid w:val="6E8D6CC6"/>
    <w:rsid w:val="6EA15698"/>
    <w:rsid w:val="6EA231BA"/>
    <w:rsid w:val="6EA77C40"/>
    <w:rsid w:val="6ED21161"/>
    <w:rsid w:val="6EE3336E"/>
    <w:rsid w:val="6F236D5B"/>
    <w:rsid w:val="6F482D42"/>
    <w:rsid w:val="6F5D091A"/>
    <w:rsid w:val="6FA523D2"/>
    <w:rsid w:val="6FD9651F"/>
    <w:rsid w:val="6FF27051"/>
    <w:rsid w:val="701045B5"/>
    <w:rsid w:val="703D37EB"/>
    <w:rsid w:val="703D6AAE"/>
    <w:rsid w:val="70692892"/>
    <w:rsid w:val="71125AC4"/>
    <w:rsid w:val="71257C6E"/>
    <w:rsid w:val="712D6B22"/>
    <w:rsid w:val="71453E6C"/>
    <w:rsid w:val="714B51FB"/>
    <w:rsid w:val="715B4B81"/>
    <w:rsid w:val="71663DE2"/>
    <w:rsid w:val="716C0325"/>
    <w:rsid w:val="717B055E"/>
    <w:rsid w:val="71AA0173"/>
    <w:rsid w:val="726D3801"/>
    <w:rsid w:val="7271038F"/>
    <w:rsid w:val="729E26DA"/>
    <w:rsid w:val="72A46B9A"/>
    <w:rsid w:val="72D03C09"/>
    <w:rsid w:val="72D71AA9"/>
    <w:rsid w:val="7301390F"/>
    <w:rsid w:val="730D09BA"/>
    <w:rsid w:val="733F0D8F"/>
    <w:rsid w:val="734119F2"/>
    <w:rsid w:val="734E4B2E"/>
    <w:rsid w:val="735008A6"/>
    <w:rsid w:val="735C45B6"/>
    <w:rsid w:val="73852C46"/>
    <w:rsid w:val="73B07EB2"/>
    <w:rsid w:val="73D70FC8"/>
    <w:rsid w:val="73ED585D"/>
    <w:rsid w:val="740D6797"/>
    <w:rsid w:val="741E6BF6"/>
    <w:rsid w:val="742B7A65"/>
    <w:rsid w:val="743261FE"/>
    <w:rsid w:val="747607E0"/>
    <w:rsid w:val="74885165"/>
    <w:rsid w:val="74A215D5"/>
    <w:rsid w:val="74BF186B"/>
    <w:rsid w:val="74C30258"/>
    <w:rsid w:val="74CE5F27"/>
    <w:rsid w:val="74F127C7"/>
    <w:rsid w:val="75265FF3"/>
    <w:rsid w:val="757A7E5C"/>
    <w:rsid w:val="757E6AA5"/>
    <w:rsid w:val="75C628D4"/>
    <w:rsid w:val="75F75951"/>
    <w:rsid w:val="76065B94"/>
    <w:rsid w:val="762B1157"/>
    <w:rsid w:val="764F753B"/>
    <w:rsid w:val="766C1E9B"/>
    <w:rsid w:val="767A3148"/>
    <w:rsid w:val="768676A8"/>
    <w:rsid w:val="768C7E47"/>
    <w:rsid w:val="76B537C9"/>
    <w:rsid w:val="76CE66B2"/>
    <w:rsid w:val="76D56593"/>
    <w:rsid w:val="76DB0DCF"/>
    <w:rsid w:val="77C678A9"/>
    <w:rsid w:val="77DF59B7"/>
    <w:rsid w:val="77E0090C"/>
    <w:rsid w:val="77F04406"/>
    <w:rsid w:val="781B5927"/>
    <w:rsid w:val="78723B72"/>
    <w:rsid w:val="78756096"/>
    <w:rsid w:val="787F7958"/>
    <w:rsid w:val="789470BD"/>
    <w:rsid w:val="78A51694"/>
    <w:rsid w:val="78A7540C"/>
    <w:rsid w:val="78AE6557"/>
    <w:rsid w:val="78CA2EA9"/>
    <w:rsid w:val="78CD0901"/>
    <w:rsid w:val="78E568AA"/>
    <w:rsid w:val="790F1422"/>
    <w:rsid w:val="792B7DEB"/>
    <w:rsid w:val="794B223C"/>
    <w:rsid w:val="794B57C1"/>
    <w:rsid w:val="79501600"/>
    <w:rsid w:val="795A247F"/>
    <w:rsid w:val="79762737"/>
    <w:rsid w:val="79817C2A"/>
    <w:rsid w:val="798312C8"/>
    <w:rsid w:val="79AA4E00"/>
    <w:rsid w:val="79AC5213"/>
    <w:rsid w:val="79C478F8"/>
    <w:rsid w:val="79DC16E1"/>
    <w:rsid w:val="79FE1404"/>
    <w:rsid w:val="7A043533"/>
    <w:rsid w:val="7A146AD1"/>
    <w:rsid w:val="7A196023"/>
    <w:rsid w:val="7A4B1055"/>
    <w:rsid w:val="7A7B02C9"/>
    <w:rsid w:val="7AA569EF"/>
    <w:rsid w:val="7ADC47C3"/>
    <w:rsid w:val="7AF00555"/>
    <w:rsid w:val="7B4B6523"/>
    <w:rsid w:val="7B8F0A21"/>
    <w:rsid w:val="7BB37959"/>
    <w:rsid w:val="7BD07335"/>
    <w:rsid w:val="7BD227A0"/>
    <w:rsid w:val="7C0C6ACE"/>
    <w:rsid w:val="7C1E59E5"/>
    <w:rsid w:val="7C2D5E41"/>
    <w:rsid w:val="7C3074C7"/>
    <w:rsid w:val="7C5E5DE2"/>
    <w:rsid w:val="7C765821"/>
    <w:rsid w:val="7C790E6E"/>
    <w:rsid w:val="7C80044E"/>
    <w:rsid w:val="7CA010C3"/>
    <w:rsid w:val="7CA34E54"/>
    <w:rsid w:val="7CA938FD"/>
    <w:rsid w:val="7CAB5BD2"/>
    <w:rsid w:val="7CCE6A29"/>
    <w:rsid w:val="7CD75B94"/>
    <w:rsid w:val="7CF33270"/>
    <w:rsid w:val="7D02603F"/>
    <w:rsid w:val="7D0C3A90"/>
    <w:rsid w:val="7D2C2B03"/>
    <w:rsid w:val="7D3A65F9"/>
    <w:rsid w:val="7D4A280A"/>
    <w:rsid w:val="7D6870D4"/>
    <w:rsid w:val="7DA3197A"/>
    <w:rsid w:val="7DE71E07"/>
    <w:rsid w:val="7E026C41"/>
    <w:rsid w:val="7E074257"/>
    <w:rsid w:val="7E0C5BC7"/>
    <w:rsid w:val="7E146C66"/>
    <w:rsid w:val="7E1D3989"/>
    <w:rsid w:val="7E891110"/>
    <w:rsid w:val="7ED61979"/>
    <w:rsid w:val="7F051133"/>
    <w:rsid w:val="7F150C8C"/>
    <w:rsid w:val="7F370B6C"/>
    <w:rsid w:val="7F61079B"/>
    <w:rsid w:val="7F651F26"/>
    <w:rsid w:val="7F6C2F0C"/>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widowControl/>
      <w:suppressAutoHyphens/>
      <w:spacing w:line="560" w:lineRule="exact"/>
      <w:ind w:left="198" w:firstLine="200" w:firstLineChars="200"/>
      <w:jc w:val="left"/>
    </w:pPr>
    <w:rPr>
      <w:spacing w:val="20"/>
      <w:kern w:val="0"/>
      <w:sz w:val="24"/>
      <w:szCs w:val="20"/>
    </w:rPr>
  </w:style>
  <w:style w:type="paragraph" w:styleId="6">
    <w:name w:val="annotation text"/>
    <w:basedOn w:val="1"/>
    <w:qFormat/>
    <w:uiPriority w:val="0"/>
    <w:pPr>
      <w:jc w:val="left"/>
    </w:pPr>
  </w:style>
  <w:style w:type="paragraph" w:styleId="7">
    <w:name w:val="Body Text"/>
    <w:basedOn w:val="1"/>
    <w:next w:val="8"/>
    <w:qFormat/>
    <w:uiPriority w:val="0"/>
    <w:rPr>
      <w:rFonts w:ascii="仿宋" w:hAnsi="仿宋" w:eastAsia="仿宋" w:cs="仿宋"/>
      <w:sz w:val="30"/>
      <w:szCs w:val="30"/>
    </w:rPr>
  </w:style>
  <w:style w:type="paragraph" w:styleId="8">
    <w:name w:val="Body Text First Indent"/>
    <w:basedOn w:val="7"/>
    <w:qFormat/>
    <w:uiPriority w:val="0"/>
    <w:pPr>
      <w:ind w:firstLine="420" w:firstLineChars="100"/>
    </w:pPr>
  </w:style>
  <w:style w:type="paragraph" w:styleId="9">
    <w:name w:val="Body Text Indent"/>
    <w:basedOn w:val="1"/>
    <w:unhideWhenUsed/>
    <w:qFormat/>
    <w:uiPriority w:val="99"/>
    <w:pPr>
      <w:spacing w:after="120"/>
      <w:ind w:left="420" w:leftChars="200"/>
    </w:pPr>
    <w:rPr>
      <w:rFonts w:eastAsia="微软雅黑"/>
      <w:kern w:val="0"/>
      <w:sz w:val="24"/>
      <w:szCs w:val="20"/>
    </w:rPr>
  </w:style>
  <w:style w:type="paragraph" w:styleId="10">
    <w:name w:val="Plain Text"/>
    <w:basedOn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5">
    <w:name w:val="Body Text First Indent 2"/>
    <w:basedOn w:val="9"/>
    <w:qFormat/>
    <w:uiPriority w:val="0"/>
    <w:pPr>
      <w:keepNext w:val="0"/>
      <w:keepLines w:val="0"/>
      <w:widowControl w:val="0"/>
      <w:suppressLineNumbers w:val="0"/>
      <w:spacing w:before="0" w:beforeAutospacing="0" w:after="120" w:afterAutospacing="0"/>
      <w:ind w:left="420" w:leftChars="200" w:right="0" w:firstLine="420" w:firstLineChars="200"/>
      <w:jc w:val="both"/>
    </w:pPr>
    <w:rPr>
      <w:rFonts w:ascii="Times New Roman" w:hAnsi="Times New Roman"/>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qFormat/>
    <w:uiPriority w:val="0"/>
    <w:rPr>
      <w:b/>
    </w:rPr>
  </w:style>
  <w:style w:type="character" w:styleId="20">
    <w:name w:val="Emphasis"/>
    <w:qFormat/>
    <w:uiPriority w:val="0"/>
  </w:style>
  <w:style w:type="character" w:styleId="21">
    <w:name w:val="Hyperlink"/>
    <w:basedOn w:val="18"/>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Normal Indent"/>
    <w:basedOn w:val="1"/>
    <w:qFormat/>
    <w:uiPriority w:val="0"/>
    <w:pPr>
      <w:widowControl/>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style>
  <w:style w:type="paragraph" w:customStyle="1" w:styleId="2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9">
    <w:name w:val="标题 4 Char"/>
    <w:link w:val="4"/>
    <w:qFormat/>
    <w:uiPriority w:val="0"/>
    <w:rPr>
      <w:rFonts w:ascii="Arial" w:hAnsi="Arial" w:eastAsia="黑体"/>
      <w:b/>
      <w:sz w:val="28"/>
    </w:rPr>
  </w:style>
  <w:style w:type="paragraph" w:customStyle="1" w:styleId="3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2">
    <w:name w:val="font31"/>
    <w:qFormat/>
    <w:uiPriority w:val="0"/>
    <w:rPr>
      <w:rFonts w:hint="eastAsia" w:ascii="宋体" w:hAnsi="宋体" w:eastAsia="宋体" w:cs="宋体"/>
      <w:color w:val="000000"/>
      <w:sz w:val="21"/>
      <w:szCs w:val="21"/>
      <w:u w:val="none"/>
    </w:rPr>
  </w:style>
  <w:style w:type="paragraph" w:customStyle="1" w:styleId="3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4">
    <w:name w:val="WPSOffice手动目录 1"/>
    <w:qFormat/>
    <w:uiPriority w:val="0"/>
    <w:pPr>
      <w:ind w:leftChars="0"/>
    </w:pPr>
    <w:rPr>
      <w:rFonts w:ascii="Times New Roman" w:hAnsi="Times New Roman" w:eastAsia="宋体" w:cs="Times New Roman"/>
      <w:sz w:val="20"/>
      <w:szCs w:val="20"/>
    </w:rPr>
  </w:style>
  <w:style w:type="paragraph" w:customStyle="1" w:styleId="35">
    <w:name w:val="列出段落1"/>
    <w:basedOn w:val="1"/>
    <w:qFormat/>
    <w:uiPriority w:val="34"/>
    <w:pPr>
      <w:ind w:firstLine="420" w:firstLineChars="200"/>
    </w:pPr>
    <w:rPr>
      <w:rFonts w:ascii="Calibri" w:hAnsi="Calibri" w:cs="Times New Roman"/>
      <w:szCs w:val="22"/>
    </w:rPr>
  </w:style>
  <w:style w:type="paragraph" w:customStyle="1" w:styleId="36">
    <w:name w:val="正文缩进1"/>
    <w:basedOn w:val="1"/>
    <w:qFormat/>
    <w:uiPriority w:val="0"/>
    <w:pPr>
      <w:spacing w:line="460" w:lineRule="exact"/>
      <w:ind w:firstLine="200" w:firstLineChars="200"/>
    </w:pPr>
    <w:rPr>
      <w:sz w:val="24"/>
    </w:rPr>
  </w:style>
  <w:style w:type="paragraph" w:customStyle="1" w:styleId="37">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18481</Words>
  <Characters>19997</Characters>
  <Lines>230</Lines>
  <Paragraphs>64</Paragraphs>
  <TotalTime>0</TotalTime>
  <ScaleCrop>false</ScaleCrop>
  <LinksUpToDate>false</LinksUpToDate>
  <CharactersWithSpaces>21168</CharactersWithSpaces>
  <Application>WPS Office_12.1.0.21541_F1E327BC-269C-435d-A152-05C5408002CA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Wu</cp:lastModifiedBy>
  <cp:lastPrinted>2025-07-08T01:30:00Z</cp:lastPrinted>
  <dcterms:modified xsi:type="dcterms:W3CDTF">2026-05-11T08:56:59Z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2052-12.1.0.21541</vt:lpwstr>
  </property>
  <property fmtid="{D5CDD505-2E9C-101B-9397-08002B2CF9AE}" pid="5" name="ICV">
    <vt:lpwstr>6ABFE80E5A7048C3BBC339F18C65834E_13</vt:lpwstr>
  </property>
  <property fmtid="{D5CDD505-2E9C-101B-9397-08002B2CF9AE}" pid="6" name="KSOTemplateDocerSaveRecord">
    <vt:lpwstr>eyJoZGlkIjoiZjlhZTViM2ZmNzQ4NTYxZmQ5MjczOTFmNGRhZDFiMDAiLCJ1c2VySWQiOiI2ODAzMzE5MjEifQ==</vt:lpwstr>
  </property>
</Properties>
</file>