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2A9BC3">
      <w:pPr>
        <w:numPr>
          <w:ilvl w:val="0"/>
          <w:numId w:val="0"/>
        </w:numPr>
        <w:adjustRightInd w:val="0"/>
        <w:snapToGrid w:val="0"/>
        <w:spacing w:line="360" w:lineRule="auto"/>
        <w:jc w:val="center"/>
        <w:rPr>
          <w:rFonts w:hint="eastAsia" w:ascii="仿宋" w:hAnsi="仿宋" w:eastAsia="仿宋" w:cs="仿宋"/>
          <w:b w:val="0"/>
          <w:bCs w:val="0"/>
          <w:color w:val="auto"/>
          <w:sz w:val="28"/>
          <w:szCs w:val="28"/>
          <w:u w:val="none"/>
        </w:rPr>
      </w:pPr>
      <w:bookmarkStart w:id="0" w:name="_Toc26251"/>
      <w:r>
        <w:rPr>
          <w:rFonts w:hint="eastAsia" w:ascii="仿宋" w:hAnsi="仿宋" w:eastAsia="仿宋" w:cs="仿宋"/>
          <w:b/>
          <w:bCs/>
          <w:color w:val="000000" w:themeColor="text1"/>
          <w:sz w:val="27"/>
          <w:szCs w:val="27"/>
          <w:highlight w:val="none"/>
          <w:lang w:val="en-US" w:eastAsia="zh-CN"/>
          <w14:textFill>
            <w14:solidFill>
              <w14:schemeClr w14:val="tx1"/>
            </w14:solidFill>
          </w14:textFill>
        </w:rPr>
        <w:t xml:space="preserve"> </w:t>
      </w:r>
      <w:r>
        <w:rPr>
          <w:rFonts w:hint="eastAsia" w:ascii="仿宋" w:hAnsi="仿宋" w:eastAsia="仿宋" w:cs="仿宋"/>
          <w:b w:val="0"/>
          <w:bCs w:val="0"/>
          <w:color w:val="000000" w:themeColor="text1"/>
          <w:sz w:val="27"/>
          <w:szCs w:val="27"/>
          <w:highlight w:val="none"/>
          <w:lang w:val="en-US" w:eastAsia="zh-CN"/>
          <w14:textFill>
            <w14:solidFill>
              <w14:schemeClr w14:val="tx1"/>
            </w14:solidFill>
          </w14:textFill>
        </w:rPr>
        <w:t xml:space="preserve"> </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赣州</w:t>
      </w:r>
      <w:bookmarkEnd w:id="0"/>
      <w:r>
        <w:rPr>
          <w:rFonts w:hint="eastAsia" w:ascii="仿宋" w:hAnsi="仿宋" w:eastAsia="仿宋" w:cs="仿宋"/>
          <w:b/>
          <w:bCs/>
          <w:color w:val="000000" w:themeColor="text1"/>
          <w:sz w:val="28"/>
          <w:szCs w:val="28"/>
          <w:highlight w:val="none"/>
          <w:lang w:val="en-US" w:eastAsia="zh-CN"/>
          <w14:textFill>
            <w14:solidFill>
              <w14:schemeClr w14:val="tx1"/>
            </w14:solidFill>
          </w14:textFill>
        </w:rPr>
        <w:t>中舜工程项目管理有限公司</w:t>
      </w:r>
      <w:r>
        <w:rPr>
          <w:rFonts w:hint="eastAsia" w:ascii="仿宋" w:hAnsi="仿宋" w:eastAsia="仿宋" w:cs="仿宋"/>
          <w:b/>
          <w:bCs/>
          <w:color w:val="000000" w:themeColor="text1"/>
          <w:sz w:val="28"/>
          <w:szCs w:val="28"/>
          <w:highlight w:val="none"/>
          <w14:textFill>
            <w14:solidFill>
              <w14:schemeClr w14:val="tx1"/>
            </w14:solidFill>
          </w14:textFill>
        </w:rPr>
        <w:t>关于</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赣州市南康区国土空间规划委员会办公室2025年度国土变更调查（项目编号：GZZS2026-NK-C001</w:t>
      </w:r>
      <w:r>
        <w:rPr>
          <w:rFonts w:hint="eastAsia" w:ascii="仿宋" w:hAnsi="仿宋" w:eastAsia="仿宋" w:cs="仿宋"/>
          <w:b/>
          <w:bCs/>
          <w:color w:val="000000" w:themeColor="text1"/>
          <w:sz w:val="28"/>
          <w:szCs w:val="28"/>
          <w:highlight w:val="none"/>
          <w14:textFill>
            <w14:solidFill>
              <w14:schemeClr w14:val="tx1"/>
            </w14:solidFill>
          </w14:textFill>
        </w:rPr>
        <w:t>）</w:t>
      </w:r>
      <w:r>
        <w:rPr>
          <w:rFonts w:hint="eastAsia" w:ascii="仿宋" w:hAnsi="仿宋" w:eastAsia="仿宋" w:cs="仿宋"/>
          <w:b/>
          <w:bCs/>
          <w:color w:val="000000" w:themeColor="text1"/>
          <w:sz w:val="28"/>
          <w:szCs w:val="28"/>
          <w:highlight w:val="none"/>
          <w:lang w:val="en-US" w:eastAsia="zh-CN"/>
          <w14:textFill>
            <w14:solidFill>
              <w14:schemeClr w14:val="tx1"/>
            </w14:solidFill>
          </w14:textFill>
        </w:rPr>
        <w:t>电子化</w:t>
      </w:r>
      <w:r>
        <w:rPr>
          <w:rFonts w:hint="eastAsia" w:ascii="仿宋" w:hAnsi="仿宋" w:eastAsia="仿宋" w:cs="仿宋"/>
          <w:b/>
          <w:bCs/>
          <w:color w:val="000000" w:themeColor="text1"/>
          <w:sz w:val="28"/>
          <w:szCs w:val="28"/>
          <w:highlight w:val="none"/>
          <w:u w:val="none"/>
          <w:lang w:val="en-US" w:eastAsia="zh-CN"/>
          <w14:textFill>
            <w14:solidFill>
              <w14:schemeClr w14:val="tx1"/>
            </w14:solidFill>
          </w14:textFill>
        </w:rPr>
        <w:t>竞争性磋商</w:t>
      </w:r>
      <w:r>
        <w:rPr>
          <w:rFonts w:hint="eastAsia" w:ascii="仿宋" w:hAnsi="仿宋" w:eastAsia="仿宋" w:cs="仿宋"/>
          <w:b/>
          <w:bCs/>
          <w:color w:val="000000" w:themeColor="text1"/>
          <w:sz w:val="28"/>
          <w:szCs w:val="28"/>
          <w:highlight w:val="none"/>
          <w:u w:val="none"/>
          <w14:textFill>
            <w14:solidFill>
              <w14:schemeClr w14:val="tx1"/>
            </w14:solidFill>
          </w14:textFill>
        </w:rPr>
        <w:t>公告</w:t>
      </w:r>
    </w:p>
    <w:p w14:paraId="42D88988">
      <w:pPr>
        <w:keepNext w:val="0"/>
        <w:keepLines w:val="0"/>
        <w:pageBreakBefore w:val="0"/>
        <w:widowControl/>
        <w:kinsoku w:val="0"/>
        <w:wordWrap/>
        <w:overflowPunct/>
        <w:topLinePunct w:val="0"/>
        <w:autoSpaceDE w:val="0"/>
        <w:autoSpaceDN w:val="0"/>
        <w:bidi w:val="0"/>
        <w:adjustRightInd w:val="0"/>
        <w:snapToGrid w:val="0"/>
        <w:spacing w:line="360" w:lineRule="auto"/>
        <w:ind w:right="0" w:rightChars="0" w:firstLine="540" w:firstLineChars="200"/>
        <w:textAlignment w:val="baseline"/>
        <w:rPr>
          <w:rFonts w:hint="eastAsia" w:ascii="仿宋" w:hAnsi="仿宋" w:eastAsia="仿宋" w:cs="仿宋"/>
          <w:color w:val="auto"/>
          <w:sz w:val="27"/>
          <w:szCs w:val="27"/>
          <w:lang w:eastAsia="zh-CN"/>
        </w:rPr>
      </w:pPr>
      <w:bookmarkStart w:id="1" w:name="_Toc25789"/>
      <w:bookmarkStart w:id="2" w:name="_Toc26884"/>
      <w:bookmarkStart w:id="3" w:name="_Toc11999"/>
      <w:bookmarkStart w:id="4" w:name="_Toc24201"/>
      <w:r>
        <w:rPr>
          <w:rFonts w:hint="eastAsia" w:ascii="仿宋" w:hAnsi="仿宋" w:eastAsia="仿宋" w:cs="仿宋"/>
          <w:color w:val="auto"/>
          <w:sz w:val="27"/>
          <w:szCs w:val="27"/>
          <w:u w:val="none"/>
          <w:lang w:val="en-US" w:eastAsia="zh-CN"/>
        </w:rPr>
        <w:t>2025年度国土变更调查项目</w:t>
      </w:r>
      <w:r>
        <w:rPr>
          <w:rFonts w:hint="eastAsia" w:ascii="仿宋" w:hAnsi="仿宋" w:eastAsia="仿宋" w:cs="仿宋"/>
          <w:color w:val="auto"/>
          <w:sz w:val="27"/>
          <w:szCs w:val="27"/>
          <w:lang w:eastAsia="zh-CN"/>
        </w:rPr>
        <w:t>的潜在供应商应在江西省公共资源交易</w:t>
      </w:r>
      <w:r>
        <w:rPr>
          <w:rFonts w:hint="eastAsia" w:ascii="仿宋" w:hAnsi="仿宋" w:eastAsia="仿宋" w:cs="仿宋"/>
          <w:color w:val="auto"/>
          <w:sz w:val="27"/>
          <w:szCs w:val="27"/>
          <w:lang w:val="en-US" w:eastAsia="zh-CN"/>
        </w:rPr>
        <w:t>平台</w:t>
      </w:r>
      <w:r>
        <w:rPr>
          <w:rFonts w:hint="eastAsia" w:ascii="仿宋" w:hAnsi="仿宋" w:eastAsia="仿宋" w:cs="仿宋"/>
          <w:color w:val="auto"/>
          <w:sz w:val="27"/>
          <w:szCs w:val="27"/>
          <w:lang w:eastAsia="zh-CN"/>
        </w:rPr>
        <w:t>（网址：http://www.jxsggzy.cn/）</w:t>
      </w:r>
      <w:r>
        <w:rPr>
          <w:rFonts w:hint="eastAsia" w:ascii="仿宋" w:hAnsi="仿宋" w:eastAsia="仿宋" w:cs="仿宋"/>
          <w:color w:val="auto"/>
          <w:sz w:val="27"/>
          <w:szCs w:val="27"/>
          <w:lang w:val="en-US" w:eastAsia="zh-CN"/>
        </w:rPr>
        <w:t>报名及下载竞争性</w:t>
      </w:r>
      <w:r>
        <w:rPr>
          <w:rFonts w:hint="eastAsia" w:ascii="仿宋" w:hAnsi="仿宋" w:eastAsia="仿宋" w:cs="仿宋"/>
          <w:color w:val="auto"/>
          <w:sz w:val="27"/>
          <w:szCs w:val="27"/>
          <w:lang w:eastAsia="zh-CN"/>
        </w:rPr>
        <w:t>磋商文件，并于</w:t>
      </w:r>
      <w:r>
        <w:rPr>
          <w:rFonts w:hint="eastAsia" w:ascii="仿宋" w:hAnsi="仿宋" w:eastAsia="仿宋" w:cs="仿宋"/>
          <w:b/>
          <w:bCs/>
          <w:color w:val="auto"/>
          <w:sz w:val="27"/>
          <w:szCs w:val="27"/>
          <w:highlight w:val="none"/>
          <w:u w:val="single"/>
          <w:lang w:val="en-US" w:eastAsia="zh-CN"/>
        </w:rPr>
        <w:t>2026年6月1日09点30分</w:t>
      </w:r>
      <w:r>
        <w:rPr>
          <w:rFonts w:hint="eastAsia" w:ascii="仿宋" w:hAnsi="仿宋" w:eastAsia="仿宋" w:cs="仿宋"/>
          <w:color w:val="auto"/>
          <w:sz w:val="27"/>
          <w:szCs w:val="27"/>
          <w:u w:val="none"/>
          <w:lang w:eastAsia="zh-CN"/>
        </w:rPr>
        <w:t>（北京时间）</w:t>
      </w:r>
      <w:r>
        <w:rPr>
          <w:rFonts w:hint="eastAsia" w:ascii="仿宋" w:hAnsi="仿宋" w:eastAsia="仿宋" w:cs="仿宋"/>
          <w:color w:val="auto"/>
          <w:sz w:val="27"/>
          <w:szCs w:val="27"/>
          <w:lang w:eastAsia="zh-CN"/>
        </w:rPr>
        <w:t>前</w:t>
      </w:r>
      <w:r>
        <w:rPr>
          <w:rFonts w:hint="eastAsia" w:ascii="仿宋" w:hAnsi="仿宋" w:eastAsia="仿宋" w:cs="仿宋"/>
          <w:color w:val="auto"/>
          <w:sz w:val="27"/>
          <w:szCs w:val="27"/>
          <w:lang w:val="en-US" w:eastAsia="zh-CN"/>
        </w:rPr>
        <w:t>上传</w:t>
      </w:r>
      <w:r>
        <w:rPr>
          <w:rFonts w:hint="eastAsia" w:ascii="仿宋" w:hAnsi="仿宋" w:eastAsia="仿宋" w:cs="仿宋"/>
          <w:color w:val="auto"/>
          <w:sz w:val="27"/>
          <w:szCs w:val="27"/>
          <w:lang w:eastAsia="zh-CN"/>
        </w:rPr>
        <w:t>响应文件。</w:t>
      </w:r>
    </w:p>
    <w:p w14:paraId="5DEE2E9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textAlignment w:val="baseline"/>
        <w:outlineLvl w:val="1"/>
        <w:rPr>
          <w:rFonts w:hint="eastAsia" w:ascii="仿宋" w:hAnsi="仿宋" w:eastAsia="仿宋" w:cs="仿宋"/>
          <w:color w:val="auto"/>
          <w:spacing w:val="0"/>
          <w:w w:val="100"/>
          <w:position w:val="0"/>
          <w:sz w:val="27"/>
          <w:szCs w:val="27"/>
          <w:lang w:val="en-US" w:eastAsia="zh-CN"/>
          <w14:textOutline w14:w="4356" w14:cap="sq" w14:cmpd="sng" w14:algn="ctr">
            <w14:solidFill>
              <w14:srgbClr w14:val="000000"/>
            </w14:solidFill>
            <w14:prstDash w14:val="solid"/>
            <w14:bevel/>
          </w14:textOutline>
        </w:rPr>
      </w:pPr>
      <w:r>
        <w:rPr>
          <w:rFonts w:hint="eastAsia" w:ascii="仿宋" w:hAnsi="仿宋" w:eastAsia="仿宋" w:cs="仿宋"/>
          <w:color w:val="auto"/>
          <w:spacing w:val="0"/>
          <w:w w:val="100"/>
          <w:position w:val="0"/>
          <w:sz w:val="27"/>
          <w:szCs w:val="27"/>
          <w:lang w:val="en-US" w:eastAsia="zh-CN"/>
          <w14:textOutline w14:w="4356" w14:cap="sq" w14:cmpd="sng" w14:algn="ctr">
            <w14:solidFill>
              <w14:srgbClr w14:val="000000"/>
            </w14:solidFill>
            <w14:prstDash w14:val="solid"/>
            <w14:bevel/>
          </w14:textOutline>
        </w:rPr>
        <w:t>一、项目基本情况</w:t>
      </w:r>
      <w:bookmarkEnd w:id="1"/>
      <w:bookmarkEnd w:id="2"/>
      <w:bookmarkEnd w:id="3"/>
      <w:bookmarkEnd w:id="4"/>
    </w:p>
    <w:p w14:paraId="5A67D13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z w:val="27"/>
          <w:szCs w:val="27"/>
          <w:lang w:eastAsia="zh-CN"/>
        </w:rPr>
      </w:pPr>
      <w:r>
        <w:rPr>
          <w:rFonts w:hint="eastAsia" w:ascii="仿宋" w:hAnsi="仿宋" w:eastAsia="仿宋" w:cs="仿宋"/>
          <w:color w:val="auto"/>
          <w:sz w:val="27"/>
          <w:szCs w:val="27"/>
          <w:lang w:eastAsia="zh-CN"/>
        </w:rPr>
        <w:t>项目编号：</w:t>
      </w:r>
      <w:r>
        <w:rPr>
          <w:rFonts w:hint="eastAsia" w:ascii="仿宋" w:hAnsi="仿宋" w:eastAsia="仿宋" w:cs="仿宋"/>
          <w:b w:val="0"/>
          <w:bCs w:val="0"/>
          <w:color w:val="000000" w:themeColor="text1"/>
          <w:sz w:val="27"/>
          <w:szCs w:val="27"/>
          <w:highlight w:val="none"/>
          <w:lang w:val="en-US" w:eastAsia="zh-CN"/>
          <w14:textFill>
            <w14:solidFill>
              <w14:schemeClr w14:val="tx1"/>
            </w14:solidFill>
          </w14:textFill>
        </w:rPr>
        <w:t>GZZS2026-NK-C001</w:t>
      </w:r>
      <w:r>
        <w:rPr>
          <w:rFonts w:hint="eastAsia" w:ascii="仿宋" w:hAnsi="仿宋" w:eastAsia="仿宋" w:cs="仿宋"/>
          <w:color w:val="auto"/>
          <w:sz w:val="27"/>
          <w:szCs w:val="27"/>
          <w:lang w:eastAsia="zh-CN"/>
        </w:rPr>
        <w:t xml:space="preserve">  </w:t>
      </w:r>
    </w:p>
    <w:p w14:paraId="79B6B0D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default" w:ascii="仿宋" w:hAnsi="仿宋" w:eastAsia="仿宋" w:cs="仿宋"/>
          <w:b w:val="0"/>
          <w:bCs w:val="0"/>
          <w:color w:val="000000" w:themeColor="text1"/>
          <w:sz w:val="27"/>
          <w:szCs w:val="27"/>
          <w:highlight w:val="none"/>
          <w:lang w:val="en-US" w:eastAsia="zh-CN"/>
          <w14:textFill>
            <w14:solidFill>
              <w14:schemeClr w14:val="tx1"/>
            </w14:solidFill>
          </w14:textFill>
        </w:rPr>
      </w:pPr>
      <w:r>
        <w:rPr>
          <w:rFonts w:hint="eastAsia" w:ascii="仿宋" w:hAnsi="仿宋" w:eastAsia="仿宋" w:cs="仿宋"/>
          <w:color w:val="auto"/>
          <w:sz w:val="27"/>
          <w:szCs w:val="27"/>
          <w:lang w:eastAsia="zh-CN"/>
        </w:rPr>
        <w:t>备案号</w:t>
      </w:r>
      <w:r>
        <w:rPr>
          <w:rFonts w:hint="eastAsia" w:ascii="仿宋" w:hAnsi="仿宋" w:eastAsia="仿宋" w:cs="仿宋"/>
          <w:spacing w:val="-1"/>
          <w:sz w:val="27"/>
          <w:szCs w:val="27"/>
          <w:highlight w:val="none"/>
        </w:rPr>
        <w:t>：</w:t>
      </w:r>
      <w:r>
        <w:rPr>
          <w:rFonts w:hint="eastAsia" w:ascii="仿宋" w:hAnsi="仿宋" w:eastAsia="仿宋" w:cs="仿宋"/>
          <w:b w:val="0"/>
          <w:bCs w:val="0"/>
          <w:color w:val="000000" w:themeColor="text1"/>
          <w:sz w:val="27"/>
          <w:szCs w:val="27"/>
          <w:highlight w:val="none"/>
          <w:lang w:val="en-US" w:eastAsia="zh-CN"/>
          <w14:textFill>
            <w14:solidFill>
              <w14:schemeClr w14:val="tx1"/>
            </w14:solidFill>
          </w14:textFill>
        </w:rPr>
        <w:t>虔购〔2026〕00991</w:t>
      </w:r>
    </w:p>
    <w:p w14:paraId="54BFE60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z w:val="27"/>
          <w:szCs w:val="27"/>
          <w:u w:val="single"/>
          <w:lang w:val="en-US" w:eastAsia="zh-CN"/>
        </w:rPr>
      </w:pPr>
      <w:r>
        <w:rPr>
          <w:rFonts w:hint="eastAsia" w:ascii="仿宋" w:hAnsi="仿宋" w:eastAsia="仿宋" w:cs="仿宋"/>
          <w:color w:val="auto"/>
          <w:sz w:val="27"/>
          <w:szCs w:val="27"/>
          <w:lang w:eastAsia="zh-CN"/>
        </w:rPr>
        <w:t>项目名称：</w:t>
      </w:r>
      <w:r>
        <w:rPr>
          <w:rFonts w:hint="eastAsia" w:ascii="仿宋" w:hAnsi="仿宋" w:eastAsia="仿宋" w:cs="仿宋"/>
          <w:color w:val="auto"/>
          <w:sz w:val="27"/>
          <w:szCs w:val="27"/>
          <w:u w:val="none"/>
          <w:lang w:val="en-US" w:eastAsia="zh-CN"/>
        </w:rPr>
        <w:t>2025年度国土变更调查</w:t>
      </w:r>
    </w:p>
    <w:p w14:paraId="3ED90C1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仿宋" w:hAnsi="仿宋" w:eastAsia="仿宋" w:cs="仿宋"/>
          <w:color w:val="000000" w:themeColor="text1"/>
          <w:spacing w:val="0"/>
          <w:position w:val="0"/>
          <w:sz w:val="27"/>
          <w:szCs w:val="27"/>
          <w:highlight w:val="none"/>
          <w:lang w:eastAsia="zh-CN"/>
          <w14:textFill>
            <w14:solidFill>
              <w14:schemeClr w14:val="tx1"/>
            </w14:solidFill>
          </w14:textFill>
        </w:rPr>
      </w:pPr>
      <w:r>
        <w:rPr>
          <w:rFonts w:hint="eastAsia" w:ascii="仿宋" w:hAnsi="仿宋" w:eastAsia="仿宋" w:cs="仿宋"/>
          <w:color w:val="000000" w:themeColor="text1"/>
          <w:spacing w:val="0"/>
          <w:position w:val="0"/>
          <w:sz w:val="27"/>
          <w:szCs w:val="27"/>
          <w:highlight w:val="none"/>
          <w:lang w:eastAsia="zh-CN"/>
          <w14:textFill>
            <w14:solidFill>
              <w14:schemeClr w14:val="tx1"/>
            </w14:solidFill>
          </w14:textFill>
        </w:rPr>
        <w:t>预算金额：</w:t>
      </w:r>
      <w:r>
        <w:rPr>
          <w:rFonts w:hint="eastAsia" w:ascii="仿宋" w:hAnsi="仿宋" w:eastAsia="仿宋" w:cs="仿宋"/>
          <w:color w:val="000000" w:themeColor="text1"/>
          <w:spacing w:val="0"/>
          <w:position w:val="0"/>
          <w:sz w:val="27"/>
          <w:szCs w:val="27"/>
          <w:highlight w:val="none"/>
          <w:u w:val="none"/>
          <w:lang w:val="en-US" w:eastAsia="zh-CN"/>
          <w14:textFill>
            <w14:solidFill>
              <w14:schemeClr w14:val="tx1"/>
            </w14:solidFill>
          </w14:textFill>
        </w:rPr>
        <w:t>1000000.00</w:t>
      </w:r>
      <w:r>
        <w:rPr>
          <w:rFonts w:hint="eastAsia" w:ascii="仿宋" w:hAnsi="仿宋" w:eastAsia="仿宋" w:cs="仿宋"/>
          <w:color w:val="000000" w:themeColor="text1"/>
          <w:spacing w:val="0"/>
          <w:position w:val="0"/>
          <w:sz w:val="27"/>
          <w:szCs w:val="27"/>
          <w:highlight w:val="none"/>
          <w:lang w:eastAsia="zh-CN"/>
          <w14:textFill>
            <w14:solidFill>
              <w14:schemeClr w14:val="tx1"/>
            </w14:solidFill>
          </w14:textFill>
        </w:rPr>
        <w:t>元</w:t>
      </w:r>
    </w:p>
    <w:p w14:paraId="406747B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40" w:firstLineChars="200"/>
        <w:textAlignment w:val="baseline"/>
        <w:rPr>
          <w:rFonts w:hint="eastAsia" w:ascii="仿宋" w:hAnsi="仿宋" w:eastAsia="仿宋" w:cs="仿宋"/>
          <w:color w:val="0000FF"/>
          <w:spacing w:val="0"/>
          <w:position w:val="0"/>
          <w:sz w:val="27"/>
          <w:szCs w:val="27"/>
          <w:highlight w:val="none"/>
          <w:lang w:eastAsia="zh-CN"/>
        </w:rPr>
      </w:pPr>
      <w:r>
        <w:rPr>
          <w:rFonts w:hint="eastAsia" w:ascii="仿宋" w:hAnsi="仿宋" w:eastAsia="仿宋" w:cs="仿宋"/>
          <w:color w:val="000000" w:themeColor="text1"/>
          <w:spacing w:val="0"/>
          <w:position w:val="0"/>
          <w:sz w:val="27"/>
          <w:szCs w:val="27"/>
          <w:highlight w:val="none"/>
          <w:lang w:eastAsia="zh-CN"/>
          <w14:textFill>
            <w14:solidFill>
              <w14:schemeClr w14:val="tx1"/>
            </w14:solidFill>
          </w14:textFill>
        </w:rPr>
        <w:t>最高限价：</w:t>
      </w:r>
      <w:r>
        <w:rPr>
          <w:rFonts w:hint="eastAsia" w:ascii="仿宋" w:hAnsi="仿宋" w:eastAsia="仿宋" w:cs="仿宋"/>
          <w:color w:val="000000" w:themeColor="text1"/>
          <w:spacing w:val="0"/>
          <w:position w:val="0"/>
          <w:sz w:val="27"/>
          <w:szCs w:val="27"/>
          <w:highlight w:val="none"/>
          <w:u w:val="none"/>
          <w:lang w:val="en-US" w:eastAsia="zh-CN"/>
          <w14:textFill>
            <w14:solidFill>
              <w14:schemeClr w14:val="tx1"/>
            </w14:solidFill>
          </w14:textFill>
        </w:rPr>
        <w:t>1000000.00</w:t>
      </w:r>
      <w:r>
        <w:rPr>
          <w:rFonts w:hint="eastAsia" w:ascii="仿宋" w:hAnsi="仿宋" w:eastAsia="仿宋" w:cs="仿宋"/>
          <w:color w:val="000000" w:themeColor="text1"/>
          <w:spacing w:val="0"/>
          <w:position w:val="0"/>
          <w:sz w:val="27"/>
          <w:szCs w:val="27"/>
          <w:highlight w:val="none"/>
          <w:lang w:eastAsia="zh-CN"/>
          <w14:textFill>
            <w14:solidFill>
              <w14:schemeClr w14:val="tx1"/>
            </w14:solidFill>
          </w14:textFill>
        </w:rPr>
        <w:t>元</w:t>
      </w:r>
    </w:p>
    <w:p w14:paraId="1C4772F8">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eastAsia="zh-CN"/>
        </w:rPr>
        <w:t>采购需求：</w:t>
      </w:r>
      <w:bookmarkStart w:id="5" w:name="_Toc28359091"/>
      <w:bookmarkStart w:id="6" w:name="_Toc28359014"/>
      <w:r>
        <w:rPr>
          <w:rFonts w:hint="eastAsia" w:ascii="仿宋" w:hAnsi="仿宋" w:eastAsia="仿宋" w:cs="仿宋"/>
          <w:color w:val="auto"/>
          <w:sz w:val="27"/>
          <w:szCs w:val="27"/>
          <w:highlight w:val="none"/>
        </w:rPr>
        <w:t xml:space="preserve"> </w:t>
      </w:r>
      <w:bookmarkEnd w:id="5"/>
      <w:bookmarkEnd w:id="6"/>
    </w:p>
    <w:tbl>
      <w:tblPr>
        <w:tblStyle w:val="30"/>
        <w:tblW w:w="978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16"/>
        <w:gridCol w:w="900"/>
        <w:gridCol w:w="930"/>
        <w:gridCol w:w="3915"/>
        <w:gridCol w:w="1723"/>
      </w:tblGrid>
      <w:tr w14:paraId="6B204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1" w:hRule="atLeast"/>
          <w:jc w:val="center"/>
        </w:trPr>
        <w:tc>
          <w:tcPr>
            <w:tcW w:w="2316" w:type="dxa"/>
            <w:vAlign w:val="center"/>
          </w:tcPr>
          <w:p w14:paraId="5066704A">
            <w:pPr>
              <w:keepNext w:val="0"/>
              <w:keepLines w:val="0"/>
              <w:pageBreakBefore w:val="0"/>
              <w:widowControl w:val="0"/>
              <w:wordWrap/>
              <w:overflowPunct/>
              <w:topLinePunct w:val="0"/>
              <w:bidi w:val="0"/>
              <w:spacing w:line="360" w:lineRule="auto"/>
              <w:jc w:val="center"/>
              <w:rPr>
                <w:rFonts w:hint="eastAsia" w:ascii="仿宋" w:hAnsi="仿宋" w:eastAsia="仿宋" w:cs="仿宋"/>
                <w:color w:val="auto"/>
                <w:spacing w:val="0"/>
                <w:position w:val="0"/>
                <w:sz w:val="27"/>
                <w:szCs w:val="27"/>
                <w:highlight w:val="none"/>
              </w:rPr>
            </w:pPr>
            <w:r>
              <w:rPr>
                <w:rFonts w:hint="eastAsia" w:ascii="仿宋" w:hAnsi="仿宋" w:eastAsia="仿宋" w:cs="仿宋"/>
                <w:color w:val="auto"/>
                <w:spacing w:val="0"/>
                <w:position w:val="0"/>
                <w:sz w:val="27"/>
                <w:szCs w:val="27"/>
                <w:highlight w:val="none"/>
              </w:rPr>
              <w:t>采购</w:t>
            </w:r>
            <w:r>
              <w:rPr>
                <w:rFonts w:hint="eastAsia" w:ascii="仿宋" w:hAnsi="仿宋" w:eastAsia="仿宋" w:cs="仿宋"/>
                <w:color w:val="auto"/>
                <w:spacing w:val="0"/>
                <w:position w:val="0"/>
                <w:sz w:val="27"/>
                <w:szCs w:val="27"/>
                <w:highlight w:val="none"/>
                <w:lang w:val="en-US" w:eastAsia="zh-CN"/>
              </w:rPr>
              <w:t>条目</w:t>
            </w:r>
            <w:r>
              <w:rPr>
                <w:rFonts w:hint="eastAsia" w:ascii="仿宋" w:hAnsi="仿宋" w:eastAsia="仿宋" w:cs="仿宋"/>
                <w:color w:val="auto"/>
                <w:spacing w:val="0"/>
                <w:position w:val="0"/>
                <w:sz w:val="27"/>
                <w:szCs w:val="27"/>
                <w:highlight w:val="none"/>
              </w:rPr>
              <w:t>名称</w:t>
            </w:r>
          </w:p>
        </w:tc>
        <w:tc>
          <w:tcPr>
            <w:tcW w:w="900" w:type="dxa"/>
            <w:vAlign w:val="center"/>
          </w:tcPr>
          <w:p w14:paraId="4CC4859C">
            <w:pPr>
              <w:keepNext w:val="0"/>
              <w:keepLines w:val="0"/>
              <w:pageBreakBefore w:val="0"/>
              <w:widowControl w:val="0"/>
              <w:wordWrap/>
              <w:overflowPunct/>
              <w:topLinePunct w:val="0"/>
              <w:bidi w:val="0"/>
              <w:spacing w:line="360" w:lineRule="auto"/>
              <w:jc w:val="center"/>
              <w:rPr>
                <w:rFonts w:hint="eastAsia" w:ascii="仿宋" w:hAnsi="仿宋" w:eastAsia="仿宋" w:cs="仿宋"/>
                <w:color w:val="auto"/>
                <w:spacing w:val="0"/>
                <w:position w:val="0"/>
                <w:sz w:val="27"/>
                <w:szCs w:val="27"/>
                <w:highlight w:val="none"/>
              </w:rPr>
            </w:pPr>
            <w:r>
              <w:rPr>
                <w:rFonts w:hint="eastAsia" w:ascii="仿宋" w:hAnsi="仿宋" w:eastAsia="仿宋" w:cs="仿宋"/>
                <w:color w:val="auto"/>
                <w:spacing w:val="0"/>
                <w:position w:val="0"/>
                <w:sz w:val="27"/>
                <w:szCs w:val="27"/>
                <w:highlight w:val="none"/>
              </w:rPr>
              <w:t>数量</w:t>
            </w:r>
          </w:p>
        </w:tc>
        <w:tc>
          <w:tcPr>
            <w:tcW w:w="930" w:type="dxa"/>
            <w:vAlign w:val="center"/>
          </w:tcPr>
          <w:p w14:paraId="1848E1A7">
            <w:pPr>
              <w:keepNext w:val="0"/>
              <w:keepLines w:val="0"/>
              <w:pageBreakBefore w:val="0"/>
              <w:widowControl w:val="0"/>
              <w:wordWrap/>
              <w:overflowPunct/>
              <w:topLinePunct w:val="0"/>
              <w:bidi w:val="0"/>
              <w:spacing w:line="360" w:lineRule="auto"/>
              <w:ind w:left="268"/>
              <w:jc w:val="both"/>
              <w:rPr>
                <w:rFonts w:hint="eastAsia" w:ascii="仿宋" w:hAnsi="仿宋" w:eastAsia="仿宋" w:cs="仿宋"/>
                <w:color w:val="auto"/>
                <w:spacing w:val="0"/>
                <w:position w:val="0"/>
                <w:sz w:val="27"/>
                <w:szCs w:val="27"/>
                <w:highlight w:val="none"/>
              </w:rPr>
            </w:pPr>
            <w:r>
              <w:rPr>
                <w:rFonts w:hint="eastAsia" w:ascii="仿宋" w:hAnsi="仿宋" w:eastAsia="仿宋" w:cs="仿宋"/>
                <w:color w:val="auto"/>
                <w:spacing w:val="0"/>
                <w:position w:val="0"/>
                <w:sz w:val="27"/>
                <w:szCs w:val="27"/>
                <w:highlight w:val="none"/>
              </w:rPr>
              <w:t>单位</w:t>
            </w:r>
          </w:p>
        </w:tc>
        <w:tc>
          <w:tcPr>
            <w:tcW w:w="3915" w:type="dxa"/>
            <w:vAlign w:val="center"/>
          </w:tcPr>
          <w:p w14:paraId="1B0FE1B7">
            <w:pPr>
              <w:keepNext w:val="0"/>
              <w:keepLines w:val="0"/>
              <w:pageBreakBefore w:val="0"/>
              <w:widowControl w:val="0"/>
              <w:wordWrap/>
              <w:overflowPunct/>
              <w:topLinePunct w:val="0"/>
              <w:bidi w:val="0"/>
              <w:spacing w:line="360" w:lineRule="auto"/>
              <w:jc w:val="center"/>
              <w:rPr>
                <w:rFonts w:hint="eastAsia" w:ascii="仿宋" w:hAnsi="仿宋" w:eastAsia="仿宋" w:cs="仿宋"/>
                <w:color w:val="auto"/>
                <w:spacing w:val="0"/>
                <w:position w:val="0"/>
                <w:sz w:val="27"/>
                <w:szCs w:val="27"/>
                <w:highlight w:val="none"/>
                <w:lang w:val="en-US" w:eastAsia="zh-CN"/>
              </w:rPr>
            </w:pPr>
            <w:r>
              <w:rPr>
                <w:rFonts w:hint="eastAsia" w:ascii="仿宋" w:hAnsi="仿宋" w:eastAsia="仿宋" w:cs="仿宋"/>
                <w:color w:val="auto"/>
                <w:spacing w:val="0"/>
                <w:position w:val="0"/>
                <w:sz w:val="27"/>
                <w:szCs w:val="27"/>
                <w:highlight w:val="none"/>
                <w:lang w:val="en-US" w:eastAsia="zh-CN"/>
              </w:rPr>
              <w:t>主要技术规格及要求</w:t>
            </w:r>
          </w:p>
        </w:tc>
        <w:tc>
          <w:tcPr>
            <w:tcW w:w="1723" w:type="dxa"/>
            <w:vAlign w:val="center"/>
          </w:tcPr>
          <w:p w14:paraId="3FDE32DC">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hint="eastAsia" w:ascii="仿宋" w:hAnsi="仿宋" w:eastAsia="仿宋" w:cs="仿宋"/>
                <w:color w:val="auto"/>
                <w:spacing w:val="0"/>
                <w:position w:val="0"/>
                <w:sz w:val="27"/>
                <w:szCs w:val="27"/>
              </w:rPr>
            </w:pPr>
            <w:r>
              <w:rPr>
                <w:rFonts w:hint="eastAsia" w:ascii="仿宋" w:hAnsi="仿宋" w:eastAsia="仿宋" w:cs="仿宋"/>
                <w:color w:val="auto"/>
                <w:spacing w:val="0"/>
                <w:position w:val="0"/>
                <w:sz w:val="27"/>
                <w:szCs w:val="27"/>
              </w:rPr>
              <w:t>采购预算</w:t>
            </w:r>
          </w:p>
          <w:p w14:paraId="7DC0256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仿宋" w:hAnsi="仿宋" w:eastAsia="仿宋" w:cs="仿宋"/>
                <w:color w:val="auto"/>
                <w:spacing w:val="0"/>
                <w:position w:val="0"/>
                <w:sz w:val="27"/>
                <w:szCs w:val="27"/>
                <w:highlight w:val="none"/>
                <w:lang w:val="en-US" w:eastAsia="zh-CN"/>
              </w:rPr>
            </w:pPr>
            <w:r>
              <w:rPr>
                <w:rFonts w:hint="eastAsia" w:ascii="仿宋" w:hAnsi="仿宋" w:eastAsia="仿宋" w:cs="仿宋"/>
                <w:color w:val="auto"/>
                <w:spacing w:val="0"/>
                <w:position w:val="0"/>
                <w:sz w:val="27"/>
                <w:szCs w:val="27"/>
              </w:rPr>
              <w:t>（</w:t>
            </w:r>
            <w:r>
              <w:rPr>
                <w:rFonts w:hint="eastAsia" w:ascii="仿宋" w:hAnsi="仿宋" w:eastAsia="仿宋" w:cs="仿宋"/>
                <w:color w:val="auto"/>
                <w:spacing w:val="0"/>
                <w:position w:val="0"/>
                <w:sz w:val="27"/>
                <w:szCs w:val="27"/>
                <w:lang w:val="en-US" w:eastAsia="zh-CN"/>
              </w:rPr>
              <w:t>元</w:t>
            </w:r>
            <w:r>
              <w:rPr>
                <w:rFonts w:hint="eastAsia" w:ascii="仿宋" w:hAnsi="仿宋" w:eastAsia="仿宋" w:cs="仿宋"/>
                <w:color w:val="auto"/>
                <w:spacing w:val="0"/>
                <w:position w:val="0"/>
                <w:sz w:val="27"/>
                <w:szCs w:val="27"/>
              </w:rPr>
              <w:t>人民币）</w:t>
            </w:r>
          </w:p>
        </w:tc>
      </w:tr>
      <w:tr w14:paraId="7C9618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6" w:hRule="atLeast"/>
          <w:jc w:val="center"/>
        </w:trPr>
        <w:tc>
          <w:tcPr>
            <w:tcW w:w="2316" w:type="dxa"/>
            <w:vAlign w:val="center"/>
          </w:tcPr>
          <w:p w14:paraId="239A700F">
            <w:pPr>
              <w:numPr>
                <w:ilvl w:val="0"/>
                <w:numId w:val="0"/>
              </w:numPr>
              <w:jc w:val="center"/>
              <w:rPr>
                <w:rFonts w:hint="eastAsia" w:ascii="仿宋" w:hAnsi="仿宋" w:eastAsia="仿宋" w:cs="仿宋"/>
                <w:snapToGrid w:val="0"/>
                <w:color w:val="auto"/>
                <w:spacing w:val="0"/>
                <w:position w:val="0"/>
                <w:sz w:val="27"/>
                <w:szCs w:val="27"/>
                <w:highlight w:val="none"/>
                <w:lang w:val="en-US" w:eastAsia="en-US" w:bidi="ar-SA"/>
              </w:rPr>
            </w:pPr>
            <w:r>
              <w:rPr>
                <w:rFonts w:hint="eastAsia" w:ascii="仿宋" w:hAnsi="仿宋" w:eastAsia="仿宋" w:cs="仿宋"/>
                <w:kern w:val="2"/>
                <w:sz w:val="27"/>
                <w:szCs w:val="27"/>
                <w:lang w:val="en-US" w:eastAsia="zh-CN" w:bidi="ar-SA"/>
              </w:rPr>
              <w:t>2025年度国土变更调查</w:t>
            </w:r>
          </w:p>
        </w:tc>
        <w:tc>
          <w:tcPr>
            <w:tcW w:w="900" w:type="dxa"/>
            <w:vAlign w:val="center"/>
          </w:tcPr>
          <w:p w14:paraId="76473158">
            <w:pPr>
              <w:numPr>
                <w:ilvl w:val="0"/>
                <w:numId w:val="0"/>
              </w:numPr>
              <w:jc w:val="center"/>
              <w:rPr>
                <w:rFonts w:hint="eastAsia" w:ascii="仿宋" w:hAnsi="仿宋" w:eastAsia="仿宋" w:cs="仿宋"/>
                <w:snapToGrid w:val="0"/>
                <w:color w:val="auto"/>
                <w:spacing w:val="0"/>
                <w:position w:val="0"/>
                <w:sz w:val="27"/>
                <w:szCs w:val="27"/>
                <w:highlight w:val="none"/>
                <w:lang w:val="en-US" w:eastAsia="zh-CN" w:bidi="ar-SA"/>
              </w:rPr>
            </w:pPr>
            <w:r>
              <w:rPr>
                <w:rFonts w:hint="eastAsia" w:ascii="仿宋" w:hAnsi="仿宋" w:eastAsia="仿宋" w:cs="仿宋"/>
                <w:kern w:val="2"/>
                <w:sz w:val="27"/>
                <w:szCs w:val="27"/>
                <w:lang w:val="en-US" w:eastAsia="zh-CN" w:bidi="ar-SA"/>
              </w:rPr>
              <w:t>1</w:t>
            </w:r>
          </w:p>
        </w:tc>
        <w:tc>
          <w:tcPr>
            <w:tcW w:w="930" w:type="dxa"/>
            <w:vAlign w:val="center"/>
          </w:tcPr>
          <w:p w14:paraId="12C50C45">
            <w:pPr>
              <w:numPr>
                <w:ilvl w:val="0"/>
                <w:numId w:val="0"/>
              </w:numPr>
              <w:jc w:val="center"/>
              <w:rPr>
                <w:rFonts w:hint="eastAsia" w:ascii="仿宋" w:hAnsi="仿宋" w:eastAsia="仿宋" w:cs="仿宋"/>
                <w:snapToGrid w:val="0"/>
                <w:color w:val="auto"/>
                <w:spacing w:val="0"/>
                <w:position w:val="0"/>
                <w:sz w:val="27"/>
                <w:szCs w:val="27"/>
                <w:highlight w:val="none"/>
                <w:lang w:val="en-US" w:eastAsia="zh-CN" w:bidi="ar-SA"/>
              </w:rPr>
            </w:pPr>
            <w:r>
              <w:rPr>
                <w:rFonts w:hint="eastAsia" w:ascii="仿宋" w:hAnsi="仿宋" w:eastAsia="仿宋" w:cs="仿宋"/>
                <w:kern w:val="2"/>
                <w:sz w:val="27"/>
                <w:szCs w:val="27"/>
                <w:lang w:val="en-US" w:eastAsia="zh-CN" w:bidi="ar-SA"/>
              </w:rPr>
              <w:t>项</w:t>
            </w:r>
          </w:p>
        </w:tc>
        <w:tc>
          <w:tcPr>
            <w:tcW w:w="3915" w:type="dxa"/>
            <w:vAlign w:val="center"/>
          </w:tcPr>
          <w:p w14:paraId="694F07FA">
            <w:pPr>
              <w:keepNext w:val="0"/>
              <w:keepLines w:val="0"/>
              <w:pageBreakBefore w:val="0"/>
              <w:widowControl/>
              <w:kinsoku w:val="0"/>
              <w:wordWrap/>
              <w:overflowPunct/>
              <w:topLinePunct w:val="0"/>
              <w:autoSpaceDE w:val="0"/>
              <w:autoSpaceDN w:val="0"/>
              <w:bidi w:val="0"/>
              <w:adjustRightInd w:val="0"/>
              <w:snapToGrid w:val="0"/>
              <w:spacing w:line="360" w:lineRule="auto"/>
              <w:ind w:right="0" w:rightChars="0"/>
              <w:textAlignment w:val="baseline"/>
              <w:rPr>
                <w:rFonts w:hint="eastAsia" w:ascii="仿宋" w:hAnsi="仿宋" w:eastAsia="仿宋" w:cs="仿宋"/>
                <w:sz w:val="27"/>
                <w:szCs w:val="27"/>
                <w:lang w:val="en-US" w:eastAsia="zh-CN"/>
              </w:rPr>
            </w:pPr>
            <w:r>
              <w:rPr>
                <w:rFonts w:hint="eastAsia" w:ascii="仿宋" w:hAnsi="仿宋" w:eastAsia="仿宋" w:cs="仿宋"/>
                <w:kern w:val="2"/>
                <w:sz w:val="27"/>
                <w:szCs w:val="27"/>
                <w:lang w:val="en-US" w:eastAsia="zh-CN" w:bidi="ar-SA"/>
              </w:rPr>
              <w:t>1.</w:t>
            </w:r>
            <w:r>
              <w:rPr>
                <w:rFonts w:hint="eastAsia" w:ascii="仿宋" w:hAnsi="仿宋" w:eastAsia="仿宋" w:cs="仿宋"/>
                <w:sz w:val="27"/>
                <w:szCs w:val="27"/>
                <w:lang w:val="en-US" w:eastAsia="zh-CN"/>
              </w:rPr>
              <w:t>项目背景</w:t>
            </w:r>
          </w:p>
          <w:p w14:paraId="33117EBE">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sz w:val="27"/>
                <w:szCs w:val="27"/>
                <w:lang w:val="en-US" w:eastAsia="zh-CN"/>
              </w:rPr>
            </w:pPr>
            <w:r>
              <w:rPr>
                <w:rFonts w:hint="eastAsia" w:ascii="仿宋" w:hAnsi="仿宋" w:eastAsia="仿宋" w:cs="仿宋"/>
                <w:sz w:val="27"/>
                <w:szCs w:val="27"/>
                <w:lang w:val="en-US" w:eastAsia="zh-CN"/>
              </w:rPr>
              <w:t>根据 《自然资源部办公厅国家林业和草原局办公室关于开展2025年度全国国土变更调查及森林草原湿地荒漠调查监测工作的通知》（自然资办发〔2025〕33号）、《2025年度全国国土变更调查实施方案》《江西省自然资源厅办公室 江西省林业局办公室关于开展江西省2025年度国土变更调查及森林草原湿地荒漠调查监测工作的通知》（赣自然资办发〔2025〕25号）、《江西省2025年度国土变更调查实施方案》等文件掌握南康区2025年度国土利用的变化情况，更新南康区国土调查数据库。</w:t>
            </w:r>
          </w:p>
          <w:p w14:paraId="26DF7031">
            <w:pPr>
              <w:keepNext w:val="0"/>
              <w:keepLines w:val="0"/>
              <w:pageBreakBefore w:val="0"/>
              <w:widowControl/>
              <w:kinsoku w:val="0"/>
              <w:wordWrap/>
              <w:overflowPunct/>
              <w:topLinePunct w:val="0"/>
              <w:autoSpaceDE w:val="0"/>
              <w:autoSpaceDN w:val="0"/>
              <w:bidi w:val="0"/>
              <w:adjustRightInd w:val="0"/>
              <w:snapToGrid w:val="0"/>
              <w:spacing w:line="360" w:lineRule="auto"/>
              <w:ind w:right="0" w:rightChars="0"/>
              <w:textAlignment w:val="baseline"/>
              <w:rPr>
                <w:rFonts w:hint="eastAsia" w:ascii="仿宋" w:hAnsi="仿宋" w:eastAsia="仿宋" w:cs="仿宋"/>
                <w:sz w:val="27"/>
                <w:szCs w:val="27"/>
                <w:lang w:val="en-US" w:eastAsia="zh-CN"/>
              </w:rPr>
            </w:pPr>
            <w:r>
              <w:rPr>
                <w:rFonts w:hint="eastAsia" w:ascii="仿宋" w:hAnsi="仿宋" w:eastAsia="仿宋" w:cs="仿宋"/>
                <w:kern w:val="2"/>
                <w:sz w:val="27"/>
                <w:szCs w:val="27"/>
                <w:lang w:val="en-US" w:eastAsia="zh-CN" w:bidi="ar-SA"/>
              </w:rPr>
              <w:t>2.</w:t>
            </w:r>
            <w:r>
              <w:rPr>
                <w:rFonts w:hint="eastAsia" w:ascii="仿宋" w:hAnsi="仿宋" w:eastAsia="仿宋" w:cs="仿宋"/>
                <w:sz w:val="27"/>
                <w:szCs w:val="27"/>
                <w:lang w:val="en-US" w:eastAsia="zh-CN"/>
              </w:rPr>
              <w:t>项目范围：南康区实际管辖区域（不含经开区）。</w:t>
            </w:r>
          </w:p>
          <w:p w14:paraId="00CCCB40">
            <w:pPr>
              <w:keepNext w:val="0"/>
              <w:keepLines w:val="0"/>
              <w:pageBreakBefore w:val="0"/>
              <w:widowControl/>
              <w:kinsoku w:val="0"/>
              <w:wordWrap/>
              <w:overflowPunct/>
              <w:topLinePunct w:val="0"/>
              <w:autoSpaceDE w:val="0"/>
              <w:autoSpaceDN w:val="0"/>
              <w:bidi w:val="0"/>
              <w:adjustRightInd w:val="0"/>
              <w:snapToGrid w:val="0"/>
              <w:spacing w:line="360" w:lineRule="auto"/>
              <w:ind w:right="0" w:rightChars="0"/>
              <w:textAlignment w:val="baseline"/>
              <w:rPr>
                <w:rFonts w:hint="eastAsia" w:ascii="仿宋" w:hAnsi="仿宋" w:eastAsia="仿宋" w:cs="仿宋"/>
                <w:color w:val="auto"/>
                <w:sz w:val="27"/>
                <w:szCs w:val="27"/>
                <w:u w:val="none"/>
                <w:lang w:val="en-US" w:eastAsia="zh-CN"/>
              </w:rPr>
            </w:pPr>
            <w:r>
              <w:rPr>
                <w:rFonts w:hint="eastAsia" w:ascii="仿宋" w:hAnsi="仿宋" w:eastAsia="仿宋" w:cs="仿宋"/>
                <w:kern w:val="2"/>
                <w:sz w:val="27"/>
                <w:szCs w:val="27"/>
                <w:lang w:val="en-US" w:eastAsia="zh-CN" w:bidi="ar-SA"/>
              </w:rPr>
              <w:t>3.</w:t>
            </w:r>
            <w:r>
              <w:rPr>
                <w:rFonts w:hint="eastAsia" w:ascii="仿宋" w:hAnsi="仿宋" w:eastAsia="仿宋" w:cs="仿宋"/>
                <w:sz w:val="27"/>
                <w:szCs w:val="27"/>
                <w:lang w:val="en-US" w:eastAsia="zh-CN"/>
              </w:rPr>
              <w:t>实施内容：在2024年度国土变更调查成果基础上，通过开展 2025 年度国土变更调查工作，全面掌握我区 2025年度国土利用变化情况，进一步夯实自然资源管理工作底数、底版和底图，扎实做好耕地保护和粮食安全责任制首次考核的数据准备，有效支撑高质量发展和国土空间治理现代化。2025年度国土变更调查工作将严格按照国家标准，结合我区工作实际，以2025年12月31日为标准时点，依据国家和省级全覆盖遥感监测数据、上半年自然资源监测等专项监测及自然资源管理成果，统筹利用林业、交通、水利、农业农村等相关部门资料，制作调查底图，开展实地调查举证，全面掌握 2025 年度真实、准确的地类、面积、属性及单独图层信息的变化情况，更新区级国土利用数据库，形成年度国土变更调查成果。</w:t>
            </w:r>
          </w:p>
        </w:tc>
        <w:tc>
          <w:tcPr>
            <w:tcW w:w="1723" w:type="dxa"/>
            <w:vAlign w:val="center"/>
          </w:tcPr>
          <w:p w14:paraId="6DB4144D">
            <w:pPr>
              <w:numPr>
                <w:ilvl w:val="0"/>
                <w:numId w:val="0"/>
              </w:numPr>
              <w:jc w:val="center"/>
              <w:rPr>
                <w:rFonts w:hint="eastAsia" w:ascii="仿宋" w:hAnsi="仿宋" w:eastAsia="仿宋" w:cs="仿宋"/>
                <w:color w:val="000000" w:themeColor="text1"/>
                <w:spacing w:val="0"/>
                <w:kern w:val="0"/>
                <w:position w:val="0"/>
                <w:sz w:val="27"/>
                <w:szCs w:val="27"/>
                <w:highlight w:val="none"/>
                <w:u w:val="none"/>
                <w:lang w:val="en-US" w:eastAsia="zh-CN"/>
                <w14:textFill>
                  <w14:solidFill>
                    <w14:schemeClr w14:val="tx1"/>
                  </w14:solidFill>
                </w14:textFill>
              </w:rPr>
            </w:pPr>
            <w:r>
              <w:rPr>
                <w:rFonts w:hint="eastAsia" w:ascii="仿宋" w:hAnsi="仿宋" w:eastAsia="仿宋" w:cs="仿宋"/>
                <w:kern w:val="2"/>
                <w:sz w:val="27"/>
                <w:szCs w:val="27"/>
                <w:lang w:val="en-US" w:eastAsia="zh-CN" w:bidi="ar-SA"/>
              </w:rPr>
              <w:t>1000000.00</w:t>
            </w:r>
          </w:p>
        </w:tc>
      </w:tr>
      <w:tr w14:paraId="658344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6" w:hRule="atLeast"/>
          <w:jc w:val="center"/>
        </w:trPr>
        <w:tc>
          <w:tcPr>
            <w:tcW w:w="9784" w:type="dxa"/>
            <w:gridSpan w:val="5"/>
            <w:vAlign w:val="center"/>
          </w:tcPr>
          <w:p w14:paraId="130147AE">
            <w:pPr>
              <w:pStyle w:val="36"/>
              <w:keepNext w:val="0"/>
              <w:keepLines w:val="0"/>
              <w:pageBreakBefore w:val="0"/>
              <w:widowControl w:val="0"/>
              <w:wordWrap/>
              <w:overflowPunct/>
              <w:topLinePunct w:val="0"/>
              <w:bidi w:val="0"/>
              <w:spacing w:line="360" w:lineRule="auto"/>
              <w:jc w:val="both"/>
              <w:rPr>
                <w:rFonts w:hint="eastAsia" w:ascii="仿宋" w:hAnsi="仿宋" w:eastAsia="仿宋" w:cs="仿宋"/>
                <w:b w:val="0"/>
                <w:bCs/>
                <w:color w:val="auto"/>
                <w:kern w:val="0"/>
                <w:sz w:val="27"/>
                <w:szCs w:val="27"/>
                <w:highlight w:val="none"/>
              </w:rPr>
            </w:pPr>
            <w:r>
              <w:rPr>
                <w:rFonts w:hint="eastAsia" w:ascii="仿宋" w:hAnsi="仿宋" w:eastAsia="仿宋" w:cs="仿宋"/>
                <w:b w:val="0"/>
                <w:bCs/>
                <w:color w:val="auto"/>
                <w:kern w:val="0"/>
                <w:sz w:val="27"/>
                <w:szCs w:val="27"/>
                <w:highlight w:val="none"/>
              </w:rPr>
              <w:t>注：本项目只允许国内供应商参与。</w:t>
            </w:r>
          </w:p>
        </w:tc>
      </w:tr>
    </w:tbl>
    <w:p w14:paraId="1432271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val="en-US" w:eastAsia="zh-CN"/>
        </w:rPr>
      </w:pPr>
      <w:r>
        <w:rPr>
          <w:rFonts w:hint="eastAsia" w:ascii="仿宋" w:hAnsi="仿宋" w:eastAsia="仿宋" w:cs="仿宋"/>
          <w:color w:val="auto"/>
          <w:spacing w:val="0"/>
          <w:w w:val="100"/>
          <w:position w:val="0"/>
          <w:sz w:val="27"/>
          <w:szCs w:val="27"/>
          <w:lang w:val="en-US" w:eastAsia="zh-CN"/>
        </w:rPr>
        <w:t>合同履行期限：采购人与成交供应商应当在《成交通知书》发出之日起二十日内按照竞争性磋商文件确定的事项签订书面合同，合同签订后按采购人要求的时间节点提交成果。</w:t>
      </w:r>
    </w:p>
    <w:p w14:paraId="3EF267B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u w:val="single"/>
          <w:lang w:val="en-US" w:eastAsia="zh-CN"/>
        </w:rPr>
      </w:pPr>
      <w:r>
        <w:rPr>
          <w:rFonts w:hint="eastAsia" w:ascii="仿宋" w:hAnsi="仿宋" w:eastAsia="仿宋" w:cs="仿宋"/>
          <w:color w:val="auto"/>
          <w:spacing w:val="0"/>
          <w:w w:val="100"/>
          <w:position w:val="0"/>
          <w:sz w:val="27"/>
          <w:szCs w:val="27"/>
          <w:lang w:eastAsia="zh-CN"/>
        </w:rPr>
        <w:t>本项目</w:t>
      </w:r>
      <w:r>
        <w:rPr>
          <w:rFonts w:hint="eastAsia" w:ascii="仿宋" w:hAnsi="仿宋" w:eastAsia="仿宋" w:cs="仿宋"/>
          <w:color w:val="auto"/>
          <w:spacing w:val="0"/>
          <w:w w:val="100"/>
          <w:position w:val="0"/>
          <w:sz w:val="27"/>
          <w:szCs w:val="27"/>
          <w:lang w:val="en-US" w:eastAsia="zh-CN"/>
        </w:rPr>
        <w:t>是否</w:t>
      </w:r>
      <w:r>
        <w:rPr>
          <w:rFonts w:hint="eastAsia" w:ascii="仿宋" w:hAnsi="仿宋" w:eastAsia="仿宋" w:cs="仿宋"/>
          <w:color w:val="auto"/>
          <w:spacing w:val="0"/>
          <w:w w:val="100"/>
          <w:position w:val="0"/>
          <w:sz w:val="27"/>
          <w:szCs w:val="27"/>
          <w:lang w:eastAsia="zh-CN"/>
        </w:rPr>
        <w:t>接受联合体响应</w:t>
      </w:r>
      <w:r>
        <w:rPr>
          <w:rFonts w:hint="eastAsia" w:ascii="仿宋" w:hAnsi="仿宋" w:eastAsia="仿宋" w:cs="仿宋"/>
          <w:color w:val="auto"/>
          <w:spacing w:val="0"/>
          <w:w w:val="100"/>
          <w:position w:val="0"/>
          <w:sz w:val="27"/>
          <w:szCs w:val="27"/>
          <w:u w:val="none"/>
          <w:lang w:eastAsia="zh-CN"/>
        </w:rPr>
        <w:t>：</w:t>
      </w:r>
      <w:r>
        <w:rPr>
          <w:rFonts w:hint="eastAsia" w:ascii="仿宋" w:hAnsi="仿宋" w:eastAsia="仿宋" w:cs="仿宋"/>
          <w:color w:val="auto"/>
          <w:spacing w:val="0"/>
          <w:w w:val="100"/>
          <w:position w:val="0"/>
          <w:sz w:val="27"/>
          <w:szCs w:val="27"/>
          <w:u w:val="single"/>
          <w:lang w:eastAsia="zh-CN"/>
        </w:rPr>
        <w:t>否</w:t>
      </w:r>
      <w:r>
        <w:rPr>
          <w:rFonts w:hint="eastAsia" w:ascii="仿宋" w:hAnsi="仿宋" w:eastAsia="仿宋" w:cs="仿宋"/>
          <w:color w:val="auto"/>
          <w:spacing w:val="0"/>
          <w:w w:val="100"/>
          <w:position w:val="0"/>
          <w:sz w:val="27"/>
          <w:szCs w:val="27"/>
          <w:u w:val="none"/>
          <w:lang w:eastAsia="zh-CN"/>
        </w:rPr>
        <w:t>。</w:t>
      </w:r>
    </w:p>
    <w:p w14:paraId="2A0D02E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0" w:rightChars="0"/>
        <w:textAlignment w:val="baseline"/>
        <w:outlineLvl w:val="1"/>
        <w:rPr>
          <w:rFonts w:hint="eastAsia" w:ascii="仿宋" w:hAnsi="仿宋" w:eastAsia="仿宋" w:cs="仿宋"/>
          <w:color w:val="auto"/>
          <w:spacing w:val="0"/>
          <w:w w:val="100"/>
          <w:position w:val="0"/>
          <w:sz w:val="27"/>
          <w:szCs w:val="27"/>
          <w:lang w:eastAsia="zh-CN"/>
        </w:rPr>
      </w:pPr>
      <w:bookmarkStart w:id="7" w:name="_Toc13209"/>
      <w:bookmarkStart w:id="8" w:name="_Toc18956"/>
      <w:bookmarkStart w:id="9" w:name="_Toc5283"/>
      <w:bookmarkStart w:id="10" w:name="_Toc30172"/>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w w:val="100"/>
          <w:position w:val="0"/>
          <w:sz w:val="27"/>
          <w:szCs w:val="27"/>
          <w:lang w:val="en-US" w:eastAsia="zh-CN"/>
          <w14:textOutline w14:w="4356" w14:cap="sq" w14:cmpd="sng" w14:algn="ctr">
            <w14:solidFill>
              <w14:srgbClr w14:val="000000"/>
            </w14:solidFill>
            <w14:prstDash w14:val="solid"/>
            <w14:bevel/>
          </w14:textOutline>
        </w:rPr>
        <w:t>供应商</w:t>
      </w:r>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的资格要求</w:t>
      </w:r>
      <w:bookmarkEnd w:id="7"/>
      <w:bookmarkEnd w:id="8"/>
      <w:bookmarkEnd w:id="9"/>
      <w:bookmarkEnd w:id="10"/>
    </w:p>
    <w:p w14:paraId="7D92121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right="0" w:rightChars="0" w:firstLine="540" w:firstLineChars="200"/>
        <w:textAlignment w:val="baseline"/>
        <w:rPr>
          <w:rFonts w:hint="eastAsia" w:ascii="仿宋" w:hAnsi="仿宋" w:eastAsia="仿宋" w:cs="仿宋"/>
          <w:b w:val="0"/>
          <w:bCs w:val="0"/>
          <w:color w:val="auto"/>
          <w:spacing w:val="0"/>
          <w:w w:val="100"/>
          <w:position w:val="0"/>
          <w:sz w:val="27"/>
          <w:szCs w:val="27"/>
          <w:lang w:eastAsia="zh-CN"/>
        </w:rPr>
      </w:pPr>
      <w:r>
        <w:rPr>
          <w:rFonts w:hint="eastAsia" w:ascii="仿宋" w:hAnsi="仿宋" w:eastAsia="仿宋" w:cs="仿宋"/>
          <w:b w:val="0"/>
          <w:bCs w:val="0"/>
          <w:color w:val="auto"/>
          <w:spacing w:val="0"/>
          <w:w w:val="100"/>
          <w:position w:val="0"/>
          <w:sz w:val="27"/>
          <w:szCs w:val="27"/>
          <w:lang w:eastAsia="zh-CN"/>
        </w:rPr>
        <w:t>1.满足《中华人民共和国政府采购法》第二十二条规定：</w:t>
      </w:r>
    </w:p>
    <w:p w14:paraId="30FC30A3">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highlight w:val="none"/>
          <w:lang w:val="en-US" w:eastAsia="zh-CN"/>
        </w:rPr>
        <w:t xml:space="preserve">1.1 </w:t>
      </w:r>
      <w:r>
        <w:rPr>
          <w:rFonts w:hint="eastAsia" w:ascii="仿宋" w:hAnsi="仿宋" w:eastAsia="仿宋" w:cs="仿宋"/>
          <w:color w:val="auto"/>
          <w:spacing w:val="0"/>
          <w:w w:val="100"/>
          <w:position w:val="0"/>
          <w:sz w:val="27"/>
          <w:szCs w:val="27"/>
          <w:highlight w:val="none"/>
          <w:lang w:eastAsia="zh-CN"/>
        </w:rPr>
        <w:t>具</w:t>
      </w:r>
      <w:r>
        <w:rPr>
          <w:rFonts w:hint="eastAsia" w:ascii="仿宋" w:hAnsi="仿宋" w:eastAsia="仿宋" w:cs="仿宋"/>
          <w:color w:val="auto"/>
          <w:spacing w:val="0"/>
          <w:w w:val="100"/>
          <w:position w:val="0"/>
          <w:sz w:val="27"/>
          <w:szCs w:val="27"/>
          <w:lang w:eastAsia="zh-CN"/>
        </w:rPr>
        <w:t>有独立承担民事责任的能力；</w:t>
      </w:r>
    </w:p>
    <w:p w14:paraId="61A5483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val="en-US" w:eastAsia="zh-CN"/>
        </w:rPr>
        <w:t xml:space="preserve">1.2 </w:t>
      </w:r>
      <w:r>
        <w:rPr>
          <w:rFonts w:hint="eastAsia" w:ascii="仿宋" w:hAnsi="仿宋" w:eastAsia="仿宋" w:cs="仿宋"/>
          <w:color w:val="auto"/>
          <w:spacing w:val="0"/>
          <w:w w:val="100"/>
          <w:position w:val="0"/>
          <w:sz w:val="27"/>
          <w:szCs w:val="27"/>
          <w:lang w:eastAsia="zh-CN"/>
        </w:rPr>
        <w:t>具有良好的商业信誉和健全的财务会计制度；</w:t>
      </w:r>
    </w:p>
    <w:p w14:paraId="61D5ED19">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val="en-US" w:eastAsia="zh-CN"/>
        </w:rPr>
        <w:t xml:space="preserve">1.3 </w:t>
      </w:r>
      <w:r>
        <w:rPr>
          <w:rFonts w:hint="eastAsia" w:ascii="仿宋" w:hAnsi="仿宋" w:eastAsia="仿宋" w:cs="仿宋"/>
          <w:color w:val="auto"/>
          <w:spacing w:val="0"/>
          <w:w w:val="100"/>
          <w:position w:val="0"/>
          <w:sz w:val="27"/>
          <w:szCs w:val="27"/>
          <w:lang w:eastAsia="zh-CN"/>
        </w:rPr>
        <w:t>具有履行合同所必需的设备和专业技术能力；</w:t>
      </w:r>
    </w:p>
    <w:p w14:paraId="43469F6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val="en-US" w:eastAsia="zh-CN"/>
        </w:rPr>
        <w:t xml:space="preserve">1.4 </w:t>
      </w:r>
      <w:r>
        <w:rPr>
          <w:rFonts w:hint="eastAsia" w:ascii="仿宋" w:hAnsi="仿宋" w:eastAsia="仿宋" w:cs="仿宋"/>
          <w:color w:val="auto"/>
          <w:spacing w:val="0"/>
          <w:w w:val="100"/>
          <w:position w:val="0"/>
          <w:sz w:val="27"/>
          <w:szCs w:val="27"/>
          <w:lang w:eastAsia="zh-CN"/>
        </w:rPr>
        <w:t>有依法缴纳税收和社会保障资金的良好记录；</w:t>
      </w:r>
    </w:p>
    <w:p w14:paraId="3806D04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val="en-US" w:eastAsia="zh-CN"/>
        </w:rPr>
        <w:t xml:space="preserve">1.5 </w:t>
      </w:r>
      <w:r>
        <w:rPr>
          <w:rFonts w:hint="eastAsia" w:ascii="仿宋" w:hAnsi="仿宋" w:eastAsia="仿宋" w:cs="仿宋"/>
          <w:color w:val="auto"/>
          <w:spacing w:val="0"/>
          <w:w w:val="100"/>
          <w:position w:val="0"/>
          <w:sz w:val="27"/>
          <w:szCs w:val="27"/>
          <w:lang w:eastAsia="zh-CN"/>
        </w:rPr>
        <w:t>参加政府采购活动前三年内，在经营活动中没有重大违法记录；</w:t>
      </w:r>
    </w:p>
    <w:p w14:paraId="01A1B45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val="en-US" w:eastAsia="zh-CN"/>
        </w:rPr>
        <w:t xml:space="preserve">1.6 </w:t>
      </w:r>
      <w:r>
        <w:rPr>
          <w:rFonts w:hint="eastAsia" w:ascii="仿宋" w:hAnsi="仿宋" w:eastAsia="仿宋" w:cs="仿宋"/>
          <w:color w:val="auto"/>
          <w:spacing w:val="0"/>
          <w:w w:val="100"/>
          <w:position w:val="0"/>
          <w:sz w:val="27"/>
          <w:szCs w:val="27"/>
          <w:lang w:eastAsia="zh-CN"/>
        </w:rPr>
        <w:t>法律、行政法规规定的其他条件。</w:t>
      </w:r>
    </w:p>
    <w:p w14:paraId="3BE491DE">
      <w:pPr>
        <w:pStyle w:val="35"/>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val="en-US" w:eastAsia="zh-CN"/>
        </w:rPr>
        <w:t>2.</w:t>
      </w:r>
      <w:r>
        <w:rPr>
          <w:rFonts w:hint="eastAsia" w:ascii="仿宋" w:hAnsi="仿宋" w:eastAsia="仿宋" w:cs="仿宋"/>
          <w:color w:val="auto"/>
          <w:spacing w:val="0"/>
          <w:w w:val="100"/>
          <w:position w:val="0"/>
          <w:sz w:val="27"/>
          <w:szCs w:val="27"/>
          <w:lang w:eastAsia="zh-CN"/>
        </w:rPr>
        <w:t>单位负责人为同一人或者存在直接控股、管理关系的不同响应供应商，不得参加同一合同项下的采购活动。为本采购项目提供整体设计、规范编制或者项目管理、监理、检测等服务的，不得参加本项目的政府采购活动。</w:t>
      </w:r>
    </w:p>
    <w:p w14:paraId="5526A009">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jc w:val="both"/>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eastAsia="zh-CN"/>
        </w:rPr>
        <w:t>3.</w:t>
      </w:r>
      <w:r>
        <w:rPr>
          <w:rFonts w:hint="eastAsia" w:ascii="仿宋" w:hAnsi="仿宋" w:eastAsia="仿宋" w:cs="仿宋"/>
          <w:color w:val="auto"/>
          <w:spacing w:val="0"/>
          <w:w w:val="100"/>
          <w:position w:val="0"/>
          <w:sz w:val="27"/>
          <w:szCs w:val="27"/>
          <w:highlight w:val="none"/>
          <w:lang w:eastAsia="zh-CN"/>
        </w:rPr>
        <w:t>响应供应商被“信用中国”网站列入失信被执行人</w:t>
      </w:r>
      <w:r>
        <w:rPr>
          <w:rFonts w:hint="eastAsia" w:ascii="仿宋" w:hAnsi="仿宋" w:eastAsia="仿宋" w:cs="仿宋"/>
          <w:color w:val="auto"/>
          <w:spacing w:val="0"/>
          <w:w w:val="100"/>
          <w:position w:val="0"/>
          <w:sz w:val="27"/>
          <w:szCs w:val="27"/>
          <w:highlight w:val="none"/>
          <w:lang w:val="en-US" w:eastAsia="zh-CN"/>
        </w:rPr>
        <w:t>或</w:t>
      </w:r>
      <w:r>
        <w:rPr>
          <w:rFonts w:hint="eastAsia" w:ascii="仿宋" w:hAnsi="仿宋" w:eastAsia="仿宋" w:cs="仿宋"/>
          <w:color w:val="auto"/>
          <w:spacing w:val="0"/>
          <w:w w:val="100"/>
          <w:position w:val="0"/>
          <w:sz w:val="27"/>
          <w:szCs w:val="27"/>
          <w:highlight w:val="none"/>
          <w:lang w:eastAsia="zh-CN"/>
        </w:rPr>
        <w:t>重大税收违法案件当事人名单或被“中国政府采购网”网站列入政府采购严重违法失信行为记录名单（处罚期限尚未届满的）</w:t>
      </w:r>
      <w:r>
        <w:rPr>
          <w:rFonts w:hint="eastAsia" w:ascii="仿宋" w:hAnsi="仿宋" w:eastAsia="仿宋" w:cs="仿宋"/>
          <w:color w:val="auto"/>
          <w:spacing w:val="0"/>
          <w:w w:val="100"/>
          <w:position w:val="0"/>
          <w:sz w:val="27"/>
          <w:szCs w:val="27"/>
          <w:highlight w:val="none"/>
          <w:lang w:val="en-US" w:eastAsia="zh-CN"/>
        </w:rPr>
        <w:t>的</w:t>
      </w:r>
      <w:r>
        <w:rPr>
          <w:rFonts w:hint="eastAsia" w:ascii="仿宋" w:hAnsi="仿宋" w:eastAsia="仿宋" w:cs="仿宋"/>
          <w:color w:val="auto"/>
          <w:spacing w:val="0"/>
          <w:w w:val="100"/>
          <w:position w:val="0"/>
          <w:sz w:val="27"/>
          <w:szCs w:val="27"/>
          <w:highlight w:val="none"/>
          <w:lang w:eastAsia="zh-CN"/>
        </w:rPr>
        <w:t>，不得参加本项目的政府采购活动</w:t>
      </w:r>
      <w:r>
        <w:rPr>
          <w:rFonts w:hint="eastAsia" w:ascii="仿宋" w:hAnsi="仿宋" w:eastAsia="仿宋" w:cs="仿宋"/>
          <w:color w:val="auto"/>
          <w:spacing w:val="0"/>
          <w:w w:val="100"/>
          <w:position w:val="0"/>
          <w:sz w:val="27"/>
          <w:szCs w:val="27"/>
          <w:lang w:eastAsia="zh-CN"/>
        </w:rPr>
        <w:t>。</w:t>
      </w:r>
    </w:p>
    <w:p w14:paraId="6929027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val="en-US" w:eastAsia="zh-CN"/>
        </w:rPr>
      </w:pPr>
      <w:r>
        <w:rPr>
          <w:rFonts w:hint="eastAsia" w:ascii="仿宋" w:hAnsi="仿宋" w:eastAsia="仿宋" w:cs="仿宋"/>
          <w:color w:val="auto"/>
          <w:spacing w:val="0"/>
          <w:w w:val="100"/>
          <w:position w:val="0"/>
          <w:sz w:val="27"/>
          <w:szCs w:val="27"/>
          <w:lang w:val="en-US" w:eastAsia="zh-CN"/>
        </w:rPr>
        <w:t>4.落实政府采购政策需满足的资格要求：</w:t>
      </w:r>
    </w:p>
    <w:p w14:paraId="74B415B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val="en-US" w:eastAsia="zh-CN"/>
        </w:rPr>
      </w:pPr>
      <w:r>
        <w:rPr>
          <w:rFonts w:hint="eastAsia" w:ascii="仿宋" w:hAnsi="仿宋" w:eastAsia="仿宋" w:cs="仿宋"/>
          <w:color w:val="auto"/>
          <w:spacing w:val="0"/>
          <w:w w:val="100"/>
          <w:position w:val="0"/>
          <w:sz w:val="27"/>
          <w:szCs w:val="27"/>
          <w:lang w:val="en-US" w:eastAsia="zh-CN"/>
        </w:rPr>
        <w:t>4.1 中小企业政策：</w:t>
      </w:r>
    </w:p>
    <w:p w14:paraId="1C4EE83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2" w:firstLineChars="200"/>
        <w:textAlignment w:val="baseline"/>
        <w:rPr>
          <w:rFonts w:hint="eastAsia" w:ascii="仿宋" w:hAnsi="仿宋" w:eastAsia="仿宋" w:cs="仿宋"/>
          <w:color w:val="auto"/>
          <w:spacing w:val="0"/>
          <w:w w:val="100"/>
          <w:position w:val="0"/>
          <w:sz w:val="27"/>
          <w:szCs w:val="27"/>
          <w:lang w:val="en-US" w:eastAsia="zh-CN"/>
        </w:rPr>
      </w:pPr>
      <w:r>
        <w:rPr>
          <w:rFonts w:hint="eastAsia" w:ascii="仿宋" w:hAnsi="仿宋" w:eastAsia="仿宋" w:cs="仿宋"/>
          <w:b/>
          <w:bCs/>
          <w:color w:val="000000" w:themeColor="text1"/>
          <w:spacing w:val="0"/>
          <w:w w:val="100"/>
          <w:position w:val="0"/>
          <w:sz w:val="27"/>
          <w:szCs w:val="27"/>
          <w:highlight w:val="none"/>
          <w:lang w:val="en-US" w:eastAsia="zh-CN"/>
          <w14:textFill>
            <w14:solidFill>
              <w14:schemeClr w14:val="tx1"/>
            </w14:solidFill>
          </w14:textFill>
        </w:rPr>
        <w:t>本项目专门面向中小企业采购。</w:t>
      </w:r>
      <w:r>
        <w:rPr>
          <w:rFonts w:hint="eastAsia" w:ascii="仿宋" w:hAnsi="仿宋" w:eastAsia="仿宋" w:cs="仿宋"/>
          <w:color w:val="auto"/>
          <w:spacing w:val="0"/>
          <w:w w:val="100"/>
          <w:position w:val="0"/>
          <w:sz w:val="27"/>
          <w:szCs w:val="27"/>
          <w:lang w:val="en-US" w:eastAsia="zh-CN"/>
        </w:rPr>
        <w:t xml:space="preserve">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 </w:t>
      </w:r>
    </w:p>
    <w:p w14:paraId="38361E3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default" w:ascii="仿宋" w:hAnsi="仿宋" w:eastAsia="仿宋" w:cs="仿宋"/>
          <w:color w:val="auto"/>
          <w:spacing w:val="0"/>
          <w:w w:val="100"/>
          <w:position w:val="0"/>
          <w:sz w:val="27"/>
          <w:szCs w:val="27"/>
          <w:lang w:val="en-US" w:eastAsia="zh-CN"/>
        </w:rPr>
      </w:pPr>
      <w:r>
        <w:rPr>
          <w:rFonts w:hint="eastAsia" w:ascii="仿宋" w:hAnsi="仿宋" w:eastAsia="仿宋" w:cs="仿宋"/>
          <w:color w:val="auto"/>
          <w:spacing w:val="0"/>
          <w:w w:val="100"/>
          <w:position w:val="0"/>
          <w:sz w:val="27"/>
          <w:szCs w:val="27"/>
          <w:lang w:val="en-US" w:eastAsia="zh-CN"/>
        </w:rPr>
        <w:t>4.2如本项目采购的产品属于政府强制采购节能产品的，响应文件中必须提供《参与实施政府采购节能产品认证机构名录》中的对应产品认证机构出具的节能产品认证证书。</w:t>
      </w:r>
    </w:p>
    <w:p w14:paraId="1EAC909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firstLine="542" w:firstLineChars="200"/>
        <w:textAlignment w:val="baseline"/>
        <w:rPr>
          <w:rFonts w:hint="eastAsia" w:ascii="仿宋" w:hAnsi="仿宋" w:eastAsia="仿宋" w:cs="仿宋"/>
          <w:b/>
          <w:bCs/>
          <w:color w:val="auto"/>
          <w:spacing w:val="0"/>
          <w:w w:val="100"/>
          <w:position w:val="0"/>
          <w:sz w:val="27"/>
          <w:szCs w:val="27"/>
          <w:lang w:val="en-US" w:eastAsia="zh-CN"/>
        </w:rPr>
      </w:pPr>
      <w:r>
        <w:rPr>
          <w:rFonts w:hint="eastAsia" w:ascii="仿宋" w:hAnsi="仿宋" w:eastAsia="仿宋" w:cs="仿宋"/>
          <w:b/>
          <w:bCs/>
          <w:color w:val="auto"/>
          <w:spacing w:val="0"/>
          <w:w w:val="100"/>
          <w:position w:val="0"/>
          <w:sz w:val="27"/>
          <w:szCs w:val="27"/>
          <w:lang w:val="en-US" w:eastAsia="zh-CN"/>
        </w:rPr>
        <w:t>5.本项目的特定资格要求：</w:t>
      </w:r>
      <w:r>
        <w:rPr>
          <w:rFonts w:hint="eastAsia" w:ascii="仿宋" w:hAnsi="仿宋" w:eastAsia="仿宋" w:cs="仿宋"/>
          <w:b/>
          <w:bCs/>
          <w:color w:val="auto"/>
          <w:spacing w:val="0"/>
          <w:w w:val="100"/>
          <w:position w:val="0"/>
          <w:sz w:val="27"/>
          <w:szCs w:val="27"/>
          <w:lang w:val="en-US" w:eastAsia="en-US"/>
        </w:rPr>
        <w:t>响应供应商</w:t>
      </w:r>
      <w:r>
        <w:rPr>
          <w:rFonts w:hint="eastAsia" w:ascii="仿宋" w:hAnsi="仿宋" w:eastAsia="仿宋" w:cs="仿宋"/>
          <w:b/>
          <w:bCs/>
          <w:color w:val="auto"/>
          <w:spacing w:val="0"/>
          <w:w w:val="100"/>
          <w:position w:val="0"/>
          <w:sz w:val="27"/>
          <w:szCs w:val="27"/>
          <w:lang w:val="en-US" w:eastAsia="zh-CN"/>
        </w:rPr>
        <w:t xml:space="preserve">须具有并提供测绘乙级 （含）以上资质证书原件彩色扫描件加盖响应供应商公章。 </w:t>
      </w:r>
    </w:p>
    <w:p w14:paraId="4A94A6E9">
      <w:pPr>
        <w:pageBreakBefore w:val="0"/>
        <w:widowControl w:val="0"/>
        <w:wordWrap/>
        <w:overflowPunct/>
        <w:topLinePunct w:val="0"/>
        <w:bidi w:val="0"/>
        <w:spacing w:line="219" w:lineRule="auto"/>
        <w:ind w:left="0" w:leftChars="0" w:right="0" w:rightChars="0"/>
        <w:outlineLvl w:val="1"/>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三、获取</w:t>
      </w:r>
      <w:r>
        <w:rPr>
          <w:rFonts w:hint="eastAsia" w:ascii="仿宋" w:hAnsi="仿宋" w:eastAsia="仿宋" w:cs="仿宋"/>
          <w:color w:val="auto"/>
          <w:spacing w:val="0"/>
          <w:w w:val="100"/>
          <w:position w:val="0"/>
          <w:sz w:val="27"/>
          <w:szCs w:val="27"/>
          <w:lang w:val="en-US" w:eastAsia="zh-CN"/>
          <w14:textOutline w14:w="4356" w14:cap="sq" w14:cmpd="sng" w14:algn="ctr">
            <w14:solidFill>
              <w14:srgbClr w14:val="000000"/>
            </w14:solidFill>
            <w14:prstDash w14:val="solid"/>
            <w14:bevel/>
          </w14:textOutline>
        </w:rPr>
        <w:t>竞争性磋商</w:t>
      </w:r>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文件</w:t>
      </w:r>
    </w:p>
    <w:p w14:paraId="177E858D">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eastAsia="zh-CN"/>
        </w:rPr>
        <w:t>时间：</w:t>
      </w:r>
      <w:r>
        <w:rPr>
          <w:rFonts w:hint="eastAsia" w:ascii="仿宋" w:hAnsi="仿宋" w:eastAsia="仿宋" w:cs="仿宋"/>
          <w:b/>
          <w:bCs/>
          <w:color w:val="000000" w:themeColor="text1"/>
          <w:spacing w:val="0"/>
          <w:w w:val="100"/>
          <w:position w:val="0"/>
          <w:sz w:val="27"/>
          <w:szCs w:val="27"/>
          <w:highlight w:val="none"/>
          <w:u w:val="single"/>
          <w:lang w:val="en-US" w:eastAsia="zh-CN"/>
          <w14:textFill>
            <w14:solidFill>
              <w14:schemeClr w14:val="tx1"/>
            </w14:solidFill>
          </w14:textFill>
        </w:rPr>
        <w:t>2026</w:t>
      </w:r>
      <w:r>
        <w:rPr>
          <w:rFonts w:hint="eastAsia" w:ascii="仿宋" w:hAnsi="仿宋" w:eastAsia="仿宋" w:cs="仿宋"/>
          <w:b/>
          <w:bCs/>
          <w:color w:val="000000" w:themeColor="text1"/>
          <w:spacing w:val="0"/>
          <w:w w:val="100"/>
          <w:position w:val="0"/>
          <w:sz w:val="27"/>
          <w:szCs w:val="27"/>
          <w:highlight w:val="none"/>
          <w:u w:val="single"/>
          <w:lang w:eastAsia="zh-CN"/>
          <w14:textFill>
            <w14:solidFill>
              <w14:schemeClr w14:val="tx1"/>
            </w14:solidFill>
          </w14:textFill>
        </w:rPr>
        <w:t>年</w:t>
      </w:r>
      <w:r>
        <w:rPr>
          <w:rFonts w:hint="eastAsia" w:ascii="仿宋" w:hAnsi="仿宋" w:eastAsia="仿宋" w:cs="仿宋"/>
          <w:b/>
          <w:bCs/>
          <w:color w:val="000000" w:themeColor="text1"/>
          <w:spacing w:val="0"/>
          <w:w w:val="100"/>
          <w:position w:val="0"/>
          <w:sz w:val="27"/>
          <w:szCs w:val="27"/>
          <w:highlight w:val="none"/>
          <w:u w:val="single"/>
          <w:lang w:val="en-US" w:eastAsia="zh-CN"/>
          <w14:textFill>
            <w14:solidFill>
              <w14:schemeClr w14:val="tx1"/>
            </w14:solidFill>
          </w14:textFill>
        </w:rPr>
        <w:t>5</w:t>
      </w:r>
      <w:r>
        <w:rPr>
          <w:rFonts w:hint="eastAsia" w:ascii="仿宋" w:hAnsi="仿宋" w:eastAsia="仿宋" w:cs="仿宋"/>
          <w:b/>
          <w:bCs/>
          <w:color w:val="000000" w:themeColor="text1"/>
          <w:spacing w:val="0"/>
          <w:w w:val="100"/>
          <w:position w:val="0"/>
          <w:sz w:val="27"/>
          <w:szCs w:val="27"/>
          <w:highlight w:val="none"/>
          <w:u w:val="single"/>
          <w:lang w:eastAsia="zh-CN"/>
          <w14:textFill>
            <w14:solidFill>
              <w14:schemeClr w14:val="tx1"/>
            </w14:solidFill>
          </w14:textFill>
        </w:rPr>
        <w:t>月</w:t>
      </w:r>
      <w:r>
        <w:rPr>
          <w:rFonts w:hint="eastAsia" w:ascii="仿宋" w:hAnsi="仿宋" w:eastAsia="仿宋" w:cs="仿宋"/>
          <w:b/>
          <w:bCs/>
          <w:color w:val="000000" w:themeColor="text1"/>
          <w:spacing w:val="0"/>
          <w:w w:val="100"/>
          <w:position w:val="0"/>
          <w:sz w:val="27"/>
          <w:szCs w:val="27"/>
          <w:highlight w:val="none"/>
          <w:u w:val="single"/>
          <w:lang w:val="en-US" w:eastAsia="zh-CN"/>
          <w14:textFill>
            <w14:solidFill>
              <w14:schemeClr w14:val="tx1"/>
            </w14:solidFill>
          </w14:textFill>
        </w:rPr>
        <w:t>14</w:t>
      </w:r>
      <w:r>
        <w:rPr>
          <w:rFonts w:hint="eastAsia" w:ascii="仿宋" w:hAnsi="仿宋" w:eastAsia="仿宋" w:cs="仿宋"/>
          <w:b/>
          <w:bCs/>
          <w:color w:val="000000" w:themeColor="text1"/>
          <w:spacing w:val="0"/>
          <w:w w:val="100"/>
          <w:position w:val="0"/>
          <w:sz w:val="27"/>
          <w:szCs w:val="27"/>
          <w:highlight w:val="none"/>
          <w:u w:val="single"/>
          <w:lang w:eastAsia="zh-CN"/>
          <w14:textFill>
            <w14:solidFill>
              <w14:schemeClr w14:val="tx1"/>
            </w14:solidFill>
          </w14:textFill>
        </w:rPr>
        <w:t>日至</w:t>
      </w:r>
      <w:r>
        <w:rPr>
          <w:rFonts w:hint="eastAsia" w:ascii="仿宋" w:hAnsi="仿宋" w:eastAsia="仿宋" w:cs="仿宋"/>
          <w:b/>
          <w:bCs/>
          <w:color w:val="000000" w:themeColor="text1"/>
          <w:spacing w:val="0"/>
          <w:w w:val="100"/>
          <w:position w:val="0"/>
          <w:sz w:val="27"/>
          <w:szCs w:val="27"/>
          <w:highlight w:val="none"/>
          <w:u w:val="single"/>
          <w:lang w:val="en-US" w:eastAsia="zh-CN"/>
          <w14:textFill>
            <w14:solidFill>
              <w14:schemeClr w14:val="tx1"/>
            </w14:solidFill>
          </w14:textFill>
        </w:rPr>
        <w:t>2026</w:t>
      </w:r>
      <w:r>
        <w:rPr>
          <w:rFonts w:hint="eastAsia" w:ascii="仿宋" w:hAnsi="仿宋" w:eastAsia="仿宋" w:cs="仿宋"/>
          <w:b/>
          <w:bCs/>
          <w:color w:val="000000" w:themeColor="text1"/>
          <w:spacing w:val="0"/>
          <w:w w:val="100"/>
          <w:position w:val="0"/>
          <w:sz w:val="27"/>
          <w:szCs w:val="27"/>
          <w:highlight w:val="none"/>
          <w:u w:val="single"/>
          <w:lang w:eastAsia="zh-CN"/>
          <w14:textFill>
            <w14:solidFill>
              <w14:schemeClr w14:val="tx1"/>
            </w14:solidFill>
          </w14:textFill>
        </w:rPr>
        <w:t>年</w:t>
      </w:r>
      <w:r>
        <w:rPr>
          <w:rFonts w:hint="eastAsia" w:ascii="仿宋" w:hAnsi="仿宋" w:eastAsia="仿宋" w:cs="仿宋"/>
          <w:b/>
          <w:bCs/>
          <w:color w:val="000000" w:themeColor="text1"/>
          <w:spacing w:val="0"/>
          <w:w w:val="100"/>
          <w:position w:val="0"/>
          <w:sz w:val="27"/>
          <w:szCs w:val="27"/>
          <w:highlight w:val="none"/>
          <w:u w:val="single"/>
          <w:lang w:val="en-US" w:eastAsia="zh-CN"/>
          <w14:textFill>
            <w14:solidFill>
              <w14:schemeClr w14:val="tx1"/>
            </w14:solidFill>
          </w14:textFill>
        </w:rPr>
        <w:t>5</w:t>
      </w:r>
      <w:r>
        <w:rPr>
          <w:rFonts w:hint="eastAsia" w:ascii="仿宋" w:hAnsi="仿宋" w:eastAsia="仿宋" w:cs="仿宋"/>
          <w:b/>
          <w:bCs/>
          <w:color w:val="000000" w:themeColor="text1"/>
          <w:spacing w:val="0"/>
          <w:w w:val="100"/>
          <w:position w:val="0"/>
          <w:sz w:val="27"/>
          <w:szCs w:val="27"/>
          <w:highlight w:val="none"/>
          <w:u w:val="single"/>
          <w:lang w:eastAsia="zh-CN"/>
          <w14:textFill>
            <w14:solidFill>
              <w14:schemeClr w14:val="tx1"/>
            </w14:solidFill>
          </w14:textFill>
        </w:rPr>
        <w:t>月</w:t>
      </w:r>
      <w:r>
        <w:rPr>
          <w:rFonts w:hint="eastAsia" w:ascii="仿宋" w:hAnsi="仿宋" w:eastAsia="仿宋" w:cs="仿宋"/>
          <w:b/>
          <w:bCs/>
          <w:color w:val="000000" w:themeColor="text1"/>
          <w:spacing w:val="0"/>
          <w:w w:val="100"/>
          <w:position w:val="0"/>
          <w:sz w:val="27"/>
          <w:szCs w:val="27"/>
          <w:highlight w:val="none"/>
          <w:u w:val="single"/>
          <w:lang w:val="en-US" w:eastAsia="zh-CN"/>
          <w14:textFill>
            <w14:solidFill>
              <w14:schemeClr w14:val="tx1"/>
            </w14:solidFill>
          </w14:textFill>
        </w:rPr>
        <w:t>20</w:t>
      </w:r>
      <w:r>
        <w:rPr>
          <w:rFonts w:hint="eastAsia" w:ascii="仿宋" w:hAnsi="仿宋" w:eastAsia="仿宋" w:cs="仿宋"/>
          <w:b/>
          <w:bCs/>
          <w:color w:val="000000" w:themeColor="text1"/>
          <w:spacing w:val="0"/>
          <w:w w:val="100"/>
          <w:position w:val="0"/>
          <w:sz w:val="27"/>
          <w:szCs w:val="27"/>
          <w:highlight w:val="none"/>
          <w:u w:val="single"/>
          <w:lang w:eastAsia="zh-CN"/>
          <w14:textFill>
            <w14:solidFill>
              <w14:schemeClr w14:val="tx1"/>
            </w14:solidFill>
          </w14:textFill>
        </w:rPr>
        <w:t>日</w:t>
      </w:r>
      <w:r>
        <w:rPr>
          <w:rFonts w:hint="eastAsia" w:ascii="仿宋" w:hAnsi="仿宋" w:eastAsia="仿宋" w:cs="仿宋"/>
          <w:color w:val="000000" w:themeColor="text1"/>
          <w:spacing w:val="0"/>
          <w:w w:val="100"/>
          <w:position w:val="0"/>
          <w:sz w:val="27"/>
          <w:szCs w:val="27"/>
          <w:u w:val="none"/>
          <w:lang w:val="en-US" w:eastAsia="zh-CN"/>
          <w14:textFill>
            <w14:solidFill>
              <w14:schemeClr w14:val="tx1"/>
            </w14:solidFill>
          </w14:textFill>
        </w:rPr>
        <w:t>，</w:t>
      </w:r>
      <w:r>
        <w:rPr>
          <w:rFonts w:hint="eastAsia" w:ascii="仿宋" w:hAnsi="仿宋" w:eastAsia="仿宋" w:cs="仿宋"/>
          <w:color w:val="auto"/>
          <w:spacing w:val="0"/>
          <w:w w:val="100"/>
          <w:position w:val="0"/>
          <w:sz w:val="27"/>
          <w:szCs w:val="27"/>
          <w:lang w:eastAsia="zh-CN"/>
        </w:rPr>
        <w:t>每天上午</w:t>
      </w:r>
      <w:r>
        <w:rPr>
          <w:rFonts w:hint="eastAsia" w:ascii="仿宋" w:hAnsi="仿宋" w:eastAsia="仿宋" w:cs="仿宋"/>
          <w:color w:val="auto"/>
          <w:spacing w:val="0"/>
          <w:w w:val="100"/>
          <w:position w:val="0"/>
          <w:sz w:val="27"/>
          <w:szCs w:val="27"/>
          <w:u w:val="single"/>
          <w:lang w:val="en-US" w:eastAsia="zh-CN"/>
        </w:rPr>
        <w:t xml:space="preserve"> / </w:t>
      </w:r>
      <w:r>
        <w:rPr>
          <w:rFonts w:hint="eastAsia" w:ascii="仿宋" w:hAnsi="仿宋" w:eastAsia="仿宋" w:cs="仿宋"/>
          <w:color w:val="auto"/>
          <w:spacing w:val="0"/>
          <w:w w:val="100"/>
          <w:position w:val="0"/>
          <w:sz w:val="27"/>
          <w:szCs w:val="27"/>
          <w:u w:val="none"/>
          <w:lang w:eastAsia="zh-CN"/>
        </w:rPr>
        <w:t>至</w:t>
      </w:r>
      <w:r>
        <w:rPr>
          <w:rFonts w:hint="eastAsia" w:ascii="仿宋" w:hAnsi="仿宋" w:eastAsia="仿宋" w:cs="仿宋"/>
          <w:color w:val="auto"/>
          <w:spacing w:val="0"/>
          <w:w w:val="100"/>
          <w:position w:val="0"/>
          <w:sz w:val="27"/>
          <w:szCs w:val="27"/>
          <w:u w:val="single"/>
          <w:lang w:val="en-US" w:eastAsia="zh-CN"/>
        </w:rPr>
        <w:t xml:space="preserve"> / </w:t>
      </w:r>
      <w:r>
        <w:rPr>
          <w:rFonts w:hint="eastAsia" w:ascii="仿宋" w:hAnsi="仿宋" w:eastAsia="仿宋" w:cs="仿宋"/>
          <w:color w:val="auto"/>
          <w:spacing w:val="0"/>
          <w:w w:val="100"/>
          <w:position w:val="0"/>
          <w:sz w:val="27"/>
          <w:szCs w:val="27"/>
          <w:lang w:eastAsia="zh-CN"/>
        </w:rPr>
        <w:t>，下午</w:t>
      </w:r>
      <w:r>
        <w:rPr>
          <w:rFonts w:hint="eastAsia" w:ascii="仿宋" w:hAnsi="仿宋" w:eastAsia="仿宋" w:cs="仿宋"/>
          <w:color w:val="auto"/>
          <w:spacing w:val="0"/>
          <w:w w:val="100"/>
          <w:position w:val="0"/>
          <w:sz w:val="27"/>
          <w:szCs w:val="27"/>
          <w:u w:val="single"/>
          <w:lang w:val="en-US" w:eastAsia="zh-CN"/>
        </w:rPr>
        <w:t xml:space="preserve"> /  </w:t>
      </w:r>
      <w:r>
        <w:rPr>
          <w:rFonts w:hint="eastAsia" w:ascii="仿宋" w:hAnsi="仿宋" w:eastAsia="仿宋" w:cs="仿宋"/>
          <w:color w:val="auto"/>
          <w:spacing w:val="0"/>
          <w:w w:val="100"/>
          <w:position w:val="0"/>
          <w:sz w:val="27"/>
          <w:szCs w:val="27"/>
          <w:u w:val="none"/>
          <w:lang w:eastAsia="zh-CN"/>
        </w:rPr>
        <w:t>至</w:t>
      </w:r>
      <w:r>
        <w:rPr>
          <w:rFonts w:hint="eastAsia" w:ascii="仿宋" w:hAnsi="仿宋" w:eastAsia="仿宋" w:cs="仿宋"/>
          <w:color w:val="auto"/>
          <w:spacing w:val="0"/>
          <w:w w:val="100"/>
          <w:position w:val="0"/>
          <w:sz w:val="27"/>
          <w:szCs w:val="27"/>
          <w:u w:val="single"/>
          <w:lang w:val="en-US" w:eastAsia="zh-CN"/>
        </w:rPr>
        <w:t xml:space="preserve"> / </w:t>
      </w:r>
      <w:r>
        <w:rPr>
          <w:rFonts w:hint="eastAsia" w:ascii="仿宋" w:hAnsi="仿宋" w:eastAsia="仿宋" w:cs="仿宋"/>
          <w:color w:val="auto"/>
          <w:spacing w:val="0"/>
          <w:w w:val="100"/>
          <w:position w:val="0"/>
          <w:sz w:val="27"/>
          <w:szCs w:val="27"/>
          <w:u w:val="none"/>
          <w:lang w:val="en-US" w:eastAsia="zh-CN"/>
        </w:rPr>
        <w:t>（</w:t>
      </w:r>
      <w:r>
        <w:rPr>
          <w:rFonts w:hint="eastAsia" w:ascii="仿宋" w:hAnsi="仿宋" w:eastAsia="仿宋" w:cs="仿宋"/>
          <w:i w:val="0"/>
          <w:iCs w:val="0"/>
          <w:caps w:val="0"/>
          <w:color w:val="333333"/>
          <w:spacing w:val="0"/>
          <w:sz w:val="27"/>
          <w:szCs w:val="27"/>
          <w:shd w:val="clear" w:fill="FFFFFF"/>
        </w:rPr>
        <w:t>（因系统设置原因可能导致无法全天候开放获取竞争性磋商文件，由此产生的无法获取由潜在响应供应商自行承担）</w:t>
      </w:r>
    </w:p>
    <w:p w14:paraId="6234B5CD">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rPr>
      </w:pPr>
      <w:r>
        <w:rPr>
          <w:rFonts w:hint="eastAsia" w:ascii="仿宋" w:hAnsi="仿宋" w:eastAsia="仿宋" w:cs="仿宋"/>
          <w:color w:val="auto"/>
          <w:spacing w:val="0"/>
          <w:w w:val="100"/>
          <w:position w:val="0"/>
          <w:sz w:val="27"/>
          <w:szCs w:val="27"/>
        </w:rPr>
        <w:t>地点：</w:t>
      </w:r>
      <w:r>
        <w:rPr>
          <w:rFonts w:hint="eastAsia" w:ascii="仿宋" w:hAnsi="仿宋" w:eastAsia="仿宋" w:cs="仿宋"/>
          <w:color w:val="auto"/>
          <w:spacing w:val="0"/>
          <w:position w:val="0"/>
          <w:sz w:val="27"/>
          <w:szCs w:val="27"/>
          <w:highlight w:val="none"/>
        </w:rPr>
        <w:t>江西省公共资源交易</w:t>
      </w:r>
      <w:r>
        <w:rPr>
          <w:rFonts w:hint="eastAsia" w:ascii="仿宋" w:hAnsi="仿宋" w:eastAsia="仿宋" w:cs="仿宋"/>
          <w:color w:val="auto"/>
          <w:spacing w:val="0"/>
          <w:position w:val="0"/>
          <w:sz w:val="27"/>
          <w:szCs w:val="27"/>
          <w:highlight w:val="none"/>
          <w:lang w:val="en-US" w:eastAsia="zh-CN"/>
        </w:rPr>
        <w:t>平台</w:t>
      </w:r>
      <w:r>
        <w:rPr>
          <w:rFonts w:hint="eastAsia" w:ascii="仿宋" w:hAnsi="仿宋" w:eastAsia="仿宋" w:cs="仿宋"/>
          <w:color w:val="auto"/>
          <w:spacing w:val="0"/>
          <w:position w:val="0"/>
          <w:sz w:val="27"/>
          <w:szCs w:val="27"/>
          <w:highlight w:val="none"/>
        </w:rPr>
        <w:t>（网址：</w:t>
      </w:r>
      <w:r>
        <w:rPr>
          <w:rFonts w:hint="eastAsia" w:ascii="仿宋" w:hAnsi="仿宋" w:eastAsia="仿宋" w:cs="仿宋"/>
          <w:color w:val="auto"/>
          <w:spacing w:val="0"/>
          <w:position w:val="0"/>
          <w:sz w:val="27"/>
          <w:szCs w:val="27"/>
          <w:highlight w:val="none"/>
          <w:u w:val="single"/>
          <w:lang w:val="en-US" w:eastAsia="zh-CN"/>
        </w:rPr>
        <w:t>https://www.jxsggzy.cn</w:t>
      </w:r>
      <w:r>
        <w:rPr>
          <w:rFonts w:hint="eastAsia" w:ascii="仿宋" w:hAnsi="仿宋" w:eastAsia="仿宋" w:cs="仿宋"/>
          <w:color w:val="auto"/>
          <w:spacing w:val="0"/>
          <w:position w:val="0"/>
          <w:sz w:val="27"/>
          <w:szCs w:val="27"/>
          <w:highlight w:val="none"/>
        </w:rPr>
        <w:t>）</w:t>
      </w:r>
    </w:p>
    <w:p w14:paraId="0075232E">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eastAsia="zh-CN"/>
        </w:rPr>
        <w:t>方式：使用CA数字证书报名及下载</w:t>
      </w:r>
      <w:r>
        <w:rPr>
          <w:rFonts w:hint="eastAsia" w:ascii="仿宋" w:hAnsi="仿宋" w:eastAsia="仿宋" w:cs="仿宋"/>
          <w:color w:val="auto"/>
          <w:spacing w:val="0"/>
          <w:w w:val="100"/>
          <w:position w:val="0"/>
          <w:sz w:val="27"/>
          <w:szCs w:val="27"/>
          <w:lang w:val="en-US" w:eastAsia="zh-CN"/>
        </w:rPr>
        <w:t>磋商</w:t>
      </w:r>
      <w:r>
        <w:rPr>
          <w:rFonts w:hint="eastAsia" w:ascii="仿宋" w:hAnsi="仿宋" w:eastAsia="仿宋" w:cs="仿宋"/>
          <w:color w:val="auto"/>
          <w:spacing w:val="0"/>
          <w:w w:val="100"/>
          <w:position w:val="0"/>
          <w:sz w:val="27"/>
          <w:szCs w:val="27"/>
          <w:lang w:eastAsia="zh-CN"/>
        </w:rPr>
        <w:t>文件</w:t>
      </w:r>
    </w:p>
    <w:p w14:paraId="1280FD4B">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rightChars="0" w:firstLine="540" w:firstLineChars="20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eastAsia="zh-CN"/>
        </w:rPr>
        <w:t>售价：0.0元</w:t>
      </w:r>
      <w:bookmarkStart w:id="25" w:name="_GoBack"/>
      <w:bookmarkEnd w:id="25"/>
    </w:p>
    <w:p w14:paraId="014ACBCC">
      <w:pPr>
        <w:pageBreakBefore w:val="0"/>
        <w:widowControl w:val="0"/>
        <w:wordWrap/>
        <w:overflowPunct/>
        <w:topLinePunct w:val="0"/>
        <w:bidi w:val="0"/>
        <w:spacing w:line="219" w:lineRule="auto"/>
        <w:ind w:left="0" w:leftChars="0" w:right="0" w:rightChars="0"/>
        <w:outlineLvl w:val="1"/>
        <w:rPr>
          <w:rFonts w:hint="eastAsia" w:ascii="仿宋" w:hAnsi="仿宋" w:eastAsia="仿宋" w:cs="仿宋"/>
          <w:color w:val="auto"/>
          <w:spacing w:val="0"/>
          <w:w w:val="100"/>
          <w:position w:val="0"/>
          <w:sz w:val="27"/>
          <w:szCs w:val="27"/>
          <w:lang w:eastAsia="zh-CN"/>
        </w:rPr>
      </w:pPr>
      <w:bookmarkStart w:id="11" w:name="_Toc8986"/>
      <w:bookmarkStart w:id="12" w:name="_Toc6975"/>
      <w:bookmarkStart w:id="13" w:name="_Toc2784"/>
      <w:bookmarkStart w:id="14" w:name="_Toc20784"/>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四、提交响应文件截止时间、</w:t>
      </w:r>
      <w:r>
        <w:rPr>
          <w:rFonts w:hint="eastAsia" w:ascii="仿宋" w:hAnsi="仿宋" w:eastAsia="仿宋" w:cs="仿宋"/>
          <w:color w:val="auto"/>
          <w:spacing w:val="0"/>
          <w:w w:val="100"/>
          <w:position w:val="0"/>
          <w:sz w:val="27"/>
          <w:szCs w:val="27"/>
          <w:lang w:val="en-US" w:eastAsia="zh-CN"/>
          <w14:textOutline w14:w="4356" w14:cap="sq" w14:cmpd="sng" w14:algn="ctr">
            <w14:solidFill>
              <w14:srgbClr w14:val="000000"/>
            </w14:solidFill>
            <w14:prstDash w14:val="solid"/>
            <w14:bevel/>
          </w14:textOutline>
        </w:rPr>
        <w:t>磋商</w:t>
      </w:r>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时间和地点</w:t>
      </w:r>
      <w:bookmarkEnd w:id="11"/>
      <w:bookmarkEnd w:id="12"/>
      <w:bookmarkEnd w:id="13"/>
      <w:bookmarkEnd w:id="14"/>
    </w:p>
    <w:p w14:paraId="247830F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val="en-US" w:eastAsia="zh-CN"/>
        </w:rPr>
        <w:t>时间：</w:t>
      </w:r>
      <w:r>
        <w:rPr>
          <w:rFonts w:hint="eastAsia" w:ascii="仿宋" w:hAnsi="仿宋" w:eastAsia="仿宋" w:cs="仿宋"/>
          <w:b/>
          <w:bCs/>
          <w:color w:val="auto"/>
          <w:spacing w:val="0"/>
          <w:w w:val="100"/>
          <w:position w:val="0"/>
          <w:sz w:val="27"/>
          <w:szCs w:val="27"/>
          <w:highlight w:val="none"/>
          <w:u w:val="single"/>
          <w:lang w:val="en-US" w:eastAsia="zh-CN"/>
        </w:rPr>
        <w:t>2026年6月1日09:30</w:t>
      </w:r>
      <w:r>
        <w:rPr>
          <w:rFonts w:hint="eastAsia" w:ascii="仿宋" w:hAnsi="仿宋" w:eastAsia="仿宋" w:cs="仿宋"/>
          <w:color w:val="auto"/>
          <w:spacing w:val="0"/>
          <w:w w:val="100"/>
          <w:position w:val="0"/>
          <w:sz w:val="27"/>
          <w:szCs w:val="27"/>
          <w:lang w:val="en-US" w:eastAsia="zh-CN"/>
        </w:rPr>
        <w:t xml:space="preserve">（北京时间，因江西省公共资源交易平台政府采购系统时间与北京时间略有差异，实际开标时间以江西省公共资源交易平台政府采购系统显示时间为准） </w:t>
      </w:r>
    </w:p>
    <w:p w14:paraId="49B494A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default" w:ascii="仿宋" w:hAnsi="仿宋" w:eastAsia="仿宋" w:cs="仿宋"/>
          <w:sz w:val="27"/>
          <w:szCs w:val="27"/>
          <w:lang w:val="en-US"/>
        </w:rPr>
      </w:pPr>
      <w:r>
        <w:rPr>
          <w:rFonts w:hint="eastAsia" w:ascii="仿宋" w:hAnsi="仿宋" w:eastAsia="仿宋" w:cs="仿宋"/>
          <w:sz w:val="27"/>
          <w:szCs w:val="27"/>
        </w:rPr>
        <w:t>地点：</w:t>
      </w:r>
      <w:r>
        <w:rPr>
          <w:rFonts w:hint="eastAsia" w:ascii="仿宋" w:hAnsi="仿宋" w:eastAsia="仿宋" w:cs="仿宋"/>
          <w:color w:val="auto"/>
          <w:spacing w:val="0"/>
          <w:w w:val="100"/>
          <w:position w:val="0"/>
          <w:sz w:val="27"/>
          <w:szCs w:val="27"/>
          <w:lang w:val="en-US" w:eastAsia="zh-CN"/>
        </w:rPr>
        <w:t>赣州市公共资源交易中心（赣州市南康区金融中心 2 号楼三楼）</w:t>
      </w:r>
    </w:p>
    <w:p w14:paraId="37BCE57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sz w:val="27"/>
          <w:szCs w:val="27"/>
        </w:rPr>
        <w:t>电子版响应文件必须在响应截止时间前上传到江西省公共资源交易网</w:t>
      </w:r>
      <w:r>
        <w:rPr>
          <w:rFonts w:hint="eastAsia" w:ascii="仿宋" w:hAnsi="仿宋" w:eastAsia="仿宋" w:cs="仿宋"/>
          <w:sz w:val="27"/>
          <w:szCs w:val="27"/>
          <w:lang w:eastAsia="zh-CN"/>
        </w:rPr>
        <w:t>（</w:t>
      </w:r>
      <w:r>
        <w:rPr>
          <w:rFonts w:hint="eastAsia" w:ascii="仿宋" w:hAnsi="仿宋" w:eastAsia="仿宋" w:cs="仿宋"/>
          <w:sz w:val="27"/>
          <w:szCs w:val="27"/>
        </w:rPr>
        <w:t>http://ggzy.jiangxi.gov.cn/)，逾期上传的响应文件，将导致响应无效，供应商网上操作遇到问题可拨打江苏国泰新点软件有限公司客服电话 0512-58188507。</w:t>
      </w:r>
    </w:p>
    <w:p w14:paraId="59483E11">
      <w:pPr>
        <w:pageBreakBefore w:val="0"/>
        <w:widowControl w:val="0"/>
        <w:numPr>
          <w:ilvl w:val="0"/>
          <w:numId w:val="2"/>
        </w:numPr>
        <w:wordWrap/>
        <w:overflowPunct/>
        <w:topLinePunct w:val="0"/>
        <w:bidi w:val="0"/>
        <w:spacing w:line="218" w:lineRule="auto"/>
        <w:ind w:left="0" w:leftChars="0" w:right="0" w:rightChars="0"/>
        <w:outlineLvl w:val="1"/>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pPr>
      <w:bookmarkStart w:id="15" w:name="_Toc6876"/>
      <w:bookmarkStart w:id="16" w:name="_Toc28546"/>
      <w:bookmarkStart w:id="17" w:name="_Toc10654"/>
      <w:bookmarkStart w:id="18" w:name="_Toc15999"/>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公告期限</w:t>
      </w:r>
      <w:bookmarkEnd w:id="15"/>
      <w:bookmarkEnd w:id="16"/>
      <w:bookmarkEnd w:id="17"/>
      <w:bookmarkEnd w:id="18"/>
    </w:p>
    <w:p w14:paraId="51D0BE11">
      <w:pPr>
        <w:keepNext w:val="0"/>
        <w:keepLines w:val="0"/>
        <w:pageBreakBefore w:val="0"/>
        <w:widowControl w:val="0"/>
        <w:kinsoku w:val="0"/>
        <w:wordWrap/>
        <w:overflowPunct/>
        <w:topLinePunct w:val="0"/>
        <w:autoSpaceDE w:val="0"/>
        <w:autoSpaceDN w:val="0"/>
        <w:bidi w:val="0"/>
        <w:adjustRightInd w:val="0"/>
        <w:snapToGrid w:val="0"/>
        <w:spacing w:line="360" w:lineRule="auto"/>
        <w:ind w:right="0" w:rightChars="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eastAsia="zh-CN"/>
        </w:rPr>
        <w:t>自本公告发布之日起</w:t>
      </w:r>
      <w:r>
        <w:rPr>
          <w:rFonts w:hint="eastAsia" w:ascii="仿宋" w:hAnsi="仿宋" w:eastAsia="仿宋" w:cs="仿宋"/>
          <w:color w:val="auto"/>
          <w:spacing w:val="0"/>
          <w:w w:val="100"/>
          <w:position w:val="0"/>
          <w:sz w:val="27"/>
          <w:szCs w:val="27"/>
          <w:lang w:val="en-US" w:eastAsia="zh-CN"/>
        </w:rPr>
        <w:t>3</w:t>
      </w:r>
      <w:r>
        <w:rPr>
          <w:rFonts w:hint="eastAsia" w:ascii="仿宋" w:hAnsi="仿宋" w:eastAsia="仿宋" w:cs="仿宋"/>
          <w:color w:val="auto"/>
          <w:spacing w:val="0"/>
          <w:w w:val="100"/>
          <w:position w:val="0"/>
          <w:sz w:val="27"/>
          <w:szCs w:val="27"/>
          <w:lang w:eastAsia="zh-CN"/>
        </w:rPr>
        <w:t>个工作日。</w:t>
      </w:r>
    </w:p>
    <w:p w14:paraId="08A52C7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rightChars="0"/>
        <w:textAlignment w:val="baseline"/>
        <w:rPr>
          <w:rFonts w:hint="eastAsia" w:ascii="仿宋" w:hAnsi="仿宋" w:eastAsia="仿宋" w:cs="仿宋"/>
          <w:color w:val="auto"/>
          <w:spacing w:val="0"/>
          <w:w w:val="100"/>
          <w:position w:val="0"/>
          <w:sz w:val="27"/>
          <w:szCs w:val="27"/>
          <w:lang w:eastAsia="zh-CN"/>
        </w:rPr>
      </w:pPr>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六、其他补充事宜</w:t>
      </w:r>
    </w:p>
    <w:p w14:paraId="21A1A3E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1" w:firstLineChars="176"/>
        <w:textAlignment w:val="baseline"/>
        <w:rPr>
          <w:rFonts w:hint="eastAsia" w:ascii="仿宋" w:hAnsi="仿宋" w:eastAsia="仿宋" w:cs="仿宋"/>
          <w:sz w:val="27"/>
          <w:szCs w:val="27"/>
        </w:rPr>
      </w:pPr>
      <w:r>
        <w:rPr>
          <w:rFonts w:hint="eastAsia" w:ascii="仿宋" w:hAnsi="仿宋" w:eastAsia="仿宋" w:cs="仿宋"/>
          <w:spacing w:val="-1"/>
          <w:sz w:val="27"/>
          <w:szCs w:val="27"/>
        </w:rPr>
        <w:t>1.本项目为“不见面开标项目”，响应供应商通过线上观看开标现场视频，不需到现场参加开标，响应供应商应确保自己的电脑环境、CA锁、网络等状况良好，</w:t>
      </w:r>
      <w:r>
        <w:rPr>
          <w:rFonts w:hint="eastAsia" w:ascii="仿宋" w:hAnsi="仿宋" w:eastAsia="仿宋" w:cs="仿宋"/>
          <w:spacing w:val="-5"/>
          <w:sz w:val="27"/>
          <w:szCs w:val="27"/>
        </w:rPr>
        <w:t>以免影响参与交易活动。</w:t>
      </w:r>
    </w:p>
    <w:p w14:paraId="7E3F0B44">
      <w:pPr>
        <w:keepNext w:val="0"/>
        <w:keepLines w:val="0"/>
        <w:pageBreakBefore w:val="0"/>
        <w:widowControl/>
        <w:kinsoku/>
        <w:wordWrap w:val="0"/>
        <w:overflowPunct/>
        <w:topLinePunct w:val="0"/>
        <w:autoSpaceDE w:val="0"/>
        <w:autoSpaceDN w:val="0"/>
        <w:bidi w:val="0"/>
        <w:adjustRightInd w:val="0"/>
        <w:snapToGrid w:val="0"/>
        <w:spacing w:before="32" w:line="360" w:lineRule="auto"/>
        <w:ind w:left="0" w:right="0" w:firstLine="482"/>
        <w:jc w:val="both"/>
        <w:textAlignment w:val="baseline"/>
        <w:rPr>
          <w:rFonts w:hint="eastAsia" w:ascii="仿宋" w:hAnsi="仿宋" w:eastAsia="仿宋" w:cs="仿宋"/>
          <w:sz w:val="27"/>
          <w:szCs w:val="27"/>
        </w:rPr>
      </w:pPr>
      <w:r>
        <w:rPr>
          <w:rFonts w:hint="eastAsia" w:ascii="仿宋" w:hAnsi="仿宋" w:eastAsia="仿宋" w:cs="仿宋"/>
          <w:sz w:val="27"/>
          <w:szCs w:val="27"/>
        </w:rPr>
        <w:t>操作流程详见“赣州市不见面开标大厅</w:t>
      </w:r>
      <w:r>
        <w:rPr>
          <w:rFonts w:hint="eastAsia" w:ascii="仿宋" w:hAnsi="仿宋" w:eastAsia="仿宋" w:cs="仿宋"/>
          <w:sz w:val="27"/>
          <w:szCs w:val="27"/>
          <w:lang w:eastAsia="zh-CN"/>
        </w:rPr>
        <w:t>－</w:t>
      </w:r>
      <w:r>
        <w:rPr>
          <w:rFonts w:hint="eastAsia" w:ascii="仿宋" w:hAnsi="仿宋" w:eastAsia="仿宋" w:cs="仿宋"/>
          <w:sz w:val="27"/>
          <w:szCs w:val="27"/>
        </w:rPr>
        <w:t>投标人操作手册（</w:t>
      </w:r>
      <w:r>
        <w:rPr>
          <w:rFonts w:hint="eastAsia" w:ascii="仿宋" w:hAnsi="仿宋" w:eastAsia="仿宋" w:cs="仿宋"/>
          <w:sz w:val="27"/>
          <w:szCs w:val="27"/>
        </w:rPr>
        <w:fldChar w:fldCharType="begin"/>
      </w:r>
      <w:r>
        <w:rPr>
          <w:rFonts w:hint="eastAsia" w:ascii="仿宋" w:hAnsi="仿宋" w:eastAsia="仿宋" w:cs="仿宋"/>
          <w:sz w:val="27"/>
          <w:szCs w:val="27"/>
        </w:rPr>
        <w:instrText xml:space="preserve"> HYPERLINK "http://spj.ganzhou.gov.cn/gzsxzsp/c114419/202103/c885fdbb789849ac83562a58455f0306.shtml），如有疑问请联系新点工作人员（18179120533" </w:instrText>
      </w:r>
      <w:r>
        <w:rPr>
          <w:rFonts w:hint="eastAsia" w:ascii="仿宋" w:hAnsi="仿宋" w:eastAsia="仿宋" w:cs="仿宋"/>
          <w:sz w:val="27"/>
          <w:szCs w:val="27"/>
        </w:rPr>
        <w:fldChar w:fldCharType="separate"/>
      </w:r>
      <w:r>
        <w:rPr>
          <w:rFonts w:hint="eastAsia" w:ascii="仿宋" w:hAnsi="仿宋" w:eastAsia="仿宋" w:cs="仿宋"/>
          <w:sz w:val="27"/>
          <w:szCs w:val="27"/>
          <w:u w:val="single" w:color="auto"/>
        </w:rPr>
        <w:t>https://sp</w:t>
      </w:r>
      <w:r>
        <w:rPr>
          <w:rFonts w:hint="eastAsia" w:ascii="仿宋" w:hAnsi="仿宋" w:eastAsia="仿宋" w:cs="仿宋"/>
          <w:spacing w:val="-1"/>
          <w:sz w:val="27"/>
          <w:szCs w:val="27"/>
          <w:u w:val="single" w:color="auto"/>
        </w:rPr>
        <w:t>j.ganzho</w:t>
      </w:r>
      <w:r>
        <w:rPr>
          <w:rFonts w:hint="eastAsia" w:ascii="仿宋" w:hAnsi="仿宋" w:eastAsia="仿宋" w:cs="仿宋"/>
          <w:spacing w:val="-1"/>
          <w:sz w:val="27"/>
          <w:szCs w:val="27"/>
          <w:u w:val="single" w:color="auto"/>
        </w:rPr>
        <w:fldChar w:fldCharType="end"/>
      </w:r>
      <w:r>
        <w:rPr>
          <w:rFonts w:hint="eastAsia" w:ascii="仿宋" w:hAnsi="仿宋" w:eastAsia="仿宋" w:cs="仿宋"/>
          <w:sz w:val="27"/>
          <w:szCs w:val="27"/>
        </w:rPr>
        <w:fldChar w:fldCharType="begin"/>
      </w:r>
      <w:r>
        <w:rPr>
          <w:rFonts w:hint="eastAsia" w:ascii="仿宋" w:hAnsi="仿宋" w:eastAsia="仿宋" w:cs="仿宋"/>
          <w:sz w:val="27"/>
          <w:szCs w:val="27"/>
        </w:rPr>
        <w:instrText xml:space="preserve"> HYPERLINK "http://spj.ganzhou.gov.cn/gzsxzsp/c114419/202103/c885fdbb789849ac83562a58455f0306.shtml），如有疑问请联系新点工作人员（18179120533" </w:instrText>
      </w:r>
      <w:r>
        <w:rPr>
          <w:rFonts w:hint="eastAsia" w:ascii="仿宋" w:hAnsi="仿宋" w:eastAsia="仿宋" w:cs="仿宋"/>
          <w:sz w:val="27"/>
          <w:szCs w:val="27"/>
        </w:rPr>
        <w:fldChar w:fldCharType="separate"/>
      </w:r>
      <w:r>
        <w:rPr>
          <w:rFonts w:hint="eastAsia" w:ascii="仿宋" w:hAnsi="仿宋" w:eastAsia="仿宋" w:cs="仿宋"/>
          <w:sz w:val="27"/>
          <w:szCs w:val="27"/>
          <w:u w:val="single" w:color="auto"/>
        </w:rPr>
        <w:t>u.gov.cn/gzsxzsp/c114419/202110/aca46dd6764646dfad</w:t>
      </w:r>
      <w:r>
        <w:rPr>
          <w:rFonts w:hint="eastAsia" w:ascii="仿宋" w:hAnsi="仿宋" w:eastAsia="仿宋" w:cs="仿宋"/>
          <w:spacing w:val="-1"/>
          <w:sz w:val="27"/>
          <w:szCs w:val="27"/>
          <w:u w:val="single" w:color="auto"/>
        </w:rPr>
        <w:t>4aab3a8b4a3ad9.shtml）</w:t>
      </w:r>
      <w:r>
        <w:rPr>
          <w:rFonts w:hint="eastAsia" w:ascii="仿宋" w:hAnsi="仿宋" w:eastAsia="仿宋" w:cs="仿宋"/>
          <w:spacing w:val="-1"/>
          <w:sz w:val="27"/>
          <w:szCs w:val="27"/>
          <w:u w:val="single" w:color="auto"/>
        </w:rPr>
        <w:fldChar w:fldCharType="end"/>
      </w:r>
      <w:r>
        <w:rPr>
          <w:rFonts w:hint="eastAsia" w:ascii="仿宋" w:hAnsi="仿宋" w:eastAsia="仿宋" w:cs="仿宋"/>
          <w:sz w:val="27"/>
          <w:szCs w:val="27"/>
        </w:rPr>
        <w:fldChar w:fldCharType="begin"/>
      </w:r>
      <w:r>
        <w:rPr>
          <w:rFonts w:hint="eastAsia" w:ascii="仿宋" w:hAnsi="仿宋" w:eastAsia="仿宋" w:cs="仿宋"/>
          <w:sz w:val="27"/>
          <w:szCs w:val="27"/>
        </w:rPr>
        <w:instrText xml:space="preserve"> HYPERLINK "http://spj.ganzhou.gov.cn/gzsxzsp/c114419/202103/c885fdbb789849ac83562a58455f0306.shtml），如有疑问请联系新点工作人员（18179120533" </w:instrText>
      </w:r>
      <w:r>
        <w:rPr>
          <w:rFonts w:hint="eastAsia" w:ascii="仿宋" w:hAnsi="仿宋" w:eastAsia="仿宋" w:cs="仿宋"/>
          <w:sz w:val="27"/>
          <w:szCs w:val="27"/>
        </w:rPr>
        <w:fldChar w:fldCharType="separate"/>
      </w:r>
      <w:r>
        <w:rPr>
          <w:rFonts w:hint="eastAsia" w:ascii="仿宋" w:hAnsi="仿宋" w:eastAsia="仿宋" w:cs="仿宋"/>
          <w:sz w:val="27"/>
          <w:szCs w:val="27"/>
          <w:lang w:eastAsia="zh-CN"/>
        </w:rPr>
        <w:t>，</w:t>
      </w:r>
      <w:r>
        <w:rPr>
          <w:rFonts w:hint="eastAsia" w:ascii="仿宋" w:hAnsi="仿宋" w:eastAsia="仿宋" w:cs="仿宋"/>
          <w:spacing w:val="3"/>
          <w:sz w:val="27"/>
          <w:szCs w:val="27"/>
          <w:u w:val="single" w:color="auto"/>
        </w:rPr>
        <w:t>如有疑问请联系新点工作人员（4</w:t>
      </w:r>
      <w:r>
        <w:rPr>
          <w:rFonts w:hint="eastAsia" w:ascii="仿宋" w:hAnsi="仿宋" w:eastAsia="仿宋" w:cs="仿宋"/>
          <w:spacing w:val="3"/>
          <w:sz w:val="27"/>
          <w:szCs w:val="27"/>
          <w:u w:val="single" w:color="auto"/>
        </w:rPr>
        <w:fldChar w:fldCharType="end"/>
      </w:r>
      <w:r>
        <w:rPr>
          <w:rFonts w:hint="eastAsia" w:ascii="仿宋" w:hAnsi="仿宋" w:eastAsia="仿宋" w:cs="仿宋"/>
          <w:spacing w:val="3"/>
          <w:sz w:val="27"/>
          <w:szCs w:val="27"/>
        </w:rPr>
        <w:t>00-998-0000江苏国</w:t>
      </w:r>
      <w:r>
        <w:rPr>
          <w:rFonts w:hint="eastAsia" w:ascii="仿宋" w:hAnsi="仿宋" w:eastAsia="仿宋" w:cs="仿宋"/>
          <w:spacing w:val="2"/>
          <w:sz w:val="27"/>
          <w:szCs w:val="27"/>
        </w:rPr>
        <w:t>泰新点公司）。“不见面开</w:t>
      </w:r>
      <w:r>
        <w:rPr>
          <w:rFonts w:hint="eastAsia" w:ascii="仿宋" w:hAnsi="仿宋" w:eastAsia="仿宋" w:cs="仿宋"/>
          <w:sz w:val="27"/>
          <w:szCs w:val="27"/>
        </w:rPr>
        <w:t>标”登录地址：https://shop.ganzhou.gov.cn:41839/BidOpening/bidopeni</w:t>
      </w:r>
      <w:r>
        <w:rPr>
          <w:rFonts w:hint="eastAsia" w:ascii="仿宋" w:hAnsi="仿宋" w:eastAsia="仿宋" w:cs="仿宋"/>
          <w:spacing w:val="-1"/>
          <w:sz w:val="27"/>
          <w:szCs w:val="27"/>
        </w:rPr>
        <w:t>nghallaction/hall/login。</w:t>
      </w:r>
    </w:p>
    <w:p w14:paraId="15C7854D">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sz w:val="27"/>
          <w:szCs w:val="27"/>
        </w:rPr>
      </w:pPr>
      <w:r>
        <w:rPr>
          <w:rFonts w:hint="eastAsia" w:ascii="仿宋" w:hAnsi="仿宋" w:eastAsia="仿宋" w:cs="仿宋"/>
          <w:sz w:val="27"/>
          <w:szCs w:val="27"/>
        </w:rPr>
        <w:t>2.</w:t>
      </w:r>
      <w:r>
        <w:rPr>
          <w:rFonts w:hint="eastAsia" w:ascii="仿宋" w:hAnsi="仿宋" w:eastAsia="仿宋" w:cs="仿宋"/>
          <w:b/>
          <w:bCs/>
          <w:sz w:val="27"/>
          <w:szCs w:val="27"/>
        </w:rPr>
        <w:t>响应文件上传：</w:t>
      </w:r>
      <w:r>
        <w:rPr>
          <w:rFonts w:hint="eastAsia" w:ascii="仿宋" w:hAnsi="仿宋" w:eastAsia="仿宋" w:cs="仿宋"/>
          <w:sz w:val="27"/>
          <w:szCs w:val="27"/>
        </w:rPr>
        <w:t>响应供应商必须在响应截止</w:t>
      </w:r>
      <w:r>
        <w:rPr>
          <w:rFonts w:hint="eastAsia" w:ascii="仿宋" w:hAnsi="仿宋" w:eastAsia="仿宋" w:cs="仿宋"/>
          <w:spacing w:val="-1"/>
          <w:sz w:val="27"/>
          <w:szCs w:val="27"/>
        </w:rPr>
        <w:t>时间前将电子响应文件上传至江</w:t>
      </w:r>
      <w:r>
        <w:rPr>
          <w:rFonts w:hint="eastAsia" w:ascii="仿宋" w:hAnsi="仿宋" w:eastAsia="仿宋" w:cs="仿宋"/>
          <w:sz w:val="27"/>
          <w:szCs w:val="27"/>
        </w:rPr>
        <w:t>西省公共资源交易平台（网址：http://ww</w:t>
      </w:r>
      <w:r>
        <w:rPr>
          <w:rFonts w:hint="eastAsia" w:ascii="仿宋" w:hAnsi="仿宋" w:eastAsia="仿宋" w:cs="仿宋"/>
          <w:spacing w:val="-1"/>
          <w:sz w:val="27"/>
          <w:szCs w:val="27"/>
        </w:rPr>
        <w:t>w.jxsggzy.cn/），逾期作无效响应处理</w:t>
      </w:r>
      <w:r>
        <w:rPr>
          <w:rFonts w:hint="eastAsia" w:ascii="仿宋" w:hAnsi="仿宋" w:eastAsia="仿宋" w:cs="仿宋"/>
          <w:position w:val="1"/>
          <w:sz w:val="27"/>
          <w:szCs w:val="27"/>
        </w:rPr>
        <w:t>。</w:t>
      </w:r>
    </w:p>
    <w:p w14:paraId="1BECF0E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sz w:val="27"/>
          <w:szCs w:val="27"/>
        </w:rPr>
      </w:pPr>
      <w:r>
        <w:rPr>
          <w:rFonts w:hint="eastAsia" w:ascii="仿宋" w:hAnsi="仿宋" w:eastAsia="仿宋" w:cs="仿宋"/>
          <w:sz w:val="27"/>
          <w:szCs w:val="27"/>
        </w:rPr>
        <w:t>3.</w:t>
      </w:r>
      <w:r>
        <w:rPr>
          <w:rFonts w:hint="eastAsia" w:ascii="仿宋" w:hAnsi="仿宋" w:eastAsia="仿宋" w:cs="仿宋"/>
          <w:b/>
          <w:bCs/>
          <w:sz w:val="27"/>
          <w:szCs w:val="27"/>
        </w:rPr>
        <w:t>磋商方式：</w:t>
      </w:r>
      <w:r>
        <w:rPr>
          <w:rFonts w:hint="eastAsia" w:ascii="仿宋" w:hAnsi="仿宋" w:eastAsia="仿宋" w:cs="仿宋"/>
          <w:sz w:val="27"/>
          <w:szCs w:val="27"/>
        </w:rPr>
        <w:t>开启结束后，竞争性磋商小</w:t>
      </w:r>
      <w:r>
        <w:rPr>
          <w:rFonts w:hint="eastAsia" w:ascii="仿宋" w:hAnsi="仿宋" w:eastAsia="仿宋" w:cs="仿宋"/>
          <w:spacing w:val="-1"/>
          <w:sz w:val="27"/>
          <w:szCs w:val="27"/>
        </w:rPr>
        <w:t>组所有成员集中，与各响应供应商就</w:t>
      </w:r>
      <w:r>
        <w:rPr>
          <w:rFonts w:hint="eastAsia" w:ascii="仿宋" w:hAnsi="仿宋" w:eastAsia="仿宋" w:cs="仿宋"/>
          <w:sz w:val="27"/>
          <w:szCs w:val="27"/>
        </w:rPr>
        <w:t>采购项目中技术参数、售后服务以及合同草案条款等分别进行磋</w:t>
      </w:r>
      <w:r>
        <w:rPr>
          <w:rFonts w:hint="eastAsia" w:ascii="仿宋" w:hAnsi="仿宋" w:eastAsia="仿宋" w:cs="仿宋"/>
          <w:spacing w:val="-1"/>
          <w:sz w:val="27"/>
          <w:szCs w:val="27"/>
        </w:rPr>
        <w:t>商，竞争性磋商小</w:t>
      </w:r>
      <w:r>
        <w:rPr>
          <w:rFonts w:hint="eastAsia" w:ascii="仿宋" w:hAnsi="仿宋" w:eastAsia="仿宋" w:cs="仿宋"/>
          <w:sz w:val="27"/>
          <w:szCs w:val="27"/>
        </w:rPr>
        <w:t>组在磋商结束后，要求符合条件的所有参加磋商的响应供应</w:t>
      </w:r>
      <w:r>
        <w:rPr>
          <w:rFonts w:hint="eastAsia" w:ascii="仿宋" w:hAnsi="仿宋" w:eastAsia="仿宋" w:cs="仿宋"/>
          <w:spacing w:val="-1"/>
          <w:sz w:val="27"/>
          <w:szCs w:val="27"/>
        </w:rPr>
        <w:t>商在规定的时间内提出</w:t>
      </w:r>
      <w:r>
        <w:rPr>
          <w:rFonts w:hint="eastAsia" w:ascii="仿宋" w:hAnsi="仿宋" w:eastAsia="仿宋" w:cs="仿宋"/>
          <w:sz w:val="27"/>
          <w:szCs w:val="27"/>
        </w:rPr>
        <w:t>最终报价（二次报价）。最终报价（二次报价）在没有修正</w:t>
      </w:r>
      <w:r>
        <w:rPr>
          <w:rFonts w:hint="eastAsia" w:ascii="仿宋" w:hAnsi="仿宋" w:eastAsia="仿宋" w:cs="仿宋"/>
          <w:spacing w:val="-1"/>
          <w:sz w:val="27"/>
          <w:szCs w:val="27"/>
        </w:rPr>
        <w:t>参数的前提下，最终报价（二次报价）不得高于一次报价；在修正参数的前提下，最终报价（二次报价）</w:t>
      </w:r>
      <w:r>
        <w:rPr>
          <w:rFonts w:hint="eastAsia" w:ascii="仿宋" w:hAnsi="仿宋" w:eastAsia="仿宋" w:cs="仿宋"/>
          <w:spacing w:val="10"/>
          <w:sz w:val="27"/>
          <w:szCs w:val="27"/>
        </w:rPr>
        <w:t xml:space="preserve"> </w:t>
      </w:r>
      <w:r>
        <w:rPr>
          <w:rFonts w:hint="eastAsia" w:ascii="仿宋" w:hAnsi="仿宋" w:eastAsia="仿宋" w:cs="仿宋"/>
          <w:spacing w:val="-2"/>
          <w:sz w:val="27"/>
          <w:szCs w:val="27"/>
        </w:rPr>
        <w:t>可高于一次报价。磋商顺序由竞争性磋商小组决定。</w:t>
      </w:r>
    </w:p>
    <w:p w14:paraId="40395BA9">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1"/>
          <w:sz w:val="27"/>
          <w:szCs w:val="27"/>
          <w:highlight w:val="none"/>
          <w:lang w:val="en-US" w:eastAsia="zh-CN"/>
        </w:rPr>
      </w:pPr>
      <w:r>
        <w:rPr>
          <w:rFonts w:hint="eastAsia" w:ascii="仿宋" w:hAnsi="仿宋" w:eastAsia="仿宋" w:cs="仿宋"/>
          <w:sz w:val="27"/>
          <w:szCs w:val="27"/>
        </w:rPr>
        <w:t>4.</w:t>
      </w:r>
      <w:r>
        <w:rPr>
          <w:rFonts w:hint="eastAsia" w:ascii="仿宋" w:hAnsi="仿宋" w:eastAsia="仿宋" w:cs="仿宋"/>
          <w:b/>
          <w:bCs/>
          <w:sz w:val="27"/>
          <w:szCs w:val="27"/>
        </w:rPr>
        <w:t>采购项目落实的政府采购政策：</w:t>
      </w:r>
      <w:r>
        <w:rPr>
          <w:rFonts w:hint="eastAsia" w:ascii="仿宋" w:hAnsi="仿宋" w:eastAsia="仿宋" w:cs="仿宋"/>
          <w:sz w:val="27"/>
          <w:szCs w:val="27"/>
        </w:rPr>
        <w:t>支持中、小、微企业</w:t>
      </w:r>
      <w:r>
        <w:rPr>
          <w:rFonts w:hint="eastAsia" w:ascii="仿宋" w:hAnsi="仿宋" w:eastAsia="仿宋" w:cs="仿宋"/>
          <w:spacing w:val="-1"/>
          <w:sz w:val="27"/>
          <w:szCs w:val="27"/>
        </w:rPr>
        <w:t>发展线上融资；中小企业</w:t>
      </w:r>
      <w:r>
        <w:rPr>
          <w:rFonts w:hint="eastAsia" w:ascii="仿宋" w:hAnsi="仿宋" w:eastAsia="仿宋" w:cs="仿宋"/>
          <w:spacing w:val="-1"/>
          <w:sz w:val="27"/>
          <w:szCs w:val="27"/>
          <w:lang w:eastAsia="zh-CN"/>
        </w:rPr>
        <w:t>（</w:t>
      </w:r>
      <w:r>
        <w:rPr>
          <w:rFonts w:hint="eastAsia" w:ascii="仿宋" w:hAnsi="仿宋" w:eastAsia="仿宋" w:cs="仿宋"/>
          <w:spacing w:val="-1"/>
          <w:sz w:val="27"/>
          <w:szCs w:val="27"/>
        </w:rPr>
        <w:t>含视同中小企业</w:t>
      </w:r>
      <w:r>
        <w:rPr>
          <w:rFonts w:hint="eastAsia" w:ascii="仿宋" w:hAnsi="仿宋" w:eastAsia="仿宋" w:cs="仿宋"/>
          <w:spacing w:val="-1"/>
          <w:sz w:val="27"/>
          <w:szCs w:val="27"/>
          <w:lang w:eastAsia="zh-CN"/>
        </w:rPr>
        <w:t>）</w:t>
      </w:r>
      <w:r>
        <w:rPr>
          <w:rFonts w:hint="eastAsia" w:ascii="仿宋" w:hAnsi="仿宋" w:eastAsia="仿宋" w:cs="仿宋"/>
          <w:spacing w:val="-1"/>
          <w:sz w:val="27"/>
          <w:szCs w:val="27"/>
        </w:rPr>
        <w:t>；节能、环保；限制进口产品，具体详见竞争</w:t>
      </w:r>
      <w:r>
        <w:rPr>
          <w:rFonts w:hint="eastAsia" w:ascii="仿宋" w:hAnsi="仿宋" w:eastAsia="仿宋" w:cs="仿宋"/>
          <w:spacing w:val="-2"/>
          <w:sz w:val="27"/>
          <w:szCs w:val="27"/>
        </w:rPr>
        <w:t>性磋商文件。</w:t>
      </w:r>
    </w:p>
    <w:p w14:paraId="025294A8">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i w:val="0"/>
          <w:iCs w:val="0"/>
          <w:caps w:val="0"/>
          <w:color w:val="333333"/>
          <w:spacing w:val="0"/>
          <w:sz w:val="27"/>
          <w:szCs w:val="27"/>
          <w:shd w:val="clear" w:fill="FFFFFF"/>
        </w:rPr>
      </w:pPr>
      <w:r>
        <w:rPr>
          <w:rFonts w:hint="eastAsia" w:ascii="仿宋" w:hAnsi="仿宋" w:eastAsia="仿宋" w:cs="仿宋"/>
          <w:sz w:val="27"/>
          <w:szCs w:val="27"/>
          <w:lang w:val="en-US" w:eastAsia="zh-CN"/>
        </w:rPr>
        <w:t>5.</w:t>
      </w:r>
      <w:r>
        <w:rPr>
          <w:rFonts w:hint="eastAsia" w:ascii="仿宋" w:hAnsi="仿宋" w:eastAsia="仿宋" w:cs="仿宋"/>
          <w:b/>
          <w:bCs/>
          <w:sz w:val="27"/>
          <w:szCs w:val="27"/>
          <w:lang w:val="en-US" w:eastAsia="zh-CN"/>
        </w:rPr>
        <w:t>响应保证金：</w:t>
      </w:r>
      <w:r>
        <w:rPr>
          <w:rFonts w:hint="eastAsia" w:ascii="仿宋" w:hAnsi="仿宋" w:eastAsia="仿宋" w:cs="仿宋"/>
          <w:sz w:val="27"/>
          <w:szCs w:val="27"/>
        </w:rPr>
        <w:t>本项目不收取响应保证金。</w:t>
      </w:r>
    </w:p>
    <w:p w14:paraId="6B1DE2E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0"/>
          <w:w w:val="100"/>
          <w:position w:val="0"/>
          <w:sz w:val="27"/>
          <w:szCs w:val="27"/>
          <w:highlight w:val="none"/>
          <w:lang w:val="en-US" w:eastAsia="zh-CN"/>
        </w:rPr>
      </w:pPr>
      <w:r>
        <w:rPr>
          <w:rFonts w:hint="eastAsia" w:ascii="仿宋" w:hAnsi="仿宋" w:eastAsia="仿宋" w:cs="仿宋"/>
          <w:color w:val="auto"/>
          <w:spacing w:val="0"/>
          <w:w w:val="100"/>
          <w:position w:val="0"/>
          <w:sz w:val="27"/>
          <w:szCs w:val="27"/>
          <w:lang w:val="en-US" w:eastAsia="zh-CN"/>
        </w:rPr>
        <w:t>6.</w:t>
      </w:r>
      <w:r>
        <w:rPr>
          <w:rFonts w:hint="eastAsia" w:ascii="仿宋" w:hAnsi="仿宋" w:eastAsia="仿宋" w:cs="仿宋"/>
          <w:b/>
          <w:bCs/>
          <w:color w:val="auto"/>
          <w:spacing w:val="0"/>
          <w:w w:val="100"/>
          <w:position w:val="0"/>
          <w:sz w:val="27"/>
          <w:szCs w:val="27"/>
          <w:highlight w:val="none"/>
          <w:lang w:val="en-US" w:eastAsia="zh-CN"/>
        </w:rPr>
        <w:t>付款方法：</w:t>
      </w:r>
      <w:r>
        <w:rPr>
          <w:rFonts w:hint="eastAsia" w:ascii="仿宋" w:hAnsi="仿宋" w:eastAsia="仿宋" w:cs="仿宋"/>
          <w:color w:val="auto"/>
          <w:spacing w:val="0"/>
          <w:w w:val="100"/>
          <w:position w:val="0"/>
          <w:sz w:val="27"/>
          <w:szCs w:val="27"/>
          <w:highlight w:val="none"/>
          <w:lang w:val="en-US" w:eastAsia="zh-CN"/>
        </w:rPr>
        <w:t>完成 2025 年度变更调查外业调查、数据库建设并经市级检查合格后支付合同总金额的70%，项目通过自然资源部检查合格后支付合同总金额的30%，不计利息。</w:t>
      </w:r>
      <w:r>
        <w:rPr>
          <w:rFonts w:hint="eastAsia" w:ascii="仿宋" w:hAnsi="仿宋" w:eastAsia="仿宋" w:cs="仿宋"/>
          <w:sz w:val="27"/>
          <w:szCs w:val="27"/>
          <w:highlight w:val="none"/>
        </w:rPr>
        <w:t>采购人需收到发票后5个工作</w:t>
      </w:r>
      <w:r>
        <w:rPr>
          <w:rFonts w:hint="eastAsia" w:ascii="仿宋" w:hAnsi="仿宋" w:eastAsia="仿宋" w:cs="仿宋"/>
          <w:sz w:val="27"/>
          <w:szCs w:val="27"/>
          <w:highlight w:val="none"/>
          <w:lang w:eastAsia="zh-CN"/>
        </w:rPr>
        <w:t>日内</w:t>
      </w:r>
      <w:r>
        <w:rPr>
          <w:rFonts w:hint="eastAsia" w:ascii="仿宋" w:hAnsi="仿宋" w:eastAsia="仿宋" w:cs="仿宋"/>
          <w:sz w:val="27"/>
          <w:szCs w:val="27"/>
          <w:highlight w:val="none"/>
        </w:rPr>
        <w:t>办理支付手续。采购人不得以机构变动、人员更替、政策调整等为由延迟付款，不得将招标文件和合同中未规定的义务作为向中标人付款的条件。</w:t>
      </w:r>
    </w:p>
    <w:p w14:paraId="11C8E093">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0"/>
          <w:w w:val="100"/>
          <w:position w:val="0"/>
          <w:sz w:val="27"/>
          <w:szCs w:val="27"/>
          <w:lang w:val="en-US" w:eastAsia="zh-CN"/>
        </w:rPr>
      </w:pPr>
      <w:r>
        <w:rPr>
          <w:rFonts w:hint="eastAsia" w:ascii="仿宋" w:hAnsi="仿宋" w:eastAsia="仿宋" w:cs="仿宋"/>
          <w:color w:val="auto"/>
          <w:spacing w:val="0"/>
          <w:w w:val="100"/>
          <w:position w:val="0"/>
          <w:sz w:val="27"/>
          <w:szCs w:val="27"/>
          <w:lang w:val="en-US" w:eastAsia="zh-CN"/>
        </w:rPr>
        <w:t>7.</w:t>
      </w:r>
      <w:r>
        <w:rPr>
          <w:rFonts w:hint="eastAsia" w:ascii="仿宋" w:hAnsi="仿宋" w:eastAsia="仿宋" w:cs="仿宋"/>
          <w:b/>
          <w:bCs/>
          <w:color w:val="auto"/>
          <w:spacing w:val="0"/>
          <w:w w:val="100"/>
          <w:position w:val="0"/>
          <w:sz w:val="27"/>
          <w:szCs w:val="27"/>
          <w:lang w:val="en-US" w:eastAsia="zh-CN"/>
        </w:rPr>
        <w:t>招标代理服务费：</w:t>
      </w:r>
      <w:r>
        <w:rPr>
          <w:rFonts w:hint="eastAsia" w:ascii="仿宋" w:hAnsi="仿宋" w:eastAsia="仿宋" w:cs="仿宋"/>
          <w:color w:val="auto"/>
          <w:spacing w:val="0"/>
          <w:w w:val="100"/>
          <w:position w:val="0"/>
          <w:sz w:val="27"/>
          <w:szCs w:val="27"/>
          <w:lang w:val="en-US" w:eastAsia="zh-CN"/>
        </w:rPr>
        <w:t>依据赣招协字〔2021〕7号文件规定，本项目将向成交供应商收取招标代理服务费，具体收费标准详见磋商文件。</w:t>
      </w:r>
    </w:p>
    <w:p w14:paraId="47350D2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0"/>
          <w:w w:val="100"/>
          <w:position w:val="0"/>
          <w:sz w:val="27"/>
          <w:szCs w:val="27"/>
          <w:lang w:val="en-US" w:eastAsia="zh-CN"/>
        </w:rPr>
      </w:pPr>
      <w:r>
        <w:rPr>
          <w:rFonts w:hint="eastAsia" w:ascii="仿宋" w:hAnsi="仿宋" w:eastAsia="仿宋" w:cs="仿宋"/>
          <w:color w:val="auto"/>
          <w:spacing w:val="0"/>
          <w:w w:val="100"/>
          <w:position w:val="0"/>
          <w:sz w:val="27"/>
          <w:szCs w:val="27"/>
          <w:lang w:val="en-US" w:eastAsia="zh-CN"/>
        </w:rPr>
        <w:t>8.本项目采用“不见面开标”系统，现场环节全部转为线上操作。在磋商过程中，响应供应商有义务随时浏览及刷新系统，因业务不熟悉而导致的一切后果由响应供应商自行承担。</w:t>
      </w:r>
    </w:p>
    <w:p w14:paraId="346A6437">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default" w:ascii="仿宋" w:hAnsi="仿宋" w:eastAsia="仿宋" w:cs="仿宋"/>
          <w:spacing w:val="-3"/>
          <w:sz w:val="27"/>
          <w:szCs w:val="27"/>
          <w:lang w:val="en-US" w:eastAsia="zh-CN"/>
        </w:rPr>
      </w:pPr>
      <w:r>
        <w:rPr>
          <w:rFonts w:hint="eastAsia" w:ascii="仿宋" w:hAnsi="仿宋" w:eastAsia="仿宋" w:cs="仿宋"/>
          <w:color w:val="auto"/>
          <w:spacing w:val="0"/>
          <w:w w:val="100"/>
          <w:position w:val="0"/>
          <w:sz w:val="27"/>
          <w:szCs w:val="27"/>
          <w:lang w:val="en-US" w:eastAsia="zh-CN"/>
        </w:rPr>
        <w:t>9.因系统推送原因导致中国政府采购网有可能显示公告概要预算金额和显示公告正文预算金额不一致的，以显示公告正文为准。</w:t>
      </w:r>
    </w:p>
    <w:p w14:paraId="362398A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75" w:firstLineChars="176"/>
        <w:textAlignment w:val="baseline"/>
        <w:rPr>
          <w:rFonts w:hint="eastAsia" w:ascii="仿宋" w:hAnsi="仿宋" w:eastAsia="仿宋" w:cs="仿宋"/>
          <w:color w:val="auto"/>
          <w:spacing w:val="0"/>
          <w:w w:val="100"/>
          <w:position w:val="0"/>
          <w:sz w:val="27"/>
          <w:szCs w:val="27"/>
          <w:lang w:val="en-US" w:eastAsia="zh-CN"/>
        </w:rPr>
      </w:pPr>
      <w:r>
        <w:rPr>
          <w:rFonts w:hint="eastAsia" w:ascii="仿宋" w:hAnsi="仿宋" w:eastAsia="仿宋" w:cs="仿宋"/>
          <w:color w:val="auto"/>
          <w:spacing w:val="0"/>
          <w:w w:val="100"/>
          <w:position w:val="0"/>
          <w:sz w:val="27"/>
          <w:szCs w:val="27"/>
          <w:lang w:val="en-US" w:eastAsia="zh-CN"/>
        </w:rPr>
        <w:t>10.</w:t>
      </w:r>
      <w:r>
        <w:rPr>
          <w:rFonts w:hint="eastAsia" w:ascii="仿宋" w:hAnsi="仿宋" w:eastAsia="仿宋" w:cs="仿宋"/>
          <w:color w:val="auto"/>
          <w:spacing w:val="-1"/>
          <w:sz w:val="27"/>
          <w:szCs w:val="27"/>
          <w:highlight w:val="none"/>
          <w:lang w:val="en-US" w:eastAsia="zh-CN"/>
        </w:rPr>
        <w:t>本项目是否采用远程异地评标：</w:t>
      </w:r>
      <w:r>
        <w:rPr>
          <w:rFonts w:hint="eastAsia" w:ascii="仿宋" w:hAnsi="仿宋" w:eastAsia="仿宋" w:cs="仿宋"/>
          <w:color w:val="auto"/>
          <w:spacing w:val="-1"/>
          <w:sz w:val="27"/>
          <w:szCs w:val="27"/>
          <w:highlight w:val="none"/>
          <w:lang w:val="en-US" w:eastAsia="zh-CN"/>
        </w:rPr>
        <w:sym w:font="Wingdings 2" w:char="00A3"/>
      </w:r>
      <w:r>
        <w:rPr>
          <w:rFonts w:hint="eastAsia" w:ascii="仿宋" w:hAnsi="仿宋" w:eastAsia="仿宋" w:cs="仿宋"/>
          <w:color w:val="auto"/>
          <w:spacing w:val="-1"/>
          <w:sz w:val="27"/>
          <w:szCs w:val="27"/>
          <w:highlight w:val="none"/>
          <w:lang w:val="en-US" w:eastAsia="zh-CN"/>
        </w:rPr>
        <w:t xml:space="preserve"> 是    </w:t>
      </w:r>
      <w:r>
        <w:rPr>
          <w:rFonts w:hint="eastAsia" w:ascii="仿宋" w:hAnsi="仿宋" w:eastAsia="仿宋" w:cs="仿宋"/>
          <w:color w:val="auto"/>
          <w:spacing w:val="-1"/>
          <w:sz w:val="27"/>
          <w:szCs w:val="27"/>
          <w:highlight w:val="none"/>
          <w:lang w:val="en-US" w:eastAsia="zh-CN"/>
        </w:rPr>
        <w:sym w:font="Wingdings 2" w:char="0052"/>
      </w:r>
      <w:r>
        <w:rPr>
          <w:rFonts w:hint="eastAsia" w:ascii="仿宋" w:hAnsi="仿宋" w:eastAsia="仿宋" w:cs="仿宋"/>
          <w:color w:val="auto"/>
          <w:spacing w:val="-1"/>
          <w:sz w:val="27"/>
          <w:szCs w:val="27"/>
          <w:highlight w:val="none"/>
          <w:lang w:val="en-US" w:eastAsia="zh-CN"/>
        </w:rPr>
        <w:t xml:space="preserve"> 否</w:t>
      </w:r>
    </w:p>
    <w:p w14:paraId="55BA4AAA">
      <w:pPr>
        <w:pageBreakBefore w:val="0"/>
        <w:widowControl w:val="0"/>
        <w:wordWrap/>
        <w:overflowPunct/>
        <w:topLinePunct w:val="0"/>
        <w:bidi w:val="0"/>
        <w:spacing w:line="219" w:lineRule="auto"/>
        <w:ind w:left="0" w:leftChars="0" w:right="0" w:rightChars="0"/>
        <w:outlineLvl w:val="1"/>
        <w:rPr>
          <w:rFonts w:hint="eastAsia" w:ascii="仿宋" w:hAnsi="仿宋" w:eastAsia="仿宋" w:cs="仿宋"/>
          <w:color w:val="auto"/>
          <w:spacing w:val="0"/>
          <w:w w:val="100"/>
          <w:position w:val="0"/>
          <w:sz w:val="27"/>
          <w:szCs w:val="27"/>
          <w:lang w:eastAsia="zh-CN"/>
        </w:rPr>
      </w:pPr>
      <w:bookmarkStart w:id="19" w:name="_Toc27878"/>
      <w:bookmarkStart w:id="20" w:name="_Toc13986"/>
      <w:bookmarkStart w:id="21" w:name="_Toc27829"/>
      <w:bookmarkStart w:id="22" w:name="_Toc7647"/>
      <w:r>
        <w:rPr>
          <w:rFonts w:hint="eastAsia" w:ascii="仿宋" w:hAnsi="仿宋" w:eastAsia="仿宋" w:cs="仿宋"/>
          <w:color w:val="auto"/>
          <w:spacing w:val="0"/>
          <w:w w:val="100"/>
          <w:position w:val="0"/>
          <w:sz w:val="27"/>
          <w:szCs w:val="27"/>
          <w:lang w:eastAsia="zh-CN"/>
          <w14:textOutline w14:w="4356" w14:cap="sq" w14:cmpd="sng" w14:algn="ctr">
            <w14:solidFill>
              <w14:srgbClr w14:val="000000"/>
            </w14:solidFill>
            <w14:prstDash w14:val="solid"/>
            <w14:bevel/>
          </w14:textOutline>
        </w:rPr>
        <w:t>七、对本次招标提出询问，请按以下方式联系：</w:t>
      </w:r>
      <w:bookmarkEnd w:id="19"/>
      <w:bookmarkEnd w:id="20"/>
      <w:bookmarkEnd w:id="21"/>
      <w:bookmarkEnd w:id="22"/>
    </w:p>
    <w:p w14:paraId="6E446AAF">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lang w:eastAsia="zh-CN"/>
        </w:rPr>
      </w:pPr>
      <w:bookmarkStart w:id="23" w:name="_Toc12127"/>
      <w:r>
        <w:rPr>
          <w:rFonts w:hint="eastAsia" w:ascii="仿宋" w:hAnsi="仿宋" w:eastAsia="仿宋" w:cs="仿宋"/>
          <w:color w:val="auto"/>
          <w:spacing w:val="0"/>
          <w:position w:val="0"/>
          <w:sz w:val="27"/>
          <w:szCs w:val="27"/>
          <w:highlight w:val="none"/>
          <w:lang w:eastAsia="zh-CN"/>
        </w:rPr>
        <w:t>1.采购人信息</w:t>
      </w:r>
      <w:bookmarkEnd w:id="23"/>
    </w:p>
    <w:p w14:paraId="4201A741">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lang w:eastAsia="zh-CN"/>
        </w:rPr>
      </w:pPr>
      <w:r>
        <w:rPr>
          <w:rFonts w:hint="eastAsia" w:ascii="仿宋" w:hAnsi="仿宋" w:eastAsia="仿宋" w:cs="仿宋"/>
          <w:color w:val="auto"/>
          <w:spacing w:val="0"/>
          <w:position w:val="0"/>
          <w:sz w:val="27"/>
          <w:szCs w:val="27"/>
          <w:highlight w:val="none"/>
          <w:lang w:eastAsia="zh-CN"/>
        </w:rPr>
        <w:t>名  称：</w:t>
      </w:r>
      <w:r>
        <w:rPr>
          <w:rFonts w:hint="eastAsia" w:ascii="仿宋" w:hAnsi="仿宋" w:eastAsia="仿宋" w:cs="仿宋"/>
          <w:color w:val="auto"/>
          <w:spacing w:val="0"/>
          <w:position w:val="0"/>
          <w:sz w:val="27"/>
          <w:szCs w:val="27"/>
          <w:highlight w:val="none"/>
          <w:lang w:val="en-US" w:eastAsia="zh-CN"/>
        </w:rPr>
        <w:t>赣州市南康区国土空间规划委员会办公室</w:t>
      </w:r>
    </w:p>
    <w:p w14:paraId="397DAA71">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lang w:val="en-US" w:eastAsia="zh-CN"/>
        </w:rPr>
      </w:pPr>
      <w:r>
        <w:rPr>
          <w:rFonts w:hint="eastAsia" w:ascii="仿宋" w:hAnsi="仿宋" w:eastAsia="仿宋" w:cs="仿宋"/>
          <w:color w:val="auto"/>
          <w:spacing w:val="0"/>
          <w:position w:val="0"/>
          <w:sz w:val="27"/>
          <w:szCs w:val="27"/>
          <w:highlight w:val="none"/>
          <w:lang w:eastAsia="zh-CN"/>
        </w:rPr>
        <w:t>地  址：</w:t>
      </w:r>
      <w:r>
        <w:rPr>
          <w:rFonts w:hint="eastAsia" w:ascii="仿宋" w:hAnsi="仿宋" w:eastAsia="仿宋" w:cs="仿宋"/>
          <w:color w:val="auto"/>
          <w:spacing w:val="0"/>
          <w:position w:val="0"/>
          <w:sz w:val="27"/>
          <w:szCs w:val="27"/>
          <w:highlight w:val="none"/>
          <w:lang w:val="en-US" w:eastAsia="zh-CN"/>
        </w:rPr>
        <w:t>赣州市南康区金融中心2#楼</w:t>
      </w:r>
    </w:p>
    <w:p w14:paraId="680D4881">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lang w:val="en-US" w:eastAsia="zh-CN"/>
        </w:rPr>
      </w:pPr>
      <w:bookmarkStart w:id="24" w:name="_Toc13982"/>
      <w:r>
        <w:rPr>
          <w:rFonts w:hint="eastAsia" w:ascii="仿宋" w:hAnsi="仿宋" w:eastAsia="仿宋" w:cs="仿宋"/>
          <w:color w:val="auto"/>
          <w:spacing w:val="0"/>
          <w:position w:val="0"/>
          <w:sz w:val="27"/>
          <w:szCs w:val="27"/>
          <w:highlight w:val="none"/>
          <w:lang w:eastAsia="zh-CN"/>
        </w:rPr>
        <w:t>联系方式：</w:t>
      </w:r>
      <w:r>
        <w:rPr>
          <w:rFonts w:hint="eastAsia" w:ascii="仿宋" w:hAnsi="仿宋" w:eastAsia="仿宋" w:cs="仿宋"/>
          <w:color w:val="auto"/>
          <w:spacing w:val="0"/>
          <w:position w:val="0"/>
          <w:sz w:val="27"/>
          <w:szCs w:val="27"/>
          <w:highlight w:val="none"/>
          <w:lang w:val="en-US" w:eastAsia="zh-CN"/>
        </w:rPr>
        <w:t>0797-6615521</w:t>
      </w:r>
    </w:p>
    <w:p w14:paraId="6B9DFAA3">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eastAsia="zh-CN"/>
        </w:rPr>
      </w:pPr>
      <w:r>
        <w:rPr>
          <w:rFonts w:hint="eastAsia" w:ascii="仿宋" w:hAnsi="仿宋" w:eastAsia="仿宋" w:cs="仿宋"/>
          <w:color w:val="auto"/>
          <w:spacing w:val="0"/>
          <w:position w:val="0"/>
          <w:sz w:val="27"/>
          <w:szCs w:val="27"/>
          <w:highlight w:val="none"/>
          <w:u w:val="none"/>
          <w:lang w:eastAsia="zh-CN"/>
        </w:rPr>
        <w:t>2.采购代理机构信息</w:t>
      </w:r>
      <w:bookmarkEnd w:id="24"/>
    </w:p>
    <w:p w14:paraId="073791EF">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eastAsia="zh-CN"/>
        </w:rPr>
        <w:t xml:space="preserve">名 </w:t>
      </w:r>
      <w:r>
        <w:rPr>
          <w:rFonts w:hint="eastAsia" w:ascii="仿宋" w:hAnsi="仿宋" w:eastAsia="仿宋" w:cs="仿宋"/>
          <w:color w:val="auto"/>
          <w:spacing w:val="0"/>
          <w:position w:val="0"/>
          <w:sz w:val="27"/>
          <w:szCs w:val="27"/>
          <w:highlight w:val="none"/>
          <w:u w:val="none"/>
          <w:lang w:val="en-US" w:eastAsia="zh-CN"/>
        </w:rPr>
        <w:t xml:space="preserve"> </w:t>
      </w:r>
      <w:r>
        <w:rPr>
          <w:rFonts w:hint="eastAsia" w:ascii="仿宋" w:hAnsi="仿宋" w:eastAsia="仿宋" w:cs="仿宋"/>
          <w:color w:val="auto"/>
          <w:spacing w:val="0"/>
          <w:position w:val="0"/>
          <w:sz w:val="27"/>
          <w:szCs w:val="27"/>
          <w:highlight w:val="none"/>
          <w:u w:val="none"/>
          <w:lang w:eastAsia="zh-CN"/>
        </w:rPr>
        <w:t>称：</w:t>
      </w:r>
      <w:r>
        <w:rPr>
          <w:rFonts w:hint="eastAsia" w:ascii="仿宋" w:hAnsi="仿宋" w:eastAsia="仿宋" w:cs="仿宋"/>
          <w:color w:val="auto"/>
          <w:spacing w:val="0"/>
          <w:position w:val="0"/>
          <w:sz w:val="27"/>
          <w:szCs w:val="27"/>
          <w:highlight w:val="none"/>
          <w:u w:val="none"/>
          <w:lang w:val="en-US" w:eastAsia="zh-CN"/>
        </w:rPr>
        <w:t>赣州中舜工程项目管理有限公司</w:t>
      </w:r>
    </w:p>
    <w:p w14:paraId="077747AF">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eastAsia="zh-CN"/>
        </w:rPr>
        <w:t>地</w:t>
      </w:r>
      <w:r>
        <w:rPr>
          <w:rFonts w:hint="eastAsia" w:ascii="仿宋" w:hAnsi="仿宋" w:eastAsia="仿宋" w:cs="仿宋"/>
          <w:color w:val="auto"/>
          <w:spacing w:val="0"/>
          <w:position w:val="0"/>
          <w:sz w:val="27"/>
          <w:szCs w:val="27"/>
          <w:highlight w:val="none"/>
          <w:u w:val="none"/>
          <w:lang w:val="en-US" w:eastAsia="zh-CN"/>
        </w:rPr>
        <w:t xml:space="preserve"> </w:t>
      </w:r>
      <w:r>
        <w:rPr>
          <w:rFonts w:hint="eastAsia" w:ascii="仿宋" w:hAnsi="仿宋" w:eastAsia="仿宋" w:cs="仿宋"/>
          <w:color w:val="auto"/>
          <w:spacing w:val="0"/>
          <w:position w:val="0"/>
          <w:sz w:val="27"/>
          <w:szCs w:val="27"/>
          <w:highlight w:val="none"/>
          <w:u w:val="none"/>
          <w:lang w:eastAsia="zh-CN"/>
        </w:rPr>
        <w:t xml:space="preserve"> 址：</w:t>
      </w:r>
      <w:r>
        <w:rPr>
          <w:rFonts w:hint="eastAsia" w:ascii="仿宋" w:hAnsi="仿宋" w:eastAsia="仿宋" w:cs="仿宋"/>
          <w:color w:val="auto"/>
          <w:spacing w:val="0"/>
          <w:position w:val="0"/>
          <w:sz w:val="27"/>
          <w:szCs w:val="27"/>
          <w:highlight w:val="none"/>
          <w:u w:val="none"/>
          <w:lang w:val="en-US" w:eastAsia="zh-CN"/>
        </w:rPr>
        <w:t>赣州市南康区旭山北路中石化南康城北加油站旁（博能智电）院内五楼</w:t>
      </w:r>
    </w:p>
    <w:p w14:paraId="38629386">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eastAsia="zh-CN"/>
        </w:rPr>
        <w:t>项目联系人：</w:t>
      </w:r>
      <w:r>
        <w:rPr>
          <w:rFonts w:hint="eastAsia" w:ascii="仿宋" w:hAnsi="仿宋" w:eastAsia="仿宋" w:cs="仿宋"/>
          <w:color w:val="auto"/>
          <w:spacing w:val="0"/>
          <w:position w:val="0"/>
          <w:sz w:val="27"/>
          <w:szCs w:val="27"/>
          <w:highlight w:val="none"/>
          <w:u w:val="none"/>
          <w:lang w:val="en-US" w:eastAsia="zh-CN"/>
        </w:rPr>
        <w:t xml:space="preserve">卢晨熙    </w:t>
      </w:r>
    </w:p>
    <w:p w14:paraId="2829FEB0">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eastAsia="zh-CN"/>
        </w:rPr>
        <w:t>电  话</w:t>
      </w:r>
      <w:r>
        <w:rPr>
          <w:rFonts w:hint="eastAsia" w:ascii="仿宋" w:hAnsi="仿宋" w:eastAsia="仿宋" w:cs="仿宋"/>
          <w:color w:val="auto"/>
          <w:spacing w:val="0"/>
          <w:position w:val="0"/>
          <w:sz w:val="27"/>
          <w:szCs w:val="27"/>
          <w:highlight w:val="none"/>
          <w:u w:val="none"/>
          <w:lang w:val="en-US" w:eastAsia="zh-CN"/>
        </w:rPr>
        <w:t>：0797-6691868</w:t>
      </w:r>
    </w:p>
    <w:p w14:paraId="53F42D4D">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eastAsia="zh-CN"/>
        </w:rPr>
        <w:t>电子函件：</w:t>
      </w:r>
      <w:r>
        <w:rPr>
          <w:rFonts w:hint="eastAsia" w:ascii="仿宋" w:hAnsi="仿宋" w:eastAsia="仿宋" w:cs="仿宋"/>
          <w:color w:val="auto"/>
          <w:spacing w:val="0"/>
          <w:position w:val="0"/>
          <w:sz w:val="27"/>
          <w:szCs w:val="27"/>
          <w:highlight w:val="none"/>
          <w:u w:val="none"/>
          <w:lang w:val="en-US" w:eastAsia="zh-CN"/>
        </w:rPr>
        <w:t xml:space="preserve"> </w:t>
      </w:r>
      <w:r>
        <w:rPr>
          <w:rFonts w:hint="eastAsia" w:ascii="仿宋" w:hAnsi="仿宋" w:eastAsia="仿宋" w:cs="仿宋"/>
          <w:color w:val="auto"/>
          <w:spacing w:val="0"/>
          <w:position w:val="0"/>
          <w:sz w:val="27"/>
          <w:szCs w:val="27"/>
          <w:highlight w:val="none"/>
          <w:u w:val="none"/>
          <w:lang w:val="en-US" w:eastAsia="zh-CN"/>
        </w:rPr>
        <w:fldChar w:fldCharType="begin"/>
      </w:r>
      <w:r>
        <w:rPr>
          <w:rFonts w:hint="eastAsia" w:ascii="仿宋" w:hAnsi="仿宋" w:eastAsia="仿宋" w:cs="仿宋"/>
          <w:color w:val="auto"/>
          <w:spacing w:val="0"/>
          <w:position w:val="0"/>
          <w:sz w:val="27"/>
          <w:szCs w:val="27"/>
          <w:highlight w:val="none"/>
          <w:u w:val="none"/>
          <w:lang w:val="en-US" w:eastAsia="zh-CN"/>
        </w:rPr>
        <w:instrText xml:space="preserve"> HYPERLINK "mailto:gzzs8681@163.com" </w:instrText>
      </w:r>
      <w:r>
        <w:rPr>
          <w:rFonts w:hint="eastAsia" w:ascii="仿宋" w:hAnsi="仿宋" w:eastAsia="仿宋" w:cs="仿宋"/>
          <w:color w:val="auto"/>
          <w:spacing w:val="0"/>
          <w:position w:val="0"/>
          <w:sz w:val="27"/>
          <w:szCs w:val="27"/>
          <w:highlight w:val="none"/>
          <w:u w:val="none"/>
          <w:lang w:val="en-US" w:eastAsia="zh-CN"/>
        </w:rPr>
        <w:fldChar w:fldCharType="separate"/>
      </w:r>
      <w:r>
        <w:rPr>
          <w:rFonts w:hint="eastAsia" w:ascii="仿宋" w:hAnsi="仿宋" w:eastAsia="仿宋" w:cs="仿宋"/>
          <w:color w:val="auto"/>
          <w:spacing w:val="0"/>
          <w:position w:val="0"/>
          <w:sz w:val="27"/>
          <w:szCs w:val="27"/>
          <w:highlight w:val="none"/>
          <w:u w:val="none"/>
          <w:lang w:val="en-US" w:eastAsia="zh-CN"/>
        </w:rPr>
        <w:t>gzzs8681@163.com</w:t>
      </w:r>
      <w:r>
        <w:rPr>
          <w:rFonts w:hint="eastAsia" w:ascii="仿宋" w:hAnsi="仿宋" w:eastAsia="仿宋" w:cs="仿宋"/>
          <w:color w:val="auto"/>
          <w:spacing w:val="0"/>
          <w:position w:val="0"/>
          <w:sz w:val="27"/>
          <w:szCs w:val="27"/>
          <w:highlight w:val="none"/>
          <w:u w:val="none"/>
          <w:lang w:val="en-US" w:eastAsia="zh-CN"/>
        </w:rPr>
        <w:fldChar w:fldCharType="end"/>
      </w:r>
    </w:p>
    <w:p w14:paraId="78D4DDCC">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val="en-US" w:eastAsia="zh-CN"/>
        </w:rPr>
        <w:t>开 户 行：江西赣州银座村镇银行股份有限公司</w:t>
      </w:r>
    </w:p>
    <w:p w14:paraId="581AB93C">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val="en-US" w:eastAsia="zh-CN"/>
        </w:rPr>
        <w:t xml:space="preserve">户  名：赣州中舜工程项目管理有限公司 </w:t>
      </w:r>
    </w:p>
    <w:p w14:paraId="6B67897B">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r>
        <w:rPr>
          <w:rFonts w:hint="eastAsia" w:ascii="仿宋" w:hAnsi="仿宋" w:eastAsia="仿宋" w:cs="仿宋"/>
          <w:color w:val="auto"/>
          <w:spacing w:val="0"/>
          <w:position w:val="0"/>
          <w:sz w:val="27"/>
          <w:szCs w:val="27"/>
          <w:highlight w:val="none"/>
          <w:u w:val="none"/>
          <w:lang w:val="en-US" w:eastAsia="zh-CN"/>
        </w:rPr>
        <w:t>账  号：6501 0383 4700 015</w:t>
      </w:r>
    </w:p>
    <w:p w14:paraId="1C111608">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p>
    <w:p w14:paraId="1436462D">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textAlignment w:val="baseline"/>
        <w:rPr>
          <w:rFonts w:hint="eastAsia" w:ascii="仿宋" w:hAnsi="仿宋" w:eastAsia="仿宋" w:cs="仿宋"/>
          <w:color w:val="auto"/>
          <w:spacing w:val="0"/>
          <w:position w:val="0"/>
          <w:sz w:val="27"/>
          <w:szCs w:val="27"/>
          <w:highlight w:val="none"/>
          <w:u w:val="none"/>
          <w:lang w:val="en-US" w:eastAsia="zh-CN"/>
        </w:rPr>
      </w:pPr>
    </w:p>
    <w:p w14:paraId="013539EA">
      <w:pPr>
        <w:keepNext w:val="0"/>
        <w:keepLines w:val="0"/>
        <w:pageBreakBefore w:val="0"/>
        <w:widowControl w:val="0"/>
        <w:kinsoku w:val="0"/>
        <w:wordWrap/>
        <w:overflowPunct/>
        <w:topLinePunct w:val="0"/>
        <w:autoSpaceDE w:val="0"/>
        <w:autoSpaceDN w:val="0"/>
        <w:bidi w:val="0"/>
        <w:adjustRightInd w:val="0"/>
        <w:snapToGrid w:val="0"/>
        <w:spacing w:line="500" w:lineRule="exact"/>
        <w:ind w:left="0" w:leftChars="0" w:firstLine="475" w:firstLineChars="176"/>
        <w:jc w:val="right"/>
        <w:textAlignment w:val="baseline"/>
        <w:rPr>
          <w:rFonts w:hint="eastAsia" w:ascii="仿宋" w:hAnsi="仿宋" w:eastAsia="仿宋" w:cs="仿宋"/>
          <w:b w:val="0"/>
          <w:bCs w:val="0"/>
          <w:color w:val="auto"/>
          <w:spacing w:val="0"/>
          <w:position w:val="0"/>
          <w:sz w:val="27"/>
          <w:szCs w:val="27"/>
          <w:highlight w:val="none"/>
          <w:u w:val="none"/>
          <w:lang w:val="en-US" w:eastAsia="zh-CN"/>
        </w:rPr>
      </w:pPr>
    </w:p>
    <w:sectPr>
      <w:pgSz w:w="11906" w:h="16838"/>
      <w:pgMar w:top="1440" w:right="1440" w:bottom="144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00000015"/>
    <w:multiLevelType w:val="multilevel"/>
    <w:tmpl w:val="00000015"/>
    <w:lvl w:ilvl="0" w:tentative="0">
      <w:start w:val="1"/>
      <w:numFmt w:val="decimal"/>
      <w:lvlText w:val="(%1)"/>
      <w:lvlJc w:val="left"/>
      <w:pPr>
        <w:tabs>
          <w:tab w:val="left" w:pos="397"/>
        </w:tabs>
        <w:ind w:left="397" w:hanging="397"/>
      </w:pPr>
      <w:rPr>
        <w:rFonts w:hint="default" w:ascii="Arial" w:hAnsi="Arial" w:eastAsia="宋体"/>
        <w:b w:val="0"/>
        <w:i w:val="0"/>
        <w:color w:val="auto"/>
        <w:sz w:val="18"/>
      </w:rPr>
    </w:lvl>
    <w:lvl w:ilvl="1" w:tentative="0">
      <w:start w:val="1"/>
      <w:numFmt w:val="lowerLetter"/>
      <w:pStyle w:val="25"/>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iOTUzMTE1ZjYyNzg5YjdkYTlkODFlMTU5ZDhhNjIifQ=="/>
  </w:docVars>
  <w:rsids>
    <w:rsidRoot w:val="3B1C75F5"/>
    <w:rsid w:val="00F96933"/>
    <w:rsid w:val="01E1703D"/>
    <w:rsid w:val="0314369E"/>
    <w:rsid w:val="068C744B"/>
    <w:rsid w:val="07A06EDB"/>
    <w:rsid w:val="081C46C2"/>
    <w:rsid w:val="08FA2033"/>
    <w:rsid w:val="099C7E4E"/>
    <w:rsid w:val="0B737510"/>
    <w:rsid w:val="0E6F0ADA"/>
    <w:rsid w:val="0E9E1642"/>
    <w:rsid w:val="0F4E3D4A"/>
    <w:rsid w:val="12761A37"/>
    <w:rsid w:val="12D0772E"/>
    <w:rsid w:val="131D659F"/>
    <w:rsid w:val="158D6E93"/>
    <w:rsid w:val="16B36741"/>
    <w:rsid w:val="174D3ABB"/>
    <w:rsid w:val="1B365FA2"/>
    <w:rsid w:val="1B59213E"/>
    <w:rsid w:val="1E8859A3"/>
    <w:rsid w:val="1EE14925"/>
    <w:rsid w:val="1F6358AD"/>
    <w:rsid w:val="20227EA2"/>
    <w:rsid w:val="22AB1754"/>
    <w:rsid w:val="25A54AB5"/>
    <w:rsid w:val="25BD2C03"/>
    <w:rsid w:val="26D416F8"/>
    <w:rsid w:val="27B711E6"/>
    <w:rsid w:val="27EE00B2"/>
    <w:rsid w:val="28855408"/>
    <w:rsid w:val="28B43188"/>
    <w:rsid w:val="292A55F5"/>
    <w:rsid w:val="2B8925CC"/>
    <w:rsid w:val="2CAF1DE1"/>
    <w:rsid w:val="33135B7F"/>
    <w:rsid w:val="340F1B4F"/>
    <w:rsid w:val="34580D8D"/>
    <w:rsid w:val="34915338"/>
    <w:rsid w:val="356725CA"/>
    <w:rsid w:val="37FC4126"/>
    <w:rsid w:val="38804A3B"/>
    <w:rsid w:val="38B13203"/>
    <w:rsid w:val="38CA7306"/>
    <w:rsid w:val="39235316"/>
    <w:rsid w:val="3A321632"/>
    <w:rsid w:val="3A7B715A"/>
    <w:rsid w:val="3B1C75F5"/>
    <w:rsid w:val="3C711228"/>
    <w:rsid w:val="3D4A549C"/>
    <w:rsid w:val="40E907ED"/>
    <w:rsid w:val="41F8158E"/>
    <w:rsid w:val="42A26C0C"/>
    <w:rsid w:val="42BC5F2F"/>
    <w:rsid w:val="45FA252A"/>
    <w:rsid w:val="4A600544"/>
    <w:rsid w:val="4A7F7771"/>
    <w:rsid w:val="4A946440"/>
    <w:rsid w:val="4B5A1437"/>
    <w:rsid w:val="4FC21FE8"/>
    <w:rsid w:val="528D2027"/>
    <w:rsid w:val="54527DE9"/>
    <w:rsid w:val="55E86FBA"/>
    <w:rsid w:val="573E27C5"/>
    <w:rsid w:val="58B13D3C"/>
    <w:rsid w:val="58EB4610"/>
    <w:rsid w:val="5D2A7DC1"/>
    <w:rsid w:val="5DAD189A"/>
    <w:rsid w:val="5E2D6537"/>
    <w:rsid w:val="5E5C26FD"/>
    <w:rsid w:val="5FC80B5A"/>
    <w:rsid w:val="619D20A3"/>
    <w:rsid w:val="65CB6D62"/>
    <w:rsid w:val="677C4415"/>
    <w:rsid w:val="67D757F9"/>
    <w:rsid w:val="699A4E0D"/>
    <w:rsid w:val="6B233C45"/>
    <w:rsid w:val="6C9A123C"/>
    <w:rsid w:val="6E453429"/>
    <w:rsid w:val="6E5F28B2"/>
    <w:rsid w:val="710B1310"/>
    <w:rsid w:val="71873565"/>
    <w:rsid w:val="73306EFB"/>
    <w:rsid w:val="76E60640"/>
    <w:rsid w:val="777C4C7E"/>
    <w:rsid w:val="7AB31CA1"/>
    <w:rsid w:val="7B5E0922"/>
    <w:rsid w:val="7C414B90"/>
    <w:rsid w:val="7C4931C0"/>
    <w:rsid w:val="7D284642"/>
    <w:rsid w:val="7EAD63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adjustRightInd w:val="0"/>
      <w:snapToGrid w:val="0"/>
      <w:spacing w:line="360" w:lineRule="auto"/>
      <w:ind w:firstLine="420"/>
    </w:pPr>
    <w:rPr>
      <w:rFonts w:ascii="Times New Roman" w:hAnsi="Times New Roman" w:eastAsia="宋体" w:cs="Times New Roman"/>
      <w:sz w:val="24"/>
      <w:szCs w:val="20"/>
    </w:rPr>
  </w:style>
  <w:style w:type="paragraph" w:styleId="4">
    <w:name w:val="Body Text"/>
    <w:basedOn w:val="1"/>
    <w:qFormat/>
    <w:uiPriority w:val="1"/>
    <w:pPr>
      <w:spacing w:after="120"/>
    </w:pPr>
    <w:rPr>
      <w:kern w:val="0"/>
      <w:sz w:val="20"/>
      <w:szCs w:val="24"/>
    </w:rPr>
  </w:style>
  <w:style w:type="paragraph" w:styleId="5">
    <w:name w:val="Body Text Indent"/>
    <w:basedOn w:val="1"/>
    <w:qFormat/>
    <w:uiPriority w:val="0"/>
    <w:pPr>
      <w:spacing w:after="120"/>
      <w:ind w:left="420" w:leftChars="200"/>
    </w:pPr>
    <w:rPr>
      <w:kern w:val="0"/>
      <w:sz w:val="20"/>
      <w:szCs w:val="24"/>
    </w:rPr>
  </w:style>
  <w:style w:type="paragraph" w:styleId="6">
    <w:name w:val="index 4"/>
    <w:basedOn w:val="1"/>
    <w:next w:val="1"/>
    <w:unhideWhenUsed/>
    <w:qFormat/>
    <w:uiPriority w:val="99"/>
    <w:pPr>
      <w:ind w:left="600" w:leftChars="600"/>
    </w:pPr>
    <w:rPr>
      <w:rFonts w:ascii="Verdana" w:hAnsi="Verdana"/>
      <w:szCs w:val="20"/>
    </w:rPr>
  </w:style>
  <w:style w:type="paragraph" w:styleId="7">
    <w:name w:val="envelope return"/>
    <w:basedOn w:val="1"/>
    <w:qFormat/>
    <w:uiPriority w:val="99"/>
    <w:pPr>
      <w:snapToGrid w:val="0"/>
    </w:pPr>
    <w:rPr>
      <w:rFonts w:ascii="Arial" w:hAnsi="Arial"/>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Body Text First Indent"/>
    <w:basedOn w:val="4"/>
    <w:qFormat/>
    <w:uiPriority w:val="0"/>
    <w:pPr>
      <w:ind w:firstLine="420" w:firstLineChars="100"/>
    </w:pPr>
  </w:style>
  <w:style w:type="paragraph" w:styleId="10">
    <w:name w:val="Body Text First Indent 2"/>
    <w:basedOn w:val="5"/>
    <w:qFormat/>
    <w:uiPriority w:val="0"/>
    <w:pPr>
      <w:ind w:firstLine="420" w:firstLineChars="200"/>
    </w:pPr>
    <w:rPr>
      <w:szCs w:val="20"/>
    </w:rPr>
  </w:style>
  <w:style w:type="character" w:styleId="13">
    <w:name w:val="Strong"/>
    <w:basedOn w:val="12"/>
    <w:qFormat/>
    <w:uiPriority w:val="0"/>
    <w:rPr>
      <w:b/>
    </w:rPr>
  </w:style>
  <w:style w:type="character" w:styleId="14">
    <w:name w:val="FollowedHyperlink"/>
    <w:basedOn w:val="12"/>
    <w:qFormat/>
    <w:uiPriority w:val="0"/>
    <w:rPr>
      <w:color w:val="800080"/>
      <w:u w:val="none"/>
    </w:rPr>
  </w:style>
  <w:style w:type="character" w:styleId="15">
    <w:name w:val="HTML Definition"/>
    <w:basedOn w:val="12"/>
    <w:qFormat/>
    <w:uiPriority w:val="0"/>
  </w:style>
  <w:style w:type="character" w:styleId="16">
    <w:name w:val="HTML Typewriter"/>
    <w:basedOn w:val="12"/>
    <w:qFormat/>
    <w:uiPriority w:val="0"/>
    <w:rPr>
      <w:rFonts w:hint="default" w:ascii="monospace" w:hAnsi="monospace" w:eastAsia="monospace" w:cs="monospace"/>
      <w:sz w:val="20"/>
    </w:rPr>
  </w:style>
  <w:style w:type="character" w:styleId="17">
    <w:name w:val="HTML Acronym"/>
    <w:basedOn w:val="12"/>
    <w:qFormat/>
    <w:uiPriority w:val="0"/>
  </w:style>
  <w:style w:type="character" w:styleId="18">
    <w:name w:val="HTML Variable"/>
    <w:basedOn w:val="12"/>
    <w:qFormat/>
    <w:uiPriority w:val="0"/>
  </w:style>
  <w:style w:type="character" w:styleId="19">
    <w:name w:val="Hyperlink"/>
    <w:basedOn w:val="12"/>
    <w:qFormat/>
    <w:uiPriority w:val="0"/>
    <w:rPr>
      <w:color w:val="0000FF"/>
      <w:u w:val="none"/>
    </w:rPr>
  </w:style>
  <w:style w:type="character" w:styleId="20">
    <w:name w:val="HTML Code"/>
    <w:basedOn w:val="12"/>
    <w:qFormat/>
    <w:uiPriority w:val="0"/>
    <w:rPr>
      <w:rFonts w:hint="default" w:ascii="monospace" w:hAnsi="monospace" w:eastAsia="monospace" w:cs="monospace"/>
      <w:sz w:val="20"/>
    </w:rPr>
  </w:style>
  <w:style w:type="character" w:styleId="21">
    <w:name w:val="HTML Cite"/>
    <w:basedOn w:val="12"/>
    <w:qFormat/>
    <w:uiPriority w:val="0"/>
  </w:style>
  <w:style w:type="character" w:styleId="22">
    <w:name w:val="HTML Keyboard"/>
    <w:basedOn w:val="12"/>
    <w:qFormat/>
    <w:uiPriority w:val="0"/>
    <w:rPr>
      <w:rFonts w:ascii="monospace" w:hAnsi="monospace" w:eastAsia="monospace" w:cs="monospace"/>
      <w:sz w:val="20"/>
    </w:rPr>
  </w:style>
  <w:style w:type="character" w:styleId="23">
    <w:name w:val="HTML Sample"/>
    <w:basedOn w:val="12"/>
    <w:qFormat/>
    <w:uiPriority w:val="0"/>
    <w:rPr>
      <w:rFonts w:hint="default" w:ascii="monospace" w:hAnsi="monospace" w:eastAsia="monospace" w:cs="monospace"/>
    </w:rPr>
  </w:style>
  <w:style w:type="paragraph" w:customStyle="1" w:styleId="24">
    <w:name w:val="一级条标题"/>
    <w:basedOn w:val="25"/>
    <w:next w:val="26"/>
    <w:qFormat/>
    <w:uiPriority w:val="0"/>
    <w:pPr>
      <w:tabs>
        <w:tab w:val="left" w:pos="810"/>
        <w:tab w:val="left" w:pos="840"/>
        <w:tab w:val="left" w:pos="907"/>
        <w:tab w:val="left" w:pos="1265"/>
      </w:tabs>
      <w:spacing w:before="0" w:after="0"/>
      <w:ind w:left="907" w:hanging="907"/>
      <w:outlineLvl w:val="2"/>
    </w:pPr>
    <w:rPr>
      <w:rFonts w:hAnsi="宋体"/>
      <w:kern w:val="0"/>
      <w:sz w:val="20"/>
      <w:szCs w:val="20"/>
    </w:rPr>
  </w:style>
  <w:style w:type="paragraph" w:customStyle="1" w:styleId="25">
    <w:name w:val="章标题"/>
    <w:next w:val="1"/>
    <w:qFormat/>
    <w:uiPriority w:val="0"/>
    <w:pPr>
      <w:numPr>
        <w:ilvl w:val="1"/>
        <w:numId w:val="1"/>
      </w:numPr>
      <w:spacing w:before="156" w:beforeLines="50" w:after="156" w:afterLines="50"/>
      <w:ind w:left="0"/>
      <w:jc w:val="both"/>
      <w:outlineLvl w:val="1"/>
    </w:pPr>
    <w:rPr>
      <w:rFonts w:ascii="黑体" w:hAnsi="Times New Roman" w:eastAsia="黑体" w:cs="Times New Roman"/>
      <w:sz w:val="24"/>
      <w:lang w:val="en-US" w:eastAsia="zh-CN" w:bidi="ar-SA"/>
    </w:rPr>
  </w:style>
  <w:style w:type="paragraph" w:customStyle="1" w:styleId="26">
    <w:name w:val="段"/>
    <w:next w:val="1"/>
    <w:qFormat/>
    <w:uiPriority w:val="0"/>
    <w:pPr>
      <w:widowControl w:val="0"/>
      <w:ind w:firstLine="200"/>
      <w:jc w:val="both"/>
    </w:pPr>
    <w:rPr>
      <w:rFonts w:ascii="宋体" w:hAnsi="宋体" w:eastAsia="宋体" w:cs="宋体"/>
      <w:color w:val="000000"/>
      <w:sz w:val="21"/>
      <w:szCs w:val="21"/>
      <w:lang w:val="en-US" w:eastAsia="zh-CN" w:bidi="ar-SA"/>
    </w:rPr>
  </w:style>
  <w:style w:type="paragraph" w:customStyle="1" w:styleId="27">
    <w:name w:val="2章节"/>
    <w:qFormat/>
    <w:uiPriority w:val="0"/>
    <w:pPr>
      <w:spacing w:after="200" w:line="276" w:lineRule="auto"/>
      <w:ind w:left="432" w:right="100" w:rightChars="100" w:hanging="432"/>
      <w:outlineLvl w:val="0"/>
    </w:pPr>
    <w:rPr>
      <w:rFonts w:ascii="Times New Roman" w:hAnsi="Times New Roman" w:eastAsia="仿宋_GB2312" w:cs="Times New Roman"/>
      <w:b/>
      <w:kern w:val="2"/>
      <w:sz w:val="28"/>
      <w:szCs w:val="22"/>
      <w:lang w:val="en-US" w:eastAsia="zh-CN" w:bidi="ar-SA"/>
    </w:rPr>
  </w:style>
  <w:style w:type="paragraph" w:customStyle="1" w:styleId="28">
    <w:name w:val="正文_1"/>
    <w:next w:val="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正文文本_0"/>
    <w:basedOn w:val="28"/>
    <w:qFormat/>
    <w:uiPriority w:val="1"/>
    <w:pPr>
      <w:spacing w:after="120"/>
    </w:pPr>
    <w:rPr>
      <w:kern w:val="0"/>
      <w:sz w:val="20"/>
      <w:szCs w:val="24"/>
    </w:rPr>
  </w:style>
  <w:style w:type="table" w:customStyle="1" w:styleId="30">
    <w:name w:val="Table Normal"/>
    <w:unhideWhenUsed/>
    <w:qFormat/>
    <w:uiPriority w:val="0"/>
    <w:tblPr>
      <w:tblCellMar>
        <w:top w:w="0" w:type="dxa"/>
        <w:left w:w="0" w:type="dxa"/>
        <w:bottom w:w="0" w:type="dxa"/>
        <w:right w:w="0" w:type="dxa"/>
      </w:tblCellMar>
    </w:tblPr>
  </w:style>
  <w:style w:type="paragraph" w:customStyle="1" w:styleId="31">
    <w:name w:val="Default"/>
    <w:qFormat/>
    <w:uiPriority w:val="0"/>
    <w:pPr>
      <w:widowControl w:val="0"/>
      <w:autoSpaceDE w:val="0"/>
      <w:autoSpaceDN w:val="0"/>
      <w:adjustRightInd w:val="0"/>
    </w:pPr>
    <w:rPr>
      <w:rFonts w:ascii="新宋体" w:hAnsi="Times New Roman" w:eastAsia="新宋体" w:cs="新宋体"/>
      <w:color w:val="000000"/>
      <w:sz w:val="24"/>
      <w:szCs w:val="24"/>
      <w:lang w:val="en-US" w:eastAsia="zh-CN" w:bidi="ar-SA"/>
    </w:rPr>
  </w:style>
  <w:style w:type="character" w:customStyle="1" w:styleId="32">
    <w:name w:val="font21"/>
    <w:basedOn w:val="12"/>
    <w:qFormat/>
    <w:uiPriority w:val="0"/>
    <w:rPr>
      <w:rFonts w:hint="eastAsia" w:ascii="宋体" w:hAnsi="宋体" w:eastAsia="宋体" w:cs="宋体"/>
      <w:color w:val="000000"/>
      <w:sz w:val="20"/>
      <w:szCs w:val="20"/>
      <w:u w:val="none"/>
    </w:rPr>
  </w:style>
  <w:style w:type="character" w:customStyle="1" w:styleId="33">
    <w:name w:val="layui-this2"/>
    <w:basedOn w:val="12"/>
    <w:qFormat/>
    <w:uiPriority w:val="0"/>
    <w:rPr>
      <w:bdr w:val="single" w:color="EEEEEE" w:sz="6" w:space="0"/>
      <w:shd w:val="clear" w:fill="FFFFFF"/>
    </w:rPr>
  </w:style>
  <w:style w:type="character" w:customStyle="1" w:styleId="34">
    <w:name w:val="first-child"/>
    <w:basedOn w:val="12"/>
    <w:qFormat/>
    <w:uiPriority w:val="0"/>
  </w:style>
  <w:style w:type="paragraph" w:customStyle="1" w:styleId="35">
    <w:name w:val="Normal Indent"/>
    <w:basedOn w:val="1"/>
    <w:qFormat/>
    <w:uiPriority w:val="0"/>
    <w:pPr>
      <w:widowControl/>
      <w:ind w:firstLine="420" w:firstLineChars="200"/>
    </w:pPr>
  </w:style>
  <w:style w:type="paragraph" w:customStyle="1" w:styleId="36">
    <w:name w:val="Table Text"/>
    <w:basedOn w:val="1"/>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735b9a77-ef95-42be-bbe4-b45fd7423f89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694F07FA</paraID>
      <start>0</start>
      <end>2</end>
      <status>modified</status>
      <modifiedWord>1.</modifiedWord>
      <trackRevisions>false</trackRevisions>
    </reviewItem>
    <reviewItem>
      <errorID>6c85ec7d-3c03-4f44-aff9-8e87fd49096b</errorID>
      <errorWord>(</errorWord>
      <group>L1_Format</group>
      <groupName>格式问题</groupName>
      <ability>L2_HalfPunc</ability>
      <abilityName>全半角检查</abilityName>
      <candidateList>
        <item>（</item>
      </candidateList>
      <explain>文本全半角错误。</explain>
      <paraID>33117EBE</paraID>
      <start>60</start>
      <end>61</end>
      <status>modified</status>
      <modifiedWord>（</modifiedWord>
      <trackRevisions>false</trackRevisions>
    </reviewItem>
    <reviewItem>
      <errorID>f684a70f-a252-43e6-9b8a-da19e24584a6</errorID>
      <errorWord>(2025)33号</errorWord>
      <group>L1_Knowledge</group>
      <groupName>知识性问题</groupName>
      <ability>L2_Knowledge</ability>
      <abilityName>其他知识</abilityName>
      <candidateList>
        <item>〔2025〕33号</item>
      </candidateList>
      <explain>发文字号格式错误。</explain>
      <paraID>33117EBE</paraID>
      <start>66</start>
      <end>75</end>
      <status>modified</status>
      <modifiedWord>〔2025〕33号</modifiedWord>
      <trackRevisions>false</trackRevisions>
    </reviewItem>
    <reviewItem>
      <errorID>c563184c-dadf-4173-b28a-ab4e0c6fd384</errorID>
      <errorWord>)</errorWord>
      <group>L1_Format</group>
      <groupName>格式问题</groupName>
      <ability>L2_HalfPunc</ability>
      <abilityName>全半角检查</abilityName>
      <candidateList>
        <item>）</item>
      </candidateList>
      <explain>文本全半角错误。</explain>
      <paraID>33117EBE</paraID>
      <start>75</start>
      <end>76</end>
      <status>modified</status>
      <modifiedWord>）</modifiedWord>
      <trackRevisions>false</trackRevisions>
    </reviewItem>
    <reviewItem>
      <errorID>626eff95-3846-4aba-a498-50beb045162a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33117EBE</paraID>
      <start>96</start>
      <end>98</end>
      <status>modified</status>
      <modifiedWord>》《</modifiedWord>
      <trackRevisions>false</trackRevisions>
    </reviewItem>
    <reviewItem>
      <errorID>1c9081e9-2b9d-4c32-92d7-fb3af406f60c</errorID>
      <errorWord>(</errorWord>
      <group>L1_Format</group>
      <groupName>格式问题</groupName>
      <ability>L2_HalfPunc</ability>
      <abilityName>全半角检查</abilityName>
      <candidateList>
        <item>（</item>
      </candidateList>
      <explain>文本全半角错误。</explain>
      <paraID>33117EBE</paraID>
      <start>157</start>
      <end>158</end>
      <status>modified</status>
      <modifiedWord>（</modifiedWord>
      <trackRevisions>false</trackRevisions>
    </reviewItem>
    <reviewItem>
      <errorID>d3b3f0d2-0ac2-478b-9c61-ca0b62e97176</errorID>
      <errorWord>(2025)25号</errorWord>
      <group>L1_Knowledge</group>
      <groupName>知识性问题</groupName>
      <ability>L2_Knowledge</ability>
      <abilityName>其他知识</abilityName>
      <candidateList>
        <item>〔2025〕25号</item>
      </candidateList>
      <explain>发文字号格式错误。</explain>
      <paraID>33117EBE</paraID>
      <start>164</start>
      <end>173</end>
      <status>modified</status>
      <modifiedWord>〔2025〕25号</modifiedWord>
      <trackRevisions>false</trackRevisions>
    </reviewItem>
    <reviewItem>
      <errorID>3a28d495-6d1e-497b-b74a-8bd8099dfe04</errorID>
      <errorWord>)</errorWord>
      <group>L1_Format</group>
      <groupName>格式问题</groupName>
      <ability>L2_HalfPunc</ability>
      <abilityName>全半角检查</abilityName>
      <candidateList>
        <item>）</item>
      </candidateList>
      <explain>文本全半角错误。</explain>
      <paraID>33117EBE</paraID>
      <start>173</start>
      <end>174</end>
      <status>modified</status>
      <modifiedWord>）</modifiedWord>
      <trackRevisions>false</trackRevisions>
    </reviewItem>
    <reviewItem>
      <errorID>74ee1ce8-c29a-4947-b3ed-2bea41d717b2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26DF7031</paraID>
      <start>0</start>
      <end>2</end>
      <status>modified</status>
      <modifiedWord>2.</modifiedWord>
      <trackRevisions>false</trackRevisions>
    </reviewItem>
    <reviewItem>
      <errorID>280cc015-4818-4ab9-af2a-e03f2106a9e9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CCCB40</paraID>
      <start>0</start>
      <end>2</end>
      <status>modified</status>
      <modifiedWord>3.</modifiedWord>
      <trackRevisions>false</trackRevisions>
    </reviewItem>
    <reviewItem>
      <errorID>3595c72c-5bbe-4c5f-98a8-436999b8978e</errorID>
      <errorWord>,</errorWord>
      <group>L1_Format</group>
      <groupName>格式问题</groupName>
      <ability>L2_HalfPunc</ability>
      <abilityName>全半角检查</abilityName>
      <candidateList>
        <item>，</item>
      </candidateList>
      <explain>文本全半角错误。</explain>
      <paraID>  CCCB40</paraID>
      <start>25</start>
      <end>26</end>
      <status>modified</status>
      <modifiedWord>，</modifiedWord>
      <trackRevisions>false</trackRevisions>
    </reviewItem>
    <reviewItem>
      <errorID>71583745-38ff-41e2-8057-f39cc5992568</errorID>
      <errorWord>,</errorWord>
      <group>L1_Format</group>
      <groupName>格式问题</groupName>
      <ability>L2_HalfPunc</ability>
      <abilityName>全半角检查</abilityName>
      <candidateList>
        <item>，</item>
      </candidateList>
      <explain>文本全半角错误。</explain>
      <paraID>  CCCB40</paraID>
      <start>46</start>
      <end>47</end>
      <status>modified</status>
      <modifiedWord>，</modifiedWord>
      <trackRevisions>false</trackRevisions>
    </reviewItem>
    <reviewItem>
      <errorID>3b896c25-26d4-4769-89a1-218ad2d65309</errorID>
      <errorWord>堂</errorWord>
      <group>L1_Grammar</group>
      <groupName>语法问题</groupName>
      <ability>L2_Order</ability>
      <abilityName>语序不当</abilityName>
      <candidateList>
        <item>掌</item>
      </candidateList>
      <explain>句子可能没有遵循时空、逻辑顺序，或者介词、关联词等位置不当。</explain>
      <paraID>  CCCB40</paraID>
      <start>272</start>
      <end>273</end>
      <status>modified</status>
      <modifiedWord>掌</modifiedWord>
      <trackRevisions>false</trackRevisions>
    </reviewItem>
    <reviewItem>
      <errorID>92e654e0-7653-40ec-b968-584411d72397</errorID>
      <errorWord>,</errorWord>
      <group>L1_Format</group>
      <groupName>格式问题</groupName>
      <ability>L2_HalfPunc</ability>
      <abilityName>全半角检查</abilityName>
      <candidateList>
        <item>，</item>
      </candidateList>
      <explain>文本全半角错误。</explain>
      <paraID>3806D04C</paraID>
      <start>16</start>
      <end>17</end>
      <status>modified</status>
      <modifiedWord>，</modifiedWord>
      <trackRevisions>false</trackRevisions>
    </reviewItem>
    <reviewItem>
      <errorID>644eb41c-b427-4f7d-b361-b35904380cba</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5526A009</paraID>
      <start>38</start>
      <end>39</end>
      <status>modified</status>
      <modifiedWord>或</modifiedWord>
      <trackRevisions>false</trackRevisions>
    </reviewItem>
    <reviewItem>
      <errorID>22184c7d-02ff-4c3c-91ed-72bc57e3334a</errorID>
      <errorWord>需</errorWord>
      <group>L1_Word</group>
      <groupName>字词问题</groupName>
      <ability>L2_Typo</ability>
      <abilityName>字词错误</abilityName>
      <candidateList>
        <item>须</item>
      </candidateList>
      <explain>存在发音相同字词的误用。</explain>
      <paraID>1EAC909E</paraID>
      <start>18</start>
      <end>19</end>
      <status>modified</status>
      <modifiedWord>须</modifiedWord>
      <trackRevisions>false</trackRevisions>
    </reviewItem>
    <reviewItem>
      <errorID>00822160-b31b-40e6-aa83-d40fc08d5cd4</errorID>
      <errorWord>(</errorWord>
      <group>L1_Format</group>
      <groupName>格式问题</groupName>
      <ability>L2_HalfPunc</ability>
      <abilityName>全半角检查</abilityName>
      <candidateList>
        <item>（</item>
      </candidateList>
      <explain>文本全半角错误。</explain>
      <paraID>1EAC909E</paraID>
      <start>29</start>
      <end>30</end>
      <status>modified</status>
      <modifiedWord>（</modifiedWord>
      <trackRevisions>false</trackRevisions>
    </reviewItem>
    <reviewItem>
      <errorID>ac299dc2-db9f-4e09-95d1-f777f67151bf</errorID>
      <errorWord>：</errorWord>
      <group>L1_Format</group>
      <groupName>格式问题</groupName>
      <ability>L2_HalfPunc</ability>
      <abilityName>全半角检查</abilityName>
      <candidateList>
        <item>:</item>
      </candidateList>
      <explain>文本全半角错误。</explain>
      <paraID>247830FB</paraID>
      <start>16</start>
      <end>17</end>
      <status>modified</status>
      <modifiedWord>:</modifiedWord>
      <trackRevisions>false</trackRevisions>
    </reviewItem>
    <reviewItem>
      <errorID>eb26db75-7e79-4da1-8d25-c4e7bca8cff0</errorID>
      <errorWord>)</errorWord>
      <group>L1_Format</group>
      <groupName>格式问题</groupName>
      <ability>L2_HalfPunc</ability>
      <abilityName>全半角检查</abilityName>
      <candidateList>
        <item>）</item>
      </candidateList>
      <explain>文本全半角错误。</explain>
      <paraID>49B494AE</paraID>
      <start>32</start>
      <end>33</end>
      <status>modified</status>
      <modifiedWord>）</modifiedWord>
      <trackRevisions>false</trackRevisions>
    </reviewItem>
    <reviewItem>
      <errorID>d8f1c047-16db-4064-9d8a-0ec97716f737</errorID>
      <errorWord>(</errorWord>
      <group>L1_Format</group>
      <groupName>格式问题</groupName>
      <ability>L2_HalfPunc</ability>
      <abilityName>全半角检查</abilityName>
      <candidateList>
        <item>（</item>
      </candidateList>
      <explain>文本全半角错误。</explain>
      <paraID>37BCE574</paraID>
      <start>30</start>
      <end>31</end>
      <status>modified</status>
      <modifiedWord>（</modifiedWord>
      <trackRevisions>false</trackRevisions>
    </reviewItem>
    <reviewItem>
      <errorID>23fc0897-c4d1-4aca-821e-7639b8288ed6</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7E3F0B44</paraID>
      <start>6</start>
      <end>7</end>
      <status>ignored</status>
      <modifiedWord/>
      <trackRevisions>false</trackRevisions>
    </reviewItem>
    <reviewItem>
      <errorID>dc9ff340-4557-4e26-93db-f12ff9c6b743</errorID>
      <errorWord>-</errorWord>
      <group>L1_Format</group>
      <groupName>格式问题</groupName>
      <ability>L2_HalfPunc</ability>
      <abilityName>全半角检查</abilityName>
      <candidateList>
        <item>－</item>
      </candidateList>
      <explain>文本全半角错误。</explain>
      <paraID>7E3F0B44</paraID>
      <start>17</start>
      <end>18</end>
      <status>modified</status>
      <modifiedWord>－</modifiedWord>
      <trackRevisions>false</trackRevisions>
    </reviewItem>
    <reviewItem>
      <errorID>c6d82540-35b7-4d6f-9d09-8497059afa4b</errorID>
      <errorWord>,</errorWord>
      <group>L1_Format</group>
      <groupName>格式问题</groupName>
      <ability>L2_HalfPunc</ability>
      <abilityName>全半角检查</abilityName>
      <candidateList>
        <item>，</item>
      </candidateList>
      <explain>文本全半角错误。</explain>
      <paraID>7E3F0B44</paraID>
      <start>507</start>
      <end>508</end>
      <status>modified</status>
      <modifiedWord>，</modifiedWord>
      <trackRevisions>false</trackRevisions>
    </reviewItem>
    <reviewItem>
      <errorID>98c16f65-3b2c-4a87-a2ab-957f06cd89df</errorID>
      <errorWord>(</errorWord>
      <group>L1_Format</group>
      <groupName>格式问题</groupName>
      <ability>L2_HalfPunc</ability>
      <abilityName>全半角检查</abilityName>
      <candidateList>
        <item>（</item>
      </candidateList>
      <explain>文本全半角错误。</explain>
      <paraID>40395BA9</paraID>
      <start>36</start>
      <end>37</end>
      <status>modified</status>
      <modifiedWord>（</modifiedWord>
      <trackRevisions>false</trackRevisions>
    </reviewItem>
    <reviewItem>
      <errorID>16da1358-372d-4f91-b985-707c881f4c36</errorID>
      <errorWord>)</errorWord>
      <group>L1_Format</group>
      <groupName>格式问题</groupName>
      <ability>L2_HalfPunc</ability>
      <abilityName>全半角检查</abilityName>
      <candidateList>
        <item>）</item>
      </candidateList>
      <explain>文本全半角错误。</explain>
      <paraID>40395BA9</paraID>
      <start>44</start>
      <end>45</end>
      <status>modified</status>
      <modifiedWord>）</modifiedWord>
      <trackRevisions>false</trackRevisions>
    </reviewItem>
    <reviewItem>
      <errorID>ab92f58a-66b8-48e7-9b89-3f100ced1a72</errorID>
      <errorWord>:</errorWord>
      <group>L1_Format</group>
      <groupName>格式问题</groupName>
      <ability>L2_HalfPunc</ability>
      <abilityName>全半角检查</abilityName>
      <candidateList>
        <item>：</item>
      </candidateList>
      <explain>文本全半角错误。</explain>
      <paraID>6B1DE2E7</paraID>
      <start>6</start>
      <end>7</end>
      <status>modified</status>
      <modifiedWord>：</modifiedWord>
      <trackRevisions>false</trackRevisions>
    </reviewItem>
    <reviewItem>
      <errorID>60301390-8197-4526-a5d4-17089b3799db</errorID>
      <errorWord>日</errorWord>
      <group>L1_Word</group>
      <groupName>字词问题</groupName>
      <ability>L2_Typo</ability>
      <abilityName>字词错误</abilityName>
      <candidateList>
        <item>日内</item>
      </candidateList>
      <explain/>
      <paraID>6B1DE2E7</paraID>
      <start>97</start>
      <end>99</end>
      <status>modified</status>
      <modifiedWord>日内</modifiedWord>
      <trackRevisions>false</trackRevisions>
    </reviewItem>
    <reviewItem>
      <errorID>bdae0150-b2f8-4a31-9988-fe79b7078a9a</errorID>
      <errorWord>:</errorWord>
      <group>L1_Format</group>
      <groupName>格式问题</groupName>
      <ability>L2_HalfPunc</ability>
      <abilityName>全半角检查</abilityName>
      <candidateList>
        <item>：</item>
      </candidateList>
      <explain>文本全半角错误。</explain>
      <paraID>11C8E093</paraID>
      <start>9</start>
      <end>10</end>
      <status>modified</status>
      <modifiedWord>：</modifiedWord>
      <trackRevisions>false</trackRevisions>
    </reviewItem>
    <reviewItem>
      <errorID>7d63667a-2966-42f5-afd4-07d90fd919a1</errorID>
      <errorWord>(2021)07号</errorWord>
      <group>L1_Knowledge</group>
      <groupName>知识性问题</groupName>
      <ability>L2_Knowledge</ability>
      <abilityName>其他知识</abilityName>
      <candidateList>
        <item>〔2021〕7号</item>
      </candidateList>
      <explain>发文字号格式错误。</explain>
      <paraID>11C8E093</paraID>
      <start>16</start>
      <end>24</end>
      <status>modified</status>
      <modifiedWord>〔2021〕7号</modifiedWord>
      <trackRevisions>false</trackRevisions>
    </reviewItem>
  </reviewItems>
  <config/>
</contractReview>
</file>

<file path=customXml/itemProps1.xml><?xml version="1.0" encoding="utf-8"?>
<ds:datastoreItem xmlns:ds="http://schemas.openxmlformats.org/officeDocument/2006/customXml" ds:itemID="{8441107f-e8a0-4afe-b22b-c89b9e805fbd}">
  <ds:schemaRefs/>
</ds:datastoreItem>
</file>

<file path=docProps/app.xml><?xml version="1.0" encoding="utf-8"?>
<Properties xmlns="http://schemas.openxmlformats.org/officeDocument/2006/extended-properties" xmlns:vt="http://schemas.openxmlformats.org/officeDocument/2006/docPropsVTypes">
  <Template>Normal.dotm</Template>
  <Pages>7</Pages>
  <Words>3039</Words>
  <Characters>3553</Characters>
  <Lines>0</Lines>
  <Paragraphs>0</Paragraphs>
  <TotalTime>59</TotalTime>
  <ScaleCrop>false</ScaleCrop>
  <LinksUpToDate>false</LinksUpToDate>
  <CharactersWithSpaces>3622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2023-03-29T03:13:00Z</dcterms:created>
  <dc:creator>Administrator</dc:creator>
  <cp:lastModifiedBy>Administrator</cp:lastModifiedBy>
  <dcterms:modified xsi:type="dcterms:W3CDTF">2026-05-12T07:16:13Z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8B5538D12D3F4DF8B60A6AF338E2E898_13</vt:lpwstr>
  </property>
  <property fmtid="{D5CDD505-2E9C-101B-9397-08002B2CF9AE}" pid="4" name="KSOTemplateDocerSaveRecord">
    <vt:lpwstr>eyJoZGlkIjoiNmE4NmY4MTdhNDI3Yzg5NGUwMDFmZjA4YWIyNjk2YzgiLCJ1c2VySWQiOiIzNTU0NzI1ODIifQ==</vt:lpwstr>
  </property>
</Properties>
</file>