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AAF5FE">
      <w:pPr>
        <w:widowControl w:val="0"/>
        <w:spacing w:line="242" w:lineRule="auto"/>
        <w:rPr>
          <w:rFonts w:eastAsiaTheme="minorEastAsia"/>
          <w:color w:val="auto"/>
          <w:highlight w:val="none"/>
          <w:lang w:eastAsia="zh-CN"/>
        </w:rPr>
      </w:pPr>
    </w:p>
    <w:p w14:paraId="22F8ECE5">
      <w:pPr>
        <w:widowControl w:val="0"/>
        <w:spacing w:line="242" w:lineRule="auto"/>
        <w:rPr>
          <w:color w:val="auto"/>
          <w:highlight w:val="none"/>
        </w:rPr>
      </w:pPr>
      <w:r>
        <w:rPr>
          <w:rFonts w:hint="eastAsia" w:eastAsiaTheme="minorEastAsia"/>
          <w:color w:val="auto"/>
          <w:highlight w:val="none"/>
          <w:lang w:eastAsia="zh-CN"/>
        </w:rPr>
        <w:drawing>
          <wp:inline distT="0" distB="0" distL="114300" distR="114300">
            <wp:extent cx="3281680" cy="333375"/>
            <wp:effectExtent l="0" t="0" r="13970" b="9525"/>
            <wp:docPr id="2" name="图片 2" descr="机电设备招标LOGO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机电设备招标LOGO 拷贝"/>
                    <pic:cNvPicPr>
                      <a:picLocks noChangeAspect="1"/>
                    </pic:cNvPicPr>
                  </pic:nvPicPr>
                  <pic:blipFill>
                    <a:blip r:embed="rId29"/>
                    <a:stretch>
                      <a:fillRect/>
                    </a:stretch>
                  </pic:blipFill>
                  <pic:spPr>
                    <a:xfrm>
                      <a:off x="0" y="0"/>
                      <a:ext cx="3281680" cy="333375"/>
                    </a:xfrm>
                    <a:prstGeom prst="rect">
                      <a:avLst/>
                    </a:prstGeom>
                  </pic:spPr>
                </pic:pic>
              </a:graphicData>
            </a:graphic>
          </wp:inline>
        </w:drawing>
      </w:r>
    </w:p>
    <w:p w14:paraId="6387E496">
      <w:pPr>
        <w:widowControl w:val="0"/>
        <w:spacing w:line="242" w:lineRule="auto"/>
        <w:rPr>
          <w:color w:val="auto"/>
          <w:highlight w:val="none"/>
        </w:rPr>
      </w:pPr>
    </w:p>
    <w:p w14:paraId="58F365AC">
      <w:pPr>
        <w:widowControl w:val="0"/>
        <w:spacing w:line="243" w:lineRule="auto"/>
        <w:rPr>
          <w:color w:val="auto"/>
          <w:highlight w:val="none"/>
        </w:rPr>
      </w:pPr>
    </w:p>
    <w:p w14:paraId="63A2D2C8">
      <w:pPr>
        <w:widowControl w:val="0"/>
        <w:spacing w:line="243" w:lineRule="auto"/>
        <w:rPr>
          <w:color w:val="auto"/>
          <w:highlight w:val="none"/>
        </w:rPr>
      </w:pPr>
    </w:p>
    <w:p w14:paraId="13FAB27E">
      <w:pPr>
        <w:pStyle w:val="8"/>
        <w:widowControl w:val="0"/>
        <w:rPr>
          <w:color w:val="auto"/>
          <w:highlight w:val="none"/>
        </w:rPr>
      </w:pPr>
    </w:p>
    <w:p w14:paraId="260FDF0F">
      <w:pPr>
        <w:pStyle w:val="8"/>
        <w:widowControl w:val="0"/>
        <w:rPr>
          <w:color w:val="auto"/>
          <w:highlight w:val="none"/>
        </w:rPr>
      </w:pPr>
    </w:p>
    <w:p w14:paraId="190D8EFF">
      <w:pPr>
        <w:pStyle w:val="8"/>
        <w:widowControl w:val="0"/>
        <w:rPr>
          <w:color w:val="auto"/>
          <w:highlight w:val="none"/>
        </w:rPr>
      </w:pPr>
    </w:p>
    <w:p w14:paraId="46419E3D">
      <w:pPr>
        <w:widowControl w:val="0"/>
        <w:spacing w:before="270" w:line="221" w:lineRule="auto"/>
        <w:jc w:val="center"/>
        <w:outlineLvl w:val="0"/>
        <w:rPr>
          <w:rFonts w:ascii="宋体" w:hAnsi="宋体" w:eastAsia="宋体" w:cs="宋体"/>
          <w:color w:val="auto"/>
          <w:sz w:val="56"/>
          <w:szCs w:val="56"/>
          <w:highlight w:val="none"/>
          <w:lang w:eastAsia="zh-CN"/>
        </w:rPr>
      </w:pPr>
      <w:r>
        <w:rPr>
          <w:rFonts w:ascii="宋体" w:hAnsi="宋体" w:eastAsia="宋体" w:cs="宋体"/>
          <w:color w:val="auto"/>
          <w:sz w:val="56"/>
          <w:szCs w:val="56"/>
          <w:highlight w:val="none"/>
          <w:lang w:eastAsia="zh-CN"/>
        </w:rPr>
        <w:t>江西省政府采购公开招标文件</w:t>
      </w:r>
    </w:p>
    <w:p w14:paraId="22CD2A74">
      <w:pPr>
        <w:widowControl w:val="0"/>
        <w:spacing w:line="308" w:lineRule="auto"/>
        <w:rPr>
          <w:color w:val="auto"/>
          <w:highlight w:val="none"/>
          <w:lang w:eastAsia="zh-CN"/>
        </w:rPr>
      </w:pPr>
    </w:p>
    <w:p w14:paraId="5E2E6E8C">
      <w:pPr>
        <w:widowControl w:val="0"/>
        <w:spacing w:line="308" w:lineRule="auto"/>
        <w:rPr>
          <w:color w:val="auto"/>
          <w:highlight w:val="none"/>
          <w:lang w:eastAsia="zh-CN"/>
        </w:rPr>
      </w:pPr>
    </w:p>
    <w:p w14:paraId="12D51BA3">
      <w:pPr>
        <w:widowControl w:val="0"/>
        <w:spacing w:line="308" w:lineRule="auto"/>
        <w:rPr>
          <w:color w:val="auto"/>
          <w:highlight w:val="none"/>
          <w:lang w:eastAsia="zh-CN"/>
        </w:rPr>
      </w:pPr>
    </w:p>
    <w:p w14:paraId="44FF52B8">
      <w:pPr>
        <w:widowControl w:val="0"/>
        <w:spacing w:before="101" w:line="224" w:lineRule="auto"/>
        <w:ind w:left="3655" w:hanging="3654" w:hangingChars="1179"/>
        <w:jc w:val="center"/>
        <w:rPr>
          <w:rFonts w:ascii="宋体" w:hAnsi="宋体" w:eastAsia="宋体" w:cs="宋体"/>
          <w:color w:val="auto"/>
          <w:sz w:val="31"/>
          <w:szCs w:val="31"/>
          <w:highlight w:val="none"/>
          <w:lang w:eastAsia="zh-CN"/>
        </w:rPr>
      </w:pP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（货物类）</w:t>
      </w:r>
    </w:p>
    <w:p w14:paraId="3AF53140">
      <w:pPr>
        <w:widowControl w:val="0"/>
        <w:spacing w:line="246" w:lineRule="auto"/>
        <w:rPr>
          <w:color w:val="auto"/>
          <w:highlight w:val="none"/>
          <w:lang w:eastAsia="zh-CN"/>
        </w:rPr>
      </w:pPr>
    </w:p>
    <w:p w14:paraId="5F2F6680">
      <w:pPr>
        <w:widowControl w:val="0"/>
        <w:spacing w:line="246" w:lineRule="auto"/>
        <w:rPr>
          <w:color w:val="auto"/>
          <w:highlight w:val="none"/>
          <w:lang w:eastAsia="zh-CN"/>
        </w:rPr>
      </w:pPr>
    </w:p>
    <w:p w14:paraId="33415200">
      <w:pPr>
        <w:pStyle w:val="8"/>
        <w:widowControl w:val="0"/>
        <w:rPr>
          <w:color w:val="auto"/>
          <w:highlight w:val="none"/>
          <w:lang w:eastAsia="zh-CN"/>
        </w:rPr>
      </w:pPr>
    </w:p>
    <w:p w14:paraId="487930F3">
      <w:pPr>
        <w:pStyle w:val="8"/>
        <w:widowControl w:val="0"/>
        <w:rPr>
          <w:color w:val="auto"/>
          <w:highlight w:val="none"/>
          <w:lang w:eastAsia="zh-CN"/>
        </w:rPr>
      </w:pPr>
    </w:p>
    <w:p w14:paraId="0BFED6B7">
      <w:pPr>
        <w:widowControl w:val="0"/>
        <w:spacing w:line="246" w:lineRule="auto"/>
        <w:rPr>
          <w:color w:val="auto"/>
          <w:highlight w:val="none"/>
          <w:lang w:eastAsia="zh-CN"/>
        </w:rPr>
      </w:pPr>
    </w:p>
    <w:p w14:paraId="5563157F">
      <w:pPr>
        <w:widowControl w:val="0"/>
        <w:spacing w:line="246" w:lineRule="auto"/>
        <w:rPr>
          <w:color w:val="auto"/>
          <w:highlight w:val="none"/>
          <w:lang w:eastAsia="zh-CN"/>
        </w:rPr>
      </w:pPr>
    </w:p>
    <w:p w14:paraId="33B9B9EA">
      <w:pPr>
        <w:widowControl w:val="0"/>
        <w:spacing w:line="246" w:lineRule="auto"/>
        <w:rPr>
          <w:color w:val="auto"/>
          <w:highlight w:val="none"/>
          <w:lang w:eastAsia="zh-CN"/>
        </w:rPr>
      </w:pPr>
    </w:p>
    <w:p w14:paraId="0C561CD2">
      <w:pPr>
        <w:widowControl w:val="0"/>
        <w:spacing w:line="247" w:lineRule="auto"/>
        <w:rPr>
          <w:color w:val="auto"/>
          <w:highlight w:val="none"/>
          <w:lang w:eastAsia="zh-CN"/>
        </w:rPr>
      </w:pPr>
    </w:p>
    <w:p w14:paraId="35EDEE43">
      <w:pPr>
        <w:widowControl w:val="0"/>
        <w:spacing w:line="360" w:lineRule="auto"/>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pP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项目名称：</w:t>
      </w:r>
      <w:r>
        <w:rPr>
          <w:rFonts w:hint="eastAsia"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南昌市公安局红谷滩分局购置特种专业技术用车项目</w:t>
      </w:r>
    </w:p>
    <w:p w14:paraId="18A7215F">
      <w:pPr>
        <w:widowControl w:val="0"/>
        <w:spacing w:line="360" w:lineRule="auto"/>
        <w:rPr>
          <w:rFonts w:hint="default" w:ascii="宋体" w:hAnsi="宋体" w:eastAsia="宋体" w:cs="宋体"/>
          <w:color w:val="auto"/>
          <w:sz w:val="31"/>
          <w:szCs w:val="31"/>
          <w:highlight w:val="none"/>
          <w:lang w:val="en-US" w:eastAsia="zh-CN"/>
          <w14:textOutline w14:w="5791" w14:cap="sq" w14:cmpd="sng" w14:algn="ctr">
            <w14:solidFill>
              <w14:srgbClr w14:val="000000"/>
            </w14:solidFill>
            <w14:prstDash w14:val="solid"/>
            <w14:bevel/>
          </w14:textOutline>
        </w:rPr>
      </w:pP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项目</w:t>
      </w:r>
      <w:r>
        <w:rPr>
          <w:rFonts w:hint="eastAsia"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编号：JXTC2026200074</w:t>
      </w:r>
    </w:p>
    <w:p w14:paraId="789C5E83">
      <w:pPr>
        <w:widowControl w:val="0"/>
        <w:spacing w:line="250" w:lineRule="auto"/>
        <w:rPr>
          <w:color w:val="auto"/>
          <w:highlight w:val="none"/>
          <w:lang w:eastAsia="zh-CN"/>
        </w:rPr>
      </w:pPr>
    </w:p>
    <w:p w14:paraId="516BFBA7">
      <w:pPr>
        <w:widowControl w:val="0"/>
        <w:spacing w:line="250" w:lineRule="auto"/>
        <w:rPr>
          <w:color w:val="auto"/>
          <w:highlight w:val="none"/>
          <w:lang w:eastAsia="zh-CN"/>
        </w:rPr>
      </w:pPr>
    </w:p>
    <w:p w14:paraId="68D39111">
      <w:pPr>
        <w:widowControl w:val="0"/>
        <w:spacing w:line="251" w:lineRule="auto"/>
        <w:rPr>
          <w:color w:val="auto"/>
          <w:highlight w:val="none"/>
          <w:lang w:eastAsia="zh-CN"/>
        </w:rPr>
      </w:pPr>
    </w:p>
    <w:p w14:paraId="1D5589D4">
      <w:pPr>
        <w:pStyle w:val="8"/>
        <w:widowControl w:val="0"/>
        <w:rPr>
          <w:color w:val="auto"/>
          <w:highlight w:val="none"/>
          <w:lang w:eastAsia="zh-CN"/>
        </w:rPr>
      </w:pPr>
    </w:p>
    <w:p w14:paraId="46AF6666">
      <w:pPr>
        <w:pStyle w:val="8"/>
        <w:widowControl w:val="0"/>
        <w:rPr>
          <w:color w:val="auto"/>
          <w:highlight w:val="none"/>
          <w:lang w:eastAsia="zh-CN"/>
        </w:rPr>
      </w:pPr>
    </w:p>
    <w:p w14:paraId="5092D6A8">
      <w:pPr>
        <w:pStyle w:val="8"/>
        <w:widowControl w:val="0"/>
        <w:rPr>
          <w:color w:val="auto"/>
          <w:highlight w:val="none"/>
          <w:lang w:eastAsia="zh-CN"/>
        </w:rPr>
      </w:pPr>
    </w:p>
    <w:p w14:paraId="6681B55D">
      <w:pPr>
        <w:widowControl w:val="0"/>
        <w:spacing w:line="251" w:lineRule="auto"/>
        <w:rPr>
          <w:color w:val="auto"/>
          <w:highlight w:val="none"/>
          <w:lang w:eastAsia="zh-CN"/>
        </w:rPr>
      </w:pPr>
    </w:p>
    <w:p w14:paraId="5934F6E0">
      <w:pPr>
        <w:widowControl w:val="0"/>
        <w:spacing w:line="251" w:lineRule="auto"/>
        <w:rPr>
          <w:color w:val="auto"/>
          <w:highlight w:val="none"/>
          <w:lang w:eastAsia="zh-CN"/>
        </w:rPr>
      </w:pPr>
    </w:p>
    <w:p w14:paraId="2EF392CC">
      <w:pPr>
        <w:widowControl w:val="0"/>
        <w:spacing w:line="251" w:lineRule="auto"/>
        <w:rPr>
          <w:color w:val="auto"/>
          <w:highlight w:val="none"/>
          <w:lang w:eastAsia="zh-CN"/>
        </w:rPr>
      </w:pPr>
    </w:p>
    <w:p w14:paraId="64CAFF0C">
      <w:pPr>
        <w:widowControl w:val="0"/>
        <w:spacing w:before="101" w:line="614" w:lineRule="exact"/>
        <w:jc w:val="center"/>
        <w:rPr>
          <w:rFonts w:ascii="宋体" w:hAnsi="宋体" w:eastAsia="宋体" w:cs="宋体"/>
          <w:color w:val="auto"/>
          <w:sz w:val="28"/>
          <w:szCs w:val="28"/>
          <w:highlight w:val="none"/>
          <w:lang w:eastAsia="zh-CN"/>
        </w:rPr>
      </w:pPr>
      <w:r>
        <w:rPr>
          <w:rFonts w:hint="eastAsia" w:ascii="宋体" w:hAnsi="宋体" w:eastAsia="宋体" w:cs="宋体"/>
          <w:color w:val="auto"/>
          <w:position w:val="23"/>
          <w:sz w:val="31"/>
          <w:szCs w:val="31"/>
          <w:highlight w:val="none"/>
          <w:lang w:eastAsia="zh-CN"/>
          <w14:textOutline w14:w="5791" w14:cap="sq" w14:cmpd="sng" w14:algn="ctr">
            <w14:solidFill>
              <w14:srgbClr w14:val="000000"/>
            </w14:solidFill>
            <w14:prstDash w14:val="solid"/>
            <w14:bevel/>
          </w14:textOutline>
        </w:rPr>
        <w:t>江西省机电设备招标有限</w:t>
      </w:r>
      <w:r>
        <w:rPr>
          <w:rFonts w:ascii="宋体" w:hAnsi="宋体" w:eastAsia="宋体" w:cs="宋体"/>
          <w:color w:val="auto"/>
          <w:position w:val="23"/>
          <w:sz w:val="28"/>
          <w:szCs w:val="28"/>
          <w:highlight w:val="none"/>
          <w:lang w:eastAsia="zh-CN"/>
          <w14:textOutline w14:w="5105" w14:cap="sq" w14:cmpd="sng" w14:algn="ctr">
            <w14:solidFill>
              <w14:srgbClr w14:val="000000"/>
            </w14:solidFill>
            <w14:prstDash w14:val="solid"/>
            <w14:bevel/>
          </w14:textOutline>
        </w:rPr>
        <w:t>公司</w:t>
      </w:r>
    </w:p>
    <w:p w14:paraId="613C959F">
      <w:pPr>
        <w:spacing w:line="360" w:lineRule="auto"/>
        <w:jc w:val="cente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r>
        <w:rPr>
          <w:rFonts w:ascii="宋体" w:hAnsi="宋体" w:eastAsia="宋体" w:cs="宋体"/>
          <w:color w:val="auto"/>
          <w:spacing w:val="-16"/>
          <w:sz w:val="28"/>
          <w:szCs w:val="28"/>
          <w:highlight w:val="none"/>
          <w:lang w:eastAsia="zh-CN"/>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highlight w:val="none"/>
          <w:lang w:eastAsia="zh-CN"/>
          <w14:textOutline w14:w="5105" w14:cap="sq" w14:cmpd="sng" w14:algn="ctr">
            <w14:solidFill>
              <w14:srgbClr w14:val="000000"/>
            </w14:solidFill>
            <w14:prstDash w14:val="solid"/>
            <w14:bevel/>
          </w14:textOutline>
        </w:rPr>
        <w:t xml:space="preserve"> ·</w:t>
      </w:r>
      <w:r>
        <w:rPr>
          <w:rFonts w:ascii="宋体" w:hAnsi="宋体" w:eastAsia="宋体" w:cs="宋体"/>
          <w:color w:val="auto"/>
          <w:spacing w:val="-88"/>
          <w:sz w:val="28"/>
          <w:szCs w:val="28"/>
          <w:highlight w:val="none"/>
          <w:lang w:eastAsia="zh-CN"/>
        </w:rPr>
        <w:t xml:space="preserve"> </w:t>
      </w:r>
      <w:r>
        <w:rPr>
          <w:rFonts w:hint="eastAsia" w:ascii="宋体" w:hAnsi="宋体" w:eastAsia="宋体" w:cs="宋体"/>
          <w:color w:val="auto"/>
          <w:spacing w:val="-88"/>
          <w:sz w:val="28"/>
          <w:szCs w:val="28"/>
          <w:highlight w:val="none"/>
          <w:lang w:eastAsia="zh-CN"/>
        </w:rPr>
        <w:t xml:space="preserve"> </w:t>
      </w:r>
      <w:r>
        <w:rPr>
          <w:rFonts w:hint="eastAsia" w:ascii="宋体" w:hAnsi="宋体" w:eastAsia="宋体" w:cs="宋体"/>
          <w:color w:val="auto"/>
          <w:spacing w:val="-16"/>
          <w:sz w:val="28"/>
          <w:szCs w:val="28"/>
          <w:highlight w:val="none"/>
          <w:lang w:eastAsia="zh-CN"/>
          <w14:textOutline w14:w="5105" w14:cap="sq" w14:cmpd="sng" w14:algn="ctr">
            <w14:solidFill>
              <w14:srgbClr w14:val="000000"/>
            </w14:solidFill>
            <w14:prstDash w14:val="solid"/>
            <w14:bevel/>
          </w14:textOutline>
        </w:rPr>
        <w:t>南昌</w:t>
      </w:r>
    </w:p>
    <w:sdt>
      <w:sdtPr>
        <w:rPr>
          <w:rFonts w:ascii="宋体" w:hAnsi="宋体" w:eastAsia="宋体" w:cs="宋体"/>
          <w:color w:val="auto"/>
          <w:sz w:val="30"/>
          <w:szCs w:val="30"/>
          <w:highlight w:val="none"/>
        </w:rPr>
        <w:id w:val="1"/>
        <w:docPartObj>
          <w:docPartGallery w:val="Table of Contents"/>
          <w:docPartUnique/>
        </w:docPartObj>
      </w:sdtPr>
      <w:sdtEndPr>
        <w:rPr>
          <w:rFonts w:ascii="Times New Roman" w:hAnsi="Times New Roman" w:eastAsia="Times New Roman" w:cs="Times New Roman"/>
          <w:color w:val="auto"/>
          <w:sz w:val="20"/>
          <w:szCs w:val="20"/>
          <w:highlight w:val="none"/>
        </w:rPr>
      </w:sdtEndPr>
      <w:sdtContent>
        <w:p w14:paraId="15E692B3">
          <w:pPr>
            <w:widowControl w:val="0"/>
            <w:spacing w:before="56" w:line="222" w:lineRule="auto"/>
            <w:ind w:left="4374"/>
            <w:rPr>
              <w:rFonts w:ascii="宋体" w:hAnsi="宋体" w:eastAsia="宋体" w:cs="宋体"/>
              <w:color w:val="auto"/>
              <w:sz w:val="30"/>
              <w:szCs w:val="30"/>
              <w:highlight w:val="none"/>
              <w:lang w:eastAsia="zh-CN"/>
            </w:rPr>
          </w:pPr>
          <w:r>
            <w:rPr>
              <w:rFonts w:ascii="宋体" w:hAnsi="宋体" w:eastAsia="宋体" w:cs="宋体"/>
              <w:color w:val="auto"/>
              <w:sz w:val="30"/>
              <w:szCs w:val="30"/>
              <w:highlight w:val="none"/>
              <w:lang w:eastAsia="zh-CN"/>
              <w14:textOutline w14:w="5105" w14:cap="sq" w14:cmpd="sng" w14:algn="ctr">
                <w14:solidFill>
                  <w14:srgbClr w14:val="000000"/>
                </w14:solidFill>
                <w14:prstDash w14:val="solid"/>
                <w14:bevel/>
              </w14:textOutline>
            </w:rPr>
            <w:t>目</w:t>
          </w:r>
          <w:r>
            <w:rPr>
              <w:rFonts w:ascii="宋体" w:hAnsi="宋体" w:eastAsia="宋体" w:cs="宋体"/>
              <w:color w:val="auto"/>
              <w:sz w:val="30"/>
              <w:szCs w:val="30"/>
              <w:highlight w:val="none"/>
              <w:lang w:eastAsia="zh-CN"/>
            </w:rPr>
            <w:t xml:space="preserve">   </w:t>
          </w:r>
          <w:r>
            <w:rPr>
              <w:rFonts w:ascii="宋体" w:hAnsi="宋体" w:eastAsia="宋体" w:cs="宋体"/>
              <w:color w:val="auto"/>
              <w:sz w:val="30"/>
              <w:szCs w:val="30"/>
              <w:highlight w:val="none"/>
              <w:lang w:eastAsia="zh-CN"/>
              <w14:textOutline w14:w="5105" w14:cap="sq" w14:cmpd="sng" w14:algn="ctr">
                <w14:solidFill>
                  <w14:srgbClr w14:val="000000"/>
                </w14:solidFill>
                <w14:prstDash w14:val="solid"/>
                <w14:bevel/>
              </w14:textOutline>
            </w:rPr>
            <w:t>录</w:t>
          </w:r>
        </w:p>
        <w:p w14:paraId="6CF95670">
          <w:pPr>
            <w:widowControl w:val="0"/>
            <w:tabs>
              <w:tab w:val="right" w:leader="dot" w:pos="9069"/>
            </w:tabs>
            <w:spacing w:before="197" w:line="194" w:lineRule="auto"/>
            <w:ind w:left="4"/>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第一章 投标邀请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ascii="Times New Roman" w:hAnsi="Times New Roman" w:eastAsia="Times New Roman" w:cs="Times New Roman"/>
              <w:color w:val="auto"/>
              <w:sz w:val="20"/>
              <w:szCs w:val="20"/>
              <w:highlight w:val="none"/>
              <w:lang w:eastAsia="zh-CN"/>
            </w:rPr>
            <w:fldChar w:fldCharType="end"/>
          </w:r>
        </w:p>
        <w:p w14:paraId="3E11BF26">
          <w:pPr>
            <w:widowControl w:val="0"/>
            <w:tabs>
              <w:tab w:val="right" w:leader="dot" w:pos="9069"/>
            </w:tabs>
            <w:spacing w:before="61" w:line="193" w:lineRule="auto"/>
            <w:ind w:left="8"/>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"bookmark2"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一、项目基本情况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ascii="Times New Roman" w:hAnsi="Times New Roman" w:eastAsia="Times New Roman" w:cs="Times New Roman"/>
              <w:color w:val="auto"/>
              <w:sz w:val="20"/>
              <w:szCs w:val="20"/>
              <w:highlight w:val="none"/>
              <w:lang w:eastAsia="zh-CN"/>
            </w:rPr>
            <w:fldChar w:fldCharType="end"/>
          </w:r>
        </w:p>
        <w:p w14:paraId="421C8443">
          <w:pPr>
            <w:widowControl w:val="0"/>
            <w:tabs>
              <w:tab w:val="right" w:leader="dot" w:pos="9069"/>
            </w:tabs>
            <w:spacing w:before="65" w:line="221" w:lineRule="auto"/>
            <w:ind w:left="8"/>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二、投标人的资格要求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ascii="Times New Roman" w:hAnsi="Times New Roman" w:eastAsia="Times New Roman" w:cs="Times New Roman"/>
              <w:color w:val="auto"/>
              <w:sz w:val="20"/>
              <w:szCs w:val="20"/>
              <w:highlight w:val="none"/>
              <w:lang w:eastAsia="zh-CN"/>
            </w:rPr>
            <w:fldChar w:fldCharType="end"/>
          </w:r>
        </w:p>
        <w:p w14:paraId="0A882741">
          <w:pPr>
            <w:widowControl w:val="0"/>
            <w:tabs>
              <w:tab w:val="right" w:leader="dot" w:pos="9069"/>
            </w:tabs>
            <w:spacing w:before="31" w:line="223" w:lineRule="auto"/>
            <w:ind w:left="4"/>
            <w:rPr>
              <w:rFonts w:ascii="Times New Roman" w:hAnsi="Times New Roman" w:eastAsia="宋体" w:cs="Times New Roman"/>
              <w:color w:val="auto"/>
              <w:sz w:val="20"/>
              <w:szCs w:val="20"/>
              <w:highlight w:val="none"/>
              <w:lang w:eastAsia="zh-CN"/>
            </w:rPr>
          </w:pPr>
          <w:r>
            <w:rPr>
              <w:rFonts w:ascii="Times New Roman" w:hAnsi="Times New Roman" w:eastAsia="宋体" w:cs="Times New Roman"/>
              <w:color w:val="auto"/>
              <w:sz w:val="20"/>
              <w:szCs w:val="20"/>
              <w:highlight w:val="none"/>
              <w:lang w:eastAsia="zh-CN"/>
            </w:rPr>
            <w:t xml:space="preserve">三、获取招标文件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 xml:space="preserve"> 3</w:t>
          </w:r>
        </w:p>
        <w:p w14:paraId="36A4B50A">
          <w:pPr>
            <w:widowControl w:val="0"/>
            <w:tabs>
              <w:tab w:val="right" w:leader="dot" w:pos="9069"/>
            </w:tabs>
            <w:spacing w:before="31" w:line="193" w:lineRule="auto"/>
            <w:ind w:left="24"/>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四、提交投标文件截止时间、开标时间和地点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ascii="Times New Roman" w:hAnsi="Times New Roman" w:eastAsia="Times New Roman" w:cs="Times New Roman"/>
              <w:color w:val="auto"/>
              <w:sz w:val="20"/>
              <w:szCs w:val="20"/>
              <w:highlight w:val="none"/>
              <w:lang w:eastAsia="zh-CN"/>
            </w:rPr>
            <w:fldChar w:fldCharType="end"/>
          </w:r>
        </w:p>
        <w:p w14:paraId="76CF50A0">
          <w:pPr>
            <w:widowControl w:val="0"/>
            <w:tabs>
              <w:tab w:val="right" w:leader="dot" w:pos="9069"/>
            </w:tabs>
            <w:spacing w:before="62" w:line="193" w:lineRule="auto"/>
            <w:ind w:left="8"/>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"bookmark6"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五、公告期限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ascii="Times New Roman" w:hAnsi="Times New Roman" w:eastAsia="Times New Roman" w:cs="Times New Roman"/>
              <w:color w:val="auto"/>
              <w:sz w:val="20"/>
              <w:szCs w:val="20"/>
              <w:highlight w:val="none"/>
              <w:lang w:eastAsia="zh-CN"/>
            </w:rPr>
            <w:fldChar w:fldCharType="end"/>
          </w:r>
        </w:p>
        <w:p w14:paraId="24BBD207">
          <w:pPr>
            <w:widowControl w:val="0"/>
            <w:tabs>
              <w:tab w:val="right" w:leader="dot" w:pos="9069"/>
            </w:tabs>
            <w:spacing w:before="64" w:line="194" w:lineRule="auto"/>
            <w:ind w:left="6"/>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"bookmark7"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六、其他补充事宜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ascii="Times New Roman" w:hAnsi="Times New Roman" w:eastAsia="Times New Roman" w:cs="Times New Roman"/>
              <w:color w:val="auto"/>
              <w:sz w:val="20"/>
              <w:szCs w:val="20"/>
              <w:highlight w:val="none"/>
              <w:lang w:eastAsia="zh-CN"/>
            </w:rPr>
            <w:fldChar w:fldCharType="end"/>
          </w:r>
        </w:p>
        <w:p w14:paraId="78C7DC6F">
          <w:pPr>
            <w:widowControl w:val="0"/>
            <w:tabs>
              <w:tab w:val="right" w:leader="dot" w:pos="9069"/>
            </w:tabs>
            <w:spacing w:before="61" w:line="193" w:lineRule="auto"/>
            <w:ind w:left="3"/>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"bookmark8"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七、对本次招标提出询问，请按以下方式联系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4</w:t>
          </w:r>
          <w:r>
            <w:rPr>
              <w:rFonts w:ascii="Times New Roman" w:hAnsi="Times New Roman" w:eastAsia="Times New Roman" w:cs="Times New Roman"/>
              <w:color w:val="auto"/>
              <w:sz w:val="20"/>
              <w:szCs w:val="20"/>
              <w:highlight w:val="none"/>
              <w:lang w:eastAsia="zh-CN"/>
            </w:rPr>
            <w:fldChar w:fldCharType="end"/>
          </w:r>
        </w:p>
        <w:p w14:paraId="0611200C">
          <w:pPr>
            <w:widowControl w:val="0"/>
            <w:tabs>
              <w:tab w:val="right" w:leader="dot" w:pos="9069"/>
            </w:tabs>
            <w:spacing w:before="65" w:line="193" w:lineRule="auto"/>
            <w:ind w:left="4"/>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"bookmark9"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第二章  投标人须知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5</w:t>
          </w:r>
          <w:r>
            <w:rPr>
              <w:rFonts w:ascii="Times New Roman" w:hAnsi="Times New Roman" w:eastAsia="Times New Roman" w:cs="Times New Roman"/>
              <w:color w:val="auto"/>
              <w:sz w:val="20"/>
              <w:szCs w:val="20"/>
              <w:highlight w:val="none"/>
              <w:lang w:eastAsia="zh-CN"/>
            </w:rPr>
            <w:fldChar w:fldCharType="end"/>
          </w:r>
        </w:p>
        <w:p w14:paraId="7997C4B3">
          <w:pPr>
            <w:widowControl w:val="0"/>
            <w:tabs>
              <w:tab w:val="right" w:leader="dot" w:pos="9069"/>
            </w:tabs>
            <w:spacing w:before="62" w:line="194" w:lineRule="auto"/>
            <w:ind w:left="8"/>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"bookmark10"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一、投标人须知前附表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5</w:t>
          </w:r>
          <w:r>
            <w:rPr>
              <w:rFonts w:ascii="Times New Roman" w:hAnsi="Times New Roman" w:eastAsia="Times New Roman" w:cs="Times New Roman"/>
              <w:color w:val="auto"/>
              <w:sz w:val="20"/>
              <w:szCs w:val="20"/>
              <w:highlight w:val="none"/>
              <w:lang w:eastAsia="zh-CN"/>
            </w:rPr>
            <w:fldChar w:fldCharType="end"/>
          </w:r>
        </w:p>
        <w:p w14:paraId="24116433">
          <w:pPr>
            <w:widowControl w:val="0"/>
            <w:tabs>
              <w:tab w:val="right" w:leader="dot" w:pos="9069"/>
            </w:tabs>
            <w:spacing w:before="63" w:line="193" w:lineRule="auto"/>
            <w:ind w:left="8"/>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"bookmark11"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二、招  标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p>
        <w:p w14:paraId="0B9FDFB1">
          <w:pPr>
            <w:widowControl w:val="0"/>
            <w:tabs>
              <w:tab w:val="right" w:leader="dot" w:pos="9069"/>
            </w:tabs>
            <w:spacing w:before="63" w:line="193"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"bookmark12"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  </w:t>
          </w:r>
          <w:r>
            <w:rPr>
              <w:rFonts w:ascii="Times New Roman" w:hAnsi="Times New Roman" w:eastAsia="宋体" w:cs="Times New Roman"/>
              <w:color w:val="auto"/>
              <w:sz w:val="20"/>
              <w:szCs w:val="20"/>
              <w:highlight w:val="none"/>
              <w:lang w:eastAsia="zh-CN"/>
            </w:rPr>
            <w:t xml:space="preserve">适用范围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p>
        <w:p w14:paraId="188C20C2">
          <w:pPr>
            <w:widowControl w:val="0"/>
            <w:tabs>
              <w:tab w:val="right" w:leader="dot" w:pos="9069"/>
            </w:tabs>
            <w:spacing w:before="62" w:line="194" w:lineRule="auto"/>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"bookmark13"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  </w:t>
          </w:r>
          <w:r>
            <w:rPr>
              <w:rFonts w:ascii="Times New Roman" w:hAnsi="Times New Roman" w:eastAsia="宋体" w:cs="Times New Roman"/>
              <w:color w:val="auto"/>
              <w:sz w:val="20"/>
              <w:szCs w:val="20"/>
              <w:highlight w:val="none"/>
              <w:lang w:eastAsia="zh-CN"/>
            </w:rPr>
            <w:t xml:space="preserve">定义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p>
        <w:p w14:paraId="5DADE6AE">
          <w:pPr>
            <w:widowControl w:val="0"/>
            <w:tabs>
              <w:tab w:val="right" w:leader="dot" w:pos="9069"/>
            </w:tabs>
            <w:spacing w:before="63" w:line="193" w:lineRule="auto"/>
            <w:ind w:left="5"/>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"bookmark14"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3.  </w:t>
          </w:r>
          <w:r>
            <w:rPr>
              <w:rFonts w:ascii="Times New Roman" w:hAnsi="Times New Roman" w:eastAsia="宋体" w:cs="Times New Roman"/>
              <w:color w:val="auto"/>
              <w:sz w:val="20"/>
              <w:szCs w:val="20"/>
              <w:highlight w:val="none"/>
              <w:lang w:eastAsia="zh-CN"/>
            </w:rPr>
            <w:t xml:space="preserve">合格投标人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p>
        <w:p w14:paraId="6E053FD1">
          <w:pPr>
            <w:widowControl w:val="0"/>
            <w:tabs>
              <w:tab w:val="right" w:leader="dot" w:pos="9069"/>
            </w:tabs>
            <w:spacing w:before="62"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"bookmark15"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4.  </w:t>
          </w:r>
          <w:r>
            <w:rPr>
              <w:rFonts w:ascii="Times New Roman" w:hAnsi="Times New Roman" w:eastAsia="宋体" w:cs="Times New Roman"/>
              <w:color w:val="auto"/>
              <w:sz w:val="20"/>
              <w:szCs w:val="20"/>
              <w:highlight w:val="none"/>
              <w:lang w:eastAsia="zh-CN"/>
            </w:rPr>
            <w:t xml:space="preserve">投标费用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p>
        <w:p w14:paraId="1BD95FCE">
          <w:pPr>
            <w:widowControl w:val="0"/>
            <w:tabs>
              <w:tab w:val="right" w:leader="dot" w:pos="9069"/>
            </w:tabs>
            <w:spacing w:before="65" w:line="194" w:lineRule="auto"/>
            <w:ind w:left="6"/>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"bookmark16"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5.  </w:t>
          </w:r>
          <w:r>
            <w:rPr>
              <w:rFonts w:ascii="Times New Roman" w:hAnsi="Times New Roman" w:eastAsia="宋体" w:cs="Times New Roman"/>
              <w:color w:val="auto"/>
              <w:sz w:val="20"/>
              <w:szCs w:val="20"/>
              <w:highlight w:val="none"/>
              <w:lang w:eastAsia="zh-CN"/>
            </w:rPr>
            <w:t xml:space="preserve">投标人代表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3</w:t>
          </w:r>
        </w:p>
        <w:p w14:paraId="7CE8457E">
          <w:pPr>
            <w:widowControl w:val="0"/>
            <w:tabs>
              <w:tab w:val="right" w:leader="dot" w:pos="9069"/>
            </w:tabs>
            <w:spacing w:before="63" w:line="193" w:lineRule="auto"/>
            <w:ind w:left="5"/>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"bookmark17"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6.  </w:t>
          </w:r>
          <w:r>
            <w:rPr>
              <w:rFonts w:ascii="Times New Roman" w:hAnsi="Times New Roman" w:eastAsia="宋体" w:cs="Times New Roman"/>
              <w:color w:val="auto"/>
              <w:sz w:val="20"/>
              <w:szCs w:val="20"/>
              <w:highlight w:val="none"/>
              <w:lang w:eastAsia="zh-CN"/>
            </w:rPr>
            <w:t xml:space="preserve">招标文件的构成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3</w:t>
          </w:r>
        </w:p>
        <w:p w14:paraId="2A852D70">
          <w:pPr>
            <w:widowControl w:val="0"/>
            <w:tabs>
              <w:tab w:val="right" w:leader="dot" w:pos="9069"/>
            </w:tabs>
            <w:spacing w:before="62" w:line="193" w:lineRule="auto"/>
            <w:ind w:left="4"/>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"bookmark18"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7.  </w:t>
          </w:r>
          <w:r>
            <w:rPr>
              <w:rFonts w:ascii="Times New Roman" w:hAnsi="Times New Roman" w:eastAsia="宋体" w:cs="Times New Roman"/>
              <w:color w:val="auto"/>
              <w:sz w:val="20"/>
              <w:szCs w:val="20"/>
              <w:highlight w:val="none"/>
              <w:lang w:eastAsia="zh-CN"/>
            </w:rPr>
            <w:t xml:space="preserve">投标人应当提交的资格、资信证明文件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3</w:t>
          </w:r>
        </w:p>
        <w:p w14:paraId="0381A08D">
          <w:pPr>
            <w:widowControl w:val="0"/>
            <w:tabs>
              <w:tab w:val="right" w:leader="dot" w:pos="9069"/>
            </w:tabs>
            <w:spacing w:before="62" w:line="194" w:lineRule="auto"/>
            <w:ind w:left="9"/>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"bookmark19"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8.  </w:t>
          </w:r>
          <w:r>
            <w:rPr>
              <w:rFonts w:ascii="Times New Roman" w:hAnsi="Times New Roman" w:eastAsia="宋体" w:cs="Times New Roman"/>
              <w:color w:val="auto"/>
              <w:sz w:val="20"/>
              <w:szCs w:val="20"/>
              <w:highlight w:val="none"/>
              <w:lang w:eastAsia="zh-CN"/>
            </w:rPr>
            <w:t xml:space="preserve">为落实政府采购政策，采购标的需满足的要求， 以及投标人须提供的证明材料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4</w:t>
          </w:r>
          <w:r>
            <w:rPr>
              <w:rFonts w:hint="eastAsia" w:ascii="Times New Roman" w:hAnsi="Times New Roman" w:eastAsia="Times New Roman" w:cs="Times New Roman"/>
              <w:color w:val="auto"/>
              <w:sz w:val="20"/>
              <w:szCs w:val="20"/>
              <w:highlight w:val="none"/>
              <w:lang w:eastAsia="zh-CN"/>
            </w:rPr>
            <w:fldChar w:fldCharType="end"/>
          </w:r>
        </w:p>
        <w:p w14:paraId="77136D92">
          <w:pPr>
            <w:widowControl w:val="0"/>
            <w:tabs>
              <w:tab w:val="right" w:leader="dot" w:pos="9069"/>
            </w:tabs>
            <w:spacing w:before="64" w:line="193" w:lineRule="auto"/>
            <w:ind w:left="5"/>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"bookmark20"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9.  </w:t>
          </w:r>
          <w:r>
            <w:rPr>
              <w:rFonts w:hint="eastAsia" w:ascii="Times New Roman" w:hAnsi="Times New Roman" w:eastAsia="Times New Roman" w:cs="Times New Roman"/>
              <w:color w:val="auto"/>
              <w:sz w:val="20"/>
              <w:szCs w:val="20"/>
              <w:highlight w:val="none"/>
              <w:lang w:eastAsia="zh-CN"/>
            </w:rPr>
            <w:t>采购需求标准</w:t>
          </w:r>
          <w:r>
            <w:rPr>
              <w:rFonts w:ascii="Times New Roman" w:hAnsi="Times New Roman" w:eastAsia="宋体" w:cs="Times New Roman"/>
              <w:color w:val="auto"/>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7</w:t>
          </w:r>
          <w:r>
            <w:rPr>
              <w:rFonts w:hint="eastAsia" w:ascii="Times New Roman" w:hAnsi="Times New Roman" w:eastAsia="Times New Roman" w:cs="Times New Roman"/>
              <w:color w:val="auto"/>
              <w:sz w:val="20"/>
              <w:szCs w:val="20"/>
              <w:highlight w:val="none"/>
              <w:lang w:eastAsia="zh-CN"/>
            </w:rPr>
            <w:fldChar w:fldCharType="end"/>
          </w:r>
        </w:p>
        <w:p w14:paraId="5CD7A88F">
          <w:pPr>
            <w:widowControl w:val="0"/>
            <w:tabs>
              <w:tab w:val="right" w:leader="dot" w:pos="9069"/>
            </w:tabs>
            <w:spacing w:before="62" w:line="193"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"bookmark21"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10.  </w:t>
          </w:r>
          <w:r>
            <w:rPr>
              <w:rFonts w:ascii="Times New Roman" w:hAnsi="Times New Roman" w:eastAsia="宋体" w:cs="Times New Roman"/>
              <w:color w:val="auto"/>
              <w:sz w:val="20"/>
              <w:szCs w:val="20"/>
              <w:highlight w:val="none"/>
              <w:lang w:eastAsia="zh-CN"/>
            </w:rPr>
            <w:t xml:space="preserve">招标文件的修改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7</w:t>
          </w:r>
          <w:r>
            <w:rPr>
              <w:rFonts w:hint="eastAsia" w:ascii="Times New Roman" w:hAnsi="Times New Roman" w:eastAsia="Times New Roman" w:cs="Times New Roman"/>
              <w:color w:val="auto"/>
              <w:sz w:val="20"/>
              <w:szCs w:val="20"/>
              <w:highlight w:val="none"/>
              <w:lang w:eastAsia="zh-CN"/>
            </w:rPr>
            <w:fldChar w:fldCharType="end"/>
          </w:r>
        </w:p>
        <w:p w14:paraId="2F404B93">
          <w:pPr>
            <w:widowControl w:val="0"/>
            <w:tabs>
              <w:tab w:val="right" w:leader="dot" w:pos="9069"/>
            </w:tabs>
            <w:spacing w:before="64" w:line="194" w:lineRule="auto"/>
            <w:ind w:left="4"/>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"bookmark22"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三、 投  标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721341FE">
          <w:pPr>
            <w:widowControl w:val="0"/>
            <w:tabs>
              <w:tab w:val="right" w:leader="dot" w:pos="9069"/>
            </w:tabs>
            <w:spacing w:before="61" w:line="193"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"bookmark23"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11.  </w:t>
          </w:r>
          <w:r>
            <w:rPr>
              <w:rFonts w:ascii="Times New Roman" w:hAnsi="Times New Roman" w:eastAsia="宋体" w:cs="Times New Roman"/>
              <w:color w:val="auto"/>
              <w:sz w:val="20"/>
              <w:szCs w:val="20"/>
              <w:highlight w:val="none"/>
              <w:lang w:eastAsia="zh-CN"/>
            </w:rPr>
            <w:t xml:space="preserve">投标文件的编制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53AA4D05">
          <w:pPr>
            <w:widowControl w:val="0"/>
            <w:tabs>
              <w:tab w:val="right" w:leader="dot" w:pos="9069"/>
            </w:tabs>
            <w:spacing w:before="65" w:line="193"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"bookmark24"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12.  </w:t>
          </w:r>
          <w:r>
            <w:rPr>
              <w:rFonts w:ascii="Times New Roman" w:hAnsi="Times New Roman" w:eastAsia="宋体" w:cs="Times New Roman"/>
              <w:color w:val="auto"/>
              <w:sz w:val="20"/>
              <w:szCs w:val="20"/>
              <w:highlight w:val="none"/>
              <w:lang w:eastAsia="zh-CN"/>
            </w:rPr>
            <w:t xml:space="preserve">投标文件计量单位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1ED65837">
          <w:pPr>
            <w:widowControl w:val="0"/>
            <w:spacing w:before="62" w:line="223" w:lineRule="auto"/>
            <w:ind w:left="21"/>
            <w:rPr>
              <w:rFonts w:ascii="Times New Roman" w:hAnsi="Times New Roman" w:eastAsia="宋体" w:cs="Times New Roman"/>
              <w:color w:val="auto"/>
              <w:sz w:val="20"/>
              <w:szCs w:val="20"/>
              <w:highlight w:val="none"/>
              <w:lang w:eastAsia="zh-CN"/>
            </w:rPr>
          </w:pPr>
          <w:r>
            <w:rPr>
              <w:highlight w:val="none"/>
            </w:rPr>
            <w:fldChar w:fldCharType="begin"/>
          </w:r>
          <w:r>
            <w:rPr>
              <w:highlight w:val="none"/>
            </w:rPr>
            <w:instrText xml:space="preserve"> HYPERLINK \l "bookmark25"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13.  </w:t>
          </w:r>
          <w:r>
            <w:rPr>
              <w:rFonts w:ascii="Times New Roman" w:hAnsi="Times New Roman" w:eastAsia="宋体" w:cs="Times New Roman"/>
              <w:color w:val="auto"/>
              <w:sz w:val="20"/>
              <w:szCs w:val="20"/>
              <w:highlight w:val="none"/>
              <w:lang w:eastAsia="zh-CN"/>
            </w:rPr>
            <w:t>提供相同品牌产品的不同投标人参加同一合同项下投标的，参加评标、获得中标人推荐资格的</w:t>
          </w:r>
          <w:r>
            <w:rPr>
              <w:rFonts w:ascii="Times New Roman" w:hAnsi="Times New Roman" w:eastAsia="宋体" w:cs="Times New Roman"/>
              <w:color w:val="auto"/>
              <w:sz w:val="20"/>
              <w:szCs w:val="20"/>
              <w:highlight w:val="none"/>
              <w:lang w:eastAsia="zh-CN"/>
            </w:rPr>
            <w:fldChar w:fldCharType="end"/>
          </w:r>
          <w:r>
            <w:rPr>
              <w:rFonts w:hint="eastAsia" w:ascii="Times New Roman" w:hAnsi="Times New Roman" w:eastAsia="宋体" w:cs="Times New Roman"/>
              <w:color w:val="auto"/>
              <w:sz w:val="20"/>
              <w:szCs w:val="20"/>
              <w:highlight w:val="none"/>
              <w:lang w:eastAsia="zh-CN"/>
            </w:rPr>
            <w:t>认定</w:t>
          </w:r>
        </w:p>
        <w:p w14:paraId="00F129A5">
          <w:pPr>
            <w:widowControl w:val="0"/>
            <w:tabs>
              <w:tab w:val="right" w:leader="dot" w:pos="9069"/>
            </w:tabs>
            <w:spacing w:before="32" w:line="222" w:lineRule="auto"/>
            <w:ind w:left="4"/>
            <w:rPr>
              <w:rFonts w:ascii="Times New Roman" w:hAnsi="Times New Roman" w:eastAsia="Times New Roman" w:cs="Times New Roman"/>
              <w:color w:val="auto"/>
              <w:sz w:val="20"/>
              <w:szCs w:val="20"/>
              <w:highlight w:val="none"/>
              <w:lang w:eastAsia="zh-CN"/>
            </w:rPr>
          </w:pPr>
          <w:r>
            <w:rPr>
              <w:rFonts w:ascii="Times New Roman" w:hAnsi="Times New Roman" w:eastAsia="宋体" w:cs="Times New Roman"/>
              <w:color w:val="auto"/>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8</w:t>
          </w:r>
        </w:p>
        <w:p w14:paraId="4FFC82B1">
          <w:pPr>
            <w:widowControl w:val="0"/>
            <w:tabs>
              <w:tab w:val="right" w:leader="dot" w:pos="9069"/>
            </w:tabs>
            <w:spacing w:before="31" w:line="193"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"bookmark27"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14.  </w:t>
          </w:r>
          <w:r>
            <w:rPr>
              <w:rFonts w:ascii="Times New Roman" w:hAnsi="Times New Roman" w:eastAsia="宋体" w:cs="Times New Roman"/>
              <w:color w:val="auto"/>
              <w:sz w:val="20"/>
              <w:szCs w:val="20"/>
              <w:highlight w:val="none"/>
              <w:lang w:eastAsia="zh-CN"/>
            </w:rPr>
            <w:t xml:space="preserve">投标文件的构成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9</w:t>
          </w:r>
        </w:p>
        <w:p w14:paraId="57C1E711">
          <w:pPr>
            <w:widowControl w:val="0"/>
            <w:tabs>
              <w:tab w:val="right" w:leader="dot" w:pos="9069"/>
            </w:tabs>
            <w:spacing w:before="62" w:line="194"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"bookmark28"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15.  </w:t>
          </w:r>
          <w:r>
            <w:rPr>
              <w:rFonts w:ascii="Times New Roman" w:hAnsi="Times New Roman" w:eastAsia="宋体" w:cs="Times New Roman"/>
              <w:color w:val="auto"/>
              <w:sz w:val="20"/>
              <w:szCs w:val="20"/>
              <w:highlight w:val="none"/>
              <w:lang w:eastAsia="zh-CN"/>
            </w:rPr>
            <w:t xml:space="preserve">投标报价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1</w:t>
          </w:r>
          <w:r>
            <w:rPr>
              <w:rFonts w:hint="eastAsia" w:ascii="Times New Roman" w:hAnsi="Times New Roman" w:eastAsia="Times New Roman" w:cs="Times New Roman"/>
              <w:color w:val="auto"/>
              <w:sz w:val="20"/>
              <w:szCs w:val="20"/>
              <w:highlight w:val="none"/>
              <w:lang w:eastAsia="zh-CN"/>
            </w:rPr>
            <w:t>9</w:t>
          </w:r>
          <w:r>
            <w:rPr>
              <w:rFonts w:hint="eastAsia" w:ascii="Times New Roman" w:hAnsi="Times New Roman" w:eastAsia="Times New Roman" w:cs="Times New Roman"/>
              <w:color w:val="auto"/>
              <w:sz w:val="20"/>
              <w:szCs w:val="20"/>
              <w:highlight w:val="none"/>
              <w:lang w:eastAsia="zh-CN"/>
            </w:rPr>
            <w:fldChar w:fldCharType="end"/>
          </w:r>
        </w:p>
        <w:p w14:paraId="6DB10936">
          <w:pPr>
            <w:widowControl w:val="0"/>
            <w:tabs>
              <w:tab w:val="right" w:leader="dot" w:pos="9069"/>
            </w:tabs>
            <w:spacing w:before="63" w:line="193"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"bookmark29"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16.  投标保证金 </w:t>
          </w:r>
          <w:r>
            <w:rPr>
              <w:rFonts w:ascii="Times New Roman" w:hAnsi="Times New Roman" w:eastAsia="Times New Roman" w:cs="Times New Roman"/>
              <w:color w:val="auto"/>
              <w:sz w:val="20"/>
              <w:szCs w:val="20"/>
              <w:highlight w:val="none"/>
              <w:lang w:eastAsia="zh-CN"/>
            </w:rPr>
            <w:tab/>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0</w:t>
          </w:r>
        </w:p>
        <w:p w14:paraId="3CB8796E">
          <w:pPr>
            <w:widowControl w:val="0"/>
            <w:tabs>
              <w:tab w:val="right" w:leader="dot" w:pos="9069"/>
            </w:tabs>
            <w:spacing w:before="65" w:line="194"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"bookmark30"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17.  </w:t>
          </w:r>
          <w:r>
            <w:rPr>
              <w:rFonts w:ascii="Times New Roman" w:hAnsi="Times New Roman" w:eastAsia="宋体" w:cs="Times New Roman"/>
              <w:color w:val="auto"/>
              <w:sz w:val="20"/>
              <w:szCs w:val="20"/>
              <w:highlight w:val="none"/>
              <w:lang w:eastAsia="zh-CN"/>
            </w:rPr>
            <w:t xml:space="preserve">投标有效期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z w:val="20"/>
              <w:szCs w:val="20"/>
              <w:highlight w:val="none"/>
              <w:lang w:eastAsia="zh-CN"/>
            </w:rPr>
            <w:t>20</w:t>
          </w:r>
          <w:r>
            <w:rPr>
              <w:rFonts w:hint="eastAsia" w:ascii="Times New Roman" w:hAnsi="Times New Roman" w:eastAsia="Times New Roman" w:cs="Times New Roman"/>
              <w:color w:val="auto"/>
              <w:sz w:val="20"/>
              <w:szCs w:val="20"/>
              <w:highlight w:val="none"/>
              <w:lang w:eastAsia="zh-CN"/>
            </w:rPr>
            <w:fldChar w:fldCharType="end"/>
          </w:r>
        </w:p>
        <w:p w14:paraId="3FC03BAD">
          <w:pPr>
            <w:widowControl w:val="0"/>
            <w:tabs>
              <w:tab w:val="right" w:leader="dot" w:pos="9069"/>
            </w:tabs>
            <w:spacing w:before="61" w:line="193"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"bookmark31"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18.  </w:t>
          </w:r>
          <w:r>
            <w:rPr>
              <w:rFonts w:ascii="Times New Roman" w:hAnsi="Times New Roman" w:eastAsia="宋体" w:cs="Times New Roman"/>
              <w:color w:val="auto"/>
              <w:sz w:val="20"/>
              <w:szCs w:val="20"/>
              <w:highlight w:val="none"/>
              <w:lang w:eastAsia="zh-CN"/>
            </w:rPr>
            <w:t xml:space="preserve">投标文件的递交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1</w:t>
          </w:r>
        </w:p>
        <w:p w14:paraId="2F3A5FF3">
          <w:pPr>
            <w:widowControl w:val="0"/>
            <w:tabs>
              <w:tab w:val="right" w:leader="dot" w:pos="9069"/>
            </w:tabs>
            <w:spacing w:before="64" w:line="193" w:lineRule="auto"/>
            <w:ind w:left="2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"bookmark32"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19.  </w:t>
          </w:r>
          <w:r>
            <w:rPr>
              <w:rFonts w:ascii="Times New Roman" w:hAnsi="Times New Roman" w:eastAsia="宋体" w:cs="Times New Roman"/>
              <w:color w:val="auto"/>
              <w:sz w:val="20"/>
              <w:szCs w:val="20"/>
              <w:highlight w:val="none"/>
              <w:lang w:eastAsia="zh-CN"/>
            </w:rPr>
            <w:t xml:space="preserve">分包的规定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1</w:t>
          </w:r>
        </w:p>
        <w:p w14:paraId="279D929C">
          <w:pPr>
            <w:widowControl w:val="0"/>
            <w:tabs>
              <w:tab w:val="right" w:leader="dot" w:pos="9069"/>
            </w:tabs>
            <w:spacing w:before="62" w:line="194" w:lineRule="auto"/>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"bookmark33"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20.  </w:t>
          </w:r>
          <w:r>
            <w:rPr>
              <w:rFonts w:ascii="Times New Roman" w:hAnsi="Times New Roman" w:eastAsia="宋体" w:cs="Times New Roman"/>
              <w:color w:val="auto"/>
              <w:sz w:val="20"/>
              <w:szCs w:val="20"/>
              <w:highlight w:val="none"/>
              <w:lang w:eastAsia="zh-CN"/>
            </w:rPr>
            <w:t xml:space="preserve">恶意串通等行为的处理及串通投标情形的认定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2</w:t>
          </w:r>
        </w:p>
        <w:p w14:paraId="755CC3C0">
          <w:pPr>
            <w:widowControl w:val="0"/>
            <w:tabs>
              <w:tab w:val="right" w:leader="dot" w:pos="9069"/>
            </w:tabs>
            <w:spacing w:before="64" w:line="193" w:lineRule="auto"/>
            <w:ind w:left="24"/>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"bookmark34"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四、开标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2</w:t>
          </w:r>
        </w:p>
        <w:p w14:paraId="118E666A">
          <w:pPr>
            <w:widowControl w:val="0"/>
            <w:tabs>
              <w:tab w:val="right" w:leader="dot" w:pos="9069"/>
            </w:tabs>
            <w:spacing w:before="62" w:line="193" w:lineRule="auto"/>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"bookmark35"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21.  </w:t>
          </w:r>
          <w:r>
            <w:rPr>
              <w:rFonts w:ascii="Times New Roman" w:hAnsi="Times New Roman" w:eastAsia="宋体" w:cs="Times New Roman"/>
              <w:color w:val="auto"/>
              <w:sz w:val="20"/>
              <w:szCs w:val="20"/>
              <w:highlight w:val="none"/>
              <w:lang w:eastAsia="zh-CN"/>
            </w:rPr>
            <w:t xml:space="preserve">开标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2</w:t>
          </w:r>
        </w:p>
        <w:p w14:paraId="5C68752D">
          <w:pPr>
            <w:widowControl w:val="0"/>
            <w:tabs>
              <w:tab w:val="right" w:leader="dot" w:pos="9069"/>
            </w:tabs>
            <w:spacing w:before="62" w:line="194" w:lineRule="auto"/>
            <w:ind w:left="8"/>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"bookmark36"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五、评标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3</w:t>
          </w:r>
        </w:p>
        <w:p w14:paraId="37082EBD">
          <w:pPr>
            <w:widowControl w:val="0"/>
            <w:tabs>
              <w:tab w:val="right" w:leader="dot" w:pos="9069"/>
            </w:tabs>
            <w:spacing w:before="64" w:line="193" w:lineRule="auto"/>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"bookmark37"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22.  </w:t>
          </w:r>
          <w:r>
            <w:rPr>
              <w:rFonts w:ascii="Times New Roman" w:hAnsi="Times New Roman" w:eastAsia="宋体" w:cs="Times New Roman"/>
              <w:color w:val="auto"/>
              <w:sz w:val="20"/>
              <w:szCs w:val="20"/>
              <w:highlight w:val="none"/>
              <w:lang w:eastAsia="zh-CN"/>
            </w:rPr>
            <w:t xml:space="preserve">评标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3</w:t>
          </w:r>
        </w:p>
        <w:p w14:paraId="5A8BB65C">
          <w:pPr>
            <w:widowControl w:val="0"/>
            <w:tabs>
              <w:tab w:val="right" w:leader="dot" w:pos="9069"/>
            </w:tabs>
            <w:spacing w:before="62" w:line="193" w:lineRule="auto"/>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"bookmark38"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23.  </w:t>
          </w:r>
          <w:r>
            <w:rPr>
              <w:rFonts w:ascii="Times New Roman" w:hAnsi="Times New Roman" w:eastAsia="宋体" w:cs="Times New Roman"/>
              <w:color w:val="auto"/>
              <w:sz w:val="20"/>
              <w:szCs w:val="20"/>
              <w:highlight w:val="none"/>
              <w:lang w:eastAsia="zh-CN"/>
            </w:rPr>
            <w:t xml:space="preserve">评标方法和评标标准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5</w:t>
          </w:r>
        </w:p>
        <w:p w14:paraId="31C375C5">
          <w:pPr>
            <w:widowControl w:val="0"/>
            <w:tabs>
              <w:tab w:val="right" w:leader="dot" w:pos="9069"/>
            </w:tabs>
            <w:spacing w:before="64" w:line="194" w:lineRule="auto"/>
            <w:ind w:left="6"/>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"bookmark39"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六、意外情况的情形和处理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5</w:t>
          </w:r>
          <w:r>
            <w:rPr>
              <w:rFonts w:hint="eastAsia" w:ascii="Times New Roman" w:hAnsi="Times New Roman" w:eastAsia="Times New Roman" w:cs="Times New Roman"/>
              <w:color w:val="auto"/>
              <w:sz w:val="20"/>
              <w:szCs w:val="20"/>
              <w:highlight w:val="none"/>
              <w:lang w:eastAsia="zh-CN"/>
            </w:rPr>
            <w:fldChar w:fldCharType="end"/>
          </w:r>
        </w:p>
        <w:p w14:paraId="06A1F02D">
          <w:pPr>
            <w:widowControl w:val="0"/>
            <w:tabs>
              <w:tab w:val="right" w:leader="dot" w:pos="9069"/>
            </w:tabs>
            <w:spacing w:before="64" w:line="222" w:lineRule="auto"/>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"bookmark40"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24.  </w:t>
          </w:r>
          <w:r>
            <w:rPr>
              <w:rFonts w:ascii="Times New Roman" w:hAnsi="Times New Roman" w:eastAsia="宋体" w:cs="Times New Roman"/>
              <w:color w:val="auto"/>
              <w:sz w:val="20"/>
              <w:szCs w:val="20"/>
              <w:highlight w:val="none"/>
              <w:lang w:eastAsia="zh-CN"/>
            </w:rPr>
            <w:t xml:space="preserve">意外情况的情形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5</w:t>
          </w:r>
          <w:r>
            <w:rPr>
              <w:rFonts w:hint="eastAsia" w:ascii="Times New Roman" w:hAnsi="Times New Roman" w:eastAsia="Times New Roman" w:cs="Times New Roman"/>
              <w:color w:val="auto"/>
              <w:sz w:val="20"/>
              <w:szCs w:val="20"/>
              <w:highlight w:val="none"/>
              <w:lang w:eastAsia="zh-CN"/>
            </w:rPr>
            <w:fldChar w:fldCharType="end"/>
          </w:r>
        </w:p>
        <w:p w14:paraId="5D7A1818">
          <w:pPr>
            <w:widowControl w:val="0"/>
            <w:tabs>
              <w:tab w:val="right" w:leader="dot" w:pos="9069"/>
            </w:tabs>
            <w:spacing w:before="31" w:line="222" w:lineRule="auto"/>
            <w:ind w:left="1"/>
            <w:rPr>
              <w:rFonts w:ascii="Times New Roman" w:hAnsi="Times New Roman" w:eastAsia="Times New Roman" w:cs="Times New Roman"/>
              <w:color w:val="auto"/>
              <w:sz w:val="20"/>
              <w:szCs w:val="20"/>
              <w:highlight w:val="none"/>
              <w:lang w:eastAsia="zh-CN"/>
            </w:rPr>
          </w:pPr>
          <w:r>
            <w:rPr>
              <w:rFonts w:ascii="Times New Roman" w:hAnsi="Times New Roman" w:eastAsia="Times New Roman" w:cs="Times New Roman"/>
              <w:color w:val="auto"/>
              <w:sz w:val="20"/>
              <w:szCs w:val="20"/>
              <w:highlight w:val="none"/>
              <w:lang w:eastAsia="zh-CN"/>
            </w:rPr>
            <w:t xml:space="preserve">25.  </w:t>
          </w:r>
          <w:r>
            <w:rPr>
              <w:rFonts w:ascii="Times New Roman" w:hAnsi="Times New Roman" w:eastAsia="宋体" w:cs="Times New Roman"/>
              <w:color w:val="auto"/>
              <w:sz w:val="20"/>
              <w:szCs w:val="20"/>
              <w:highlight w:val="none"/>
              <w:lang w:eastAsia="zh-CN"/>
            </w:rPr>
            <w:t xml:space="preserve">意外情况的处理 </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z w:val="20"/>
              <w:szCs w:val="20"/>
              <w:highlight w:val="none"/>
              <w:lang w:eastAsia="zh-CN"/>
            </w:rPr>
            <w:t xml:space="preserve"> </w:t>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5</w:t>
          </w:r>
        </w:p>
        <w:p w14:paraId="481ACE00">
          <w:pPr>
            <w:widowControl w:val="0"/>
            <w:tabs>
              <w:tab w:val="right" w:leader="dot" w:pos="9069"/>
            </w:tabs>
            <w:spacing w:before="30" w:line="194" w:lineRule="auto"/>
            <w:ind w:left="3"/>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"bookmark42"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七、中标和合同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6</w:t>
          </w:r>
          <w:r>
            <w:rPr>
              <w:rFonts w:hint="eastAsia" w:ascii="Times New Roman" w:hAnsi="Times New Roman" w:eastAsia="Times New Roman" w:cs="Times New Roman"/>
              <w:color w:val="auto"/>
              <w:sz w:val="20"/>
              <w:szCs w:val="20"/>
              <w:highlight w:val="none"/>
              <w:lang w:eastAsia="zh-CN"/>
            </w:rPr>
            <w:fldChar w:fldCharType="end"/>
          </w:r>
        </w:p>
        <w:p w14:paraId="4D3C649D">
          <w:pPr>
            <w:widowControl w:val="0"/>
            <w:tabs>
              <w:tab w:val="right" w:leader="dot" w:pos="9069"/>
            </w:tabs>
            <w:spacing w:before="64" w:line="193" w:lineRule="auto"/>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"bookmark43"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26.  </w:t>
          </w:r>
          <w:r>
            <w:rPr>
              <w:rFonts w:ascii="Times New Roman" w:hAnsi="Times New Roman" w:eastAsia="宋体" w:cs="Times New Roman"/>
              <w:color w:val="auto"/>
              <w:sz w:val="20"/>
              <w:szCs w:val="20"/>
              <w:highlight w:val="none"/>
              <w:lang w:eastAsia="zh-CN"/>
            </w:rPr>
            <w:t xml:space="preserve">中标人的确定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6</w:t>
          </w:r>
          <w:r>
            <w:rPr>
              <w:rFonts w:hint="eastAsia" w:ascii="Times New Roman" w:hAnsi="Times New Roman" w:eastAsia="Times New Roman" w:cs="Times New Roman"/>
              <w:color w:val="auto"/>
              <w:sz w:val="20"/>
              <w:szCs w:val="20"/>
              <w:highlight w:val="none"/>
              <w:lang w:eastAsia="zh-CN"/>
            </w:rPr>
            <w:fldChar w:fldCharType="end"/>
          </w:r>
        </w:p>
        <w:p w14:paraId="699F9D4E">
          <w:pPr>
            <w:widowControl w:val="0"/>
            <w:tabs>
              <w:tab w:val="right" w:leader="dot" w:pos="9069"/>
            </w:tabs>
            <w:spacing w:before="62" w:line="193" w:lineRule="auto"/>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"bookmark44"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27.  </w:t>
          </w:r>
          <w:r>
            <w:rPr>
              <w:rFonts w:ascii="Times New Roman" w:hAnsi="Times New Roman" w:eastAsia="宋体" w:cs="Times New Roman"/>
              <w:color w:val="auto"/>
              <w:sz w:val="20"/>
              <w:szCs w:val="20"/>
              <w:highlight w:val="none"/>
              <w:lang w:eastAsia="zh-CN"/>
            </w:rPr>
            <w:t xml:space="preserve">中标结果公告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6</w:t>
          </w:r>
          <w:r>
            <w:rPr>
              <w:rFonts w:hint="eastAsia" w:ascii="Times New Roman" w:hAnsi="Times New Roman" w:eastAsia="Times New Roman" w:cs="Times New Roman"/>
              <w:color w:val="auto"/>
              <w:sz w:val="20"/>
              <w:szCs w:val="20"/>
              <w:highlight w:val="none"/>
              <w:lang w:eastAsia="zh-CN"/>
            </w:rPr>
            <w:fldChar w:fldCharType="end"/>
          </w:r>
        </w:p>
        <w:p w14:paraId="475ADA47">
          <w:pPr>
            <w:widowControl w:val="0"/>
            <w:tabs>
              <w:tab w:val="right" w:leader="dot" w:pos="9069"/>
            </w:tabs>
            <w:spacing w:before="64" w:line="194" w:lineRule="auto"/>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"bookmark45"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28.  </w:t>
          </w:r>
          <w:r>
            <w:rPr>
              <w:rFonts w:ascii="Times New Roman" w:hAnsi="Times New Roman" w:eastAsia="宋体" w:cs="Times New Roman"/>
              <w:color w:val="auto"/>
              <w:sz w:val="20"/>
              <w:szCs w:val="20"/>
              <w:highlight w:val="none"/>
              <w:lang w:eastAsia="zh-CN"/>
            </w:rPr>
            <w:t xml:space="preserve">履约保证金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6</w:t>
          </w:r>
          <w:r>
            <w:rPr>
              <w:rFonts w:hint="eastAsia" w:ascii="Times New Roman" w:hAnsi="Times New Roman" w:eastAsia="Times New Roman" w:cs="Times New Roman"/>
              <w:color w:val="auto"/>
              <w:sz w:val="20"/>
              <w:szCs w:val="20"/>
              <w:highlight w:val="none"/>
              <w:lang w:eastAsia="zh-CN"/>
            </w:rPr>
            <w:fldChar w:fldCharType="end"/>
          </w:r>
        </w:p>
        <w:p w14:paraId="0156B6CB">
          <w:pPr>
            <w:widowControl w:val="0"/>
            <w:tabs>
              <w:tab w:val="right" w:leader="dot" w:pos="9069"/>
            </w:tabs>
            <w:spacing w:before="31" w:line="272" w:lineRule="exact"/>
            <w:ind w:left="1"/>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"bookmark46"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29.  </w:t>
          </w:r>
          <w:r>
            <w:rPr>
              <w:rFonts w:ascii="Times New Roman" w:hAnsi="Times New Roman" w:eastAsia="宋体" w:cs="Times New Roman"/>
              <w:color w:val="auto"/>
              <w:sz w:val="20"/>
              <w:szCs w:val="20"/>
              <w:highlight w:val="none"/>
              <w:lang w:eastAsia="zh-CN"/>
            </w:rPr>
            <w:t xml:space="preserve">签订合同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6</w:t>
          </w:r>
        </w:p>
        <w:p w14:paraId="1D5B2366">
          <w:pPr>
            <w:widowControl w:val="0"/>
            <w:tabs>
              <w:tab w:val="right" w:leader="dot" w:pos="9069"/>
            </w:tabs>
            <w:spacing w:before="32" w:line="193" w:lineRule="auto"/>
            <w:ind w:left="8"/>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"bookmark47"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八、询问和质疑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7</w:t>
          </w:r>
        </w:p>
        <w:p w14:paraId="2001486F">
          <w:pPr>
            <w:widowControl w:val="0"/>
            <w:tabs>
              <w:tab w:val="right" w:leader="dot" w:pos="9069"/>
            </w:tabs>
            <w:spacing w:before="62" w:line="229" w:lineRule="auto"/>
            <w:ind w:left="5"/>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"bookmark48"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30.  </w:t>
          </w:r>
          <w:r>
            <w:rPr>
              <w:rFonts w:ascii="Times New Roman" w:hAnsi="Times New Roman" w:eastAsia="宋体" w:cs="Times New Roman"/>
              <w:color w:val="auto"/>
              <w:sz w:val="20"/>
              <w:szCs w:val="20"/>
              <w:highlight w:val="none"/>
              <w:lang w:eastAsia="zh-CN"/>
            </w:rPr>
            <w:t xml:space="preserve">询问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7</w:t>
          </w:r>
          <w:r>
            <w:rPr>
              <w:rFonts w:hint="eastAsia" w:ascii="Times New Roman" w:hAnsi="Times New Roman" w:eastAsia="Times New Roman" w:cs="Times New Roman"/>
              <w:color w:val="auto"/>
              <w:sz w:val="20"/>
              <w:szCs w:val="20"/>
              <w:highlight w:val="none"/>
              <w:lang w:eastAsia="zh-CN"/>
            </w:rPr>
            <w:fldChar w:fldCharType="end"/>
          </w:r>
        </w:p>
        <w:p w14:paraId="4CA44D0C">
          <w:pPr>
            <w:widowControl w:val="0"/>
            <w:tabs>
              <w:tab w:val="right" w:leader="dot" w:pos="9069"/>
            </w:tabs>
            <w:spacing w:before="62" w:line="229" w:lineRule="auto"/>
            <w:ind w:left="5"/>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"bookmark48" </w:instrText>
          </w:r>
          <w:r>
            <w:rPr>
              <w:highlight w:val="none"/>
            </w:rPr>
            <w:fldChar w:fldCharType="separate"/>
          </w:r>
          <w:r>
            <w:rPr>
              <w:rFonts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t>1</w:t>
          </w:r>
          <w:r>
            <w:rPr>
              <w:rFonts w:ascii="Times New Roman" w:hAnsi="Times New Roman" w:eastAsia="Times New Roman" w:cs="Times New Roman"/>
              <w:color w:val="auto"/>
              <w:sz w:val="20"/>
              <w:szCs w:val="20"/>
              <w:highlight w:val="none"/>
              <w:lang w:eastAsia="zh-CN"/>
            </w:rPr>
            <w:t xml:space="preserve">.  </w:t>
          </w:r>
          <w:r>
            <w:rPr>
              <w:rFonts w:hint="eastAsia" w:ascii="Times New Roman" w:hAnsi="Times New Roman" w:eastAsia="宋体" w:cs="Times New Roman"/>
              <w:color w:val="auto"/>
              <w:sz w:val="20"/>
              <w:szCs w:val="20"/>
              <w:highlight w:val="none"/>
              <w:lang w:eastAsia="zh-CN"/>
            </w:rPr>
            <w:t>质疑</w:t>
          </w:r>
          <w:r>
            <w:rPr>
              <w:rFonts w:ascii="Times New Roman" w:hAnsi="Times New Roman" w:eastAsia="宋体" w:cs="Times New Roman"/>
              <w:color w:val="auto"/>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7</w:t>
          </w:r>
          <w:r>
            <w:rPr>
              <w:rFonts w:hint="eastAsia" w:ascii="Times New Roman" w:hAnsi="Times New Roman" w:eastAsia="Times New Roman" w:cs="Times New Roman"/>
              <w:color w:val="auto"/>
              <w:sz w:val="20"/>
              <w:szCs w:val="20"/>
              <w:highlight w:val="none"/>
              <w:lang w:eastAsia="zh-CN"/>
            </w:rPr>
            <w:fldChar w:fldCharType="end"/>
          </w:r>
        </w:p>
      </w:sdtContent>
    </w:sdt>
    <w:p w14:paraId="4C146813">
      <w:pPr>
        <w:widowControl w:val="0"/>
        <w:spacing w:line="229" w:lineRule="auto"/>
        <w:rPr>
          <w:rFonts w:ascii="Times New Roman" w:hAnsi="Times New Roman" w:eastAsia="Times New Roman" w:cs="Times New Roman"/>
          <w:color w:val="auto"/>
          <w:sz w:val="20"/>
          <w:szCs w:val="20"/>
          <w:highlight w:val="none"/>
          <w:lang w:eastAsia="zh-CN"/>
        </w:rPr>
      </w:pPr>
    </w:p>
    <w:p w14:paraId="1C5B31EE">
      <w:pPr>
        <w:pStyle w:val="7"/>
        <w:rPr>
          <w:highlight w:val="none"/>
          <w:lang w:eastAsia="zh-CN"/>
        </w:rPr>
        <w:sectPr>
          <w:footerReference r:id="rId3" w:type="default"/>
          <w:pgSz w:w="11906" w:h="16839"/>
          <w:pgMar w:top="1232" w:right="1447" w:bottom="1153" w:left="1419" w:header="0" w:footer="994" w:gutter="0"/>
          <w:pgNumType w:start="1"/>
          <w:cols w:space="720" w:num="1"/>
        </w:sectPr>
      </w:pPr>
    </w:p>
    <w:sdt>
      <w:sdtPr>
        <w:rPr>
          <w:rFonts w:ascii="Times New Roman" w:hAnsi="Times New Roman" w:eastAsia="Times New Roman" w:cs="Times New Roman"/>
          <w:color w:val="auto"/>
          <w:sz w:val="20"/>
          <w:szCs w:val="20"/>
          <w:highlight w:val="none"/>
        </w:rPr>
        <w:id w:val="2"/>
        <w:docPartObj>
          <w:docPartGallery w:val="Table of Contents"/>
          <w:docPartUnique/>
        </w:docPartObj>
      </w:sdtPr>
      <w:sdtEndPr>
        <w:rPr>
          <w:rFonts w:ascii="Times New Roman" w:hAnsi="Times New Roman" w:eastAsia="Times New Roman" w:cs="Times New Roman"/>
          <w:color w:val="auto"/>
          <w:sz w:val="20"/>
          <w:szCs w:val="20"/>
          <w:highlight w:val="none"/>
        </w:rPr>
      </w:sdtEndPr>
      <w:sdtContent>
        <w:p w14:paraId="4FEDA019">
          <w:pPr>
            <w:widowControl w:val="0"/>
            <w:tabs>
              <w:tab w:val="right" w:leader="dot" w:pos="8820"/>
            </w:tabs>
            <w:spacing w:before="41"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"bookmark50"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九、其他事项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087DA375">
          <w:pPr>
            <w:widowControl w:val="0"/>
            <w:tabs>
              <w:tab w:val="right" w:leader="dot" w:pos="8820"/>
            </w:tabs>
            <w:spacing w:before="64" w:line="194"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"bookmark51"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32.  </w:t>
          </w:r>
          <w:r>
            <w:rPr>
              <w:rFonts w:ascii="Times New Roman" w:hAnsi="Times New Roman" w:eastAsia="宋体" w:cs="Times New Roman"/>
              <w:color w:val="auto"/>
              <w:sz w:val="20"/>
              <w:szCs w:val="20"/>
              <w:highlight w:val="none"/>
              <w:lang w:eastAsia="zh-CN"/>
            </w:rPr>
            <w:t xml:space="preserve">采购代理服务费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6F9B3C90">
          <w:pPr>
            <w:widowControl w:val="0"/>
            <w:tabs>
              <w:tab w:val="right" w:leader="dot" w:pos="8820"/>
            </w:tabs>
            <w:spacing w:before="64" w:line="194"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"bookmark51"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33.  </w:t>
          </w:r>
          <w:r>
            <w:rPr>
              <w:rFonts w:ascii="Times New Roman" w:hAnsi="Times New Roman" w:eastAsia="宋体" w:cs="Times New Roman"/>
              <w:color w:val="auto"/>
              <w:sz w:val="20"/>
              <w:szCs w:val="20"/>
              <w:highlight w:val="none"/>
              <w:lang w:eastAsia="zh-CN"/>
            </w:rPr>
            <w:t xml:space="preserve">适用法律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325ED26F">
          <w:pPr>
            <w:widowControl w:val="0"/>
            <w:tabs>
              <w:tab w:val="right" w:leader="dot" w:pos="8820"/>
            </w:tabs>
            <w:spacing w:before="64" w:line="194" w:lineRule="auto"/>
            <w:ind w:left="-199" w:leftChars="-95" w:firstLine="199" w:firstLineChars="95"/>
            <w:rPr>
              <w:rFonts w:ascii="Times New Roman" w:hAnsi="Times New Roman" w:cs="Times New Roman"/>
              <w:color w:val="auto"/>
              <w:highlight w:val="none"/>
              <w:lang w:eastAsia="zh-CN"/>
            </w:rPr>
          </w:pPr>
          <w:r>
            <w:rPr>
              <w:highlight w:val="none"/>
            </w:rPr>
            <w:fldChar w:fldCharType="begin"/>
          </w:r>
          <w:r>
            <w:rPr>
              <w:highlight w:val="none"/>
            </w:rPr>
            <w:instrText xml:space="preserve"> HYPERLINK \l "bookmark51" </w:instrText>
          </w:r>
          <w:r>
            <w:rPr>
              <w:highlight w:val="none"/>
            </w:rPr>
            <w:fldChar w:fldCharType="separate"/>
          </w:r>
          <w:r>
            <w:rPr>
              <w:rFonts w:ascii="Times New Roman" w:hAnsi="Times New Roman" w:eastAsia="Times New Roman" w:cs="Times New Roman"/>
              <w:color w:val="auto"/>
              <w:sz w:val="20"/>
              <w:szCs w:val="20"/>
              <w:highlight w:val="none"/>
              <w:lang w:eastAsia="zh-CN"/>
            </w:rPr>
            <w:t>34.  解释权</w:t>
          </w:r>
          <w:r>
            <w:rPr>
              <w:rFonts w:ascii="Times New Roman" w:hAnsi="Times New Roman" w:eastAsia="宋体" w:cs="Times New Roman"/>
              <w:color w:val="auto"/>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15ABB719">
          <w:pPr>
            <w:widowControl w:val="0"/>
            <w:tabs>
              <w:tab w:val="right" w:leader="dot" w:pos="8820"/>
            </w:tabs>
            <w:spacing w:before="61" w:line="193" w:lineRule="auto"/>
            <w:ind w:left="-199" w:leftChars="-95" w:firstLine="199" w:firstLineChars="95"/>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"bookmark52"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第三章  拟签订的合同文本（参考格式）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2</w:t>
          </w:r>
          <w:r>
            <w:rPr>
              <w:rFonts w:hint="eastAsia" w:ascii="Times New Roman" w:hAnsi="Times New Roman" w:eastAsia="Times New Roman" w:cs="Times New Roman"/>
              <w:color w:val="auto"/>
              <w:sz w:val="20"/>
              <w:szCs w:val="20"/>
              <w:highlight w:val="none"/>
              <w:lang w:eastAsia="zh-CN"/>
            </w:rPr>
            <w:t>9</w:t>
          </w:r>
          <w:r>
            <w:rPr>
              <w:rFonts w:hint="eastAsia" w:ascii="Times New Roman" w:hAnsi="Times New Roman" w:eastAsia="Times New Roman" w:cs="Times New Roman"/>
              <w:color w:val="auto"/>
              <w:sz w:val="20"/>
              <w:szCs w:val="20"/>
              <w:highlight w:val="none"/>
              <w:lang w:eastAsia="zh-CN"/>
            </w:rPr>
            <w:fldChar w:fldCharType="end"/>
          </w:r>
        </w:p>
        <w:p w14:paraId="25788EE5">
          <w:pPr>
            <w:widowControl w:val="0"/>
            <w:tabs>
              <w:tab w:val="right" w:leader="dot" w:pos="8820"/>
            </w:tabs>
            <w:spacing w:before="64"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"bookmark53"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第四章  投标文件格式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2</w:t>
          </w:r>
        </w:p>
        <w:p w14:paraId="0B8D0961">
          <w:pPr>
            <w:widowControl w:val="0"/>
            <w:tabs>
              <w:tab w:val="right" w:leader="dot" w:pos="8820"/>
            </w:tabs>
            <w:spacing w:before="62" w:line="194"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"bookmark54"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1.  </w:t>
          </w:r>
          <w:r>
            <w:rPr>
              <w:rFonts w:ascii="Times New Roman" w:hAnsi="Times New Roman" w:eastAsia="宋体" w:cs="Times New Roman"/>
              <w:color w:val="auto"/>
              <w:sz w:val="20"/>
              <w:szCs w:val="20"/>
              <w:highlight w:val="none"/>
              <w:lang w:eastAsia="zh-CN"/>
            </w:rPr>
            <w:t xml:space="preserve">投标书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fldChar w:fldCharType="end"/>
          </w:r>
        </w:p>
        <w:p w14:paraId="4EE91B2C">
          <w:pPr>
            <w:widowControl w:val="0"/>
            <w:tabs>
              <w:tab w:val="right" w:leader="dot" w:pos="8820"/>
            </w:tabs>
            <w:spacing w:before="63"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"bookmark55"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2.  </w:t>
          </w:r>
          <w:r>
            <w:rPr>
              <w:rFonts w:ascii="Times New Roman" w:hAnsi="Times New Roman" w:eastAsia="宋体" w:cs="Times New Roman"/>
              <w:color w:val="auto"/>
              <w:sz w:val="20"/>
              <w:szCs w:val="20"/>
              <w:highlight w:val="none"/>
              <w:lang w:eastAsia="zh-CN"/>
            </w:rPr>
            <w:t xml:space="preserve">开标一览表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t>4</w:t>
          </w:r>
          <w:r>
            <w:rPr>
              <w:rFonts w:hint="eastAsia" w:ascii="Times New Roman" w:hAnsi="Times New Roman" w:eastAsia="Times New Roman" w:cs="Times New Roman"/>
              <w:color w:val="auto"/>
              <w:sz w:val="20"/>
              <w:szCs w:val="20"/>
              <w:highlight w:val="none"/>
              <w:lang w:eastAsia="zh-CN"/>
            </w:rPr>
            <w:fldChar w:fldCharType="end"/>
          </w:r>
        </w:p>
        <w:p w14:paraId="5F654893">
          <w:pPr>
            <w:widowControl w:val="0"/>
            <w:tabs>
              <w:tab w:val="right" w:leader="dot" w:pos="8820"/>
            </w:tabs>
            <w:spacing w:before="62"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"bookmark56"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3.  </w:t>
          </w:r>
          <w:r>
            <w:rPr>
              <w:rFonts w:ascii="Times New Roman" w:hAnsi="Times New Roman" w:eastAsia="宋体" w:cs="Times New Roman"/>
              <w:color w:val="auto"/>
              <w:sz w:val="20"/>
              <w:szCs w:val="20"/>
              <w:highlight w:val="none"/>
              <w:lang w:eastAsia="zh-CN"/>
            </w:rPr>
            <w:t xml:space="preserve">分项报价表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t>4</w:t>
          </w:r>
          <w:r>
            <w:rPr>
              <w:rFonts w:hint="eastAsia" w:ascii="Times New Roman" w:hAnsi="Times New Roman" w:eastAsia="Times New Roman" w:cs="Times New Roman"/>
              <w:color w:val="auto"/>
              <w:sz w:val="20"/>
              <w:szCs w:val="20"/>
              <w:highlight w:val="none"/>
              <w:lang w:eastAsia="zh-CN"/>
            </w:rPr>
            <w:fldChar w:fldCharType="end"/>
          </w:r>
        </w:p>
        <w:p w14:paraId="3682F919">
          <w:pPr>
            <w:widowControl w:val="0"/>
            <w:tabs>
              <w:tab w:val="right" w:leader="dot" w:pos="8820"/>
            </w:tabs>
            <w:spacing w:before="64" w:line="194"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"bookmark57"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4.  </w:t>
          </w:r>
          <w:r>
            <w:rPr>
              <w:rFonts w:ascii="Times New Roman" w:hAnsi="Times New Roman" w:eastAsia="宋体" w:cs="Times New Roman"/>
              <w:color w:val="auto"/>
              <w:sz w:val="20"/>
              <w:szCs w:val="20"/>
              <w:highlight w:val="none"/>
              <w:lang w:eastAsia="zh-CN"/>
            </w:rPr>
            <w:t xml:space="preserve">开标一览明细表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t>5</w:t>
          </w:r>
          <w:r>
            <w:rPr>
              <w:rFonts w:hint="eastAsia" w:ascii="Times New Roman" w:hAnsi="Times New Roman" w:eastAsia="Times New Roman" w:cs="Times New Roman"/>
              <w:color w:val="auto"/>
              <w:sz w:val="20"/>
              <w:szCs w:val="20"/>
              <w:highlight w:val="none"/>
              <w:lang w:eastAsia="zh-CN"/>
            </w:rPr>
            <w:fldChar w:fldCharType="end"/>
          </w:r>
        </w:p>
        <w:p w14:paraId="02594B9B">
          <w:pPr>
            <w:widowControl w:val="0"/>
            <w:tabs>
              <w:tab w:val="right" w:leader="dot" w:pos="8820"/>
            </w:tabs>
            <w:spacing w:before="61"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"bookmark58"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5.  </w:t>
          </w:r>
          <w:r>
            <w:rPr>
              <w:rFonts w:ascii="Times New Roman" w:hAnsi="Times New Roman" w:eastAsia="宋体" w:cs="Times New Roman"/>
              <w:color w:val="auto"/>
              <w:sz w:val="20"/>
              <w:szCs w:val="20"/>
              <w:highlight w:val="none"/>
              <w:lang w:eastAsia="zh-CN"/>
            </w:rPr>
            <w:t>技术需求响应</w:t>
          </w:r>
          <w:r>
            <w:rPr>
              <w:rFonts w:ascii="Times New Roman" w:hAnsi="Times New Roman" w:eastAsia="Times New Roman" w:cs="Times New Roman"/>
              <w:color w:val="auto"/>
              <w:sz w:val="20"/>
              <w:szCs w:val="20"/>
              <w:highlight w:val="none"/>
              <w:lang w:eastAsia="zh-CN"/>
            </w:rPr>
            <w:t>/</w:t>
          </w:r>
          <w:r>
            <w:rPr>
              <w:rFonts w:ascii="Times New Roman" w:hAnsi="Times New Roman" w:eastAsia="宋体" w:cs="Times New Roman"/>
              <w:color w:val="auto"/>
              <w:sz w:val="20"/>
              <w:szCs w:val="20"/>
              <w:highlight w:val="none"/>
              <w:lang w:eastAsia="zh-CN"/>
            </w:rPr>
            <w:t xml:space="preserve">偏离表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t>6</w:t>
          </w:r>
          <w:r>
            <w:rPr>
              <w:rFonts w:hint="eastAsia" w:ascii="Times New Roman" w:hAnsi="Times New Roman" w:eastAsia="Times New Roman" w:cs="Times New Roman"/>
              <w:color w:val="auto"/>
              <w:sz w:val="20"/>
              <w:szCs w:val="20"/>
              <w:highlight w:val="none"/>
              <w:lang w:eastAsia="zh-CN"/>
            </w:rPr>
            <w:fldChar w:fldCharType="end"/>
          </w:r>
        </w:p>
        <w:p w14:paraId="57023BDF">
          <w:pPr>
            <w:widowControl w:val="0"/>
            <w:tabs>
              <w:tab w:val="right" w:leader="dot" w:pos="8820"/>
            </w:tabs>
            <w:spacing w:before="65"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"bookmark59"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6.  </w:t>
          </w:r>
          <w:r>
            <w:rPr>
              <w:rFonts w:ascii="Times New Roman" w:hAnsi="Times New Roman" w:eastAsia="宋体" w:cs="Times New Roman"/>
              <w:color w:val="auto"/>
              <w:sz w:val="20"/>
              <w:szCs w:val="20"/>
              <w:highlight w:val="none"/>
              <w:lang w:eastAsia="zh-CN"/>
            </w:rPr>
            <w:t>商务条件响应</w:t>
          </w:r>
          <w:r>
            <w:rPr>
              <w:rFonts w:ascii="Times New Roman" w:hAnsi="Times New Roman" w:eastAsia="Times New Roman" w:cs="Times New Roman"/>
              <w:color w:val="auto"/>
              <w:sz w:val="20"/>
              <w:szCs w:val="20"/>
              <w:highlight w:val="none"/>
              <w:lang w:eastAsia="zh-CN"/>
            </w:rPr>
            <w:t>/</w:t>
          </w:r>
          <w:r>
            <w:rPr>
              <w:rFonts w:ascii="Times New Roman" w:hAnsi="Times New Roman" w:eastAsia="宋体" w:cs="Times New Roman"/>
              <w:color w:val="auto"/>
              <w:sz w:val="20"/>
              <w:szCs w:val="20"/>
              <w:highlight w:val="none"/>
              <w:lang w:eastAsia="zh-CN"/>
            </w:rPr>
            <w:t xml:space="preserve">偏离表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t>7</w:t>
          </w:r>
          <w:r>
            <w:rPr>
              <w:rFonts w:hint="eastAsia" w:ascii="Times New Roman" w:hAnsi="Times New Roman" w:eastAsia="Times New Roman" w:cs="Times New Roman"/>
              <w:color w:val="auto"/>
              <w:sz w:val="20"/>
              <w:szCs w:val="20"/>
              <w:highlight w:val="none"/>
              <w:lang w:eastAsia="zh-CN"/>
            </w:rPr>
            <w:fldChar w:fldCharType="end"/>
          </w:r>
        </w:p>
        <w:p w14:paraId="4BFF3D53">
          <w:pPr>
            <w:widowControl w:val="0"/>
            <w:tabs>
              <w:tab w:val="right" w:leader="dot" w:pos="8820"/>
            </w:tabs>
            <w:spacing w:before="31" w:line="272" w:lineRule="exact"/>
            <w:rPr>
              <w:rFonts w:ascii="Times New Roman" w:hAnsi="Times New Roman" w:eastAsia="Times New Roman" w:cs="Times New Roman"/>
              <w:color w:val="auto"/>
              <w:sz w:val="20"/>
              <w:szCs w:val="20"/>
              <w:highlight w:val="none"/>
              <w:lang w:eastAsia="zh-CN"/>
            </w:rPr>
          </w:pPr>
          <w:r>
            <w:rPr>
              <w:rFonts w:ascii="Times New Roman" w:hAnsi="Times New Roman" w:eastAsia="宋体" w:cs="Times New Roman"/>
              <w:color w:val="auto"/>
              <w:sz w:val="20"/>
              <w:szCs w:val="20"/>
              <w:highlight w:val="none"/>
              <w:lang w:eastAsia="zh-CN"/>
            </w:rPr>
            <w:t xml:space="preserve">格式 </w:t>
          </w:r>
          <w:r>
            <w:rPr>
              <w:highlight w:val="none"/>
            </w:rPr>
            <w:fldChar w:fldCharType="begin"/>
          </w:r>
          <w:r>
            <w:rPr>
              <w:highlight w:val="none"/>
            </w:rPr>
            <w:instrText xml:space="preserve"> HYPERLINK \l "bookmark60"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7.  </w:t>
          </w:r>
          <w:r>
            <w:rPr>
              <w:rFonts w:ascii="Times New Roman" w:hAnsi="Times New Roman" w:eastAsia="宋体" w:cs="Times New Roman"/>
              <w:color w:val="auto"/>
              <w:sz w:val="20"/>
              <w:szCs w:val="20"/>
              <w:highlight w:val="none"/>
              <w:lang w:eastAsia="zh-CN"/>
            </w:rPr>
            <w:t xml:space="preserve">投标人应当提交的资格证明文件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3FAC5F26">
          <w:pPr>
            <w:widowControl w:val="0"/>
            <w:tabs>
              <w:tab w:val="right" w:leader="dot" w:pos="8820"/>
            </w:tabs>
            <w:spacing w:before="33"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"bookmark61"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7-1 </w:t>
          </w:r>
          <w:r>
            <w:rPr>
              <w:rFonts w:ascii="Times New Roman" w:hAnsi="Times New Roman" w:eastAsia="宋体" w:cs="Times New Roman"/>
              <w:color w:val="auto"/>
              <w:sz w:val="20"/>
              <w:szCs w:val="20"/>
              <w:highlight w:val="none"/>
              <w:lang w:eastAsia="zh-CN"/>
            </w:rPr>
            <w:t xml:space="preserve">江西省政府采购供应商资格信用承诺函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3</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0FA2EA97">
          <w:pPr>
            <w:widowControl w:val="0"/>
            <w:tabs>
              <w:tab w:val="right" w:leader="dot" w:pos="8820"/>
            </w:tabs>
            <w:spacing w:before="65" w:line="194"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"bookmark66"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7-2 </w:t>
          </w:r>
          <w:r>
            <w:rPr>
              <w:rFonts w:ascii="Times New Roman" w:hAnsi="Times New Roman" w:eastAsia="宋体" w:cs="Times New Roman"/>
              <w:color w:val="auto"/>
              <w:sz w:val="20"/>
              <w:szCs w:val="20"/>
              <w:highlight w:val="none"/>
              <w:lang w:eastAsia="zh-CN"/>
            </w:rPr>
            <w:t xml:space="preserve">法定代表人授权书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4</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2</w:t>
          </w:r>
        </w:p>
        <w:p w14:paraId="18B27875">
          <w:pPr>
            <w:widowControl w:val="0"/>
            <w:tabs>
              <w:tab w:val="right" w:leader="dot" w:pos="8820"/>
            </w:tabs>
            <w:spacing w:before="63"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"bookmark67"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7-3 </w:t>
          </w:r>
          <w:r>
            <w:rPr>
              <w:rFonts w:ascii="Times New Roman" w:hAnsi="Times New Roman" w:eastAsia="宋体" w:cs="Times New Roman"/>
              <w:color w:val="auto"/>
              <w:sz w:val="20"/>
              <w:szCs w:val="20"/>
              <w:highlight w:val="none"/>
              <w:lang w:eastAsia="zh-CN"/>
            </w:rPr>
            <w:t xml:space="preserve">投标人的资格声明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4</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3</w:t>
          </w:r>
        </w:p>
        <w:p w14:paraId="56BC5017">
          <w:pPr>
            <w:widowControl w:val="0"/>
            <w:tabs>
              <w:tab w:val="right" w:leader="dot" w:pos="8820"/>
            </w:tabs>
            <w:spacing w:before="62"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"bookmark68"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7-4 </w:t>
          </w:r>
          <w:r>
            <w:rPr>
              <w:rFonts w:ascii="Times New Roman" w:hAnsi="Times New Roman" w:eastAsia="宋体" w:cs="Times New Roman"/>
              <w:color w:val="auto"/>
              <w:sz w:val="20"/>
              <w:szCs w:val="20"/>
              <w:highlight w:val="none"/>
              <w:lang w:eastAsia="zh-CN"/>
            </w:rPr>
            <w:t xml:space="preserve">投标保证金凭证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4</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4</w:t>
          </w:r>
        </w:p>
        <w:p w14:paraId="208C82CB">
          <w:pPr>
            <w:widowControl w:val="0"/>
            <w:tabs>
              <w:tab w:val="right" w:leader="dot" w:pos="8820"/>
            </w:tabs>
            <w:spacing w:before="62" w:line="194" w:lineRule="auto"/>
            <w:ind w:right="-313" w:rightChars="-149"/>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"bookmark69"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7-5 </w:t>
          </w:r>
          <w:r>
            <w:rPr>
              <w:rFonts w:ascii="Times New Roman" w:hAnsi="Times New Roman" w:eastAsia="宋体" w:cs="Times New Roman"/>
              <w:color w:val="auto"/>
              <w:sz w:val="20"/>
              <w:szCs w:val="20"/>
              <w:highlight w:val="none"/>
              <w:lang w:eastAsia="zh-CN"/>
            </w:rPr>
            <w:t xml:space="preserve">制造商出具的授权函（适用于进口产品参加投标）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4</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5</w:t>
          </w:r>
        </w:p>
        <w:p w14:paraId="03195B00">
          <w:pPr>
            <w:widowControl w:val="0"/>
            <w:tabs>
              <w:tab w:val="right" w:leader="dot" w:pos="8820"/>
            </w:tabs>
            <w:spacing w:before="64"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"bookmark70"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7-6 </w:t>
          </w:r>
          <w:r>
            <w:rPr>
              <w:rFonts w:ascii="Times New Roman" w:hAnsi="Times New Roman" w:eastAsia="宋体" w:cs="Times New Roman"/>
              <w:color w:val="auto"/>
              <w:sz w:val="20"/>
              <w:szCs w:val="20"/>
              <w:highlight w:val="none"/>
              <w:lang w:eastAsia="zh-CN"/>
            </w:rPr>
            <w:t xml:space="preserve">联合体协议（适用于联合体投标）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4</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6</w:t>
          </w:r>
        </w:p>
        <w:p w14:paraId="28940BA3">
          <w:pPr>
            <w:widowControl w:val="0"/>
            <w:tabs>
              <w:tab w:val="right" w:leader="dot" w:pos="8820"/>
            </w:tabs>
            <w:spacing w:before="62"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"bookmark71"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格式 </w:t>
          </w:r>
          <w:r>
            <w:rPr>
              <w:rFonts w:ascii="Times New Roman" w:hAnsi="Times New Roman" w:eastAsia="Times New Roman" w:cs="Times New Roman"/>
              <w:color w:val="auto"/>
              <w:sz w:val="20"/>
              <w:szCs w:val="20"/>
              <w:highlight w:val="none"/>
              <w:lang w:eastAsia="zh-CN"/>
            </w:rPr>
            <w:t xml:space="preserve">7-7 </w:t>
          </w:r>
          <w:r>
            <w:rPr>
              <w:rFonts w:ascii="Times New Roman" w:hAnsi="Times New Roman" w:eastAsia="宋体" w:cs="Times New Roman"/>
              <w:color w:val="auto"/>
              <w:sz w:val="20"/>
              <w:szCs w:val="20"/>
              <w:highlight w:val="none"/>
              <w:lang w:eastAsia="zh-CN"/>
            </w:rPr>
            <w:t>本项目的特定资格证明材料</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4</w:t>
          </w:r>
          <w:r>
            <w:rPr>
              <w:rFonts w:hint="eastAsia" w:ascii="Times New Roman" w:hAnsi="Times New Roman" w:eastAsia="Times New Roman" w:cs="Times New Roman"/>
              <w:color w:val="auto"/>
              <w:sz w:val="20"/>
              <w:szCs w:val="20"/>
              <w:highlight w:val="none"/>
              <w:lang w:eastAsia="zh-CN"/>
            </w:rPr>
            <w:t>7</w:t>
          </w:r>
          <w:r>
            <w:rPr>
              <w:rFonts w:hint="eastAsia" w:ascii="Times New Roman" w:hAnsi="Times New Roman" w:eastAsia="Times New Roman" w:cs="Times New Roman"/>
              <w:color w:val="auto"/>
              <w:sz w:val="20"/>
              <w:szCs w:val="20"/>
              <w:highlight w:val="none"/>
              <w:lang w:eastAsia="zh-CN"/>
            </w:rPr>
            <w:fldChar w:fldCharType="end"/>
          </w:r>
        </w:p>
        <w:p w14:paraId="5AA33AAE">
          <w:pPr>
            <w:widowControl w:val="0"/>
            <w:tabs>
              <w:tab w:val="right" w:leader="dot" w:pos="8820"/>
            </w:tabs>
            <w:spacing w:before="65" w:line="222" w:lineRule="auto"/>
            <w:ind w:left="4"/>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"bookmark72"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8.  </w:t>
          </w:r>
          <w:r>
            <w:rPr>
              <w:rFonts w:ascii="Times New Roman" w:hAnsi="Times New Roman" w:eastAsia="宋体" w:cs="Times New Roman"/>
              <w:color w:val="auto"/>
              <w:sz w:val="20"/>
              <w:szCs w:val="20"/>
              <w:highlight w:val="none"/>
              <w:lang w:eastAsia="zh-CN"/>
            </w:rPr>
            <w:t xml:space="preserve">为落实政府采购政策投标人须提供的证明材料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4</w:t>
          </w:r>
          <w:r>
            <w:rPr>
              <w:rFonts w:hint="eastAsia" w:ascii="Times New Roman" w:hAnsi="Times New Roman" w:eastAsia="Times New Roman" w:cs="Times New Roman"/>
              <w:color w:val="auto"/>
              <w:sz w:val="20"/>
              <w:szCs w:val="20"/>
              <w:highlight w:val="none"/>
              <w:lang w:eastAsia="zh-CN"/>
            </w:rPr>
            <w:t>8</w:t>
          </w:r>
          <w:r>
            <w:rPr>
              <w:rFonts w:hint="eastAsia" w:ascii="Times New Roman" w:hAnsi="Times New Roman" w:eastAsia="Times New Roman" w:cs="Times New Roman"/>
              <w:color w:val="auto"/>
              <w:sz w:val="20"/>
              <w:szCs w:val="20"/>
              <w:highlight w:val="none"/>
              <w:lang w:eastAsia="zh-CN"/>
            </w:rPr>
            <w:fldChar w:fldCharType="end"/>
          </w:r>
        </w:p>
        <w:p w14:paraId="3695FC64">
          <w:pPr>
            <w:widowControl w:val="0"/>
            <w:tabs>
              <w:tab w:val="right" w:leader="dot" w:pos="8820"/>
            </w:tabs>
            <w:spacing w:before="30" w:line="228" w:lineRule="auto"/>
            <w:rPr>
              <w:rFonts w:ascii="Times New Roman" w:hAnsi="Times New Roman" w:eastAsia="宋体" w:cs="Times New Roman"/>
              <w:color w:val="auto"/>
              <w:sz w:val="20"/>
              <w:szCs w:val="20"/>
              <w:highlight w:val="none"/>
              <w:lang w:eastAsia="zh-CN"/>
            </w:rPr>
          </w:pPr>
          <w:r>
            <w:rPr>
              <w:rFonts w:ascii="Times New Roman" w:hAnsi="Times New Roman" w:eastAsia="宋体" w:cs="Times New Roman"/>
              <w:color w:val="auto"/>
              <w:sz w:val="20"/>
              <w:szCs w:val="20"/>
              <w:highlight w:val="none"/>
              <w:lang w:eastAsia="zh-CN"/>
            </w:rPr>
            <w:t xml:space="preserve">格式 8-1 中小企业声明 </w:t>
          </w:r>
          <w:r>
            <w:rPr>
              <w:rFonts w:hint="eastAsia" w:ascii="Times New Roman" w:hAnsi="Times New Roman" w:eastAsia="宋体" w:cs="Times New Roman"/>
              <w:color w:val="auto"/>
              <w:sz w:val="20"/>
              <w:szCs w:val="20"/>
              <w:highlight w:val="none"/>
              <w:lang w:eastAsia="zh-CN"/>
            </w:rPr>
            <w:t>（货物）</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z w:val="20"/>
              <w:szCs w:val="20"/>
              <w:highlight w:val="none"/>
              <w:lang w:eastAsia="zh-CN"/>
            </w:rPr>
            <w:t xml:space="preserve"> </w:t>
          </w:r>
          <w:r>
            <w:rPr>
              <w:highlight w:val="none"/>
            </w:rPr>
            <w:fldChar w:fldCharType="begin"/>
          </w:r>
          <w:r>
            <w:rPr>
              <w:highlight w:val="none"/>
            </w:rPr>
            <w:instrText xml:space="preserve"> HYPERLINK \l "bookmark73" </w:instrText>
          </w:r>
          <w:r>
            <w:rPr>
              <w:highlight w:val="none"/>
            </w:rPr>
            <w:fldChar w:fldCharType="separate"/>
          </w:r>
          <w:r>
            <w:rPr>
              <w:rFonts w:ascii="Times New Roman" w:hAnsi="Times New Roman" w:eastAsia="Times New Roman" w:cs="Times New Roman"/>
              <w:color w:val="auto"/>
              <w:sz w:val="20"/>
              <w:szCs w:val="20"/>
              <w:highlight w:val="none"/>
              <w:lang w:eastAsia="zh-CN"/>
            </w:rPr>
            <w:t>4</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8</w:t>
          </w:r>
        </w:p>
        <w:p w14:paraId="306F0D23">
          <w:pPr>
            <w:widowControl w:val="0"/>
            <w:spacing w:before="27" w:line="228" w:lineRule="auto"/>
            <w:rPr>
              <w:rFonts w:ascii="Times New Roman" w:hAnsi="Times New Roman" w:eastAsia="宋体" w:cs="Times New Roman"/>
              <w:color w:val="auto"/>
              <w:sz w:val="20"/>
              <w:szCs w:val="20"/>
              <w:highlight w:val="none"/>
              <w:lang w:eastAsia="zh-CN"/>
            </w:rPr>
          </w:pPr>
          <w:r>
            <w:rPr>
              <w:rFonts w:ascii="Times New Roman" w:hAnsi="Times New Roman" w:eastAsia="宋体" w:cs="Times New Roman"/>
              <w:color w:val="auto"/>
              <w:sz w:val="20"/>
              <w:szCs w:val="20"/>
              <w:highlight w:val="none"/>
              <w:lang w:eastAsia="zh-CN"/>
            </w:rPr>
            <w:t>格式 8-2 省级以上监狱管理局、戒毒管理局（含新疆生产建设兵团）出具的属于监狱企业证明文件</w:t>
          </w:r>
        </w:p>
        <w:p w14:paraId="3A264E56">
          <w:pPr>
            <w:widowControl w:val="0"/>
            <w:tabs>
              <w:tab w:val="right" w:leader="dot" w:pos="8820"/>
            </w:tabs>
            <w:spacing w:before="46" w:line="195" w:lineRule="auto"/>
            <w:rPr>
              <w:rFonts w:ascii="Times New Roman" w:hAnsi="Times New Roman" w:eastAsia="宋体" w:cs="Times New Roman"/>
              <w:color w:val="auto"/>
              <w:sz w:val="20"/>
              <w:szCs w:val="20"/>
              <w:highlight w:val="none"/>
              <w:lang w:eastAsia="zh-CN"/>
            </w:rPr>
          </w:pPr>
          <w:r>
            <w:rPr>
              <w:rFonts w:ascii="Times New Roman" w:hAnsi="Times New Roman" w:eastAsia="Times New Roman"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 xml:space="preserve"> 5</w:t>
          </w:r>
          <w:r>
            <w:rPr>
              <w:rFonts w:hint="eastAsia" w:ascii="Times New Roman" w:hAnsi="Times New Roman" w:eastAsia="Times New Roman" w:cs="Times New Roman"/>
              <w:color w:val="auto"/>
              <w:sz w:val="20"/>
              <w:szCs w:val="20"/>
              <w:highlight w:val="none"/>
              <w:lang w:eastAsia="zh-CN"/>
            </w:rPr>
            <w:t>4</w:t>
          </w:r>
        </w:p>
        <w:p w14:paraId="47ACA159">
          <w:pPr>
            <w:widowControl w:val="0"/>
            <w:tabs>
              <w:tab w:val="right" w:leader="dot" w:pos="8820"/>
            </w:tabs>
            <w:spacing w:before="34" w:line="228" w:lineRule="auto"/>
            <w:rPr>
              <w:rFonts w:ascii="Times New Roman" w:hAnsi="Times New Roman" w:eastAsia="Times New Roman" w:cs="Times New Roman"/>
              <w:color w:val="auto"/>
              <w:sz w:val="20"/>
              <w:szCs w:val="20"/>
              <w:highlight w:val="none"/>
              <w:lang w:eastAsia="zh-CN"/>
            </w:rPr>
          </w:pPr>
          <w:r>
            <w:rPr>
              <w:rFonts w:ascii="Times New Roman" w:hAnsi="Times New Roman" w:eastAsia="宋体" w:cs="Times New Roman"/>
              <w:color w:val="auto"/>
              <w:sz w:val="20"/>
              <w:szCs w:val="20"/>
              <w:highlight w:val="none"/>
              <w:lang w:eastAsia="zh-CN"/>
            </w:rPr>
            <w:t xml:space="preserve">格式 8-3 残疾人福利性单位声明函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5</w:t>
          </w:r>
          <w:r>
            <w:rPr>
              <w:rFonts w:hint="eastAsia" w:ascii="Times New Roman" w:hAnsi="Times New Roman" w:eastAsia="Times New Roman" w:cs="Times New Roman"/>
              <w:color w:val="auto"/>
              <w:sz w:val="20"/>
              <w:szCs w:val="20"/>
              <w:highlight w:val="none"/>
              <w:lang w:eastAsia="zh-CN"/>
            </w:rPr>
            <w:t>5</w:t>
          </w:r>
        </w:p>
        <w:p w14:paraId="731A129F">
          <w:pPr>
            <w:widowControl w:val="0"/>
            <w:spacing w:before="24" w:line="227" w:lineRule="auto"/>
            <w:rPr>
              <w:rFonts w:ascii="宋体" w:hAnsi="宋体" w:eastAsia="宋体" w:cs="宋体"/>
              <w:color w:val="auto"/>
              <w:sz w:val="20"/>
              <w:szCs w:val="20"/>
              <w:highlight w:val="none"/>
              <w:lang w:eastAsia="zh-CN"/>
            </w:rPr>
          </w:pPr>
          <w:r>
            <w:rPr>
              <w:rFonts w:ascii="Times New Roman" w:hAnsi="Times New Roman" w:eastAsia="宋体" w:cs="Times New Roman"/>
              <w:color w:val="auto"/>
              <w:sz w:val="20"/>
              <w:szCs w:val="20"/>
              <w:highlight w:val="none"/>
              <w:lang w:eastAsia="zh-CN"/>
            </w:rPr>
            <w:t>格式</w:t>
          </w:r>
          <w:r>
            <w:rPr>
              <w:rFonts w:hint="eastAsia" w:ascii="Times New Roman" w:hAnsi="Times New Roman" w:eastAsia="宋体" w:cs="Times New Roman"/>
              <w:color w:val="auto"/>
              <w:sz w:val="20"/>
              <w:szCs w:val="20"/>
              <w:highlight w:val="none"/>
              <w:lang w:eastAsia="zh-CN"/>
            </w:rPr>
            <w:t xml:space="preserve"> </w:t>
          </w:r>
          <w:r>
            <w:rPr>
              <w:rFonts w:ascii="Times New Roman" w:hAnsi="Times New Roman" w:eastAsia="宋体" w:cs="Times New Roman"/>
              <w:color w:val="auto"/>
              <w:sz w:val="20"/>
              <w:szCs w:val="20"/>
              <w:highlight w:val="none"/>
              <w:lang w:eastAsia="zh-CN"/>
            </w:rPr>
            <w:t xml:space="preserve">8-4 </w:t>
          </w:r>
          <w:r>
            <w:rPr>
              <w:rFonts w:ascii="宋体" w:hAnsi="宋体" w:eastAsia="宋体" w:cs="宋体"/>
              <w:color w:val="auto"/>
              <w:sz w:val="20"/>
              <w:szCs w:val="20"/>
              <w:highlight w:val="none"/>
              <w:lang w:eastAsia="zh-CN"/>
            </w:rPr>
            <w:t>采购的产品如属于政府强制采购节能产品的，投标文件中必须提供国家确定的认证机构出</w:t>
          </w:r>
        </w:p>
        <w:p w14:paraId="606174AB">
          <w:pPr>
            <w:widowControl w:val="0"/>
            <w:tabs>
              <w:tab w:val="right" w:leader="dot" w:pos="8820"/>
            </w:tabs>
            <w:spacing w:before="28" w:line="222" w:lineRule="auto"/>
            <w:ind w:left="4"/>
            <w:rPr>
              <w:rFonts w:ascii="Times New Roman" w:hAnsi="Times New Roman" w:eastAsia="宋体" w:cs="Times New Roman"/>
              <w:color w:val="auto"/>
              <w:sz w:val="20"/>
              <w:szCs w:val="20"/>
              <w:highlight w:val="none"/>
              <w:lang w:eastAsia="zh-CN"/>
            </w:rPr>
          </w:pPr>
          <w:r>
            <w:rPr>
              <w:rFonts w:ascii="宋体" w:hAnsi="宋体" w:eastAsia="宋体" w:cs="宋体"/>
              <w:color w:val="auto"/>
              <w:sz w:val="20"/>
              <w:szCs w:val="20"/>
              <w:highlight w:val="none"/>
              <w:lang w:eastAsia="zh-CN"/>
            </w:rPr>
            <w:t xml:space="preserve">具的、处于有效期之内的节能产品认证证书（扫描件） </w:t>
          </w:r>
          <w:r>
            <w:rPr>
              <w:rFonts w:ascii="宋体" w:hAnsi="宋体" w:eastAsia="宋体" w:cs="宋体"/>
              <w:color w:val="auto"/>
              <w:sz w:val="20"/>
              <w:szCs w:val="20"/>
              <w:highlight w:val="none"/>
              <w:lang w:eastAsia="zh-CN"/>
            </w:rPr>
            <w:tab/>
          </w:r>
          <w:r>
            <w:rPr>
              <w:rFonts w:hint="eastAsia" w:ascii="Times New Roman" w:hAnsi="Times New Roman" w:eastAsia="Times New Roman" w:cs="Times New Roman"/>
              <w:color w:val="auto"/>
              <w:sz w:val="20"/>
              <w:szCs w:val="20"/>
              <w:highlight w:val="none"/>
              <w:lang w:eastAsia="zh-CN"/>
            </w:rPr>
            <w:t>56</w:t>
          </w:r>
          <w:r>
            <w:rPr>
              <w:rFonts w:ascii="宋体" w:hAnsi="宋体" w:eastAsia="宋体" w:cs="宋体"/>
              <w:color w:val="auto"/>
              <w:sz w:val="20"/>
              <w:szCs w:val="20"/>
              <w:highlight w:val="none"/>
              <w:lang w:eastAsia="zh-CN"/>
            </w:rPr>
            <w:t xml:space="preserve"> </w:t>
          </w:r>
        </w:p>
        <w:p w14:paraId="4E2D577B">
          <w:pPr>
            <w:widowControl w:val="0"/>
            <w:tabs>
              <w:tab w:val="right" w:leader="dot" w:pos="8820"/>
            </w:tabs>
            <w:spacing w:before="30" w:line="193" w:lineRule="auto"/>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"bookmark77"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9.  </w:t>
          </w:r>
          <w:r>
            <w:rPr>
              <w:rFonts w:ascii="Times New Roman" w:hAnsi="Times New Roman" w:eastAsia="宋体" w:cs="Times New Roman"/>
              <w:color w:val="auto"/>
              <w:sz w:val="20"/>
              <w:szCs w:val="20"/>
              <w:highlight w:val="none"/>
              <w:lang w:eastAsia="zh-CN"/>
            </w:rPr>
            <w:t xml:space="preserve">技术文件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5</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宋体" w:cs="Times New Roman"/>
              <w:color w:val="auto"/>
              <w:sz w:val="20"/>
              <w:szCs w:val="20"/>
              <w:highlight w:val="none"/>
              <w:lang w:eastAsia="zh-CN"/>
            </w:rPr>
            <w:t>7</w:t>
          </w:r>
        </w:p>
        <w:p w14:paraId="3148949B">
          <w:pPr>
            <w:widowControl w:val="0"/>
            <w:tabs>
              <w:tab w:val="right" w:leader="dot" w:pos="8820"/>
            </w:tabs>
            <w:spacing w:before="65" w:line="194" w:lineRule="auto"/>
            <w:ind w:left="16"/>
            <w:rPr>
              <w:rFonts w:ascii="Times New Roman" w:hAnsi="Times New Roman" w:eastAsia="宋体" w:cs="Times New Roman"/>
              <w:color w:val="auto"/>
              <w:sz w:val="20"/>
              <w:szCs w:val="20"/>
              <w:highlight w:val="none"/>
              <w:lang w:eastAsia="zh-CN"/>
            </w:rPr>
          </w:pPr>
          <w:r>
            <w:rPr>
              <w:highlight w:val="none"/>
            </w:rPr>
            <w:fldChar w:fldCharType="begin"/>
          </w:r>
          <w:r>
            <w:rPr>
              <w:highlight w:val="none"/>
            </w:rPr>
            <w:instrText xml:space="preserve"> HYPERLINK \l "bookmark78" </w:instrText>
          </w:r>
          <w:r>
            <w:rPr>
              <w:highlight w:val="none"/>
            </w:rPr>
            <w:fldChar w:fldCharType="separate"/>
          </w:r>
          <w:r>
            <w:rPr>
              <w:rFonts w:ascii="Times New Roman" w:hAnsi="Times New Roman" w:eastAsia="Times New Roman" w:cs="Times New Roman"/>
              <w:color w:val="auto"/>
              <w:sz w:val="20"/>
              <w:szCs w:val="20"/>
              <w:highlight w:val="none"/>
              <w:lang w:eastAsia="zh-CN"/>
            </w:rPr>
            <w:t xml:space="preserve">10.  </w:t>
          </w:r>
          <w:r>
            <w:rPr>
              <w:rFonts w:ascii="Times New Roman" w:hAnsi="Times New Roman" w:eastAsia="宋体" w:cs="Times New Roman"/>
              <w:color w:val="auto"/>
              <w:sz w:val="20"/>
              <w:szCs w:val="20"/>
              <w:highlight w:val="none"/>
              <w:lang w:eastAsia="zh-CN"/>
            </w:rPr>
            <w:t xml:space="preserve">与技术、商务等评审计分有关的资料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5</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8</w:t>
          </w:r>
        </w:p>
        <w:p w14:paraId="53C5BB5E">
          <w:pPr>
            <w:widowControl w:val="0"/>
            <w:tabs>
              <w:tab w:val="right" w:leader="dot" w:pos="8820"/>
            </w:tabs>
            <w:spacing w:before="61" w:line="193" w:lineRule="auto"/>
            <w:rPr>
              <w:rFonts w:ascii="Times New Roman" w:hAnsi="Times New Roman" w:eastAsia="宋体" w:cs="Times New Roman"/>
              <w:color w:val="auto"/>
              <w:sz w:val="20"/>
              <w:szCs w:val="20"/>
              <w:highlight w:val="none"/>
              <w:lang w:eastAsia="zh-CN"/>
            </w:rPr>
          </w:pPr>
          <w:r>
            <w:rPr>
              <w:highlight w:val="none"/>
            </w:rPr>
            <w:fldChar w:fldCharType="begin"/>
          </w:r>
          <w:r>
            <w:rPr>
              <w:highlight w:val="none"/>
            </w:rPr>
            <w:instrText xml:space="preserve"> HYPERLINK \l "bookmark79"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第五章  货物需求表及采购需求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z w:val="20"/>
              <w:szCs w:val="20"/>
              <w:highlight w:val="none"/>
              <w:lang w:eastAsia="zh-CN"/>
            </w:rPr>
            <w:t>5</w:t>
          </w:r>
          <w:r>
            <w:rPr>
              <w:rFonts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9</w:t>
          </w:r>
        </w:p>
        <w:p w14:paraId="06FC02CE">
          <w:pPr>
            <w:widowControl w:val="0"/>
            <w:tabs>
              <w:tab w:val="right" w:leader="dot" w:pos="8820"/>
            </w:tabs>
            <w:spacing w:before="64" w:line="193" w:lineRule="auto"/>
            <w:ind w:left="3"/>
            <w:rPr>
              <w:rFonts w:ascii="Times New Roman" w:hAnsi="Times New Roman" w:eastAsia="宋体" w:cs="Times New Roman"/>
              <w:color w:val="auto"/>
              <w:sz w:val="20"/>
              <w:szCs w:val="20"/>
              <w:highlight w:val="none"/>
              <w:lang w:eastAsia="zh-CN"/>
            </w:rPr>
          </w:pPr>
          <w:r>
            <w:rPr>
              <w:highlight w:val="none"/>
            </w:rPr>
            <w:fldChar w:fldCharType="begin"/>
          </w:r>
          <w:r>
            <w:rPr>
              <w:highlight w:val="none"/>
            </w:rPr>
            <w:instrText xml:space="preserve"> HYPERLINK \l "bookmark80"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一、货物需求表 </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z w:val="20"/>
              <w:szCs w:val="20"/>
              <w:highlight w:val="none"/>
              <w:lang w:eastAsia="zh-CN"/>
            </w:rPr>
            <w:t>5</w:t>
          </w:r>
          <w:r>
            <w:rPr>
              <w:rFonts w:ascii="Times New Roman" w:hAnsi="Times New Roman" w:eastAsia="宋体"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eastAsia="zh-CN"/>
            </w:rPr>
            <w:t>9</w:t>
          </w:r>
        </w:p>
        <w:p w14:paraId="52F3BE51">
          <w:pPr>
            <w:widowControl w:val="0"/>
            <w:tabs>
              <w:tab w:val="right" w:leader="dot" w:pos="8820"/>
            </w:tabs>
            <w:spacing w:before="62" w:line="194" w:lineRule="auto"/>
            <w:ind w:left="3"/>
            <w:rPr>
              <w:rFonts w:ascii="Times New Roman" w:hAnsi="Times New Roman" w:eastAsia="Times New Roman" w:cs="Times New Roman"/>
              <w:color w:val="auto"/>
              <w:sz w:val="20"/>
              <w:szCs w:val="20"/>
              <w:highlight w:val="none"/>
              <w:lang w:eastAsia="zh-CN"/>
            </w:rPr>
          </w:pPr>
          <w:r>
            <w:rPr>
              <w:highlight w:val="none"/>
            </w:rPr>
            <w:fldChar w:fldCharType="begin"/>
          </w:r>
          <w:r>
            <w:rPr>
              <w:highlight w:val="none"/>
            </w:rPr>
            <w:instrText xml:space="preserve"> HYPERLINK \l "bookmark81" </w:instrText>
          </w:r>
          <w:r>
            <w:rPr>
              <w:highlight w:val="none"/>
            </w:rPr>
            <w:fldChar w:fldCharType="separate"/>
          </w:r>
          <w:r>
            <w:rPr>
              <w:rFonts w:ascii="Times New Roman" w:hAnsi="Times New Roman" w:eastAsia="宋体" w:cs="Times New Roman"/>
              <w:color w:val="auto"/>
              <w:sz w:val="20"/>
              <w:szCs w:val="20"/>
              <w:highlight w:val="none"/>
              <w:lang w:eastAsia="zh-CN"/>
            </w:rPr>
            <w:t xml:space="preserve">二、采购需求 </w:t>
          </w:r>
          <w:r>
            <w:rPr>
              <w:rFonts w:ascii="Times New Roman" w:hAnsi="Times New Roman" w:eastAsia="宋体" w:cs="Times New Roman"/>
              <w:color w:val="auto"/>
              <w:sz w:val="20"/>
              <w:szCs w:val="20"/>
              <w:highlight w:val="none"/>
              <w:lang w:eastAsia="zh-CN"/>
            </w:rPr>
            <w:tab/>
          </w:r>
          <w:r>
            <w:rPr>
              <w:rFonts w:hint="eastAsia" w:ascii="Times New Roman" w:hAnsi="Times New Roman" w:eastAsia="宋体" w:cs="Times New Roman"/>
              <w:color w:val="auto"/>
              <w:sz w:val="20"/>
              <w:szCs w:val="20"/>
              <w:highlight w:val="none"/>
              <w:lang w:eastAsia="zh-CN"/>
            </w:rPr>
            <w:t>6</w:t>
          </w:r>
          <w:r>
            <w:rPr>
              <w:rFonts w:hint="eastAsia" w:ascii="Times New Roman" w:hAnsi="Times New Roman" w:eastAsia="宋体" w:cs="Times New Roman"/>
              <w:color w:val="auto"/>
              <w:sz w:val="20"/>
              <w:szCs w:val="20"/>
              <w:highlight w:val="none"/>
              <w:lang w:eastAsia="zh-CN"/>
            </w:rPr>
            <w:fldChar w:fldCharType="end"/>
          </w:r>
          <w:r>
            <w:rPr>
              <w:rFonts w:hint="eastAsia" w:ascii="Times New Roman" w:hAnsi="Times New Roman" w:eastAsia="宋体" w:cs="Times New Roman"/>
              <w:color w:val="auto"/>
              <w:sz w:val="20"/>
              <w:szCs w:val="20"/>
              <w:highlight w:val="none"/>
              <w:lang w:eastAsia="zh-CN"/>
            </w:rPr>
            <w:t>0</w:t>
          </w:r>
        </w:p>
        <w:p w14:paraId="3DDD698E">
          <w:pPr>
            <w:widowControl w:val="0"/>
            <w:tabs>
              <w:tab w:val="right" w:leader="dot" w:pos="8820"/>
            </w:tabs>
            <w:spacing w:before="64" w:line="227" w:lineRule="auto"/>
            <w:rPr>
              <w:rFonts w:ascii="Times New Roman" w:hAnsi="Times New Roman" w:eastAsia="宋体" w:cs="Times New Roman"/>
              <w:color w:val="auto"/>
              <w:sz w:val="20"/>
              <w:szCs w:val="20"/>
              <w:highlight w:val="none"/>
              <w:lang w:eastAsia="zh-CN"/>
            </w:rPr>
          </w:pPr>
          <w:r>
            <w:rPr>
              <w:highlight w:val="none"/>
            </w:rPr>
            <w:fldChar w:fldCharType="begin"/>
          </w:r>
          <w:r>
            <w:rPr>
              <w:highlight w:val="none"/>
            </w:rPr>
            <w:instrText xml:space="preserve"> HYPERLINK \l "bookmark82" </w:instrText>
          </w:r>
          <w:r>
            <w:rPr>
              <w:highlight w:val="none"/>
            </w:rPr>
            <w:fldChar w:fldCharType="separate"/>
          </w:r>
          <w:r>
            <w:rPr>
              <w:rFonts w:ascii="Times New Roman" w:hAnsi="Times New Roman" w:eastAsia="宋体" w:cs="Times New Roman"/>
              <w:color w:val="auto"/>
              <w:sz w:val="20"/>
              <w:szCs w:val="20"/>
              <w:highlight w:val="none"/>
            </w:rPr>
            <w:t>第六章  评标</w:t>
          </w:r>
          <w:r>
            <w:rPr>
              <w:rFonts w:hint="eastAsia" w:ascii="Times New Roman" w:hAnsi="Times New Roman" w:eastAsia="宋体" w:cs="Times New Roman"/>
              <w:color w:val="auto"/>
              <w:sz w:val="20"/>
              <w:szCs w:val="20"/>
              <w:highlight w:val="none"/>
              <w:lang w:eastAsia="zh-CN"/>
            </w:rPr>
            <w:t>方法</w:t>
          </w:r>
          <w:r>
            <w:rPr>
              <w:rFonts w:ascii="Times New Roman" w:hAnsi="Times New Roman" w:eastAsia="宋体" w:cs="Times New Roman"/>
              <w:color w:val="auto"/>
              <w:sz w:val="20"/>
              <w:szCs w:val="20"/>
              <w:highlight w:val="none"/>
            </w:rPr>
            <w:t xml:space="preserve"> </w:t>
          </w:r>
          <w:r>
            <w:rPr>
              <w:rFonts w:ascii="Times New Roman" w:hAnsi="Times New Roman" w:eastAsia="宋体" w:cs="Times New Roman"/>
              <w:color w:val="auto"/>
              <w:sz w:val="20"/>
              <w:szCs w:val="20"/>
              <w:highlight w:val="none"/>
            </w:rPr>
            <w:tab/>
          </w:r>
          <w:r>
            <w:rPr>
              <w:rFonts w:hint="eastAsia" w:ascii="Times New Roman" w:hAnsi="Times New Roman" w:eastAsia="Times New Roman" w:cs="Times New Roman"/>
              <w:color w:val="auto"/>
              <w:sz w:val="20"/>
              <w:szCs w:val="20"/>
              <w:highlight w:val="none"/>
              <w:lang w:eastAsia="zh-CN"/>
            </w:rPr>
            <w:t>6</w:t>
          </w:r>
          <w:r>
            <w:rPr>
              <w:rFonts w:hint="eastAsia"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宋体" w:cs="Times New Roman"/>
              <w:color w:val="auto"/>
              <w:sz w:val="20"/>
              <w:szCs w:val="20"/>
              <w:highlight w:val="none"/>
              <w:lang w:eastAsia="zh-CN"/>
            </w:rPr>
            <w:t>1</w:t>
          </w:r>
        </w:p>
        <w:p w14:paraId="1D99D88D">
          <w:pPr>
            <w:widowControl w:val="0"/>
            <w:tabs>
              <w:tab w:val="right" w:leader="dot" w:pos="8620"/>
            </w:tabs>
            <w:spacing w:before="64" w:line="227" w:lineRule="auto"/>
            <w:rPr>
              <w:rFonts w:ascii="Times New Roman" w:hAnsi="Times New Roman" w:eastAsia="Times New Roman" w:cs="Times New Roman"/>
              <w:color w:val="auto"/>
              <w:sz w:val="20"/>
              <w:szCs w:val="20"/>
              <w:highlight w:val="none"/>
            </w:rPr>
          </w:pPr>
        </w:p>
      </w:sdtContent>
    </w:sdt>
    <w:p w14:paraId="18A5FE94">
      <w:pPr>
        <w:pStyle w:val="7"/>
        <w:rPr>
          <w:highlight w:val="none"/>
        </w:rPr>
      </w:pPr>
    </w:p>
    <w:p w14:paraId="7B769372">
      <w:pPr>
        <w:widowControl w:val="0"/>
        <w:spacing w:line="250" w:lineRule="auto"/>
        <w:rPr>
          <w:rFonts w:ascii="Times New Roman" w:hAnsi="Times New Roman" w:cs="Times New Roman"/>
          <w:color w:val="auto"/>
          <w:highlight w:val="none"/>
        </w:rPr>
      </w:pPr>
    </w:p>
    <w:p w14:paraId="0C8E02F5">
      <w:pPr>
        <w:widowControl w:val="0"/>
        <w:spacing w:line="251" w:lineRule="auto"/>
        <w:rPr>
          <w:color w:val="auto"/>
          <w:highlight w:val="none"/>
        </w:rPr>
      </w:pPr>
    </w:p>
    <w:p w14:paraId="63054C46">
      <w:pPr>
        <w:widowControl w:val="0"/>
        <w:spacing w:before="63" w:line="224" w:lineRule="auto"/>
        <w:ind w:left="4797" w:hanging="4797" w:hangingChars="1599"/>
        <w:jc w:val="center"/>
        <w:outlineLvl w:val="0"/>
        <w:rPr>
          <w:rFonts w:ascii="宋体" w:hAnsi="宋体" w:eastAsia="宋体" w:cs="宋体"/>
          <w:color w:val="auto"/>
          <w:sz w:val="30"/>
          <w:szCs w:val="30"/>
          <w:highlight w:val="none"/>
          <w14:textOutline w14:w="5791" w14:cap="sq" w14:cmpd="sng" w14:algn="ctr">
            <w14:solidFill>
              <w14:srgbClr w14:val="000000"/>
            </w14:solidFill>
            <w14:prstDash w14:val="solid"/>
            <w14:bevel/>
          </w14:textOutline>
        </w:rPr>
      </w:pPr>
    </w:p>
    <w:p w14:paraId="15D637C1">
      <w:pPr>
        <w:widowControl w:val="0"/>
        <w:spacing w:before="63" w:line="224" w:lineRule="auto"/>
        <w:ind w:left="4797" w:hanging="4797" w:hangingChars="1599"/>
        <w:jc w:val="center"/>
        <w:outlineLvl w:val="0"/>
        <w:rPr>
          <w:rFonts w:ascii="宋体" w:hAnsi="宋体" w:eastAsia="宋体" w:cs="宋体"/>
          <w:color w:val="auto"/>
          <w:sz w:val="30"/>
          <w:szCs w:val="30"/>
          <w:highlight w:val="none"/>
          <w14:textOutline w14:w="5791" w14:cap="sq" w14:cmpd="sng" w14:algn="ctr">
            <w14:solidFill>
              <w14:srgbClr w14:val="000000"/>
            </w14:solidFill>
            <w14:prstDash w14:val="solid"/>
            <w14:bevel/>
          </w14:textOutline>
        </w:rPr>
      </w:pPr>
    </w:p>
    <w:p w14:paraId="63204637">
      <w:pPr>
        <w:widowControl w:val="0"/>
        <w:spacing w:before="63" w:line="224" w:lineRule="auto"/>
        <w:ind w:left="4797" w:hanging="4797" w:hangingChars="1599"/>
        <w:jc w:val="center"/>
        <w:outlineLvl w:val="0"/>
        <w:rPr>
          <w:rFonts w:ascii="宋体" w:hAnsi="宋体" w:eastAsia="宋体" w:cs="宋体"/>
          <w:color w:val="auto"/>
          <w:sz w:val="30"/>
          <w:szCs w:val="30"/>
          <w:highlight w:val="none"/>
          <w14:textOutline w14:w="5791" w14:cap="sq" w14:cmpd="sng" w14:algn="ctr">
            <w14:solidFill>
              <w14:srgbClr w14:val="000000"/>
            </w14:solidFill>
            <w14:prstDash w14:val="solid"/>
            <w14:bevel/>
          </w14:textOutline>
        </w:rPr>
      </w:pPr>
    </w:p>
    <w:p w14:paraId="05AC40E0">
      <w:pPr>
        <w:widowControl w:val="0"/>
        <w:tabs>
          <w:tab w:val="left" w:pos="5767"/>
        </w:tabs>
        <w:spacing w:before="63" w:line="224" w:lineRule="auto"/>
        <w:ind w:left="4797" w:hanging="4797" w:hangingChars="1599"/>
        <w:outlineLvl w:val="0"/>
        <w:rPr>
          <w:rFonts w:ascii="宋体" w:hAnsi="宋体" w:eastAsia="宋体" w:cs="宋体"/>
          <w:color w:val="auto"/>
          <w:sz w:val="30"/>
          <w:szCs w:val="30"/>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z w:val="30"/>
          <w:szCs w:val="30"/>
          <w:highlight w:val="none"/>
          <w:lang w:eastAsia="zh-CN"/>
          <w14:textOutline w14:w="5791" w14:cap="sq" w14:cmpd="sng" w14:algn="ctr">
            <w14:solidFill>
              <w14:srgbClr w14:val="000000"/>
            </w14:solidFill>
            <w14:prstDash w14:val="solid"/>
            <w14:bevel/>
          </w14:textOutline>
        </w:rPr>
        <w:tab/>
      </w:r>
    </w:p>
    <w:p w14:paraId="34911457">
      <w:pPr>
        <w:widowControl w:val="0"/>
        <w:spacing w:before="63" w:line="224" w:lineRule="auto"/>
        <w:ind w:left="4797" w:hanging="4797" w:hangingChars="1599"/>
        <w:jc w:val="center"/>
        <w:outlineLvl w:val="0"/>
        <w:rPr>
          <w:rFonts w:ascii="宋体" w:hAnsi="宋体" w:eastAsia="宋体" w:cs="宋体"/>
          <w:color w:val="auto"/>
          <w:sz w:val="30"/>
          <w:szCs w:val="30"/>
          <w:highlight w:val="none"/>
          <w14:textOutline w14:w="5791" w14:cap="sq" w14:cmpd="sng" w14:algn="ctr">
            <w14:solidFill>
              <w14:srgbClr w14:val="000000"/>
            </w14:solidFill>
            <w14:prstDash w14:val="solid"/>
            <w14:bevel/>
          </w14:textOutline>
        </w:rPr>
      </w:pPr>
    </w:p>
    <w:p w14:paraId="125BFD48">
      <w:pPr>
        <w:widowControl w:val="0"/>
        <w:spacing w:before="63" w:line="224" w:lineRule="auto"/>
        <w:ind w:left="4797" w:hanging="4797" w:hangingChars="1599"/>
        <w:jc w:val="center"/>
        <w:outlineLvl w:val="0"/>
        <w:rPr>
          <w:rFonts w:ascii="宋体" w:hAnsi="宋体" w:eastAsia="宋体" w:cs="宋体"/>
          <w:color w:val="auto"/>
          <w:sz w:val="30"/>
          <w:szCs w:val="30"/>
          <w:highlight w:val="none"/>
          <w14:textOutline w14:w="5791" w14:cap="sq" w14:cmpd="sng" w14:algn="ctr">
            <w14:solidFill>
              <w14:srgbClr w14:val="000000"/>
            </w14:solidFill>
            <w14:prstDash w14:val="solid"/>
            <w14:bevel/>
          </w14:textOutline>
        </w:rPr>
      </w:pPr>
    </w:p>
    <w:p w14:paraId="24158C61">
      <w:pPr>
        <w:widowControl w:val="0"/>
        <w:spacing w:before="63" w:line="224" w:lineRule="auto"/>
        <w:ind w:left="4797" w:hanging="4797" w:hangingChars="1599"/>
        <w:jc w:val="center"/>
        <w:outlineLvl w:val="0"/>
        <w:rPr>
          <w:rFonts w:ascii="宋体" w:hAnsi="宋体" w:eastAsia="宋体" w:cs="宋体"/>
          <w:color w:val="auto"/>
          <w:sz w:val="30"/>
          <w:szCs w:val="30"/>
          <w:highlight w:val="none"/>
          <w14:textOutline w14:w="5791" w14:cap="sq" w14:cmpd="sng" w14:algn="ctr">
            <w14:solidFill>
              <w14:srgbClr w14:val="000000"/>
            </w14:solidFill>
            <w14:prstDash w14:val="solid"/>
            <w14:bevel/>
          </w14:textOutline>
        </w:rPr>
      </w:pPr>
    </w:p>
    <w:p w14:paraId="150471A4">
      <w:pPr>
        <w:widowControl w:val="0"/>
        <w:spacing w:before="63" w:line="224" w:lineRule="auto"/>
        <w:ind w:left="4797" w:hanging="4797" w:hangingChars="1599"/>
        <w:jc w:val="center"/>
        <w:outlineLvl w:val="0"/>
        <w:rPr>
          <w:rFonts w:ascii="宋体" w:hAnsi="宋体" w:eastAsia="宋体" w:cs="宋体"/>
          <w:color w:val="auto"/>
          <w:sz w:val="30"/>
          <w:szCs w:val="30"/>
          <w:highlight w:val="none"/>
          <w14:textOutline w14:w="5791" w14:cap="sq" w14:cmpd="sng" w14:algn="ctr">
            <w14:solidFill>
              <w14:srgbClr w14:val="000000"/>
            </w14:solidFill>
            <w14:prstDash w14:val="solid"/>
            <w14:bevel/>
          </w14:textOutline>
        </w:rPr>
      </w:pPr>
    </w:p>
    <w:p w14:paraId="7C139F92">
      <w:pPr>
        <w:widowControl w:val="0"/>
        <w:spacing w:before="63" w:line="224" w:lineRule="auto"/>
        <w:ind w:left="4797" w:hanging="4797" w:hangingChars="1599"/>
        <w:jc w:val="center"/>
        <w:outlineLvl w:val="0"/>
        <w:rPr>
          <w:rFonts w:ascii="宋体" w:hAnsi="宋体" w:eastAsia="宋体" w:cs="宋体"/>
          <w:color w:val="auto"/>
          <w:sz w:val="30"/>
          <w:szCs w:val="30"/>
          <w:highlight w:val="none"/>
          <w14:textOutline w14:w="5791" w14:cap="sq" w14:cmpd="sng" w14:algn="ctr">
            <w14:solidFill>
              <w14:srgbClr w14:val="000000"/>
            </w14:solidFill>
            <w14:prstDash w14:val="solid"/>
            <w14:bevel/>
          </w14:textOutline>
        </w:rPr>
        <w:sectPr>
          <w:footerReference r:id="rId4" w:type="default"/>
          <w:pgSz w:w="11906" w:h="16839"/>
          <w:pgMar w:top="1440" w:right="1486" w:bottom="1440" w:left="1600" w:header="0" w:footer="994" w:gutter="0"/>
          <w:pgNumType w:start="1"/>
          <w:cols w:space="720" w:num="1"/>
        </w:sectPr>
      </w:pPr>
    </w:p>
    <w:p w14:paraId="6950DAD8">
      <w:pPr>
        <w:widowControl w:val="0"/>
        <w:spacing w:before="63" w:line="224" w:lineRule="auto"/>
        <w:ind w:left="4797" w:hanging="4797" w:hangingChars="1599"/>
        <w:jc w:val="center"/>
        <w:outlineLvl w:val="0"/>
        <w:rPr>
          <w:rFonts w:ascii="宋体" w:hAnsi="宋体" w:eastAsia="宋体" w:cs="宋体"/>
          <w:color w:val="auto"/>
          <w:sz w:val="30"/>
          <w:szCs w:val="30"/>
          <w:highlight w:val="none"/>
          <w:lang w:eastAsia="zh-CN"/>
        </w:rPr>
      </w:pPr>
      <w:r>
        <w:rPr>
          <w:color w:val="auto"/>
          <w:sz w:val="30"/>
          <w:szCs w:val="30"/>
          <w:highlight w:val="none"/>
          <w:lang w:eastAsia="zh-CN"/>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color w:val="auto"/>
          <w:sz w:val="30"/>
          <w:szCs w:val="30"/>
          <w:highlight w:val="none"/>
          <w:lang w:eastAsia="zh-CN"/>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Start w:id="0" w:name="bookmark1"/>
      <w:bookmarkEnd w:id="0"/>
      <w:r>
        <w:rPr>
          <w:rFonts w:ascii="宋体" w:hAnsi="宋体" w:eastAsia="宋体" w:cs="宋体"/>
          <w:color w:val="auto"/>
          <w:sz w:val="30"/>
          <w:szCs w:val="30"/>
          <w:highlight w:val="none"/>
          <w:lang w:eastAsia="zh-CN"/>
          <w14:textOutline w14:w="5791" w14:cap="sq" w14:cmpd="sng" w14:algn="ctr">
            <w14:solidFill>
              <w14:srgbClr w14:val="000000"/>
            </w14:solidFill>
            <w14:prstDash w14:val="solid"/>
            <w14:bevel/>
          </w14:textOutline>
        </w:rPr>
        <w:t>第一章</w:t>
      </w:r>
      <w:r>
        <w:rPr>
          <w:rFonts w:ascii="宋体" w:hAnsi="宋体" w:eastAsia="宋体" w:cs="宋体"/>
          <w:color w:val="auto"/>
          <w:sz w:val="30"/>
          <w:szCs w:val="30"/>
          <w:highlight w:val="none"/>
          <w:lang w:eastAsia="zh-CN"/>
        </w:rPr>
        <w:t xml:space="preserve">  </w:t>
      </w:r>
      <w:r>
        <w:rPr>
          <w:rFonts w:ascii="宋体" w:hAnsi="宋体" w:eastAsia="宋体" w:cs="宋体"/>
          <w:color w:val="auto"/>
          <w:sz w:val="30"/>
          <w:szCs w:val="30"/>
          <w:highlight w:val="none"/>
          <w:lang w:eastAsia="zh-CN"/>
          <w14:textOutline w14:w="5791" w14:cap="sq" w14:cmpd="sng" w14:algn="ctr">
            <w14:solidFill>
              <w14:srgbClr w14:val="000000"/>
            </w14:solidFill>
            <w14:prstDash w14:val="solid"/>
            <w14:bevel/>
          </w14:textOutline>
        </w:rPr>
        <w:t>投标邀请</w:t>
      </w:r>
    </w:p>
    <w:p w14:paraId="238E9C9F">
      <w:pPr>
        <w:widowControl w:val="0"/>
        <w:spacing w:before="90" w:line="360" w:lineRule="auto"/>
        <w:rPr>
          <w:color w:val="auto"/>
          <w:highlight w:val="none"/>
          <w:lang w:eastAsia="zh-CN"/>
        </w:rPr>
      </w:pPr>
    </w:p>
    <w:p w14:paraId="36A5F9FE">
      <w:pPr>
        <w:keepNext w:val="0"/>
        <w:keepLines w:val="0"/>
        <w:pageBreakBefore w:val="0"/>
        <w:widowControl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val="en-US" w:eastAsia="zh-CN"/>
        </w:rPr>
        <w:t>本</w:t>
      </w:r>
      <w:r>
        <w:rPr>
          <w:rFonts w:hint="eastAsia" w:ascii="宋体" w:hAnsi="宋体" w:eastAsia="宋体" w:cs="宋体"/>
          <w:color w:val="auto"/>
          <w:sz w:val="24"/>
          <w:szCs w:val="24"/>
          <w:highlight w:val="none"/>
          <w:lang w:eastAsia="zh-CN"/>
        </w:rPr>
        <w:t>项目</w:t>
      </w:r>
      <w:r>
        <w:rPr>
          <w:rFonts w:hint="eastAsia" w:ascii="宋体" w:hAnsi="宋体" w:eastAsia="宋体" w:cs="宋体"/>
          <w:color w:val="auto"/>
          <w:sz w:val="24"/>
          <w:szCs w:val="24"/>
          <w:highlight w:val="none"/>
          <w:shd w:val="clear" w:color="auto" w:fill="FFFFFF"/>
          <w:lang w:eastAsia="zh-CN"/>
        </w:rPr>
        <w:t>的</w:t>
      </w:r>
      <w:r>
        <w:rPr>
          <w:rFonts w:hint="eastAsia" w:ascii="宋体" w:hAnsi="宋体" w:eastAsia="宋体" w:cs="宋体"/>
          <w:color w:val="auto"/>
          <w:sz w:val="24"/>
          <w:szCs w:val="24"/>
          <w:highlight w:val="none"/>
          <w:lang w:eastAsia="zh-CN"/>
        </w:rPr>
        <w:t>潜在投标人应在江西省公共资源交易平台确认并获取招标文件，并于</w:t>
      </w:r>
      <w:r>
        <w:rPr>
          <w:rFonts w:hint="eastAsia" w:ascii="宋体" w:hAnsi="宋体" w:eastAsia="宋体" w:cs="宋体"/>
          <w:color w:val="auto"/>
          <w:sz w:val="24"/>
          <w:szCs w:val="24"/>
          <w:highlight w:val="none"/>
          <w:u w:val="single"/>
          <w:lang w:eastAsia="zh-CN"/>
        </w:rPr>
        <w:t>202</w:t>
      </w:r>
      <w:r>
        <w:rPr>
          <w:rFonts w:hint="eastAsia" w:ascii="宋体" w:hAnsi="宋体" w:eastAsia="宋体" w:cs="宋体"/>
          <w:color w:val="auto"/>
          <w:sz w:val="24"/>
          <w:szCs w:val="24"/>
          <w:highlight w:val="none"/>
          <w:u w:val="single"/>
          <w:lang w:val="en-US" w:eastAsia="zh-CN"/>
        </w:rPr>
        <w:t>6</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val="en-US" w:eastAsia="zh-CN"/>
        </w:rPr>
        <w:t>6</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val="en-US" w:eastAsia="zh-CN"/>
        </w:rPr>
        <w:t>5</w:t>
      </w:r>
      <w:r>
        <w:rPr>
          <w:rFonts w:hint="eastAsia" w:ascii="宋体" w:hAnsi="宋体" w:eastAsia="宋体" w:cs="宋体"/>
          <w:color w:val="auto"/>
          <w:sz w:val="24"/>
          <w:szCs w:val="24"/>
          <w:highlight w:val="none"/>
          <w:lang w:eastAsia="zh-CN"/>
        </w:rPr>
        <w:t>日</w:t>
      </w:r>
      <w:r>
        <w:rPr>
          <w:rFonts w:hint="eastAsia" w:ascii="宋体" w:hAnsi="宋体" w:eastAsia="宋体" w:cs="宋体"/>
          <w:color w:val="auto"/>
          <w:sz w:val="24"/>
          <w:szCs w:val="24"/>
          <w:highlight w:val="none"/>
          <w:u w:val="single"/>
          <w:lang w:val="en-US" w:eastAsia="zh-CN"/>
        </w:rPr>
        <w:t>09</w:t>
      </w:r>
      <w:r>
        <w:rPr>
          <w:rFonts w:hint="eastAsia" w:ascii="宋体" w:hAnsi="宋体" w:eastAsia="宋体" w:cs="宋体"/>
          <w:color w:val="auto"/>
          <w:sz w:val="24"/>
          <w:szCs w:val="24"/>
          <w:highlight w:val="none"/>
          <w:lang w:eastAsia="zh-CN"/>
        </w:rPr>
        <w:t>点</w:t>
      </w:r>
      <w:r>
        <w:rPr>
          <w:rFonts w:hint="eastAsia" w:ascii="宋体" w:hAnsi="宋体" w:eastAsia="宋体" w:cs="宋体"/>
          <w:color w:val="auto"/>
          <w:sz w:val="24"/>
          <w:szCs w:val="24"/>
          <w:highlight w:val="none"/>
          <w:u w:val="single"/>
          <w:lang w:val="en-US" w:eastAsia="zh-CN"/>
        </w:rPr>
        <w:t>30</w:t>
      </w:r>
      <w:r>
        <w:rPr>
          <w:rFonts w:hint="eastAsia" w:ascii="宋体" w:hAnsi="宋体" w:eastAsia="宋体" w:cs="宋体"/>
          <w:color w:val="auto"/>
          <w:sz w:val="24"/>
          <w:szCs w:val="24"/>
          <w:highlight w:val="none"/>
          <w:lang w:eastAsia="zh-CN"/>
        </w:rPr>
        <w:t>分（北京时间）前提交投标文件。</w:t>
      </w:r>
    </w:p>
    <w:p w14:paraId="63F02A13">
      <w:pPr>
        <w:keepNext w:val="0"/>
        <w:keepLines w:val="0"/>
        <w:pageBreakBefore w:val="0"/>
        <w:widowControl w:val="0"/>
        <w:wordWrap/>
        <w:overflowPunct/>
        <w:topLinePunct w:val="0"/>
        <w:autoSpaceDE w:val="0"/>
        <w:autoSpaceDN w:val="0"/>
        <w:bidi w:val="0"/>
        <w:adjustRightInd w:val="0"/>
        <w:snapToGrid w:val="0"/>
        <w:spacing w:line="360" w:lineRule="auto"/>
        <w:ind w:left="107"/>
        <w:textAlignment w:val="baseline"/>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 w:name="bookmark2"/>
      <w:bookmarkEnd w:id="1"/>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一、项目基本情况</w:t>
      </w:r>
    </w:p>
    <w:p w14:paraId="06212EB5">
      <w:pPr>
        <w:keepNext w:val="0"/>
        <w:keepLines w:val="0"/>
        <w:pageBreakBefore w:val="0"/>
        <w:widowControl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项目编号：JXTC2026200074</w:t>
      </w:r>
    </w:p>
    <w:p w14:paraId="6090580C">
      <w:pPr>
        <w:keepNext w:val="0"/>
        <w:keepLines w:val="0"/>
        <w:pageBreakBefore w:val="0"/>
        <w:widowControl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项目名称：南昌市公安局红谷滩分局购置特种专业技术用车项目</w:t>
      </w:r>
    </w:p>
    <w:p w14:paraId="7F56A637">
      <w:pPr>
        <w:keepNext w:val="0"/>
        <w:keepLines w:val="0"/>
        <w:pageBreakBefore w:val="0"/>
        <w:widowControl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预算金额：</w:t>
      </w:r>
      <w:r>
        <w:rPr>
          <w:rFonts w:hint="eastAsia" w:ascii="宋体" w:hAnsi="宋体" w:eastAsia="宋体" w:cs="宋体"/>
          <w:i w:val="0"/>
          <w:iCs w:val="0"/>
          <w:caps w:val="0"/>
          <w:color w:val="4E5463"/>
          <w:spacing w:val="0"/>
          <w:sz w:val="24"/>
          <w:szCs w:val="24"/>
          <w:highlight w:val="none"/>
          <w:shd w:val="clear" w:fill="FFFFFF"/>
        </w:rPr>
        <w:t>969794</w:t>
      </w:r>
      <w:r>
        <w:rPr>
          <w:rFonts w:hint="eastAsia" w:ascii="宋体" w:hAnsi="宋体" w:eastAsia="宋体" w:cs="宋体"/>
          <w:i w:val="0"/>
          <w:iCs w:val="0"/>
          <w:caps w:val="0"/>
          <w:color w:val="4E5463"/>
          <w:spacing w:val="0"/>
          <w:sz w:val="24"/>
          <w:szCs w:val="24"/>
          <w:highlight w:val="none"/>
          <w:shd w:val="clear" w:fill="FFFFFF"/>
          <w:lang w:val="en-US" w:eastAsia="zh-CN"/>
        </w:rPr>
        <w:t>元</w:t>
      </w:r>
      <w:r>
        <w:rPr>
          <w:rFonts w:hint="eastAsia" w:ascii="宋体" w:hAnsi="宋体" w:eastAsia="宋体" w:cs="宋体"/>
          <w:color w:val="auto"/>
          <w:sz w:val="24"/>
          <w:szCs w:val="24"/>
          <w:highlight w:val="none"/>
          <w:lang w:eastAsia="zh-CN"/>
        </w:rPr>
        <w:t>人民币</w:t>
      </w:r>
    </w:p>
    <w:p w14:paraId="5B2E0A54">
      <w:pPr>
        <w:keepNext w:val="0"/>
        <w:keepLines w:val="0"/>
        <w:pageBreakBefore w:val="0"/>
        <w:widowControl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采购需求：</w:t>
      </w:r>
    </w:p>
    <w:tbl>
      <w:tblPr>
        <w:tblStyle w:val="17"/>
        <w:tblW w:w="916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9"/>
        <w:gridCol w:w="2481"/>
        <w:gridCol w:w="1755"/>
        <w:gridCol w:w="1769"/>
        <w:gridCol w:w="1111"/>
      </w:tblGrid>
      <w:tr w14:paraId="384CA9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jc w:val="center"/>
        </w:trPr>
        <w:tc>
          <w:tcPr>
            <w:tcW w:w="2049" w:type="dxa"/>
            <w:vAlign w:val="center"/>
          </w:tcPr>
          <w:p w14:paraId="2F889BF9">
            <w:pPr>
              <w:keepNext w:val="0"/>
              <w:keepLines w:val="0"/>
              <w:pageBreakBefore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采购条目编号</w:t>
            </w:r>
          </w:p>
        </w:tc>
        <w:tc>
          <w:tcPr>
            <w:tcW w:w="2481" w:type="dxa"/>
            <w:vAlign w:val="center"/>
          </w:tcPr>
          <w:p w14:paraId="4359933C">
            <w:pPr>
              <w:keepNext w:val="0"/>
              <w:keepLines w:val="0"/>
              <w:pageBreakBefore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采购条目名称</w:t>
            </w:r>
          </w:p>
        </w:tc>
        <w:tc>
          <w:tcPr>
            <w:tcW w:w="1755" w:type="dxa"/>
            <w:vAlign w:val="center"/>
          </w:tcPr>
          <w:p w14:paraId="74F81510">
            <w:pPr>
              <w:keepNext w:val="0"/>
              <w:keepLines w:val="0"/>
              <w:pageBreakBefore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b/>
                <w:bCs/>
                <w:sz w:val="24"/>
                <w:szCs w:val="24"/>
                <w:highlight w:val="none"/>
                <w:lang w:val="en-US" w:eastAsia="zh-CN"/>
              </w:rPr>
            </w:pPr>
            <w:r>
              <w:rPr>
                <w:rFonts w:hint="eastAsia" w:ascii="宋体" w:hAnsi="宋体" w:eastAsia="宋体" w:cs="宋体"/>
                <w:b/>
                <w:bCs/>
                <w:color w:val="auto"/>
                <w:sz w:val="24"/>
                <w:szCs w:val="24"/>
                <w:highlight w:val="none"/>
                <w:lang w:val="en-US" w:eastAsia="zh-CN"/>
              </w:rPr>
              <w:t>采购项目预算</w:t>
            </w:r>
          </w:p>
        </w:tc>
        <w:tc>
          <w:tcPr>
            <w:tcW w:w="1769" w:type="dxa"/>
            <w:vAlign w:val="center"/>
          </w:tcPr>
          <w:p w14:paraId="0CE4C0ED">
            <w:pPr>
              <w:keepNext w:val="0"/>
              <w:keepLines w:val="0"/>
              <w:pageBreakBefore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最高限价</w:t>
            </w:r>
          </w:p>
        </w:tc>
        <w:tc>
          <w:tcPr>
            <w:tcW w:w="1111" w:type="dxa"/>
            <w:vAlign w:val="center"/>
          </w:tcPr>
          <w:p w14:paraId="2BB20C51">
            <w:pPr>
              <w:keepNext w:val="0"/>
              <w:keepLines w:val="0"/>
              <w:pageBreakBefore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数量</w:t>
            </w:r>
          </w:p>
        </w:tc>
      </w:tr>
      <w:tr w14:paraId="0D2BB7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jc w:val="center"/>
        </w:trPr>
        <w:tc>
          <w:tcPr>
            <w:tcW w:w="2049" w:type="dxa"/>
            <w:vAlign w:val="center"/>
          </w:tcPr>
          <w:p w14:paraId="5CCBAB3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lang w:eastAsia="zh-CN"/>
              </w:rPr>
            </w:pPr>
            <w:r>
              <w:rPr>
                <w:rFonts w:hint="eastAsia" w:ascii="宋体" w:hAnsi="宋体" w:eastAsia="宋体" w:cs="宋体"/>
                <w:i w:val="0"/>
                <w:iCs w:val="0"/>
                <w:caps w:val="0"/>
                <w:color w:val="4E5463"/>
                <w:spacing w:val="0"/>
                <w:sz w:val="24"/>
                <w:szCs w:val="24"/>
                <w:highlight w:val="none"/>
              </w:rPr>
              <w:t>红财购2026J000209671</w:t>
            </w:r>
          </w:p>
        </w:tc>
        <w:tc>
          <w:tcPr>
            <w:tcW w:w="2481" w:type="dxa"/>
            <w:vAlign w:val="center"/>
          </w:tcPr>
          <w:p w14:paraId="020FBF5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lang w:eastAsia="zh-CN"/>
              </w:rPr>
            </w:pPr>
            <w:r>
              <w:rPr>
                <w:rFonts w:hint="eastAsia" w:ascii="宋体" w:hAnsi="宋体" w:eastAsia="宋体" w:cs="宋体"/>
                <w:i w:val="0"/>
                <w:iCs w:val="0"/>
                <w:caps w:val="0"/>
                <w:color w:val="4E5463"/>
                <w:spacing w:val="0"/>
                <w:sz w:val="24"/>
                <w:szCs w:val="24"/>
                <w:highlight w:val="none"/>
                <w:shd w:val="clear" w:fill="FFFFFF"/>
              </w:rPr>
              <w:t>南昌市公安局红谷滩分局购置特种专业技术用车项目</w:t>
            </w:r>
          </w:p>
        </w:tc>
        <w:tc>
          <w:tcPr>
            <w:tcW w:w="1755" w:type="dxa"/>
            <w:vAlign w:val="center"/>
          </w:tcPr>
          <w:p w14:paraId="199922B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i w:val="0"/>
                <w:iCs w:val="0"/>
                <w:caps w:val="0"/>
                <w:color w:val="4E5463"/>
                <w:spacing w:val="0"/>
                <w:sz w:val="24"/>
                <w:szCs w:val="24"/>
                <w:highlight w:val="none"/>
                <w:shd w:val="clear" w:fill="FFFFFF"/>
              </w:rPr>
              <w:t>969794</w:t>
            </w:r>
            <w:r>
              <w:rPr>
                <w:rFonts w:hint="eastAsia" w:ascii="宋体" w:hAnsi="宋体" w:eastAsia="宋体" w:cs="宋体"/>
                <w:i w:val="0"/>
                <w:iCs w:val="0"/>
                <w:caps w:val="0"/>
                <w:color w:val="4E5463"/>
                <w:spacing w:val="0"/>
                <w:sz w:val="24"/>
                <w:szCs w:val="24"/>
                <w:highlight w:val="none"/>
                <w:shd w:val="clear" w:fill="FFFFFF"/>
                <w:lang w:val="en-US" w:eastAsia="zh-CN"/>
              </w:rPr>
              <w:t>元</w:t>
            </w:r>
          </w:p>
        </w:tc>
        <w:tc>
          <w:tcPr>
            <w:tcW w:w="1769" w:type="dxa"/>
            <w:vAlign w:val="center"/>
          </w:tcPr>
          <w:p w14:paraId="23CC900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lang w:eastAsia="zh-CN"/>
              </w:rPr>
            </w:pPr>
            <w:r>
              <w:rPr>
                <w:rFonts w:hint="eastAsia" w:ascii="宋体" w:hAnsi="宋体" w:eastAsia="宋体" w:cs="宋体"/>
                <w:i w:val="0"/>
                <w:iCs w:val="0"/>
                <w:caps w:val="0"/>
                <w:color w:val="4E5463"/>
                <w:spacing w:val="0"/>
                <w:sz w:val="24"/>
                <w:szCs w:val="24"/>
                <w:highlight w:val="none"/>
                <w:shd w:val="clear" w:fill="FFFFFF"/>
              </w:rPr>
              <w:t>969794</w:t>
            </w:r>
            <w:r>
              <w:rPr>
                <w:rFonts w:hint="eastAsia" w:ascii="宋体" w:hAnsi="宋体" w:eastAsia="宋体" w:cs="宋体"/>
                <w:i w:val="0"/>
                <w:iCs w:val="0"/>
                <w:caps w:val="0"/>
                <w:color w:val="4E5463"/>
                <w:spacing w:val="0"/>
                <w:sz w:val="24"/>
                <w:szCs w:val="24"/>
                <w:highlight w:val="none"/>
                <w:shd w:val="clear" w:fill="FFFFFF"/>
                <w:lang w:val="en-US" w:eastAsia="zh-CN"/>
              </w:rPr>
              <w:t>元</w:t>
            </w:r>
          </w:p>
        </w:tc>
        <w:tc>
          <w:tcPr>
            <w:tcW w:w="1111" w:type="dxa"/>
            <w:vAlign w:val="center"/>
          </w:tcPr>
          <w:p w14:paraId="2325640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7台</w:t>
            </w:r>
          </w:p>
        </w:tc>
      </w:tr>
    </w:tbl>
    <w:p w14:paraId="2DB6774D">
      <w:pPr>
        <w:keepNext w:val="0"/>
        <w:keepLines w:val="0"/>
        <w:pageBreakBefore w:val="0"/>
        <w:widowControl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合同履行期限：</w:t>
      </w:r>
      <w:r>
        <w:rPr>
          <w:rFonts w:hint="eastAsia" w:ascii="宋体" w:hAnsi="宋体" w:eastAsia="宋体" w:cs="宋体"/>
          <w:color w:val="auto"/>
          <w:sz w:val="24"/>
          <w:szCs w:val="24"/>
          <w:highlight w:val="none"/>
          <w:lang w:val="en-US" w:eastAsia="zh-CN"/>
        </w:rPr>
        <w:t>签订合同之日起30天</w:t>
      </w:r>
      <w:r>
        <w:rPr>
          <w:rFonts w:hint="eastAsia" w:ascii="宋体" w:hAnsi="宋体" w:eastAsia="宋体" w:cs="宋体"/>
          <w:color w:val="auto"/>
          <w:sz w:val="24"/>
          <w:szCs w:val="24"/>
          <w:highlight w:val="none"/>
          <w:lang w:eastAsia="zh-CN"/>
        </w:rPr>
        <w:t>内完成。</w:t>
      </w:r>
    </w:p>
    <w:p w14:paraId="4EA271F3">
      <w:pPr>
        <w:keepNext w:val="0"/>
        <w:keepLines w:val="0"/>
        <w:pageBreakBefore w:val="0"/>
        <w:widowControl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本项目是否接受联合体投标：否</w:t>
      </w:r>
    </w:p>
    <w:p w14:paraId="3FF0E647">
      <w:pPr>
        <w:keepNext w:val="0"/>
        <w:keepLines w:val="0"/>
        <w:pageBreakBefore w:val="0"/>
        <w:widowControl w:val="0"/>
        <w:wordWrap/>
        <w:overflowPunct/>
        <w:topLinePunct w:val="0"/>
        <w:autoSpaceDE w:val="0"/>
        <w:autoSpaceDN w:val="0"/>
        <w:bidi w:val="0"/>
        <w:adjustRightInd w:val="0"/>
        <w:snapToGrid w:val="0"/>
        <w:spacing w:line="360" w:lineRule="auto"/>
        <w:textAlignment w:val="baseline"/>
        <w:outlineLvl w:val="1"/>
        <w:rPr>
          <w:rFonts w:hint="eastAsia" w:ascii="宋体" w:hAnsi="宋体" w:eastAsia="宋体" w:cs="宋体"/>
          <w:color w:val="auto"/>
          <w:sz w:val="24"/>
          <w:szCs w:val="24"/>
          <w:highlight w:val="none"/>
          <w:lang w:eastAsia="zh-CN"/>
        </w:rPr>
      </w:pPr>
      <w:bookmarkStart w:id="2" w:name="bookmark3"/>
      <w:bookmarkEnd w:id="2"/>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二、投标人的资格要求</w:t>
      </w:r>
    </w:p>
    <w:p w14:paraId="25714E8E">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1.满足《中华人民共和国政府采购法》第二十二条规定：</w:t>
      </w:r>
    </w:p>
    <w:p w14:paraId="5E422577">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 具有独立承担民事责任的能力；</w:t>
      </w:r>
    </w:p>
    <w:p w14:paraId="17309E5D">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1.2 具有良好的商业信誉和健全的财务会计制度；</w:t>
      </w:r>
    </w:p>
    <w:p w14:paraId="60D6C1E2">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1.3 具有履行合同所必需的设备和专业技术能力；</w:t>
      </w:r>
    </w:p>
    <w:p w14:paraId="584ED35E">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1.4 有依法缴纳税收和社会保障资金的良好记录；</w:t>
      </w:r>
    </w:p>
    <w:p w14:paraId="539576E8">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1.5 参加政府采购活动前三年内,在经营活动中没有重大违法记录；</w:t>
      </w:r>
    </w:p>
    <w:p w14:paraId="26F03586">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1.6 法律、行政法规规定的其他条件。</w:t>
      </w:r>
    </w:p>
    <w:p w14:paraId="03B14CF2">
      <w:pPr>
        <w:pStyle w:val="24"/>
        <w:keepNext w:val="0"/>
        <w:keepLines w:val="0"/>
        <w:pageBreakBefore w:val="0"/>
        <w:widowControl w:val="0"/>
        <w:wordWrap/>
        <w:overflowPunct/>
        <w:topLinePunct w:val="0"/>
        <w:autoSpaceDE w:val="0"/>
        <w:autoSpaceDN w:val="0"/>
        <w:bidi w:val="0"/>
        <w:adjustRightInd w:val="0"/>
        <w:snapToGrid w:val="0"/>
        <w:spacing w:line="360" w:lineRule="auto"/>
        <w:ind w:left="240" w:hanging="240" w:hangingChars="1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单位负责人为同一人或者存在直接控股、管理关系的不同投标人，不得参加同一合同项下的采购活动。为本采购项目提供整体设计、规范编制或者项目管理、监理、检测等服务的，不得参加本项目的政府采购活动。</w:t>
      </w:r>
    </w:p>
    <w:p w14:paraId="1D0ACD4C">
      <w:pPr>
        <w:keepNext w:val="0"/>
        <w:keepLines w:val="0"/>
        <w:pageBreakBefore w:val="0"/>
        <w:widowControl w:val="0"/>
        <w:wordWrap/>
        <w:overflowPunct/>
        <w:topLinePunct w:val="0"/>
        <w:autoSpaceDE w:val="0"/>
        <w:autoSpaceDN w:val="0"/>
        <w:bidi w:val="0"/>
        <w:adjustRightInd w:val="0"/>
        <w:snapToGrid w:val="0"/>
        <w:spacing w:line="360" w:lineRule="auto"/>
        <w:ind w:left="220" w:right="61" w:hanging="198"/>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被“信用中国”网站列入失信被执行人或重大税收违法案件当事人名单、或被“中国政府采购网”网站列入政府采购严重违法失信行为记录名单（处罚期限尚未届满的）的，不得参加本项目的政府采购活动。</w:t>
      </w:r>
    </w:p>
    <w:p w14:paraId="34A03E24">
      <w:pPr>
        <w:keepNext w:val="0"/>
        <w:keepLines w:val="0"/>
        <w:pageBreakBefore w:val="0"/>
        <w:widowControl w:val="0"/>
        <w:numPr>
          <w:ilvl w:val="0"/>
          <w:numId w:val="1"/>
        </w:numPr>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落实政府采购政策需满足的资格要求：</w:t>
      </w:r>
    </w:p>
    <w:p w14:paraId="66B92EDD">
      <w:pPr>
        <w:pStyle w:val="8"/>
        <w:keepNext w:val="0"/>
        <w:keepLines w:val="0"/>
        <w:pageBreakBefore w:val="0"/>
        <w:widowControl w:val="0"/>
        <w:wordWrap/>
        <w:overflowPunct/>
        <w:topLinePunct w:val="0"/>
        <w:autoSpaceDE w:val="0"/>
        <w:autoSpaceDN w:val="0"/>
        <w:bidi w:val="0"/>
        <w:adjustRightInd w:val="0"/>
        <w:snapToGrid w:val="0"/>
        <w:spacing w:after="0" w:line="360" w:lineRule="auto"/>
        <w:ind w:left="0" w:left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4.1 中小企业政策：本项目不专门面向中小企业采购。</w:t>
      </w:r>
    </w:p>
    <w:p w14:paraId="26497327">
      <w:pPr>
        <w:keepNext w:val="0"/>
        <w:keepLines w:val="0"/>
        <w:pageBreakBefore w:val="0"/>
        <w:widowControl w:val="0"/>
        <w:wordWrap/>
        <w:overflowPunct/>
        <w:topLinePunct w:val="0"/>
        <w:autoSpaceDE w:val="0"/>
        <w:autoSpaceDN w:val="0"/>
        <w:bidi w:val="0"/>
        <w:adjustRightInd w:val="0"/>
        <w:snapToGrid w:val="0"/>
        <w:spacing w:line="360" w:lineRule="auto"/>
        <w:ind w:left="288" w:hanging="288" w:hangingChars="12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4.2 如本项目采购的产品属于政府强制采购节能产品的，投标文件中必须提供《参与实施政府采购节能产品认证机构名录》中的对应产品认证机构出具的节能产品认证证书；</w:t>
      </w:r>
    </w:p>
    <w:p w14:paraId="4D7FB761">
      <w:pPr>
        <w:keepNext w:val="0"/>
        <w:keepLines w:val="0"/>
        <w:pageBreakBefore w:val="0"/>
        <w:widowControl w:val="0"/>
        <w:wordWrap/>
        <w:overflowPunct/>
        <w:topLinePunct w:val="0"/>
        <w:autoSpaceDE w:val="0"/>
        <w:autoSpaceDN w:val="0"/>
        <w:bidi w:val="0"/>
        <w:adjustRightInd w:val="0"/>
        <w:snapToGrid w:val="0"/>
        <w:spacing w:line="360" w:lineRule="auto"/>
        <w:ind w:left="1"/>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三、获取招标文件</w:t>
      </w:r>
    </w:p>
    <w:p w14:paraId="155861A0">
      <w:pPr>
        <w:keepNext w:val="0"/>
        <w:keepLines w:val="0"/>
        <w:pageBreakBefore w:val="0"/>
        <w:widowControl w:val="0"/>
        <w:wordWrap/>
        <w:overflowPunct/>
        <w:topLinePunct w:val="0"/>
        <w:autoSpaceDE w:val="0"/>
        <w:autoSpaceDN w:val="0"/>
        <w:bidi w:val="0"/>
        <w:adjustRightInd w:val="0"/>
        <w:snapToGrid w:val="0"/>
        <w:spacing w:line="360" w:lineRule="auto"/>
        <w:ind w:left="1" w:firstLine="540" w:firstLineChars="225"/>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时间：</w:t>
      </w:r>
      <w:r>
        <w:rPr>
          <w:rFonts w:hint="eastAsia" w:ascii="宋体" w:hAnsi="宋体" w:eastAsia="宋体" w:cs="宋体"/>
          <w:color w:val="auto"/>
          <w:sz w:val="24"/>
          <w:szCs w:val="24"/>
          <w:highlight w:val="none"/>
          <w:u w:val="single"/>
          <w:lang w:eastAsia="zh-CN"/>
        </w:rPr>
        <w:t>202</w:t>
      </w:r>
      <w:r>
        <w:rPr>
          <w:rFonts w:hint="eastAsia" w:ascii="宋体" w:hAnsi="宋体" w:eastAsia="宋体" w:cs="宋体"/>
          <w:color w:val="auto"/>
          <w:sz w:val="24"/>
          <w:szCs w:val="24"/>
          <w:highlight w:val="none"/>
          <w:u w:val="single"/>
          <w:lang w:val="en-US" w:eastAsia="zh-CN"/>
        </w:rPr>
        <w:t>6</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val="en-US" w:eastAsia="zh-CN"/>
        </w:rPr>
        <w:t>5</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val="en-US" w:eastAsia="zh-CN"/>
        </w:rPr>
        <w:t>14</w:t>
      </w:r>
      <w:r>
        <w:rPr>
          <w:rFonts w:hint="eastAsia" w:ascii="宋体" w:hAnsi="宋体" w:eastAsia="宋体" w:cs="宋体"/>
          <w:color w:val="auto"/>
          <w:sz w:val="24"/>
          <w:szCs w:val="24"/>
          <w:highlight w:val="none"/>
          <w:lang w:eastAsia="zh-CN"/>
        </w:rPr>
        <w:t>日至</w:t>
      </w:r>
      <w:r>
        <w:rPr>
          <w:rFonts w:hint="eastAsia" w:ascii="宋体" w:hAnsi="宋体" w:eastAsia="宋体" w:cs="宋体"/>
          <w:color w:val="auto"/>
          <w:sz w:val="24"/>
          <w:szCs w:val="24"/>
          <w:highlight w:val="none"/>
          <w:u w:val="single"/>
          <w:lang w:eastAsia="zh-CN"/>
        </w:rPr>
        <w:t>202</w:t>
      </w:r>
      <w:r>
        <w:rPr>
          <w:rFonts w:hint="eastAsia" w:ascii="宋体" w:hAnsi="宋体" w:eastAsia="宋体" w:cs="宋体"/>
          <w:color w:val="auto"/>
          <w:sz w:val="24"/>
          <w:szCs w:val="24"/>
          <w:highlight w:val="none"/>
          <w:u w:val="single"/>
          <w:lang w:val="en-US" w:eastAsia="zh-CN"/>
        </w:rPr>
        <w:t>6</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val="en-US" w:eastAsia="zh-CN"/>
        </w:rPr>
        <w:t>5</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val="en-US" w:eastAsia="zh-CN"/>
        </w:rPr>
        <w:t>21</w:t>
      </w:r>
      <w:r>
        <w:rPr>
          <w:rFonts w:hint="eastAsia" w:ascii="宋体" w:hAnsi="宋体" w:eastAsia="宋体" w:cs="宋体"/>
          <w:color w:val="auto"/>
          <w:sz w:val="24"/>
          <w:szCs w:val="24"/>
          <w:highlight w:val="none"/>
          <w:lang w:eastAsia="zh-CN"/>
        </w:rPr>
        <w:t>日</w:t>
      </w:r>
    </w:p>
    <w:p w14:paraId="770C638D">
      <w:pPr>
        <w:keepNext w:val="0"/>
        <w:keepLines w:val="0"/>
        <w:pageBreakBefore w:val="0"/>
        <w:widowControl w:val="0"/>
        <w:wordWrap/>
        <w:overflowPunct/>
        <w:topLinePunct w:val="0"/>
        <w:autoSpaceDE w:val="0"/>
        <w:autoSpaceDN w:val="0"/>
        <w:bidi w:val="0"/>
        <w:adjustRightInd w:val="0"/>
        <w:snapToGrid w:val="0"/>
        <w:spacing w:line="360" w:lineRule="auto"/>
        <w:ind w:left="541"/>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地点：江西省公共资源交易</w:t>
      </w:r>
      <w:r>
        <w:rPr>
          <w:rFonts w:hint="eastAsia" w:ascii="宋体" w:hAnsi="宋体" w:eastAsia="宋体" w:cs="宋体"/>
          <w:color w:val="auto"/>
          <w:sz w:val="24"/>
          <w:szCs w:val="24"/>
          <w:highlight w:val="none"/>
          <w:lang w:eastAsia="zh-CN"/>
        </w:rPr>
        <w:t>平台</w:t>
      </w:r>
      <w:r>
        <w:rPr>
          <w:rFonts w:hint="eastAsia" w:ascii="宋体" w:hAnsi="宋体" w:eastAsia="宋体" w:cs="宋体"/>
          <w:color w:val="auto"/>
          <w:sz w:val="24"/>
          <w:szCs w:val="24"/>
          <w:highlight w:val="none"/>
        </w:rPr>
        <w:t>（网址：</w:t>
      </w:r>
      <w:r>
        <w:rPr>
          <w:rFonts w:hint="eastAsia" w:ascii="宋体" w:hAnsi="宋体" w:eastAsia="宋体" w:cs="宋体"/>
          <w:color w:val="auto"/>
          <w:sz w:val="24"/>
          <w:szCs w:val="24"/>
          <w:highlight w:val="none"/>
          <w:u w:val="single"/>
          <w:lang w:eastAsia="zh-CN"/>
        </w:rPr>
        <w:t>https://www.jxsggzy.cn</w:t>
      </w:r>
      <w:r>
        <w:rPr>
          <w:rFonts w:hint="eastAsia" w:ascii="宋体" w:hAnsi="宋体" w:eastAsia="宋体" w:cs="宋体"/>
          <w:color w:val="auto"/>
          <w:sz w:val="24"/>
          <w:szCs w:val="24"/>
          <w:highlight w:val="none"/>
        </w:rPr>
        <w:t>）</w:t>
      </w:r>
    </w:p>
    <w:p w14:paraId="119074A0">
      <w:pPr>
        <w:keepNext w:val="0"/>
        <w:keepLines w:val="0"/>
        <w:pageBreakBefore w:val="0"/>
        <w:widowControl w:val="0"/>
        <w:wordWrap/>
        <w:overflowPunct/>
        <w:topLinePunct w:val="0"/>
        <w:autoSpaceDE w:val="0"/>
        <w:autoSpaceDN w:val="0"/>
        <w:bidi w:val="0"/>
        <w:adjustRightInd w:val="0"/>
        <w:snapToGrid w:val="0"/>
        <w:spacing w:line="360" w:lineRule="auto"/>
        <w:ind w:left="541"/>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方式：网上确认和下载招标文件。（详见其他补充事宜）</w:t>
      </w:r>
    </w:p>
    <w:p w14:paraId="1A2C2C26">
      <w:pPr>
        <w:keepNext w:val="0"/>
        <w:keepLines w:val="0"/>
        <w:pageBreakBefore w:val="0"/>
        <w:widowControl w:val="0"/>
        <w:wordWrap/>
        <w:overflowPunct/>
        <w:topLinePunct w:val="0"/>
        <w:autoSpaceDE w:val="0"/>
        <w:autoSpaceDN w:val="0"/>
        <w:bidi w:val="0"/>
        <w:adjustRightInd w:val="0"/>
        <w:snapToGrid w:val="0"/>
        <w:spacing w:line="360" w:lineRule="auto"/>
        <w:textAlignment w:val="baseline"/>
        <w:outlineLvl w:val="1"/>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四、提交投标文件截止时间、开标时间和地点</w:t>
      </w:r>
    </w:p>
    <w:p w14:paraId="6C5946FA">
      <w:pPr>
        <w:keepNext w:val="0"/>
        <w:keepLines w:val="0"/>
        <w:pageBreakBefore w:val="0"/>
        <w:widowControl w:val="0"/>
        <w:wordWrap/>
        <w:overflowPunct/>
        <w:topLinePunct w:val="0"/>
        <w:autoSpaceDE w:val="0"/>
        <w:autoSpaceDN w:val="0"/>
        <w:bidi w:val="0"/>
        <w:adjustRightInd w:val="0"/>
        <w:snapToGrid w:val="0"/>
        <w:spacing w:line="360" w:lineRule="auto"/>
        <w:ind w:left="514"/>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u w:val="single"/>
          <w:lang w:eastAsia="zh-CN"/>
        </w:rPr>
        <w:t>202</w:t>
      </w:r>
      <w:r>
        <w:rPr>
          <w:rFonts w:hint="eastAsia" w:ascii="宋体" w:hAnsi="宋体" w:eastAsia="宋体" w:cs="宋体"/>
          <w:color w:val="auto"/>
          <w:sz w:val="24"/>
          <w:szCs w:val="24"/>
          <w:highlight w:val="none"/>
          <w:u w:val="single"/>
          <w:lang w:val="en-US" w:eastAsia="zh-CN"/>
        </w:rPr>
        <w:t>6</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val="en-US" w:eastAsia="zh-CN"/>
        </w:rPr>
        <w:t>6</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val="en-US" w:eastAsia="zh-CN"/>
        </w:rPr>
        <w:t>5</w:t>
      </w:r>
      <w:r>
        <w:rPr>
          <w:rFonts w:hint="eastAsia" w:ascii="宋体" w:hAnsi="宋体" w:eastAsia="宋体" w:cs="宋体"/>
          <w:color w:val="auto"/>
          <w:sz w:val="24"/>
          <w:szCs w:val="24"/>
          <w:highlight w:val="none"/>
          <w:lang w:eastAsia="zh-CN"/>
        </w:rPr>
        <w:t>日</w:t>
      </w:r>
      <w:r>
        <w:rPr>
          <w:rFonts w:hint="eastAsia" w:ascii="宋体" w:hAnsi="宋体" w:eastAsia="宋体" w:cs="宋体"/>
          <w:color w:val="auto"/>
          <w:sz w:val="24"/>
          <w:szCs w:val="24"/>
          <w:highlight w:val="none"/>
          <w:u w:val="single"/>
          <w:lang w:val="en-US" w:eastAsia="zh-CN"/>
        </w:rPr>
        <w:t>09</w:t>
      </w:r>
      <w:r>
        <w:rPr>
          <w:rFonts w:hint="eastAsia" w:ascii="宋体" w:hAnsi="宋体" w:eastAsia="宋体" w:cs="宋体"/>
          <w:color w:val="auto"/>
          <w:sz w:val="24"/>
          <w:szCs w:val="24"/>
          <w:highlight w:val="none"/>
          <w:lang w:eastAsia="zh-CN"/>
        </w:rPr>
        <w:t>点</w:t>
      </w:r>
      <w:r>
        <w:rPr>
          <w:rFonts w:hint="eastAsia" w:ascii="宋体" w:hAnsi="宋体" w:eastAsia="宋体" w:cs="宋体"/>
          <w:color w:val="auto"/>
          <w:sz w:val="24"/>
          <w:szCs w:val="24"/>
          <w:highlight w:val="none"/>
          <w:u w:val="single"/>
          <w:lang w:eastAsia="zh-CN"/>
        </w:rPr>
        <w:t>30</w:t>
      </w:r>
      <w:r>
        <w:rPr>
          <w:rFonts w:hint="eastAsia" w:ascii="宋体" w:hAnsi="宋体" w:eastAsia="宋体" w:cs="宋体"/>
          <w:color w:val="auto"/>
          <w:sz w:val="24"/>
          <w:szCs w:val="24"/>
          <w:highlight w:val="none"/>
          <w:lang w:eastAsia="zh-CN"/>
        </w:rPr>
        <w:t>分（北京时间）</w:t>
      </w:r>
    </w:p>
    <w:p w14:paraId="75C96DF8">
      <w:pPr>
        <w:keepNext w:val="0"/>
        <w:keepLines w:val="0"/>
        <w:pageBreakBefore w:val="0"/>
        <w:widowControl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地点：</w:t>
      </w:r>
      <w:r>
        <w:rPr>
          <w:rFonts w:hint="eastAsia" w:ascii="宋体" w:hAnsi="宋体" w:eastAsia="宋体" w:cs="宋体"/>
          <w:sz w:val="24"/>
          <w:szCs w:val="24"/>
          <w:highlight w:val="none"/>
          <w:lang w:eastAsia="zh-CN"/>
        </w:rPr>
        <w:t>江西省南昌公共资源交易中心（南昌市红谷滩区九龙湖南昌市市民中心方楼）（不见面开标，投标人无需到现场）</w:t>
      </w:r>
    </w:p>
    <w:p w14:paraId="351A2D86">
      <w:pPr>
        <w:keepNext w:val="0"/>
        <w:keepLines w:val="0"/>
        <w:pageBreakBefore w:val="0"/>
        <w:widowControl w:val="0"/>
        <w:numPr>
          <w:ilvl w:val="0"/>
          <w:numId w:val="2"/>
        </w:numPr>
        <w:wordWrap/>
        <w:overflowPunct/>
        <w:topLinePunct w:val="0"/>
        <w:autoSpaceDE w:val="0"/>
        <w:autoSpaceDN w:val="0"/>
        <w:bidi w:val="0"/>
        <w:adjustRightInd w:val="0"/>
        <w:snapToGrid w:val="0"/>
        <w:spacing w:line="360" w:lineRule="auto"/>
        <w:ind w:left="4"/>
        <w:textAlignment w:val="baseline"/>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公告期限</w:t>
      </w:r>
    </w:p>
    <w:p w14:paraId="50306FAC">
      <w:pPr>
        <w:keepNext w:val="0"/>
        <w:keepLines w:val="0"/>
        <w:pageBreakBefore w:val="0"/>
        <w:widowControl w:val="0"/>
        <w:wordWrap/>
        <w:overflowPunct/>
        <w:topLinePunct w:val="0"/>
        <w:autoSpaceDE w:val="0"/>
        <w:autoSpaceDN w:val="0"/>
        <w:bidi w:val="0"/>
        <w:adjustRightInd w:val="0"/>
        <w:snapToGrid w:val="0"/>
        <w:spacing w:line="360" w:lineRule="auto"/>
        <w:ind w:left="52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自本公告发布之日起5个工作日。</w:t>
      </w:r>
      <w:bookmarkStart w:id="3" w:name="bookmark6"/>
      <w:bookmarkEnd w:id="3"/>
      <w:bookmarkStart w:id="4" w:name="bookmark7"/>
      <w:bookmarkEnd w:id="4"/>
      <w:bookmarkStart w:id="5" w:name="bookmark5"/>
      <w:bookmarkEnd w:id="5"/>
    </w:p>
    <w:p w14:paraId="3E4E579C">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六、其他补充事宜</w:t>
      </w:r>
    </w:p>
    <w:p w14:paraId="4CD83439">
      <w:pPr>
        <w:keepNext w:val="0"/>
        <w:keepLines w:val="0"/>
        <w:pageBreakBefore w:val="0"/>
        <w:widowControl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1.潜在投标人必须在江西省公共资源交易平台（网址：</w:t>
      </w:r>
      <w:r>
        <w:rPr>
          <w:rFonts w:hint="eastAsia" w:ascii="宋体" w:hAnsi="宋体" w:eastAsia="宋体" w:cs="宋体"/>
          <w:color w:val="auto"/>
          <w:sz w:val="24"/>
          <w:szCs w:val="24"/>
          <w:highlight w:val="none"/>
          <w:u w:val="single"/>
          <w:lang w:eastAsia="zh-CN"/>
        </w:rPr>
        <w:t>https://www.jxsggzy.cn</w:t>
      </w:r>
      <w:r>
        <w:rPr>
          <w:rFonts w:hint="eastAsia" w:ascii="宋体" w:hAnsi="宋体" w:eastAsia="宋体" w:cs="宋体"/>
          <w:color w:val="auto"/>
          <w:sz w:val="24"/>
          <w:szCs w:val="24"/>
          <w:highlight w:val="none"/>
          <w:lang w:eastAsia="zh-CN"/>
        </w:rPr>
        <w:t>） 注册并办理江西省 CA 数字证书和电子签章。具体要求详见“江西省公共资源交易平台-服务指南-投标单位”（网址：</w:t>
      </w:r>
      <w:r>
        <w:rPr>
          <w:rFonts w:hint="eastAsia" w:ascii="宋体" w:hAnsi="宋体" w:eastAsia="宋体" w:cs="宋体"/>
          <w:color w:val="auto"/>
          <w:sz w:val="24"/>
          <w:szCs w:val="24"/>
          <w:highlight w:val="none"/>
          <w:u w:val="single"/>
          <w:lang w:eastAsia="zh-CN"/>
        </w:rPr>
        <w:t>https://www.jxsggzy.cn</w:t>
      </w:r>
      <w:r>
        <w:rPr>
          <w:rFonts w:hint="eastAsia" w:ascii="宋体" w:hAnsi="宋体" w:eastAsia="宋体" w:cs="宋体"/>
          <w:color w:val="auto"/>
          <w:sz w:val="24"/>
          <w:szCs w:val="24"/>
          <w:highlight w:val="none"/>
          <w:lang w:eastAsia="zh-CN"/>
        </w:rPr>
        <w:t>）。潜在投标人未使用本单位 CA 数字证书在江西省公共资源交易平台下载招标文件的，视为未获取招标文件，不得参加本项目的投标活动；</w:t>
      </w:r>
    </w:p>
    <w:p w14:paraId="572CD9E5">
      <w:pPr>
        <w:keepNext w:val="0"/>
        <w:keepLines w:val="0"/>
        <w:pageBreakBefore w:val="0"/>
        <w:widowControl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2.本项目采用“不见面开标 ”系统开标，投标人无需到达开标现场，投标人应在投标截止时间前1小时内进入江西省公共资源交易平台-不见面开标大厅进行线上签到（具体操作详见《江西省公共资源交易中心不见面开标系统投标人操作手册（政府采购）》（网址：</w:t>
      </w:r>
      <w:r>
        <w:rPr>
          <w:rFonts w:hint="eastAsia" w:ascii="宋体" w:hAnsi="宋体" w:eastAsia="宋体" w:cs="宋体"/>
          <w:color w:val="auto"/>
          <w:sz w:val="24"/>
          <w:szCs w:val="24"/>
          <w:highlight w:val="none"/>
          <w:u w:val="single"/>
          <w:lang w:eastAsia="zh-CN"/>
        </w:rPr>
        <w:t>https://www.jxsggzy.cn</w:t>
      </w:r>
      <w:r>
        <w:rPr>
          <w:rFonts w:hint="eastAsia" w:ascii="宋体" w:hAnsi="宋体" w:eastAsia="宋体" w:cs="宋体"/>
          <w:color w:val="auto"/>
          <w:sz w:val="24"/>
          <w:szCs w:val="24"/>
          <w:highlight w:val="none"/>
          <w:lang w:eastAsia="zh-CN"/>
        </w:rPr>
        <w:t>）。注意事项详见招标文件第二章；投标人应仔细阅读有关不见面开标的内容，如有疑问请联系新点工作人员，联系电话：400-998-0000；</w:t>
      </w:r>
      <w:r>
        <w:rPr>
          <w:rFonts w:hint="eastAsia" w:ascii="宋体" w:hAnsi="宋体" w:eastAsia="宋体" w:cs="宋体"/>
          <w:b/>
          <w:bCs/>
          <w:color w:val="auto"/>
          <w:sz w:val="24"/>
          <w:szCs w:val="24"/>
          <w:highlight w:val="none"/>
          <w:lang w:eastAsia="zh-CN"/>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各地市按当地不见面开标规定执行）</w:t>
      </w:r>
    </w:p>
    <w:p w14:paraId="3A989A66">
      <w:pPr>
        <w:widowControl w:val="0"/>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eastAsia="zh-CN"/>
        </w:rPr>
        <w:t xml:space="preserve"> 本项目采购国内产品，不允许提供进口产品参与采购活动；</w:t>
      </w:r>
    </w:p>
    <w:p w14:paraId="0B681B1E">
      <w:pPr>
        <w:widowControl w:val="0"/>
        <w:kinsoku/>
        <w:spacing w:line="360" w:lineRule="auto"/>
        <w:ind w:firstLine="476" w:firstLineChars="200"/>
        <w:jc w:val="both"/>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eastAsia="zh-CN"/>
        </w:rPr>
        <w:t>4.本项目需要落实的政府采购政策：节约能源，保护环境，促进中小企业发展，支持监狱、戒毒企业发展，促进残疾人就业、本国产品等政府采购政策（不适用者除外）。</w:t>
      </w:r>
    </w:p>
    <w:p w14:paraId="33E4FC21">
      <w:pPr>
        <w:widowControl w:val="0"/>
        <w:kinsoku/>
        <w:spacing w:line="360" w:lineRule="auto"/>
        <w:ind w:firstLine="476" w:firstLine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eastAsia="zh-CN"/>
        </w:rPr>
        <w:t>5.本项目是否采用远程异地评标：</w:t>
      </w:r>
      <w:r>
        <w:rPr>
          <w:rFonts w:hint="eastAsia" w:ascii="宋体" w:hAnsi="宋体" w:eastAsia="宋体" w:cs="宋体"/>
          <w:color w:val="auto"/>
          <w:spacing w:val="-1"/>
          <w:sz w:val="24"/>
          <w:szCs w:val="24"/>
          <w:highlight w:val="none"/>
          <w:lang w:eastAsia="zh-CN"/>
        </w:rPr>
        <w:sym w:font="Wingdings 2" w:char="0052"/>
      </w:r>
      <w:r>
        <w:rPr>
          <w:rFonts w:hint="eastAsia" w:ascii="宋体" w:hAnsi="宋体" w:eastAsia="宋体" w:cs="宋体"/>
          <w:color w:val="auto"/>
          <w:spacing w:val="-1"/>
          <w:sz w:val="24"/>
          <w:szCs w:val="24"/>
          <w:highlight w:val="none"/>
          <w:lang w:eastAsia="zh-CN"/>
        </w:rPr>
        <w:t xml:space="preserve"> 否</w:t>
      </w:r>
    </w:p>
    <w:p w14:paraId="4FFB5481">
      <w:pPr>
        <w:keepNext w:val="0"/>
        <w:keepLines w:val="0"/>
        <w:pageBreakBefore w:val="0"/>
        <w:widowControl w:val="0"/>
        <w:wordWrap/>
        <w:overflowPunct/>
        <w:topLinePunct w:val="0"/>
        <w:autoSpaceDE w:val="0"/>
        <w:autoSpaceDN w:val="0"/>
        <w:bidi w:val="0"/>
        <w:adjustRightInd w:val="0"/>
        <w:snapToGrid w:val="0"/>
        <w:spacing w:line="360" w:lineRule="auto"/>
        <w:textAlignment w:val="baseline"/>
        <w:outlineLvl w:val="1"/>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七、对本次招标提出询问，请按以下方式联系</w:t>
      </w:r>
    </w:p>
    <w:p w14:paraId="10F98495">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1.采购人信息</w:t>
      </w:r>
    </w:p>
    <w:p w14:paraId="788B6506">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w:t>
      </w:r>
      <w:r>
        <w:rPr>
          <w:rFonts w:hint="eastAsia" w:ascii="宋体" w:hAnsi="宋体" w:eastAsia="宋体" w:cs="宋体"/>
          <w:color w:val="auto"/>
          <w:spacing w:val="0"/>
          <w:position w:val="0"/>
          <w:sz w:val="24"/>
          <w:szCs w:val="24"/>
          <w:highlight w:val="none"/>
          <w:lang w:val="en-US" w:eastAsia="zh-CN"/>
        </w:rPr>
        <w:t>南昌市公安局红谷滩分局</w:t>
      </w:r>
    </w:p>
    <w:p w14:paraId="5AD62675">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地 址：</w:t>
      </w:r>
      <w:r>
        <w:rPr>
          <w:rFonts w:hint="eastAsia" w:ascii="宋体" w:hAnsi="宋体" w:eastAsia="宋体" w:cs="宋体"/>
          <w:color w:val="auto"/>
          <w:spacing w:val="0"/>
          <w:position w:val="0"/>
          <w:sz w:val="24"/>
          <w:szCs w:val="24"/>
          <w:highlight w:val="none"/>
          <w:lang w:val="en-US" w:eastAsia="zh-CN"/>
        </w:rPr>
        <w:t>南昌市红谷滩区春晖路545号</w:t>
      </w:r>
    </w:p>
    <w:p w14:paraId="19B7FD8D">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联系方式：</w:t>
      </w:r>
      <w:r>
        <w:rPr>
          <w:rFonts w:hint="eastAsia" w:ascii="宋体" w:hAnsi="宋体" w:eastAsia="宋体" w:cs="宋体"/>
          <w:color w:val="auto"/>
          <w:spacing w:val="0"/>
          <w:position w:val="0"/>
          <w:sz w:val="24"/>
          <w:szCs w:val="24"/>
          <w:highlight w:val="none"/>
          <w:lang w:val="en-US" w:eastAsia="zh-CN"/>
        </w:rPr>
        <w:t>0791-83856043</w:t>
      </w:r>
    </w:p>
    <w:p w14:paraId="0C6E6E24">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2.采购代理机构信息</w:t>
      </w:r>
    </w:p>
    <w:p w14:paraId="3078908C">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w:t>
      </w:r>
      <w:r>
        <w:rPr>
          <w:rFonts w:hint="eastAsia" w:ascii="宋体" w:hAnsi="宋体" w:eastAsia="宋体" w:cs="宋体"/>
          <w:color w:val="auto"/>
          <w:spacing w:val="0"/>
          <w:position w:val="0"/>
          <w:sz w:val="24"/>
          <w:szCs w:val="24"/>
          <w:highlight w:val="none"/>
          <w:lang w:val="en-US" w:eastAsia="zh-CN"/>
        </w:rPr>
        <w:t xml:space="preserve">江西省机电设备招标有限公司  </w:t>
      </w:r>
    </w:p>
    <w:p w14:paraId="6D9246CD">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 址：</w:t>
      </w:r>
      <w:r>
        <w:rPr>
          <w:rFonts w:hint="eastAsia" w:ascii="宋体" w:hAnsi="宋体" w:eastAsia="宋体" w:cs="宋体"/>
          <w:color w:val="auto"/>
          <w:spacing w:val="0"/>
          <w:position w:val="0"/>
          <w:sz w:val="24"/>
          <w:szCs w:val="24"/>
          <w:highlight w:val="none"/>
          <w:lang w:val="en-US" w:eastAsia="zh-CN"/>
        </w:rPr>
        <w:t>江西省南昌市东湖区省政府大院北二路92号（咨询大厦）</w:t>
      </w:r>
    </w:p>
    <w:p w14:paraId="7D5B13E9">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项目联系人：</w:t>
      </w:r>
      <w:r>
        <w:rPr>
          <w:rFonts w:hint="eastAsia" w:ascii="宋体" w:hAnsi="宋体" w:eastAsia="宋体" w:cs="宋体"/>
          <w:color w:val="auto"/>
          <w:spacing w:val="0"/>
          <w:position w:val="0"/>
          <w:sz w:val="24"/>
          <w:szCs w:val="24"/>
          <w:highlight w:val="none"/>
          <w:lang w:val="en-US" w:eastAsia="zh-CN"/>
        </w:rPr>
        <w:t>杨坤、朱宏源</w:t>
      </w:r>
    </w:p>
    <w:p w14:paraId="64F36C80">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电  话：</w:t>
      </w:r>
      <w:r>
        <w:rPr>
          <w:rFonts w:hint="eastAsia" w:ascii="宋体" w:hAnsi="宋体" w:eastAsia="宋体" w:cs="宋体"/>
          <w:color w:val="auto"/>
          <w:spacing w:val="0"/>
          <w:position w:val="0"/>
          <w:sz w:val="24"/>
          <w:szCs w:val="24"/>
          <w:highlight w:val="none"/>
          <w:lang w:val="en-US" w:eastAsia="zh-CN"/>
        </w:rPr>
        <w:t>0791-86212719</w:t>
      </w:r>
    </w:p>
    <w:p w14:paraId="2476965C">
      <w:pPr>
        <w:keepNext w:val="0"/>
        <w:keepLines w:val="0"/>
        <w:pageBreakBefore w:val="0"/>
        <w:widowControl w:val="0"/>
        <w:kinsoku w:val="0"/>
        <w:wordWrap/>
        <w:overflowPunct/>
        <w:topLinePunct w:val="0"/>
        <w:autoSpaceDE w:val="0"/>
        <w:autoSpaceDN w:val="0"/>
        <w:bidi w:val="0"/>
        <w:adjustRightInd w:val="0"/>
        <w:snapToGrid w:val="0"/>
        <w:spacing w:line="360" w:lineRule="auto"/>
        <w:ind w:left="738"/>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电子函件：</w:t>
      </w:r>
      <w:r>
        <w:rPr>
          <w:rFonts w:hint="eastAsia" w:ascii="宋体" w:hAnsi="宋体" w:eastAsia="宋体" w:cs="宋体"/>
          <w:color w:val="auto"/>
          <w:spacing w:val="0"/>
          <w:position w:val="0"/>
          <w:sz w:val="24"/>
          <w:szCs w:val="24"/>
          <w:highlight w:val="none"/>
          <w:lang w:val="en-US" w:eastAsia="zh-CN"/>
        </w:rPr>
        <w:t>jzzc@jxbidding.com</w:t>
      </w:r>
    </w:p>
    <w:p w14:paraId="65E8F138">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ascii="宋体" w:hAnsi="宋体" w:eastAsia="宋体" w:cs="宋体"/>
          <w:color w:val="auto"/>
          <w:sz w:val="24"/>
          <w:szCs w:val="24"/>
          <w:highlight w:val="none"/>
          <w:lang w:eastAsia="zh-CN"/>
        </w:rPr>
        <w:sectPr>
          <w:headerReference r:id="rId5" w:type="default"/>
          <w:footerReference r:id="rId6" w:type="default"/>
          <w:pgSz w:w="11906" w:h="16839"/>
          <w:pgMar w:top="1440" w:right="1800" w:bottom="1440" w:left="1800" w:header="0" w:footer="994" w:gutter="0"/>
          <w:pgNumType w:start="1"/>
          <w:cols w:space="720" w:num="1"/>
        </w:sectPr>
      </w:pPr>
      <w:r>
        <w:rPr>
          <w:rFonts w:hint="eastAsia" w:ascii="宋体" w:hAnsi="宋体" w:eastAsia="宋体" w:cs="宋体"/>
          <w:color w:val="auto"/>
          <w:sz w:val="24"/>
          <w:szCs w:val="24"/>
          <w:highlight w:val="none"/>
          <w:lang w:eastAsia="zh-CN"/>
        </w:rPr>
        <w:t xml:space="preserve">                   </w:t>
      </w:r>
    </w:p>
    <w:p w14:paraId="1A4CBF30">
      <w:pPr>
        <w:widowControl w:val="0"/>
        <w:spacing w:before="83" w:line="224" w:lineRule="auto"/>
        <w:jc w:val="center"/>
        <w:outlineLvl w:val="0"/>
        <w:rPr>
          <w:rFonts w:ascii="宋体" w:hAnsi="宋体" w:eastAsia="宋体" w:cs="宋体"/>
          <w:color w:val="auto"/>
          <w:sz w:val="31"/>
          <w:szCs w:val="31"/>
          <w:highlight w:val="none"/>
          <w:lang w:eastAsia="zh-CN"/>
        </w:rPr>
      </w:pPr>
      <w:bookmarkStart w:id="6" w:name="bookmark9"/>
      <w:bookmarkEnd w:id="6"/>
      <w:bookmarkStart w:id="7" w:name="bookmark10"/>
      <w:bookmarkEnd w:id="7"/>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第二章</w:t>
      </w:r>
      <w:r>
        <w:rPr>
          <w:rFonts w:ascii="宋体" w:hAnsi="宋体" w:eastAsia="宋体" w:cs="宋体"/>
          <w:color w:val="auto"/>
          <w:sz w:val="31"/>
          <w:szCs w:val="31"/>
          <w:highlight w:val="none"/>
          <w:lang w:eastAsia="zh-CN"/>
        </w:rPr>
        <w:t xml:space="preserve">  </w:t>
      </w: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投标人须知</w:t>
      </w:r>
    </w:p>
    <w:p w14:paraId="4EB71109">
      <w:pPr>
        <w:widowControl w:val="0"/>
        <w:spacing w:before="207" w:after="360" w:afterLines="150" w:line="219" w:lineRule="auto"/>
        <w:ind w:left="4018" w:hanging="4017" w:hangingChars="1674"/>
        <w:jc w:val="center"/>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一、投标人须知前附表</w:t>
      </w:r>
    </w:p>
    <w:p w14:paraId="4D1AE097">
      <w:pPr>
        <w:pStyle w:val="8"/>
        <w:widowControl w:val="0"/>
        <w:spacing w:after="0" w:line="360" w:lineRule="auto"/>
        <w:ind w:left="0" w:leftChars="0"/>
        <w:rPr>
          <w:rFonts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本表是对投标人须知的具体补充和修改，如有矛盾，均以本表为准。</w:t>
      </w:r>
    </w:p>
    <w:p w14:paraId="63645359">
      <w:pPr>
        <w:pStyle w:val="8"/>
        <w:widowControl w:val="0"/>
        <w:spacing w:after="0" w:line="360" w:lineRule="auto"/>
        <w:ind w:left="0" w:leftChars="0"/>
        <w:rPr>
          <w:rFonts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标记</w:t>
      </w:r>
      <w:r>
        <w:rPr>
          <w:rFonts w:hint="eastAsia" w:ascii="宋体" w:hAnsi="宋体" w:eastAsia="宋体" w:cs="宋体"/>
          <w:color w:val="auto"/>
          <w:szCs w:val="24"/>
          <w:highlight w:val="none"/>
          <w:lang w:eastAsia="zh-CN"/>
        </w:rPr>
        <w:sym w:font="Wingdings 2" w:char="0052"/>
      </w:r>
      <w:r>
        <w:rPr>
          <w:rFonts w:hint="eastAsia" w:ascii="宋体" w:hAnsi="宋体" w:eastAsia="宋体" w:cs="宋体"/>
          <w:color w:val="auto"/>
          <w:szCs w:val="24"/>
          <w:highlight w:val="none"/>
          <w:lang w:eastAsia="zh-CN"/>
        </w:rPr>
        <w:t>的选项意为适用于本项目，标记</w:t>
      </w:r>
      <w:r>
        <w:rPr>
          <w:rFonts w:hint="eastAsia" w:ascii="宋体" w:hAnsi="宋体" w:eastAsia="宋体" w:cs="宋体"/>
          <w:color w:val="auto"/>
          <w:szCs w:val="24"/>
          <w:highlight w:val="none"/>
          <w:lang w:eastAsia="zh-CN"/>
        </w:rPr>
        <w:sym w:font="Wingdings 2" w:char="00A3"/>
      </w:r>
      <w:r>
        <w:rPr>
          <w:rFonts w:hint="eastAsia" w:ascii="宋体" w:hAnsi="宋体" w:eastAsia="宋体" w:cs="宋体"/>
          <w:color w:val="auto"/>
          <w:szCs w:val="24"/>
          <w:highlight w:val="none"/>
          <w:lang w:eastAsia="zh-CN"/>
        </w:rPr>
        <w:t>的选项意为不适用于本项目。</w:t>
      </w:r>
    </w:p>
    <w:p w14:paraId="79843203">
      <w:pPr>
        <w:widowControl w:val="0"/>
        <w:spacing w:line="69" w:lineRule="exact"/>
        <w:rPr>
          <w:color w:val="auto"/>
          <w:highlight w:val="none"/>
          <w:lang w:eastAsia="zh-CN"/>
        </w:rPr>
      </w:pPr>
    </w:p>
    <w:tbl>
      <w:tblPr>
        <w:tblStyle w:val="25"/>
        <w:tblW w:w="95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4"/>
        <w:gridCol w:w="16"/>
        <w:gridCol w:w="1195"/>
        <w:gridCol w:w="3692"/>
        <w:gridCol w:w="3658"/>
      </w:tblGrid>
      <w:tr w14:paraId="18D93B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jc w:val="center"/>
        </w:trPr>
        <w:tc>
          <w:tcPr>
            <w:tcW w:w="960" w:type="dxa"/>
            <w:gridSpan w:val="2"/>
            <w:vAlign w:val="center"/>
          </w:tcPr>
          <w:p w14:paraId="5715E273">
            <w:pPr>
              <w:widowControl w:val="0"/>
              <w:spacing w:line="360" w:lineRule="auto"/>
              <w:ind w:left="116"/>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14:textOutline w14:w="4356" w14:cap="sq" w14:cmpd="sng" w14:algn="ctr">
                  <w14:solidFill>
                    <w14:srgbClr w14:val="000000"/>
                  </w14:solidFill>
                  <w14:prstDash w14:val="solid"/>
                  <w14:bevel/>
                </w14:textOutline>
              </w:rPr>
              <w:t>条款号</w:t>
            </w:r>
          </w:p>
        </w:tc>
        <w:tc>
          <w:tcPr>
            <w:tcW w:w="1195" w:type="dxa"/>
            <w:vAlign w:val="center"/>
          </w:tcPr>
          <w:p w14:paraId="7D9D44BE">
            <w:pPr>
              <w:widowControl w:val="0"/>
              <w:spacing w:line="360" w:lineRule="auto"/>
              <w:ind w:left="116"/>
              <w:jc w:val="cente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条目</w:t>
            </w:r>
          </w:p>
        </w:tc>
        <w:tc>
          <w:tcPr>
            <w:tcW w:w="7350" w:type="dxa"/>
            <w:gridSpan w:val="2"/>
            <w:vAlign w:val="center"/>
          </w:tcPr>
          <w:p w14:paraId="15632D9A">
            <w:pPr>
              <w:widowControl w:val="0"/>
              <w:spacing w:line="360" w:lineRule="auto"/>
              <w:ind w:left="4493" w:hanging="4492" w:hangingChars="1872"/>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14:textOutline w14:w="4356" w14:cap="sq" w14:cmpd="sng" w14:algn="ctr">
                  <w14:solidFill>
                    <w14:srgbClr w14:val="000000"/>
                  </w14:solidFill>
                  <w14:prstDash w14:val="solid"/>
                  <w14:bevel/>
                </w14:textOutline>
              </w:rPr>
              <w:t>内</w:t>
            </w:r>
            <w:r>
              <w:rPr>
                <w:rFonts w:hint="eastAsia"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14:textOutline w14:w="4356" w14:cap="sq" w14:cmpd="sng" w14:algn="ctr">
                  <w14:solidFill>
                    <w14:srgbClr w14:val="000000"/>
                  </w14:solidFill>
                  <w14:prstDash w14:val="solid"/>
                  <w14:bevel/>
                </w14:textOutline>
              </w:rPr>
              <w:t>容</w:t>
            </w:r>
          </w:p>
        </w:tc>
      </w:tr>
      <w:tr w14:paraId="60CEBA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7" w:hRule="atLeast"/>
          <w:jc w:val="center"/>
        </w:trPr>
        <w:tc>
          <w:tcPr>
            <w:tcW w:w="960" w:type="dxa"/>
            <w:gridSpan w:val="2"/>
            <w:vAlign w:val="center"/>
          </w:tcPr>
          <w:p w14:paraId="60BCF2DD">
            <w:pPr>
              <w:widowControl w:val="0"/>
              <w:spacing w:line="360" w:lineRule="auto"/>
              <w:ind w:left="315"/>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c>
          <w:tcPr>
            <w:tcW w:w="1195" w:type="dxa"/>
            <w:vAlign w:val="center"/>
          </w:tcPr>
          <w:p w14:paraId="4BBDFEBF">
            <w:pPr>
              <w:widowControl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项目名称及项目编号</w:t>
            </w:r>
          </w:p>
        </w:tc>
        <w:tc>
          <w:tcPr>
            <w:tcW w:w="7350" w:type="dxa"/>
            <w:gridSpan w:val="2"/>
            <w:vAlign w:val="center"/>
          </w:tcPr>
          <w:p w14:paraId="52E2C5E5">
            <w:pPr>
              <w:widowControl w:val="0"/>
              <w:spacing w:line="360" w:lineRule="auto"/>
              <w:ind w:left="118"/>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详见“第一章 投标邀请 ”</w:t>
            </w:r>
          </w:p>
        </w:tc>
      </w:tr>
      <w:tr w14:paraId="7CB1B8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jc w:val="center"/>
        </w:trPr>
        <w:tc>
          <w:tcPr>
            <w:tcW w:w="960" w:type="dxa"/>
            <w:gridSpan w:val="2"/>
            <w:vAlign w:val="center"/>
          </w:tcPr>
          <w:p w14:paraId="75CB53AE">
            <w:pPr>
              <w:widowControl w:val="0"/>
              <w:spacing w:line="360" w:lineRule="auto"/>
              <w:ind w:left="3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w:t>
            </w:r>
          </w:p>
        </w:tc>
        <w:tc>
          <w:tcPr>
            <w:tcW w:w="1195" w:type="dxa"/>
            <w:vAlign w:val="center"/>
          </w:tcPr>
          <w:p w14:paraId="145629C8">
            <w:pPr>
              <w:widowControl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采购人</w:t>
            </w:r>
          </w:p>
        </w:tc>
        <w:tc>
          <w:tcPr>
            <w:tcW w:w="7350" w:type="dxa"/>
            <w:gridSpan w:val="2"/>
            <w:vAlign w:val="center"/>
          </w:tcPr>
          <w:p w14:paraId="488DA2F7">
            <w:pPr>
              <w:widowControl w:val="0"/>
              <w:spacing w:line="360" w:lineRule="auto"/>
              <w:ind w:left="11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详见“第一章 投标邀请 ”</w:t>
            </w:r>
          </w:p>
        </w:tc>
      </w:tr>
      <w:tr w14:paraId="36D2C9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jc w:val="center"/>
        </w:trPr>
        <w:tc>
          <w:tcPr>
            <w:tcW w:w="960" w:type="dxa"/>
            <w:gridSpan w:val="2"/>
            <w:vAlign w:val="center"/>
          </w:tcPr>
          <w:p w14:paraId="48F60C8C">
            <w:pPr>
              <w:widowControl w:val="0"/>
              <w:spacing w:line="360" w:lineRule="auto"/>
              <w:ind w:left="3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w:t>
            </w:r>
          </w:p>
        </w:tc>
        <w:tc>
          <w:tcPr>
            <w:tcW w:w="1195" w:type="dxa"/>
            <w:vAlign w:val="center"/>
          </w:tcPr>
          <w:p w14:paraId="224C319A">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采购代理</w:t>
            </w:r>
          </w:p>
          <w:p w14:paraId="60179325">
            <w:pPr>
              <w:widowControl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机构</w:t>
            </w:r>
          </w:p>
        </w:tc>
        <w:tc>
          <w:tcPr>
            <w:tcW w:w="7350" w:type="dxa"/>
            <w:gridSpan w:val="2"/>
            <w:vAlign w:val="center"/>
          </w:tcPr>
          <w:p w14:paraId="0374E71C">
            <w:pPr>
              <w:widowControl w:val="0"/>
              <w:spacing w:line="360" w:lineRule="auto"/>
              <w:ind w:left="11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详见“第一章 投标邀请 ”</w:t>
            </w:r>
          </w:p>
        </w:tc>
      </w:tr>
      <w:tr w14:paraId="08A249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gridSpan w:val="2"/>
            <w:vAlign w:val="center"/>
          </w:tcPr>
          <w:p w14:paraId="4F8A2E43">
            <w:pPr>
              <w:widowControl w:val="0"/>
              <w:spacing w:line="360" w:lineRule="auto"/>
              <w:ind w:left="182"/>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3.2.1</w:t>
            </w:r>
          </w:p>
        </w:tc>
        <w:tc>
          <w:tcPr>
            <w:tcW w:w="1195" w:type="dxa"/>
            <w:vAlign w:val="center"/>
          </w:tcPr>
          <w:p w14:paraId="031DA19A">
            <w:pPr>
              <w:widowControl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联合体投标</w:t>
            </w:r>
          </w:p>
        </w:tc>
        <w:tc>
          <w:tcPr>
            <w:tcW w:w="7350" w:type="dxa"/>
            <w:gridSpan w:val="2"/>
            <w:vAlign w:val="center"/>
          </w:tcPr>
          <w:p w14:paraId="22CD3B95">
            <w:pPr>
              <w:widowControl w:val="0"/>
              <w:spacing w:line="360" w:lineRule="auto"/>
              <w:ind w:left="11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本项目是否接受联合体投标：详见“第一章 投标邀请 ”</w:t>
            </w:r>
          </w:p>
          <w:p w14:paraId="3673842B">
            <w:pPr>
              <w:widowControl w:val="0"/>
              <w:spacing w:line="360" w:lineRule="auto"/>
              <w:ind w:left="115" w:right="106" w:firstLine="4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(接受联合体投标的，除联合体协议和招标文件特殊要求外，招标文件中要求盖章或签字处仅需联合体牵头单位盖章或签字。）</w:t>
            </w:r>
          </w:p>
        </w:tc>
      </w:tr>
      <w:tr w14:paraId="4292E3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gridSpan w:val="2"/>
            <w:vAlign w:val="center"/>
          </w:tcPr>
          <w:p w14:paraId="54ED7214">
            <w:pPr>
              <w:widowControl w:val="0"/>
              <w:spacing w:line="360" w:lineRule="auto"/>
              <w:ind w:left="423"/>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195" w:type="dxa"/>
            <w:vAlign w:val="center"/>
          </w:tcPr>
          <w:p w14:paraId="343E55C3">
            <w:pPr>
              <w:widowControl w:val="0"/>
              <w:spacing w:line="360" w:lineRule="auto"/>
              <w:ind w:left="117"/>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资格、资信证明文件</w:t>
            </w:r>
          </w:p>
          <w:p w14:paraId="566CF447">
            <w:pPr>
              <w:widowControl w:val="0"/>
              <w:spacing w:line="360" w:lineRule="auto"/>
              <w:ind w:left="423"/>
              <w:jc w:val="center"/>
              <w:rPr>
                <w:rFonts w:hint="eastAsia" w:ascii="宋体" w:hAnsi="宋体" w:eastAsia="宋体" w:cs="宋体"/>
                <w:color w:val="auto"/>
                <w:sz w:val="24"/>
                <w:szCs w:val="24"/>
                <w:highlight w:val="none"/>
              </w:rPr>
            </w:pPr>
          </w:p>
        </w:tc>
        <w:tc>
          <w:tcPr>
            <w:tcW w:w="7350" w:type="dxa"/>
            <w:gridSpan w:val="2"/>
            <w:vAlign w:val="center"/>
          </w:tcPr>
          <w:p w14:paraId="2CE42ADA">
            <w:pPr>
              <w:widowControl w:val="0"/>
              <w:spacing w:line="360" w:lineRule="auto"/>
              <w:ind w:left="115" w:leftChars="55" w:firstLine="101" w:firstLineChars="42"/>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投标人应当提交的资格、资信证明文件</w:t>
            </w:r>
          </w:p>
          <w:p w14:paraId="484CA59E">
            <w:pPr>
              <w:widowControl w:val="0"/>
              <w:spacing w:line="360" w:lineRule="auto"/>
              <w:ind w:left="240" w:hanging="240" w:hangingChars="100"/>
              <w:jc w:val="both"/>
              <w:textAlignment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（1）合格的投标人资格证明文件：详见第四章 投标文件格式“资格证明文件”。</w:t>
            </w:r>
          </w:p>
          <w:p w14:paraId="3F7A6F9F">
            <w:pPr>
              <w:widowControl w:val="0"/>
              <w:spacing w:line="360" w:lineRule="auto"/>
              <w:ind w:left="240" w:hanging="240" w:hangingChars="100"/>
              <w:jc w:val="both"/>
              <w:textAlignment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（2）信用查询：采购人或者采购代理机构在资格审查结束前，对投标人进行信用查询。</w:t>
            </w:r>
          </w:p>
          <w:p w14:paraId="5718FCB4">
            <w:pPr>
              <w:widowControl w:val="0"/>
              <w:spacing w:line="360" w:lineRule="auto"/>
              <w:ind w:left="239" w:leftChars="114"/>
              <w:jc w:val="both"/>
              <w:textAlignment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①查询渠道：通过“信用中国”网站（www.creditchina.gov.cn）、中国政府采购网（www.ccgp.gov.cn）进行查询；</w:t>
            </w:r>
          </w:p>
          <w:p w14:paraId="74A36C57">
            <w:pPr>
              <w:widowControl w:val="0"/>
              <w:spacing w:line="360" w:lineRule="auto"/>
              <w:ind w:left="239" w:leftChars="114"/>
              <w:jc w:val="both"/>
              <w:textAlignment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②查询截止时点：资格审查结束前；</w:t>
            </w:r>
          </w:p>
          <w:p w14:paraId="3C803579">
            <w:pPr>
              <w:widowControl w:val="0"/>
              <w:spacing w:line="360" w:lineRule="auto"/>
              <w:ind w:left="239" w:leftChars="114"/>
              <w:jc w:val="both"/>
              <w:textAlignment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③查询记录和证据留存方式：在查询网站中直接打印查询记录，截图另存为电子文档作为评审资料保存；</w:t>
            </w:r>
          </w:p>
          <w:p w14:paraId="1D904424">
            <w:pPr>
              <w:widowControl w:val="0"/>
              <w:spacing w:line="360" w:lineRule="auto"/>
              <w:ind w:left="239" w:leftChars="114"/>
              <w:jc w:val="both"/>
              <w:textAlignment w:val="center"/>
              <w:rPr>
                <w:rFonts w:hint="eastAsia" w:ascii="宋体" w:hAnsi="宋体" w:eastAsia="宋体" w:cs="宋体"/>
                <w:color w:val="auto"/>
                <w:sz w:val="24"/>
                <w:szCs w:val="24"/>
                <w:highlight w:val="none"/>
                <w:lang w:eastAsia="zh-CN"/>
              </w:rPr>
            </w:pPr>
            <w:r>
              <w:rPr>
                <w:rFonts w:hint="eastAsia" w:ascii="宋体" w:hAnsi="宋体" w:eastAsia="宋体" w:cs="宋体"/>
                <w:bCs/>
                <w:color w:val="auto"/>
                <w:sz w:val="24"/>
                <w:szCs w:val="24"/>
                <w:highlight w:val="none"/>
                <w:lang w:eastAsia="zh-CN"/>
              </w:rPr>
              <w:t>④信用信息的使用规则：对被列入失信被执行人、重大税收违法失信主体、政府采购严重违法失信行为记录名单及其他不符合《中华人民共和国政府采购法》第二十二条规定条件的投标人，拒绝其参与政府采购活动。两个以上的自然人、法人或者其他组织组成一</w:t>
            </w:r>
            <w:r>
              <w:rPr>
                <w:rFonts w:hint="eastAsia" w:ascii="宋体" w:hAnsi="宋体" w:eastAsia="宋体" w:cs="宋体"/>
                <w:color w:val="auto"/>
                <w:kern w:val="2"/>
                <w:sz w:val="24"/>
                <w:szCs w:val="24"/>
                <w:highlight w:val="none"/>
                <w:lang w:eastAsia="zh-CN"/>
              </w:rPr>
              <w:t>个联合体，以一个投标人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投标人）的，视同联合体存在不良信用记录。（如在上述网站查询结果均显示没有相关记录，视为不存在上述不良信用记录）</w:t>
            </w:r>
          </w:p>
        </w:tc>
      </w:tr>
      <w:tr w14:paraId="178850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gridSpan w:val="2"/>
            <w:vAlign w:val="center"/>
          </w:tcPr>
          <w:p w14:paraId="181F6E55">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8</w:t>
            </w:r>
            <w:r>
              <w:rPr>
                <w:rFonts w:hint="eastAsia" w:ascii="宋体" w:hAnsi="宋体" w:eastAsia="宋体" w:cs="宋体"/>
                <w:color w:val="auto"/>
                <w:sz w:val="24"/>
                <w:szCs w:val="24"/>
                <w:highlight w:val="none"/>
                <w:lang w:eastAsia="zh-CN"/>
              </w:rPr>
              <w:t>.4</w:t>
            </w:r>
          </w:p>
        </w:tc>
        <w:tc>
          <w:tcPr>
            <w:tcW w:w="1195" w:type="dxa"/>
            <w:vAlign w:val="center"/>
          </w:tcPr>
          <w:p w14:paraId="08D87F76">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落实中小企业政策</w:t>
            </w:r>
          </w:p>
        </w:tc>
        <w:tc>
          <w:tcPr>
            <w:tcW w:w="7350" w:type="dxa"/>
            <w:gridSpan w:val="2"/>
            <w:vAlign w:val="center"/>
          </w:tcPr>
          <w:p w14:paraId="749E7767">
            <w:pPr>
              <w:widowControl w:val="0"/>
              <w:spacing w:line="360" w:lineRule="auto"/>
              <w:ind w:left="239" w:leftChars="114"/>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1.本项目采购的标的物对应的制造商是中小企业的，中小企业划分标准所属行业为：</w:t>
            </w:r>
            <w:r>
              <w:rPr>
                <w:rFonts w:hint="eastAsia" w:ascii="宋体" w:hAnsi="宋体" w:eastAsia="宋体" w:cs="宋体"/>
                <w:color w:val="auto"/>
                <w:sz w:val="24"/>
                <w:szCs w:val="24"/>
                <w:highlight w:val="none"/>
                <w:u w:val="single"/>
                <w:lang w:eastAsia="zh-CN"/>
              </w:rPr>
              <w:t>工业</w:t>
            </w:r>
            <w:r>
              <w:rPr>
                <w:rFonts w:hint="eastAsia" w:ascii="宋体" w:hAnsi="宋体" w:eastAsia="宋体" w:cs="宋体"/>
                <w:color w:val="auto"/>
                <w:sz w:val="24"/>
                <w:szCs w:val="24"/>
                <w:highlight w:val="none"/>
                <w:lang w:eastAsia="zh-CN"/>
              </w:rPr>
              <w:t>；</w:t>
            </w:r>
          </w:p>
          <w:p w14:paraId="7E57AAB1">
            <w:pPr>
              <w:widowControl w:val="0"/>
              <w:spacing w:line="360" w:lineRule="auto"/>
              <w:ind w:left="239" w:leftChars="114"/>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如果一个采购项目或采购包含有多个采购标的的，则每个采购标的均应按照中小企业划分标准所属行业，执行中小企业扶持政策时，针对每个采购标的物所属行业为“××”（根据项目属性规定）的采购项目进行声明；</w:t>
            </w:r>
          </w:p>
          <w:p w14:paraId="3ABEF2F7">
            <w:pPr>
              <w:widowControl w:val="0"/>
              <w:spacing w:line="360" w:lineRule="auto"/>
              <w:ind w:left="230" w:leftChars="104" w:right="109" w:hanging="12" w:hangingChars="5"/>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3.在货物采购项目中，不对其中涉及的服务的承接商作出要求。</w:t>
            </w:r>
          </w:p>
          <w:p w14:paraId="043C474F">
            <w:pPr>
              <w:widowControl w:val="0"/>
              <w:spacing w:line="360" w:lineRule="auto"/>
              <w:ind w:left="230" w:leftChars="104" w:right="109" w:hanging="12" w:hangingChars="5"/>
              <w:rPr>
                <w:rFonts w:hint="eastAsia" w:ascii="宋体" w:hAnsi="宋体" w:eastAsia="宋体" w:cs="宋体"/>
                <w:sz w:val="24"/>
                <w:szCs w:val="24"/>
                <w:highlight w:val="none"/>
                <w:lang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适用于非专门面向或未预留份额专门面向中小企业采购包，如专门面向或预留份额专门面向中小企业采购不享受价格评审优惠。</w:t>
            </w:r>
            <w:r>
              <w:rPr>
                <w:rFonts w:hint="eastAsia" w:ascii="宋体" w:hAnsi="宋体" w:eastAsia="宋体" w:cs="宋体"/>
                <w:b/>
                <w:bCs/>
                <w:color w:val="auto"/>
                <w:sz w:val="24"/>
                <w:szCs w:val="24"/>
                <w:highlight w:val="none"/>
                <w:lang w:eastAsia="zh-CN"/>
              </w:rPr>
              <w:t>）</w:t>
            </w:r>
          </w:p>
        </w:tc>
      </w:tr>
      <w:tr w14:paraId="466DC2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gridSpan w:val="2"/>
            <w:vAlign w:val="center"/>
          </w:tcPr>
          <w:p w14:paraId="638BF8C7">
            <w:pPr>
              <w:widowControl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8.6</w:t>
            </w:r>
          </w:p>
        </w:tc>
        <w:tc>
          <w:tcPr>
            <w:tcW w:w="1195" w:type="dxa"/>
            <w:vAlign w:val="center"/>
          </w:tcPr>
          <w:p w14:paraId="0BD3D4C5">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本国产品政策</w:t>
            </w:r>
          </w:p>
        </w:tc>
        <w:tc>
          <w:tcPr>
            <w:tcW w:w="7350" w:type="dxa"/>
            <w:gridSpan w:val="2"/>
            <w:vAlign w:val="center"/>
          </w:tcPr>
          <w:p w14:paraId="58964150">
            <w:pPr>
              <w:spacing w:line="360" w:lineRule="auto"/>
              <w:ind w:left="216" w:leftChars="103"/>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1754794D">
            <w:pPr>
              <w:spacing w:line="360" w:lineRule="auto"/>
              <w:ind w:left="216" w:leftChars="103"/>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eastAsia="zh-CN"/>
              </w:rPr>
              <w:t xml:space="preserve"> 适用</w:t>
            </w:r>
          </w:p>
          <w:p w14:paraId="1EBE2D48">
            <w:pPr>
              <w:widowControl w:val="0"/>
              <w:shd w:val="clear" w:color="auto" w:fill="FFFFFF"/>
              <w:spacing w:line="360" w:lineRule="auto"/>
              <w:ind w:left="213" w:right="187" w:rightChars="89" w:firstLine="7"/>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shd w:val="clear" w:color="auto" w:fill="FFFFFF"/>
                <w:lang w:eastAsia="zh-CN"/>
              </w:rPr>
              <w:t>单一产品采购包。</w:t>
            </w:r>
            <w:r>
              <w:rPr>
                <w:rFonts w:hint="eastAsia" w:ascii="宋体" w:hAnsi="宋体" w:eastAsia="宋体" w:cs="宋体"/>
                <w:color w:val="auto"/>
                <w:sz w:val="24"/>
                <w:szCs w:val="24"/>
                <w:highlight w:val="none"/>
                <w:shd w:val="clear" w:color="auto" w:fill="FFFFFF"/>
                <w:lang w:eastAsia="zh-CN"/>
              </w:rPr>
              <w:t>既有本国产品又有非本国产品参与竞争的，依法对本国产品给予价格评审优惠，对本国产品的报价给予20%的价格扣除，用扣除后的价格参与评审。（证明材料提供《关于符合本国产品标准的声明函》或财政部会同有关部门规定的有关证明文件（如有），格式详见第四章。）</w:t>
            </w:r>
          </w:p>
          <w:p w14:paraId="00DBE060">
            <w:pPr>
              <w:widowControl w:val="0"/>
              <w:spacing w:line="360" w:lineRule="auto"/>
              <w:ind w:left="216" w:leftChars="103" w:right="187" w:rightChars="89"/>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多产品采购包。</w:t>
            </w:r>
            <w:r>
              <w:rPr>
                <w:rFonts w:hint="eastAsia" w:ascii="宋体" w:hAnsi="宋体" w:eastAsia="宋体" w:cs="宋体"/>
                <w:color w:val="auto"/>
                <w:sz w:val="24"/>
                <w:szCs w:val="24"/>
                <w:highlight w:val="none"/>
                <w:shd w:val="clear" w:color="auto" w:fill="FFFFFF"/>
                <w:lang w:eastAsia="zh-CN"/>
              </w:rPr>
              <w:t>投标人为本采购项目或者采购包提供的符合本国产品标准的产品成本之和占该投标人提供的全部产品成本之和的比例达到</w:t>
            </w:r>
            <w:r>
              <w:rPr>
                <w:rFonts w:hint="eastAsia" w:ascii="宋体" w:hAnsi="宋体" w:eastAsia="宋体" w:cs="宋体"/>
                <w:b/>
                <w:bCs/>
                <w:color w:val="auto"/>
                <w:sz w:val="24"/>
                <w:szCs w:val="24"/>
                <w:highlight w:val="none"/>
                <w:shd w:val="clear" w:color="auto" w:fill="FFFFFF"/>
                <w:lang w:eastAsia="zh-CN"/>
              </w:rPr>
              <w:t>80%</w:t>
            </w:r>
            <w:r>
              <w:rPr>
                <w:rFonts w:hint="eastAsia" w:ascii="宋体" w:hAnsi="宋体" w:eastAsia="宋体" w:cs="宋体"/>
                <w:color w:val="auto"/>
                <w:sz w:val="24"/>
                <w:szCs w:val="24"/>
                <w:highlight w:val="none"/>
                <w:shd w:val="clear" w:color="auto" w:fill="FFFFFF"/>
                <w:lang w:eastAsia="zh-CN"/>
              </w:rPr>
              <w:t>以上时，依法对该投标人提供的全部产品给予价格评审优惠，即对该投标人提供的全部产品的总报价给予20%的价格扣除，用扣除后的价格参与评审，未达到80%的，不享受价格评审优惠。（证明材料提供《关于符合本国产品标准的声明函》或财政部会同有关部门规定的有关证明文件（如有）、《关于符合本国产品标准的成本占比承诺函》，格式详见第四章）</w:t>
            </w:r>
          </w:p>
          <w:p w14:paraId="0E3B85B7">
            <w:pPr>
              <w:widowControl w:val="0"/>
              <w:spacing w:line="360" w:lineRule="auto"/>
              <w:ind w:left="216" w:leftChars="103" w:right="187" w:rightChars="89"/>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★未提供《关于符合本国产品标准的声明函》或财政部会同有关部门规定的有关证明文件（如有），一律视为非本国产品！！！</w:t>
            </w:r>
          </w:p>
          <w:p w14:paraId="1C8571DC">
            <w:pPr>
              <w:widowControl w:val="0"/>
              <w:spacing w:line="360" w:lineRule="auto"/>
              <w:ind w:left="216" w:leftChars="103" w:right="187" w:rightChars="89"/>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shd w:val="clear" w:color="auto" w:fill="FFFFFF"/>
                <w:lang w:eastAsia="zh-CN"/>
              </w:rPr>
              <w:t>证明材料未提供、提供不完整、不足以证明或不符合要求的，不享受相应政策。</w:t>
            </w:r>
          </w:p>
        </w:tc>
      </w:tr>
      <w:tr w14:paraId="049A90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1" w:hRule="atLeast"/>
          <w:jc w:val="center"/>
        </w:trPr>
        <w:tc>
          <w:tcPr>
            <w:tcW w:w="960" w:type="dxa"/>
            <w:gridSpan w:val="2"/>
            <w:vAlign w:val="center"/>
          </w:tcPr>
          <w:p w14:paraId="7BD05112">
            <w:pPr>
              <w:widowControl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w:t>
            </w:r>
          </w:p>
        </w:tc>
        <w:tc>
          <w:tcPr>
            <w:tcW w:w="1195" w:type="dxa"/>
            <w:vAlign w:val="center"/>
          </w:tcPr>
          <w:p w14:paraId="01C31914">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中标人推荐资格的认定</w:t>
            </w:r>
          </w:p>
        </w:tc>
        <w:tc>
          <w:tcPr>
            <w:tcW w:w="7350" w:type="dxa"/>
            <w:gridSpan w:val="2"/>
            <w:vAlign w:val="center"/>
          </w:tcPr>
          <w:p w14:paraId="34A5B95B">
            <w:pPr>
              <w:pStyle w:val="26"/>
              <w:widowControl w:val="0"/>
              <w:spacing w:line="360" w:lineRule="auto"/>
              <w:ind w:left="258" w:leftChars="114" w:hanging="19" w:hangingChars="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eastAsia="zh-CN"/>
              </w:rPr>
              <w:t>采用最低评标价法的项目，提供核心产品品牌相同的不同投标人参加同一合同项下投标的，报价相同的按第</w:t>
            </w:r>
            <w:r>
              <w:rPr>
                <w:rFonts w:hint="eastAsia" w:ascii="宋体" w:hAnsi="宋体" w:eastAsia="宋体" w:cs="宋体"/>
                <w:color w:val="auto"/>
                <w:sz w:val="24"/>
                <w:szCs w:val="24"/>
                <w:highlight w:val="none"/>
                <w:u w:val="single"/>
                <w:lang w:eastAsia="zh-CN"/>
              </w:rPr>
              <w:t xml:space="preserve">  （2）   </w:t>
            </w:r>
            <w:r>
              <w:rPr>
                <w:rFonts w:hint="eastAsia" w:ascii="宋体" w:hAnsi="宋体" w:eastAsia="宋体" w:cs="宋体"/>
                <w:color w:val="auto"/>
                <w:sz w:val="24"/>
                <w:szCs w:val="24"/>
                <w:highlight w:val="none"/>
                <w:lang w:eastAsia="zh-CN"/>
              </w:rPr>
              <w:t>种办法确定参加评标的投标人：</w:t>
            </w:r>
          </w:p>
          <w:p w14:paraId="54C4AE87">
            <w:pPr>
              <w:widowControl w:val="0"/>
              <w:spacing w:line="360" w:lineRule="auto"/>
              <w:ind w:left="1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（1）由采购人确定:</w:t>
            </w:r>
            <w:r>
              <w:rPr>
                <w:rFonts w:hint="eastAsia" w:ascii="宋体" w:hAnsi="宋体" w:eastAsia="宋体" w:cs="宋体"/>
                <w:color w:val="auto"/>
                <w:sz w:val="24"/>
                <w:szCs w:val="24"/>
                <w:highlight w:val="none"/>
                <w:u w:val="single"/>
                <w:lang w:eastAsia="zh-CN"/>
              </w:rPr>
              <w:t xml:space="preserve">                       </w:t>
            </w:r>
          </w:p>
          <w:p w14:paraId="1868530D">
            <w:pPr>
              <w:widowControl w:val="0"/>
              <w:spacing w:line="360" w:lineRule="auto"/>
              <w:ind w:left="1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（2）由评标委员会采用随机抽取的方式确定。</w:t>
            </w:r>
          </w:p>
          <w:p w14:paraId="7546E3AD">
            <w:pPr>
              <w:widowControl w:val="0"/>
              <w:spacing w:line="360" w:lineRule="auto"/>
              <w:ind w:left="239" w:leftChars="114" w:right="10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eastAsia="zh-CN"/>
              </w:rPr>
              <w:t>采用综合评分法的项目，提供核心产品品牌相同的且通过资格审查、符合性审 查的不同投标人参加同一合同项下投标的，评审得分相同的按第</w:t>
            </w:r>
            <w:r>
              <w:rPr>
                <w:rFonts w:hint="eastAsia" w:ascii="宋体" w:hAnsi="宋体" w:eastAsia="宋体" w:cs="宋体"/>
                <w:color w:val="auto"/>
                <w:sz w:val="24"/>
                <w:szCs w:val="24"/>
                <w:highlight w:val="none"/>
                <w:u w:val="single"/>
                <w:lang w:eastAsia="zh-CN"/>
              </w:rPr>
              <w:t>（1）</w:t>
            </w:r>
            <w:r>
              <w:rPr>
                <w:rFonts w:hint="eastAsia" w:ascii="宋体" w:hAnsi="宋体" w:eastAsia="宋体" w:cs="宋体"/>
                <w:color w:val="auto"/>
                <w:sz w:val="24"/>
                <w:szCs w:val="24"/>
                <w:highlight w:val="none"/>
                <w:lang w:eastAsia="zh-CN"/>
              </w:rPr>
              <w:t>种办法确定一个投标人获得中标人推荐资格：</w:t>
            </w:r>
          </w:p>
          <w:p w14:paraId="3B994867">
            <w:pPr>
              <w:widowControl w:val="0"/>
              <w:spacing w:line="360" w:lineRule="auto"/>
              <w:ind w:left="1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（1）直接确定为投标报价最低者；</w:t>
            </w:r>
          </w:p>
          <w:p w14:paraId="027B6845">
            <w:pPr>
              <w:widowControl w:val="0"/>
              <w:spacing w:line="360" w:lineRule="auto"/>
              <w:ind w:left="1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（2）由采购人确定：</w:t>
            </w:r>
            <w:r>
              <w:rPr>
                <w:rFonts w:hint="eastAsia" w:ascii="宋体" w:hAnsi="宋体" w:eastAsia="宋体" w:cs="宋体"/>
                <w:color w:val="auto"/>
                <w:sz w:val="24"/>
                <w:szCs w:val="24"/>
                <w:highlight w:val="none"/>
                <w:u w:val="single"/>
                <w:lang w:eastAsia="zh-CN"/>
              </w:rPr>
              <w:t xml:space="preserve">                       </w:t>
            </w:r>
          </w:p>
          <w:p w14:paraId="535BD22B">
            <w:pPr>
              <w:widowControl w:val="0"/>
              <w:spacing w:line="360" w:lineRule="auto"/>
              <w:ind w:left="1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（3）由评标委员会采用随机抽取的方式确定。</w:t>
            </w:r>
          </w:p>
        </w:tc>
      </w:tr>
      <w:tr w14:paraId="67FAD3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jc w:val="center"/>
        </w:trPr>
        <w:tc>
          <w:tcPr>
            <w:tcW w:w="960" w:type="dxa"/>
            <w:gridSpan w:val="2"/>
            <w:vAlign w:val="center"/>
          </w:tcPr>
          <w:p w14:paraId="38B28090">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13.3</w:t>
            </w:r>
          </w:p>
        </w:tc>
        <w:tc>
          <w:tcPr>
            <w:tcW w:w="1195" w:type="dxa"/>
            <w:vAlign w:val="center"/>
          </w:tcPr>
          <w:p w14:paraId="32FAD799">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核心产品</w:t>
            </w:r>
          </w:p>
        </w:tc>
        <w:tc>
          <w:tcPr>
            <w:tcW w:w="7350" w:type="dxa"/>
            <w:gridSpan w:val="2"/>
            <w:vAlign w:val="center"/>
          </w:tcPr>
          <w:p w14:paraId="5C2DE6C4">
            <w:pPr>
              <w:widowControl w:val="0"/>
              <w:spacing w:line="360" w:lineRule="auto"/>
              <w:ind w:left="11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非单一产品采购项目，核心产品为：</w:t>
            </w:r>
            <w:r>
              <w:rPr>
                <w:rFonts w:hint="eastAsia" w:ascii="宋体" w:hAnsi="宋体" w:eastAsia="宋体" w:cs="宋体"/>
                <w:b/>
                <w:bCs/>
                <w:color w:val="auto"/>
                <w:sz w:val="24"/>
                <w:szCs w:val="24"/>
                <w:highlight w:val="none"/>
                <w:lang w:val="en-US" w:eastAsia="zh-CN" w:bidi="ar"/>
              </w:rPr>
              <w:t>/</w:t>
            </w:r>
          </w:p>
        </w:tc>
      </w:tr>
      <w:tr w14:paraId="266656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9" w:hRule="atLeast"/>
          <w:jc w:val="center"/>
        </w:trPr>
        <w:tc>
          <w:tcPr>
            <w:tcW w:w="944" w:type="dxa"/>
            <w:vAlign w:val="center"/>
          </w:tcPr>
          <w:p w14:paraId="1C8D0D55">
            <w:pPr>
              <w:widowControl w:val="0"/>
              <w:spacing w:line="460" w:lineRule="exact"/>
              <w:ind w:left="375"/>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16</w:t>
            </w:r>
          </w:p>
        </w:tc>
        <w:tc>
          <w:tcPr>
            <w:tcW w:w="1211" w:type="dxa"/>
            <w:gridSpan w:val="2"/>
            <w:vAlign w:val="center"/>
          </w:tcPr>
          <w:p w14:paraId="6A453378">
            <w:pPr>
              <w:widowControl w:val="0"/>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投标保证金</w:t>
            </w:r>
          </w:p>
        </w:tc>
        <w:tc>
          <w:tcPr>
            <w:tcW w:w="7350" w:type="dxa"/>
            <w:gridSpan w:val="2"/>
            <w:vAlign w:val="bottom"/>
          </w:tcPr>
          <w:p w14:paraId="7BD46845">
            <w:pPr>
              <w:widowControl w:val="0"/>
              <w:spacing w:line="460" w:lineRule="exact"/>
              <w:ind w:left="239" w:leftChars="114"/>
              <w:jc w:val="both"/>
              <w:rPr>
                <w:rFonts w:hint="eastAsia"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sym w:font="Wingdings 2" w:char="0052"/>
            </w:r>
            <w:r>
              <w:rPr>
                <w:rFonts w:hint="eastAsia" w:asciiTheme="minorEastAsia" w:hAnsiTheme="minorEastAsia" w:eastAsiaTheme="minorEastAsia" w:cstheme="minorEastAsia"/>
                <w:color w:val="auto"/>
                <w:sz w:val="24"/>
                <w:szCs w:val="24"/>
                <w:highlight w:val="none"/>
                <w:lang w:eastAsia="zh-CN"/>
              </w:rPr>
              <w:t>本项目不</w:t>
            </w:r>
            <w:r>
              <w:rPr>
                <w:rFonts w:hint="eastAsia" w:ascii="宋体" w:hAnsi="宋体" w:eastAsia="宋体" w:cs="宋体"/>
                <w:color w:val="auto"/>
                <w:sz w:val="24"/>
                <w:szCs w:val="24"/>
                <w:highlight w:val="none"/>
                <w:lang w:eastAsia="zh-CN"/>
              </w:rPr>
              <w:t>适用（</w:t>
            </w:r>
            <w:r>
              <w:rPr>
                <w:rFonts w:hint="eastAsia" w:ascii="宋体"/>
                <w:b/>
                <w:color w:val="auto"/>
                <w:sz w:val="28"/>
                <w:szCs w:val="28"/>
                <w:highlight w:val="none"/>
                <w:lang w:eastAsia="zh-CN"/>
              </w:rPr>
              <w:t>依据南财购【2020】21号</w:t>
            </w:r>
            <w:r>
              <w:rPr>
                <w:rFonts w:hint="eastAsia" w:ascii="宋体" w:eastAsia="宋体"/>
                <w:b/>
                <w:color w:val="auto"/>
                <w:sz w:val="28"/>
                <w:szCs w:val="28"/>
                <w:highlight w:val="none"/>
                <w:lang w:eastAsia="zh-CN"/>
              </w:rPr>
              <w:t>文件</w:t>
            </w:r>
            <w:r>
              <w:rPr>
                <w:rFonts w:hint="eastAsia" w:ascii="宋体"/>
                <w:b/>
                <w:color w:val="auto"/>
                <w:sz w:val="28"/>
                <w:szCs w:val="28"/>
                <w:highlight w:val="none"/>
                <w:lang w:eastAsia="zh-CN"/>
              </w:rPr>
              <w:t>精神，本项目不收取投标保证金。</w:t>
            </w:r>
            <w:r>
              <w:rPr>
                <w:rFonts w:hint="eastAsia" w:ascii="宋体" w:hAnsi="宋体" w:eastAsia="宋体" w:cs="宋体"/>
                <w:color w:val="auto"/>
                <w:sz w:val="24"/>
                <w:szCs w:val="24"/>
                <w:highlight w:val="none"/>
                <w:lang w:eastAsia="zh-CN"/>
              </w:rPr>
              <w:t>）</w:t>
            </w:r>
          </w:p>
          <w:p w14:paraId="1EB10B91">
            <w:pPr>
              <w:widowControl w:val="0"/>
              <w:spacing w:line="460" w:lineRule="exact"/>
              <w:ind w:left="239" w:leftChars="114"/>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1、指定接收服务费账户：</w:t>
            </w:r>
          </w:p>
          <w:p w14:paraId="09156DC1">
            <w:pPr>
              <w:widowControl w:val="0"/>
              <w:spacing w:line="460" w:lineRule="exact"/>
              <w:ind w:left="239" w:leftChars="114" w:right="10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开户银行：江西银行南昌红谷滩支行</w:t>
            </w:r>
          </w:p>
          <w:p w14:paraId="162041CF">
            <w:pPr>
              <w:widowControl w:val="0"/>
              <w:spacing w:line="460" w:lineRule="exact"/>
              <w:ind w:left="239" w:leftChars="114" w:right="10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开户名称：江西省机电设备招标有限公司</w:t>
            </w:r>
          </w:p>
          <w:p w14:paraId="6E895A9E">
            <w:pPr>
              <w:widowControl w:val="0"/>
              <w:spacing w:line="460" w:lineRule="exact"/>
              <w:ind w:left="239" w:leftChars="114" w:right="106"/>
              <w:jc w:val="both"/>
              <w:rPr>
                <w:b/>
                <w:bCs/>
                <w:color w:val="auto"/>
                <w:highlight w:val="none"/>
                <w:lang w:eastAsia="zh-CN"/>
              </w:rPr>
            </w:pPr>
            <w:r>
              <w:rPr>
                <w:rFonts w:hint="eastAsia" w:ascii="宋体" w:hAnsi="宋体" w:eastAsia="宋体" w:cs="宋体"/>
                <w:color w:val="auto"/>
                <w:sz w:val="24"/>
                <w:szCs w:val="24"/>
                <w:highlight w:val="none"/>
                <w:lang w:eastAsia="zh-CN"/>
              </w:rPr>
              <w:t>开户账户：79190720190600308715</w:t>
            </w:r>
          </w:p>
        </w:tc>
      </w:tr>
      <w:tr w14:paraId="605E91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jc w:val="center"/>
        </w:trPr>
        <w:tc>
          <w:tcPr>
            <w:tcW w:w="944" w:type="dxa"/>
            <w:vAlign w:val="center"/>
          </w:tcPr>
          <w:p w14:paraId="3F23D77D">
            <w:pPr>
              <w:widowControl w:val="0"/>
              <w:spacing w:line="460"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17</w:t>
            </w:r>
          </w:p>
        </w:tc>
        <w:tc>
          <w:tcPr>
            <w:tcW w:w="1211" w:type="dxa"/>
            <w:gridSpan w:val="2"/>
            <w:vAlign w:val="center"/>
          </w:tcPr>
          <w:p w14:paraId="5D0EBD5C">
            <w:pPr>
              <w:widowControl w:val="0"/>
              <w:spacing w:line="4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投标有效期</w:t>
            </w:r>
          </w:p>
        </w:tc>
        <w:tc>
          <w:tcPr>
            <w:tcW w:w="7350" w:type="dxa"/>
            <w:gridSpan w:val="2"/>
            <w:vAlign w:val="center"/>
          </w:tcPr>
          <w:p w14:paraId="1983624B">
            <w:pPr>
              <w:widowControl w:val="0"/>
              <w:spacing w:line="460" w:lineRule="exact"/>
              <w:ind w:left="117"/>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从提交投标文件的截止之日起 </w:t>
            </w:r>
            <w:r>
              <w:rPr>
                <w:rFonts w:ascii="宋体" w:hAnsi="宋体" w:eastAsia="宋体" w:cs="宋体"/>
                <w:color w:val="auto"/>
                <w:sz w:val="24"/>
                <w:szCs w:val="24"/>
                <w:highlight w:val="none"/>
                <w:u w:val="single"/>
                <w:lang w:eastAsia="zh-CN"/>
              </w:rPr>
              <w:t xml:space="preserve">90 </w:t>
            </w:r>
            <w:r>
              <w:rPr>
                <w:rFonts w:ascii="宋体" w:hAnsi="宋体" w:eastAsia="宋体" w:cs="宋体"/>
                <w:color w:val="auto"/>
                <w:sz w:val="24"/>
                <w:szCs w:val="24"/>
                <w:highlight w:val="none"/>
                <w:lang w:eastAsia="zh-CN"/>
              </w:rPr>
              <w:t>天</w:t>
            </w:r>
          </w:p>
        </w:tc>
      </w:tr>
      <w:tr w14:paraId="06BEB3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3" w:hRule="atLeast"/>
          <w:jc w:val="center"/>
        </w:trPr>
        <w:tc>
          <w:tcPr>
            <w:tcW w:w="944" w:type="dxa"/>
            <w:vAlign w:val="center"/>
          </w:tcPr>
          <w:p w14:paraId="27138056">
            <w:pPr>
              <w:widowControl w:val="0"/>
              <w:spacing w:line="460"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18</w:t>
            </w:r>
          </w:p>
        </w:tc>
        <w:tc>
          <w:tcPr>
            <w:tcW w:w="1211" w:type="dxa"/>
            <w:gridSpan w:val="2"/>
            <w:vAlign w:val="center"/>
          </w:tcPr>
          <w:p w14:paraId="322F2C86">
            <w:pPr>
              <w:widowControl w:val="0"/>
              <w:spacing w:line="460" w:lineRule="exact"/>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投标截止</w:t>
            </w:r>
          </w:p>
          <w:p w14:paraId="56CBDCE1">
            <w:pPr>
              <w:widowControl w:val="0"/>
              <w:spacing w:line="460"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lang w:eastAsia="zh-CN"/>
              </w:rPr>
              <w:t>时间</w:t>
            </w:r>
          </w:p>
        </w:tc>
        <w:tc>
          <w:tcPr>
            <w:tcW w:w="7350" w:type="dxa"/>
            <w:gridSpan w:val="2"/>
            <w:vAlign w:val="center"/>
          </w:tcPr>
          <w:p w14:paraId="65E59986">
            <w:pPr>
              <w:widowControl w:val="0"/>
              <w:spacing w:line="460" w:lineRule="exact"/>
              <w:ind w:left="117"/>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投标截止时间：详见“第一章 投标邀请 ”</w:t>
            </w:r>
          </w:p>
          <w:p w14:paraId="343F9833">
            <w:pPr>
              <w:widowControl w:val="0"/>
              <w:spacing w:line="460" w:lineRule="exact"/>
              <w:ind w:left="118" w:right="106" w:hanging="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加盖电子签章的电子版投标文件必须在投标截止时间前上传到江西省公共资源交</w:t>
            </w:r>
            <w:r>
              <w:rPr>
                <w:rFonts w:hint="eastAsia" w:ascii="宋体" w:hAnsi="宋体" w:eastAsia="宋体" w:cs="宋体"/>
                <w:color w:val="auto"/>
                <w:sz w:val="24"/>
                <w:szCs w:val="24"/>
                <w:highlight w:val="none"/>
                <w:lang w:eastAsia="zh-CN"/>
              </w:rPr>
              <w:t>易平台</w:t>
            </w:r>
            <w:r>
              <w:rPr>
                <w:rFonts w:ascii="宋体" w:hAnsi="宋体" w:eastAsia="宋体" w:cs="宋体"/>
                <w:color w:val="auto"/>
                <w:sz w:val="24"/>
                <w:szCs w:val="24"/>
                <w:highlight w:val="none"/>
                <w:lang w:eastAsia="zh-CN"/>
              </w:rPr>
              <w:t>；投标人未</w:t>
            </w:r>
            <w:r>
              <w:rPr>
                <w:rFonts w:hint="eastAsia" w:ascii="宋体" w:hAnsi="宋体" w:eastAsia="宋体" w:cs="宋体"/>
                <w:color w:val="auto"/>
                <w:sz w:val="24"/>
                <w:szCs w:val="24"/>
                <w:highlight w:val="none"/>
                <w:lang w:eastAsia="zh-CN"/>
              </w:rPr>
              <w:t>在</w:t>
            </w:r>
            <w:r>
              <w:rPr>
                <w:rFonts w:ascii="宋体" w:hAnsi="宋体" w:eastAsia="宋体" w:cs="宋体"/>
                <w:color w:val="auto"/>
                <w:sz w:val="24"/>
                <w:szCs w:val="24"/>
                <w:highlight w:val="none"/>
                <w:lang w:eastAsia="zh-CN"/>
              </w:rPr>
              <w:t>投标截止时间前进行网上签到的或未在规定时间内</w:t>
            </w:r>
            <w:r>
              <w:rPr>
                <w:rFonts w:hint="eastAsia" w:ascii="宋体" w:hAnsi="宋体" w:eastAsia="宋体" w:cs="宋体"/>
                <w:color w:val="auto"/>
                <w:sz w:val="24"/>
                <w:szCs w:val="24"/>
                <w:highlight w:val="none"/>
                <w:lang w:eastAsia="zh-CN"/>
              </w:rPr>
              <w:t>使用</w:t>
            </w:r>
            <w:r>
              <w:rPr>
                <w:rFonts w:ascii="宋体" w:hAnsi="宋体" w:eastAsia="宋体" w:cs="宋体"/>
                <w:color w:val="auto"/>
                <w:sz w:val="24"/>
                <w:szCs w:val="24"/>
                <w:highlight w:val="none"/>
                <w:lang w:eastAsia="zh-CN"/>
              </w:rPr>
              <w:t xml:space="preserve"> CA 数字证书完成解密投标文件的</w:t>
            </w:r>
            <w:r>
              <w:rPr>
                <w:rFonts w:ascii="宋体" w:hAnsi="宋体" w:eastAsia="宋体" w:cs="宋体"/>
                <w:b/>
                <w:bCs/>
                <w:color w:val="auto"/>
                <w:sz w:val="24"/>
                <w:szCs w:val="24"/>
                <w:highlight w:val="none"/>
                <w:lang w:eastAsia="zh-CN"/>
              </w:rPr>
              <w:t>，投标无效。</w:t>
            </w:r>
          </w:p>
        </w:tc>
      </w:tr>
      <w:tr w14:paraId="795973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56" w:hRule="atLeast"/>
          <w:jc w:val="center"/>
        </w:trPr>
        <w:tc>
          <w:tcPr>
            <w:tcW w:w="944" w:type="dxa"/>
            <w:vAlign w:val="center"/>
          </w:tcPr>
          <w:p w14:paraId="5CF12B1F">
            <w:pPr>
              <w:widowControl w:val="0"/>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18.4</w:t>
            </w:r>
          </w:p>
        </w:tc>
        <w:tc>
          <w:tcPr>
            <w:tcW w:w="1211" w:type="dxa"/>
            <w:gridSpan w:val="2"/>
            <w:vAlign w:val="center"/>
          </w:tcPr>
          <w:p w14:paraId="2B102D2A">
            <w:pPr>
              <w:widowControl w:val="0"/>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原件及样品</w:t>
            </w:r>
          </w:p>
        </w:tc>
        <w:tc>
          <w:tcPr>
            <w:tcW w:w="7350" w:type="dxa"/>
            <w:gridSpan w:val="2"/>
            <w:vAlign w:val="bottom"/>
          </w:tcPr>
          <w:p w14:paraId="26A16320">
            <w:pPr>
              <w:widowControl w:val="0"/>
              <w:spacing w:line="460" w:lineRule="exact"/>
              <w:ind w:left="118" w:right="106" w:hanging="4"/>
              <w:jc w:val="both"/>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本项目是否要求提供原件：</w:t>
            </w:r>
            <w:r>
              <w:rPr>
                <w:rFonts w:hint="eastAsia" w:asciiTheme="minorEastAsia" w:hAnsiTheme="minorEastAsia" w:eastAsiaTheme="minorEastAsia" w:cstheme="minorEastAsia"/>
                <w:color w:val="auto"/>
                <w:sz w:val="24"/>
                <w:szCs w:val="24"/>
                <w:highlight w:val="none"/>
                <w:lang w:eastAsia="zh-CN"/>
              </w:rPr>
              <w:sym w:font="Wingdings 2" w:char="00A3"/>
            </w:r>
            <w:r>
              <w:rPr>
                <w:rFonts w:hint="eastAsia" w:asciiTheme="minorEastAsia" w:hAnsiTheme="minorEastAsia" w:eastAsiaTheme="minorEastAsia" w:cstheme="minorEastAsia"/>
                <w:color w:val="auto"/>
                <w:sz w:val="24"/>
                <w:szCs w:val="24"/>
                <w:highlight w:val="none"/>
                <w:lang w:eastAsia="zh-CN"/>
              </w:rPr>
              <w:t xml:space="preserve"> 是    </w:t>
            </w:r>
            <w:r>
              <w:rPr>
                <w:rFonts w:hint="eastAsia" w:asciiTheme="minorEastAsia" w:hAnsiTheme="minorEastAsia" w:eastAsiaTheme="minorEastAsia" w:cstheme="minorEastAsia"/>
                <w:color w:val="auto"/>
                <w:sz w:val="24"/>
                <w:szCs w:val="24"/>
                <w:highlight w:val="none"/>
                <w:lang w:eastAsia="zh-CN"/>
              </w:rPr>
              <w:sym w:font="Wingdings 2" w:char="0052"/>
            </w:r>
            <w:r>
              <w:rPr>
                <w:rFonts w:hint="eastAsia" w:asciiTheme="minorEastAsia" w:hAnsiTheme="minorEastAsia" w:eastAsiaTheme="minorEastAsia" w:cstheme="minorEastAsia"/>
                <w:color w:val="auto"/>
                <w:sz w:val="24"/>
                <w:szCs w:val="24"/>
                <w:highlight w:val="none"/>
                <w:lang w:eastAsia="zh-CN"/>
              </w:rPr>
              <w:t xml:space="preserve"> 否</w:t>
            </w:r>
          </w:p>
          <w:p w14:paraId="18648550">
            <w:pPr>
              <w:widowControl w:val="0"/>
              <w:spacing w:line="460" w:lineRule="exact"/>
              <w:ind w:left="118" w:right="106" w:hanging="4"/>
              <w:jc w:val="both"/>
              <w:rPr>
                <w:rFonts w:hint="eastAsia" w:asciiTheme="minorEastAsia" w:hAnsiTheme="minorEastAsia" w:eastAsiaTheme="minorEastAsia" w:cstheme="minorEastAsia"/>
                <w:color w:val="auto"/>
                <w:sz w:val="24"/>
                <w:szCs w:val="24"/>
                <w:highlight w:val="none"/>
                <w:u w:val="single"/>
                <w:lang w:eastAsia="zh-CN"/>
              </w:rPr>
            </w:pPr>
            <w:r>
              <w:rPr>
                <w:rFonts w:hint="eastAsia" w:asciiTheme="minorEastAsia" w:hAnsiTheme="minorEastAsia" w:eastAsiaTheme="minorEastAsia" w:cstheme="minorEastAsia"/>
                <w:color w:val="auto"/>
                <w:sz w:val="24"/>
                <w:szCs w:val="24"/>
                <w:highlight w:val="none"/>
                <w:lang w:eastAsia="zh-CN"/>
              </w:rPr>
              <w:t>原件提供要求：</w:t>
            </w:r>
            <w:r>
              <w:rPr>
                <w:rFonts w:hint="eastAsia" w:asciiTheme="minorEastAsia" w:hAnsiTheme="minorEastAsia" w:eastAsiaTheme="minorEastAsia" w:cstheme="minorEastAsia"/>
                <w:color w:val="auto"/>
                <w:sz w:val="24"/>
                <w:szCs w:val="24"/>
                <w:highlight w:val="none"/>
                <w:u w:val="single"/>
                <w:lang w:eastAsia="zh-CN"/>
              </w:rPr>
              <w:t xml:space="preserve">                     </w:t>
            </w:r>
          </w:p>
          <w:p w14:paraId="635B1ADD">
            <w:pPr>
              <w:widowControl w:val="0"/>
              <w:spacing w:line="460" w:lineRule="exact"/>
              <w:ind w:left="118" w:right="106" w:hanging="4"/>
              <w:jc w:val="both"/>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本项目是否要求提供样品：</w:t>
            </w:r>
            <w:r>
              <w:rPr>
                <w:rFonts w:hint="eastAsia" w:asciiTheme="minorEastAsia" w:hAnsiTheme="minorEastAsia" w:eastAsiaTheme="minorEastAsia" w:cstheme="minorEastAsia"/>
                <w:color w:val="auto"/>
                <w:sz w:val="24"/>
                <w:szCs w:val="24"/>
                <w:highlight w:val="none"/>
                <w:lang w:eastAsia="zh-CN"/>
              </w:rPr>
              <w:sym w:font="Wingdings 2" w:char="00A3"/>
            </w:r>
            <w:r>
              <w:rPr>
                <w:rFonts w:hint="eastAsia" w:asciiTheme="minorEastAsia" w:hAnsiTheme="minorEastAsia" w:eastAsiaTheme="minorEastAsia" w:cstheme="minorEastAsia"/>
                <w:color w:val="auto"/>
                <w:sz w:val="24"/>
                <w:szCs w:val="24"/>
                <w:highlight w:val="none"/>
                <w:lang w:eastAsia="zh-CN"/>
              </w:rPr>
              <w:t xml:space="preserve"> 是    </w:t>
            </w:r>
            <w:r>
              <w:rPr>
                <w:rFonts w:hint="eastAsia" w:asciiTheme="minorEastAsia" w:hAnsiTheme="minorEastAsia" w:eastAsiaTheme="minorEastAsia" w:cstheme="minorEastAsia"/>
                <w:color w:val="auto"/>
                <w:sz w:val="24"/>
                <w:szCs w:val="24"/>
                <w:highlight w:val="none"/>
                <w:lang w:eastAsia="zh-CN"/>
              </w:rPr>
              <w:sym w:font="Wingdings 2" w:char="0052"/>
            </w:r>
            <w:r>
              <w:rPr>
                <w:rFonts w:hint="eastAsia" w:asciiTheme="minorEastAsia" w:hAnsiTheme="minorEastAsia" w:eastAsiaTheme="minorEastAsia" w:cstheme="minorEastAsia"/>
                <w:color w:val="auto"/>
                <w:sz w:val="24"/>
                <w:szCs w:val="24"/>
                <w:highlight w:val="none"/>
                <w:lang w:eastAsia="zh-CN"/>
              </w:rPr>
              <w:t xml:space="preserve"> 否</w:t>
            </w:r>
          </w:p>
          <w:p w14:paraId="39227118">
            <w:pPr>
              <w:widowControl w:val="0"/>
              <w:spacing w:line="460" w:lineRule="exact"/>
              <w:ind w:left="118" w:right="106" w:hanging="4"/>
              <w:jc w:val="both"/>
              <w:rPr>
                <w:color w:val="auto"/>
                <w:highlight w:val="none"/>
                <w:lang w:eastAsia="zh-CN"/>
              </w:rPr>
            </w:pPr>
            <w:r>
              <w:rPr>
                <w:rFonts w:hint="eastAsia" w:asciiTheme="minorEastAsia" w:hAnsiTheme="minorEastAsia" w:eastAsiaTheme="minorEastAsia" w:cstheme="minorEastAsia"/>
                <w:color w:val="auto"/>
                <w:sz w:val="24"/>
                <w:szCs w:val="24"/>
                <w:highlight w:val="none"/>
                <w:lang w:eastAsia="zh-CN"/>
              </w:rPr>
              <w:t>样品提供要求：</w:t>
            </w:r>
            <w:r>
              <w:rPr>
                <w:rFonts w:hint="eastAsia" w:asciiTheme="minorEastAsia" w:hAnsiTheme="minorEastAsia" w:eastAsiaTheme="minorEastAsia" w:cstheme="minorEastAsia"/>
                <w:color w:val="auto"/>
                <w:sz w:val="24"/>
                <w:szCs w:val="24"/>
                <w:highlight w:val="none"/>
                <w:u w:val="single"/>
                <w:lang w:eastAsia="zh-CN"/>
              </w:rPr>
              <w:t xml:space="preserve">                     </w:t>
            </w:r>
          </w:p>
        </w:tc>
      </w:tr>
      <w:tr w14:paraId="1B3AE7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9" w:hRule="atLeast"/>
          <w:jc w:val="center"/>
        </w:trPr>
        <w:tc>
          <w:tcPr>
            <w:tcW w:w="944" w:type="dxa"/>
            <w:vAlign w:val="center"/>
          </w:tcPr>
          <w:p w14:paraId="77A7F7D4">
            <w:pPr>
              <w:widowControl w:val="0"/>
              <w:spacing w:line="460" w:lineRule="exact"/>
              <w:ind w:left="375"/>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19</w:t>
            </w:r>
          </w:p>
        </w:tc>
        <w:tc>
          <w:tcPr>
            <w:tcW w:w="1211" w:type="dxa"/>
            <w:gridSpan w:val="2"/>
            <w:vAlign w:val="center"/>
          </w:tcPr>
          <w:p w14:paraId="01DB713D">
            <w:pPr>
              <w:widowControl w:val="0"/>
              <w:spacing w:line="460" w:lineRule="exact"/>
              <w:ind w:left="375"/>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分包</w:t>
            </w:r>
          </w:p>
        </w:tc>
        <w:tc>
          <w:tcPr>
            <w:tcW w:w="7350" w:type="dxa"/>
            <w:gridSpan w:val="2"/>
            <w:vAlign w:val="center"/>
          </w:tcPr>
          <w:p w14:paraId="5A93CFF4">
            <w:pPr>
              <w:widowControl w:val="0"/>
              <w:spacing w:line="460" w:lineRule="exact"/>
              <w:ind w:left="11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本项目是否允许分包： </w:t>
            </w:r>
          </w:p>
          <w:p w14:paraId="739DB695">
            <w:pPr>
              <w:widowControl w:val="0"/>
              <w:spacing w:line="460" w:lineRule="exact"/>
              <w:ind w:left="237" w:leftChars="113" w:firstLine="364" w:firstLineChars="151"/>
              <w:jc w:val="both"/>
              <w:rPr>
                <w:rFonts w:hint="eastAsia" w:ascii="宋体" w:hAnsi="宋体" w:eastAsia="宋体" w:cs="宋体"/>
                <w:b/>
                <w:bCs/>
                <w:color w:val="auto"/>
                <w:sz w:val="24"/>
                <w:szCs w:val="24"/>
                <w:highlight w:val="none"/>
                <w:lang w:eastAsia="zh-CN"/>
              </w:rPr>
            </w:pPr>
            <w:r>
              <w:rPr>
                <w:rFonts w:ascii="宋体" w:hAnsi="宋体" w:eastAsia="宋体" w:cs="宋体"/>
                <w:b/>
                <w:bCs/>
                <w:color w:val="auto"/>
                <w:sz w:val="24"/>
                <w:szCs w:val="24"/>
                <w:highlight w:val="none"/>
                <w:lang w:eastAsia="zh-CN"/>
              </w:rPr>
              <w:sym w:font="Wingdings 2" w:char="0052"/>
            </w:r>
            <w:r>
              <w:rPr>
                <w:rFonts w:hint="eastAsia" w:ascii="宋体" w:hAnsi="宋体" w:eastAsia="宋体" w:cs="宋体"/>
                <w:b/>
                <w:bCs/>
                <w:color w:val="auto"/>
                <w:sz w:val="24"/>
                <w:szCs w:val="24"/>
                <w:highlight w:val="none"/>
                <w:lang w:eastAsia="zh-CN"/>
              </w:rPr>
              <w:t xml:space="preserve"> </w:t>
            </w:r>
            <w:r>
              <w:rPr>
                <w:rFonts w:ascii="宋体" w:hAnsi="宋体" w:eastAsia="宋体" w:cs="宋体"/>
                <w:b/>
                <w:bCs/>
                <w:color w:val="auto"/>
                <w:sz w:val="24"/>
                <w:szCs w:val="24"/>
                <w:highlight w:val="none"/>
                <w:lang w:eastAsia="zh-CN"/>
              </w:rPr>
              <w:t>不允许</w:t>
            </w:r>
          </w:p>
          <w:p w14:paraId="0472550A">
            <w:pPr>
              <w:widowControl w:val="0"/>
              <w:spacing w:line="460" w:lineRule="exact"/>
              <w:ind w:left="237" w:leftChars="113" w:firstLine="362" w:firstLineChars="151"/>
              <w:jc w:val="both"/>
              <w:rPr>
                <w:rFonts w:hint="eastAsia" w:ascii="宋体" w:hAnsi="宋体" w:eastAsia="宋体" w:cs="宋体"/>
                <w:b w:val="0"/>
                <w:bCs w:val="0"/>
                <w:color w:val="auto"/>
                <w:sz w:val="24"/>
                <w:szCs w:val="24"/>
                <w:highlight w:val="none"/>
                <w:lang w:eastAsia="zh-CN"/>
              </w:rPr>
            </w:pPr>
            <w:r>
              <w:rPr>
                <w:rFonts w:ascii="宋体" w:hAnsi="宋体" w:eastAsia="宋体" w:cs="宋体"/>
                <w:b w:val="0"/>
                <w:bCs w:val="0"/>
                <w:color w:val="auto"/>
                <w:sz w:val="24"/>
                <w:szCs w:val="24"/>
                <w:highlight w:val="none"/>
                <w:lang w:eastAsia="zh-CN"/>
              </w:rPr>
              <w:sym w:font="Wingdings 2" w:char="00A3"/>
            </w:r>
            <w:r>
              <w:rPr>
                <w:rFonts w:hint="eastAsia" w:ascii="宋体" w:hAnsi="宋体" w:eastAsia="宋体" w:cs="宋体"/>
                <w:b w:val="0"/>
                <w:bCs w:val="0"/>
                <w:color w:val="auto"/>
                <w:sz w:val="24"/>
                <w:szCs w:val="24"/>
                <w:highlight w:val="none"/>
                <w:lang w:eastAsia="zh-CN"/>
              </w:rPr>
              <w:t xml:space="preserve"> </w:t>
            </w:r>
            <w:r>
              <w:rPr>
                <w:rFonts w:ascii="宋体" w:hAnsi="宋体" w:eastAsia="宋体" w:cs="宋体"/>
                <w:b w:val="0"/>
                <w:bCs w:val="0"/>
                <w:color w:val="auto"/>
                <w:sz w:val="24"/>
                <w:szCs w:val="24"/>
                <w:highlight w:val="none"/>
                <w:lang w:eastAsia="zh-CN"/>
              </w:rPr>
              <w:t>允许</w:t>
            </w:r>
            <w:r>
              <w:rPr>
                <w:rFonts w:hint="eastAsia" w:ascii="宋体" w:hAnsi="宋体" w:eastAsia="宋体" w:cs="宋体"/>
                <w:b w:val="0"/>
                <w:bCs w:val="0"/>
                <w:color w:val="auto"/>
                <w:sz w:val="24"/>
                <w:szCs w:val="24"/>
                <w:highlight w:val="none"/>
                <w:lang w:eastAsia="zh-CN"/>
              </w:rPr>
              <w:t xml:space="preserve"> 具体要求：</w:t>
            </w:r>
          </w:p>
          <w:p w14:paraId="31350B1E">
            <w:pPr>
              <w:pStyle w:val="8"/>
              <w:widowControl w:val="0"/>
              <w:spacing w:after="0" w:line="460" w:lineRule="exact"/>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（1）可以分包履行的具体内容：</w:t>
            </w:r>
            <w:r>
              <w:rPr>
                <w:rFonts w:hint="eastAsia" w:ascii="宋体" w:hAnsi="宋体" w:eastAsia="宋体" w:cs="宋体"/>
                <w:color w:val="auto"/>
                <w:szCs w:val="24"/>
                <w:highlight w:val="none"/>
                <w:u w:val="single"/>
                <w:lang w:eastAsia="zh-CN"/>
              </w:rPr>
              <w:t xml:space="preserve">       </w:t>
            </w:r>
            <w:r>
              <w:rPr>
                <w:rFonts w:hint="eastAsia" w:ascii="宋体" w:hAnsi="宋体" w:eastAsia="宋体" w:cs="宋体"/>
                <w:color w:val="auto"/>
                <w:szCs w:val="24"/>
                <w:highlight w:val="none"/>
                <w:lang w:eastAsia="zh-CN"/>
              </w:rPr>
              <w:t>；</w:t>
            </w:r>
          </w:p>
          <w:p w14:paraId="5AF8575D">
            <w:pPr>
              <w:pStyle w:val="8"/>
              <w:widowControl w:val="0"/>
              <w:spacing w:after="0" w:line="460" w:lineRule="exact"/>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（2）允许分包的金额或者比例：</w:t>
            </w:r>
            <w:r>
              <w:rPr>
                <w:rFonts w:hint="eastAsia" w:ascii="宋体" w:hAnsi="宋体" w:eastAsia="宋体" w:cs="宋体"/>
                <w:b/>
                <w:bCs/>
                <w:snapToGrid w:val="0"/>
                <w:color w:val="auto"/>
                <w:spacing w:val="0"/>
                <w:w w:val="100"/>
                <w:kern w:val="0"/>
                <w:position w:val="0"/>
                <w:sz w:val="24"/>
                <w:szCs w:val="24"/>
                <w:highlight w:val="none"/>
                <w:u w:val="single"/>
                <w:lang w:val="en-US" w:eastAsia="zh-CN" w:bidi="ar-SA"/>
              </w:rPr>
              <w:t xml:space="preserve">       </w:t>
            </w:r>
            <w:r>
              <w:rPr>
                <w:rFonts w:hint="eastAsia" w:ascii="宋体" w:hAnsi="宋体" w:eastAsia="宋体" w:cs="宋体"/>
                <w:b/>
                <w:bCs/>
                <w:color w:val="auto"/>
                <w:szCs w:val="24"/>
                <w:highlight w:val="none"/>
                <w:lang w:eastAsia="zh-CN"/>
              </w:rPr>
              <w:t>；</w:t>
            </w:r>
          </w:p>
          <w:p w14:paraId="043C5FFC">
            <w:pPr>
              <w:pStyle w:val="8"/>
              <w:widowControl w:val="0"/>
              <w:spacing w:after="0" w:line="460" w:lineRule="exact"/>
              <w:rPr>
                <w:color w:val="auto"/>
                <w:highlight w:val="none"/>
                <w:lang w:eastAsia="zh-CN"/>
              </w:rPr>
            </w:pPr>
            <w:r>
              <w:rPr>
                <w:rFonts w:hint="eastAsia" w:ascii="宋体" w:hAnsi="宋体" w:eastAsia="宋体" w:cs="宋体"/>
                <w:color w:val="auto"/>
                <w:szCs w:val="24"/>
                <w:highlight w:val="none"/>
                <w:lang w:eastAsia="zh-CN"/>
              </w:rPr>
              <w:t>（3）其他要求：</w:t>
            </w:r>
            <w:r>
              <w:rPr>
                <w:rFonts w:hint="eastAsia" w:ascii="宋体" w:hAnsi="宋体" w:eastAsia="宋体" w:cs="宋体"/>
                <w:color w:val="auto"/>
                <w:szCs w:val="24"/>
                <w:highlight w:val="none"/>
                <w:u w:val="single"/>
                <w:lang w:eastAsia="zh-CN"/>
              </w:rPr>
              <w:t xml:space="preserve">         </w:t>
            </w:r>
            <w:r>
              <w:rPr>
                <w:rFonts w:hint="eastAsia" w:ascii="宋体" w:hAnsi="宋体" w:eastAsia="宋体" w:cs="宋体"/>
                <w:color w:val="auto"/>
                <w:szCs w:val="24"/>
                <w:highlight w:val="none"/>
                <w:lang w:eastAsia="zh-CN"/>
              </w:rPr>
              <w:t>。</w:t>
            </w:r>
          </w:p>
        </w:tc>
      </w:tr>
      <w:tr w14:paraId="01220A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44" w:type="dxa"/>
            <w:vAlign w:val="center"/>
          </w:tcPr>
          <w:p w14:paraId="3DDC0947">
            <w:pPr>
              <w:widowControl w:val="0"/>
              <w:spacing w:line="460"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21</w:t>
            </w:r>
          </w:p>
        </w:tc>
        <w:tc>
          <w:tcPr>
            <w:tcW w:w="1211" w:type="dxa"/>
            <w:gridSpan w:val="2"/>
            <w:vAlign w:val="center"/>
          </w:tcPr>
          <w:p w14:paraId="3D5CC627">
            <w:pPr>
              <w:widowControl w:val="0"/>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开标时间</w:t>
            </w:r>
          </w:p>
          <w:p w14:paraId="2B2AAC72">
            <w:pPr>
              <w:widowControl w:val="0"/>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及地点</w:t>
            </w:r>
          </w:p>
        </w:tc>
        <w:tc>
          <w:tcPr>
            <w:tcW w:w="7350" w:type="dxa"/>
            <w:gridSpan w:val="2"/>
            <w:vAlign w:val="center"/>
          </w:tcPr>
          <w:p w14:paraId="1F2668EF">
            <w:pPr>
              <w:widowControl w:val="0"/>
              <w:spacing w:line="460" w:lineRule="exact"/>
              <w:ind w:right="109" w:firstLine="240" w:firstLineChars="100"/>
              <w:jc w:val="both"/>
              <w:rPr>
                <w:b/>
                <w:bCs/>
                <w:color w:val="auto"/>
                <w:sz w:val="24"/>
                <w:szCs w:val="24"/>
                <w:highlight w:val="none"/>
                <w:lang w:eastAsia="zh-CN"/>
              </w:rPr>
            </w:pPr>
            <w:r>
              <w:rPr>
                <w:rFonts w:hint="eastAsia"/>
                <w:b/>
                <w:bCs/>
                <w:color w:val="auto"/>
                <w:sz w:val="24"/>
                <w:szCs w:val="24"/>
                <w:highlight w:val="none"/>
                <w:lang w:eastAsia="zh-CN"/>
              </w:rPr>
              <w:t>开标时间：详见“第一章 投标邀请 ”</w:t>
            </w:r>
          </w:p>
          <w:p w14:paraId="1F94524C">
            <w:pPr>
              <w:widowControl w:val="0"/>
              <w:spacing w:line="460" w:lineRule="exact"/>
              <w:ind w:right="109" w:firstLine="240" w:firstLineChars="100"/>
              <w:jc w:val="both"/>
              <w:rPr>
                <w:b/>
                <w:bCs/>
                <w:color w:val="auto"/>
                <w:sz w:val="24"/>
                <w:szCs w:val="24"/>
                <w:highlight w:val="none"/>
                <w:lang w:eastAsia="zh-CN"/>
              </w:rPr>
            </w:pPr>
            <w:r>
              <w:rPr>
                <w:rFonts w:hint="eastAsia"/>
                <w:b/>
                <w:bCs/>
                <w:color w:val="auto"/>
                <w:sz w:val="24"/>
                <w:szCs w:val="24"/>
                <w:highlight w:val="none"/>
                <w:lang w:eastAsia="zh-CN"/>
              </w:rPr>
              <w:t>开标地点：详见“第一章 投标邀请 ”</w:t>
            </w:r>
          </w:p>
          <w:p w14:paraId="1825ED4D">
            <w:pPr>
              <w:widowControl w:val="0"/>
              <w:spacing w:line="460" w:lineRule="exact"/>
              <w:ind w:left="239" w:leftChars="114"/>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不见面开标特别事项说明（此处为采用不见面开标方式的说明，采用见面开标方式可将此段内容删除）：</w:t>
            </w:r>
          </w:p>
          <w:p w14:paraId="020D6597">
            <w:pPr>
              <w:widowControl w:val="0"/>
              <w:spacing w:line="460" w:lineRule="exact"/>
              <w:ind w:left="434" w:leftChars="112" w:hanging="199" w:hangingChars="8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1、本项目采用“不见面开标”系统开标，投标人无需到达开标现场，投标人应在投标截止时间前1小时内进入江西省公共资源交易平台-不见面开标大厅进行线上签到，</w:t>
            </w:r>
            <w:r>
              <w:rPr>
                <w:rFonts w:hint="eastAsia" w:ascii="宋体" w:hAnsi="宋体" w:eastAsia="宋体" w:cs="宋体"/>
                <w:b/>
                <w:bCs/>
                <w:color w:val="auto"/>
                <w:sz w:val="24"/>
                <w:szCs w:val="24"/>
                <w:highlight w:val="none"/>
                <w:lang w:eastAsia="zh-CN"/>
              </w:rPr>
              <w:t>未按时签到视为自动放弃投标</w:t>
            </w:r>
            <w:r>
              <w:rPr>
                <w:rFonts w:hint="eastAsia" w:ascii="宋体" w:hAnsi="宋体" w:eastAsia="宋体" w:cs="宋体"/>
                <w:color w:val="auto"/>
                <w:sz w:val="24"/>
                <w:szCs w:val="24"/>
                <w:highlight w:val="none"/>
                <w:lang w:eastAsia="zh-CN"/>
              </w:rPr>
              <w:t>，将退回其投标文件。</w:t>
            </w:r>
          </w:p>
          <w:p w14:paraId="56FEF153">
            <w:pPr>
              <w:widowControl w:val="0"/>
              <w:kinsoku/>
              <w:autoSpaceDE/>
              <w:autoSpaceDN/>
              <w:adjustRightInd/>
              <w:snapToGrid/>
              <w:spacing w:line="460" w:lineRule="exact"/>
              <w:ind w:left="436" w:leftChars="113" w:hanging="199" w:hangingChars="83"/>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2、投标截止时间后，采购代理机构将在系统内公布投标人名单，然后通过网上开标系统发出投标文件解密的指令；</w:t>
            </w:r>
            <w:r>
              <w:rPr>
                <w:rFonts w:hint="eastAsia" w:ascii="宋体" w:hAnsi="宋体" w:eastAsia="宋体" w:cs="宋体"/>
                <w:b/>
                <w:bCs/>
                <w:color w:val="auto"/>
                <w:sz w:val="24"/>
                <w:szCs w:val="24"/>
                <w:highlight w:val="none"/>
                <w:lang w:eastAsia="zh-CN"/>
              </w:rPr>
              <w:t>在宣布开始解密后</w:t>
            </w:r>
            <w:r>
              <w:rPr>
                <w:rFonts w:hint="eastAsia" w:ascii="宋体" w:hAnsi="宋体" w:eastAsia="宋体" w:cs="宋体"/>
                <w:b/>
                <w:bCs/>
                <w:color w:val="auto"/>
                <w:sz w:val="24"/>
                <w:szCs w:val="24"/>
                <w:highlight w:val="none"/>
                <w:u w:val="single"/>
                <w:lang w:eastAsia="zh-CN"/>
              </w:rPr>
              <w:t>20</w:t>
            </w:r>
            <w:r>
              <w:rPr>
                <w:rFonts w:hint="eastAsia" w:ascii="宋体" w:hAnsi="宋体" w:eastAsia="宋体" w:cs="宋体"/>
                <w:b/>
                <w:bCs/>
                <w:color w:val="auto"/>
                <w:sz w:val="24"/>
                <w:szCs w:val="24"/>
                <w:highlight w:val="none"/>
                <w:lang w:eastAsia="zh-CN"/>
              </w:rPr>
              <w:t>分钟内必须完成解密，投标人在各自地点按“网上开标系统”提示自行实施远程解密，参加网上在线开标活动</w:t>
            </w:r>
            <w:r>
              <w:rPr>
                <w:rFonts w:hint="eastAsia" w:ascii="宋体" w:hAnsi="宋体" w:eastAsia="宋体" w:cs="宋体"/>
                <w:color w:val="auto"/>
                <w:sz w:val="24"/>
                <w:szCs w:val="24"/>
                <w:highlight w:val="none"/>
                <w:lang w:eastAsia="zh-CN"/>
              </w:rPr>
              <w:t>。</w:t>
            </w:r>
          </w:p>
          <w:p w14:paraId="0D7CE216">
            <w:pPr>
              <w:kinsoku/>
              <w:spacing w:line="460" w:lineRule="exact"/>
              <w:ind w:left="216" w:leftChars="103"/>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开评标全过程中，各投标人参与远程交互的授权委托人或法定代表人应始终保持为同一人，中途不得更换，在解密、澄清、提疑、传送文件等特殊情况下需要交互时，投标人一端参与交互的人员将均被视为是投标人的授权委托人或法定代表人，投标人不得以不承认交互人员的资格或身份等为借口抵赖推脱，投标人自行承担随意更换人员所导致的一切后果。授权委托人或法定代表人应当熟练的操作新点系统且在项目开评标期间保持在线状态，随时通过“不见面开标”系统接收评标委员会的询标等信息，并在“互动交流”中对询标内容进行回复（自询标内容发出起</w:t>
            </w:r>
            <w:r>
              <w:rPr>
                <w:rFonts w:hint="eastAsia" w:ascii="宋体" w:hAnsi="宋体" w:eastAsia="宋体" w:cs="宋体"/>
                <w:color w:val="auto"/>
                <w:sz w:val="24"/>
                <w:szCs w:val="24"/>
                <w:highlight w:val="none"/>
                <w:u w:val="single"/>
                <w:lang w:eastAsia="zh-CN"/>
              </w:rPr>
              <w:t>20</w:t>
            </w:r>
            <w:r>
              <w:rPr>
                <w:rFonts w:hint="eastAsia" w:ascii="宋体" w:hAnsi="宋体" w:eastAsia="宋体" w:cs="宋体"/>
                <w:color w:val="auto"/>
                <w:sz w:val="24"/>
                <w:szCs w:val="24"/>
                <w:highlight w:val="none"/>
                <w:lang w:eastAsia="zh-CN"/>
              </w:rPr>
              <w:t>分钟内完成回复），否则视为放弃解释说明的权利且完全认可专家的意见，因业务不熟悉而导致的一切后果由投标人自行承担。</w:t>
            </w:r>
          </w:p>
          <w:p w14:paraId="0AFA23D0">
            <w:pPr>
              <w:kinsoku/>
              <w:spacing w:line="460" w:lineRule="exact"/>
              <w:ind w:left="216" w:leftChars="103"/>
              <w:rPr>
                <w:rFonts w:hint="eastAsia" w:cs="宋体" w:asciiTheme="majorEastAsia" w:hAnsiTheme="majorEastAsia" w:eastAsiaTheme="majorEastAsia"/>
                <w:color w:val="auto"/>
                <w:sz w:val="24"/>
                <w:szCs w:val="24"/>
                <w:highlight w:val="none"/>
              </w:rPr>
            </w:pPr>
            <w:r>
              <w:rPr>
                <w:rFonts w:hint="eastAsia" w:cs="宋体" w:asciiTheme="majorEastAsia" w:hAnsiTheme="majorEastAsia" w:eastAsiaTheme="majorEastAsia"/>
                <w:color w:val="auto"/>
                <w:sz w:val="24"/>
                <w:szCs w:val="24"/>
                <w:highlight w:val="none"/>
                <w:lang w:eastAsia="zh-CN"/>
              </w:rPr>
              <w:t>3.</w:t>
            </w:r>
            <w:r>
              <w:rPr>
                <w:rFonts w:hint="eastAsia" w:cs="宋体" w:asciiTheme="majorEastAsia" w:hAnsiTheme="majorEastAsia" w:eastAsiaTheme="majorEastAsia"/>
                <w:color w:val="auto"/>
                <w:sz w:val="24"/>
                <w:szCs w:val="24"/>
                <w:highlight w:val="none"/>
              </w:rPr>
              <w:t>1</w:t>
            </w:r>
            <w:r>
              <w:rPr>
                <w:rFonts w:hint="eastAsia" w:cs="宋体" w:asciiTheme="majorEastAsia" w:hAnsiTheme="majorEastAsia" w:eastAsiaTheme="majorEastAsia"/>
                <w:color w:val="auto"/>
                <w:sz w:val="24"/>
                <w:szCs w:val="24"/>
                <w:highlight w:val="none"/>
                <w:lang w:eastAsia="zh-CN"/>
              </w:rPr>
              <w:t xml:space="preserve"> 投标人</w:t>
            </w:r>
            <w:r>
              <w:rPr>
                <w:rFonts w:cs="宋体" w:asciiTheme="majorEastAsia" w:hAnsiTheme="majorEastAsia" w:eastAsiaTheme="majorEastAsia"/>
                <w:color w:val="auto"/>
                <w:sz w:val="24"/>
                <w:szCs w:val="24"/>
                <w:highlight w:val="none"/>
              </w:rPr>
              <w:t>需提前调试所用电脑环境，下载安装视频播放控件</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谷歌浏览器和驱动安装包，（下载地址：https：//ggzy</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jiangxi</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gov</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cn/fwzn/007001/007001003/20230504/0e883d3d-bca0-434c-a898-f1ff4bb446b1</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html）并检查耳机</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麦克风</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摄像头是否正常，网络是否稳定，谷歌浏览器是否能正常使用。</w:t>
            </w:r>
          </w:p>
          <w:p w14:paraId="393C906B">
            <w:pPr>
              <w:kinsoku/>
              <w:spacing w:line="460" w:lineRule="exact"/>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3.2 投标人</w:t>
            </w:r>
            <w:r>
              <w:rPr>
                <w:rFonts w:cs="宋体" w:asciiTheme="majorEastAsia" w:hAnsiTheme="majorEastAsia" w:eastAsiaTheme="majorEastAsia"/>
                <w:color w:val="auto"/>
                <w:sz w:val="24"/>
                <w:szCs w:val="24"/>
                <w:highlight w:val="none"/>
                <w:lang w:eastAsia="zh-CN"/>
              </w:rPr>
              <w:t>应仔细阅读“江西省公共资源不见面询标操作手册”或观看“不见面询标操作视频（</w:t>
            </w:r>
            <w:r>
              <w:rPr>
                <w:rFonts w:hint="eastAsia" w:cs="宋体" w:asciiTheme="majorEastAsia" w:hAnsiTheme="majorEastAsia" w:eastAsiaTheme="majorEastAsia"/>
                <w:color w:val="auto"/>
                <w:sz w:val="24"/>
                <w:szCs w:val="24"/>
                <w:highlight w:val="none"/>
                <w:lang w:eastAsia="zh-CN"/>
              </w:rPr>
              <w:t>供应商</w:t>
            </w:r>
            <w:r>
              <w:rPr>
                <w:rFonts w:cs="宋体" w:asciiTheme="majorEastAsia" w:hAnsiTheme="majorEastAsia" w:eastAsiaTheme="majorEastAsia"/>
                <w:color w:val="auto"/>
                <w:sz w:val="24"/>
                <w:szCs w:val="24"/>
                <w:highlight w:val="none"/>
                <w:lang w:eastAsia="zh-CN"/>
              </w:rPr>
              <w:t>端）”（下载地址：同上），熟练掌握不见面询标操作指南，确保询标顺利进行。</w:t>
            </w:r>
          </w:p>
          <w:p w14:paraId="637D3901">
            <w:pPr>
              <w:kinsoku/>
              <w:spacing w:line="460" w:lineRule="exact"/>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3.3 投标人</w:t>
            </w:r>
            <w:r>
              <w:rPr>
                <w:rFonts w:cs="宋体" w:asciiTheme="majorEastAsia" w:hAnsiTheme="majorEastAsia" w:eastAsiaTheme="majorEastAsia"/>
                <w:color w:val="auto"/>
                <w:sz w:val="24"/>
                <w:szCs w:val="24"/>
                <w:highlight w:val="none"/>
                <w:lang w:eastAsia="zh-CN"/>
              </w:rPr>
              <w:t>应全程保持在线状态，当手机收到评审专家询标时系统发出的短信通知或语音通知后，应立即在不见面开标大厅响应询标指令。</w:t>
            </w:r>
          </w:p>
          <w:p w14:paraId="5600B6ED">
            <w:pPr>
              <w:kinsoku/>
              <w:spacing w:line="460" w:lineRule="exact"/>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 xml:space="preserve">3.4 </w:t>
            </w:r>
            <w:r>
              <w:rPr>
                <w:rFonts w:cs="宋体" w:asciiTheme="majorEastAsia" w:hAnsiTheme="majorEastAsia" w:eastAsiaTheme="majorEastAsia"/>
                <w:color w:val="auto"/>
                <w:sz w:val="24"/>
                <w:szCs w:val="24"/>
                <w:highlight w:val="none"/>
                <w:lang w:eastAsia="zh-CN"/>
              </w:rPr>
              <w:t>如</w:t>
            </w:r>
            <w:r>
              <w:rPr>
                <w:rFonts w:hint="eastAsia" w:cs="宋体" w:asciiTheme="majorEastAsia" w:hAnsiTheme="majorEastAsia" w:eastAsiaTheme="majorEastAsia"/>
                <w:color w:val="auto"/>
                <w:sz w:val="24"/>
                <w:szCs w:val="24"/>
                <w:highlight w:val="none"/>
                <w:lang w:eastAsia="zh-CN"/>
              </w:rPr>
              <w:t>投标人</w:t>
            </w:r>
            <w:r>
              <w:rPr>
                <w:rFonts w:cs="宋体" w:asciiTheme="majorEastAsia" w:hAnsiTheme="majorEastAsia" w:eastAsiaTheme="majorEastAsia"/>
                <w:color w:val="auto"/>
                <w:sz w:val="24"/>
                <w:szCs w:val="24"/>
                <w:highlight w:val="none"/>
                <w:lang w:eastAsia="zh-CN"/>
              </w:rPr>
              <w:t>需进行相关系统演示的，应点击</w:t>
            </w:r>
            <w:r>
              <w:rPr>
                <w:rFonts w:cs="宋体" w:asciiTheme="majorEastAsia" w:hAnsiTheme="majorEastAsia" w:eastAsiaTheme="majorEastAsia"/>
                <w:b/>
                <w:bCs/>
                <w:color w:val="auto"/>
                <w:sz w:val="24"/>
                <w:szCs w:val="24"/>
                <w:highlight w:val="none"/>
                <w:lang w:eastAsia="zh-CN"/>
              </w:rPr>
              <w:t>[屏幕共享]</w:t>
            </w:r>
            <w:r>
              <w:rPr>
                <w:rFonts w:cs="宋体" w:asciiTheme="majorEastAsia" w:hAnsiTheme="majorEastAsia" w:eastAsiaTheme="majorEastAsia"/>
                <w:color w:val="auto"/>
                <w:sz w:val="24"/>
                <w:szCs w:val="24"/>
                <w:highlight w:val="none"/>
                <w:lang w:eastAsia="zh-CN"/>
              </w:rPr>
              <w:t>，开启桌面共享，分享桌面屏幕实现演示。</w:t>
            </w:r>
          </w:p>
          <w:p w14:paraId="74767A96">
            <w:pPr>
              <w:kinsoku/>
              <w:spacing w:line="460" w:lineRule="exact"/>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 xml:space="preserve">3.5 </w:t>
            </w:r>
            <w:r>
              <w:rPr>
                <w:rFonts w:cs="宋体" w:asciiTheme="majorEastAsia" w:hAnsiTheme="majorEastAsia" w:eastAsiaTheme="majorEastAsia"/>
                <w:color w:val="auto"/>
                <w:sz w:val="24"/>
                <w:szCs w:val="24"/>
                <w:highlight w:val="none"/>
                <w:lang w:eastAsia="zh-CN"/>
              </w:rPr>
              <w:t>如</w:t>
            </w:r>
            <w:r>
              <w:rPr>
                <w:rFonts w:hint="eastAsia" w:cs="宋体" w:asciiTheme="majorEastAsia" w:hAnsiTheme="majorEastAsia" w:eastAsiaTheme="majorEastAsia"/>
                <w:color w:val="auto"/>
                <w:sz w:val="24"/>
                <w:szCs w:val="24"/>
                <w:highlight w:val="none"/>
                <w:lang w:eastAsia="zh-CN"/>
              </w:rPr>
              <w:t>投标人</w:t>
            </w:r>
            <w:r>
              <w:rPr>
                <w:rFonts w:cs="宋体" w:asciiTheme="majorEastAsia" w:hAnsiTheme="majorEastAsia" w:eastAsiaTheme="majorEastAsia"/>
                <w:color w:val="auto"/>
                <w:sz w:val="24"/>
                <w:szCs w:val="24"/>
                <w:highlight w:val="none"/>
                <w:lang w:eastAsia="zh-CN"/>
              </w:rPr>
              <w:t>提供相关材料的，需要在评审专家发起</w:t>
            </w:r>
            <w:r>
              <w:rPr>
                <w:rFonts w:cs="宋体" w:asciiTheme="majorEastAsia" w:hAnsiTheme="majorEastAsia" w:eastAsiaTheme="majorEastAsia"/>
                <w:b/>
                <w:bCs/>
                <w:color w:val="auto"/>
                <w:sz w:val="24"/>
                <w:szCs w:val="24"/>
                <w:highlight w:val="none"/>
                <w:lang w:eastAsia="zh-CN"/>
              </w:rPr>
              <w:t>[文字质询]</w:t>
            </w:r>
            <w:r>
              <w:rPr>
                <w:rFonts w:cs="宋体" w:asciiTheme="majorEastAsia" w:hAnsiTheme="majorEastAsia" w:eastAsiaTheme="majorEastAsia"/>
                <w:color w:val="auto"/>
                <w:sz w:val="24"/>
                <w:szCs w:val="24"/>
                <w:highlight w:val="none"/>
                <w:lang w:eastAsia="zh-CN"/>
              </w:rPr>
              <w:t>后，</w:t>
            </w:r>
            <w:r>
              <w:rPr>
                <w:rFonts w:hint="eastAsia" w:cs="宋体" w:asciiTheme="majorEastAsia" w:hAnsiTheme="majorEastAsia" w:eastAsiaTheme="majorEastAsia"/>
                <w:color w:val="auto"/>
                <w:sz w:val="24"/>
                <w:szCs w:val="24"/>
                <w:highlight w:val="none"/>
                <w:lang w:eastAsia="zh-CN"/>
              </w:rPr>
              <w:t>投标人</w:t>
            </w:r>
            <w:r>
              <w:rPr>
                <w:rFonts w:cs="宋体" w:asciiTheme="majorEastAsia" w:hAnsiTheme="majorEastAsia" w:eastAsiaTheme="majorEastAsia"/>
                <w:color w:val="auto"/>
                <w:sz w:val="24"/>
                <w:szCs w:val="24"/>
                <w:highlight w:val="none"/>
                <w:lang w:eastAsia="zh-CN"/>
              </w:rPr>
              <w:t>进入文字询标，或上传相关附件材料。</w:t>
            </w:r>
          </w:p>
          <w:p w14:paraId="0049BA31">
            <w:pPr>
              <w:kinsoku/>
              <w:spacing w:line="460" w:lineRule="exact"/>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 xml:space="preserve">3.6 </w:t>
            </w:r>
            <w:r>
              <w:rPr>
                <w:rFonts w:cs="宋体" w:asciiTheme="majorEastAsia" w:hAnsiTheme="majorEastAsia" w:eastAsiaTheme="majorEastAsia"/>
                <w:color w:val="auto"/>
                <w:sz w:val="24"/>
                <w:szCs w:val="24"/>
                <w:highlight w:val="none"/>
                <w:lang w:eastAsia="zh-CN"/>
              </w:rPr>
              <w:t>如有需要，评审专家会通过</w:t>
            </w:r>
            <w:r>
              <w:rPr>
                <w:rFonts w:cs="宋体" w:asciiTheme="majorEastAsia" w:hAnsiTheme="majorEastAsia" w:eastAsiaTheme="majorEastAsia"/>
                <w:b/>
                <w:bCs/>
                <w:color w:val="auto"/>
                <w:sz w:val="24"/>
                <w:szCs w:val="24"/>
                <w:highlight w:val="none"/>
                <w:lang w:eastAsia="zh-CN"/>
              </w:rPr>
              <w:t>[标书共享]</w:t>
            </w:r>
            <w:r>
              <w:rPr>
                <w:rFonts w:cs="宋体" w:asciiTheme="majorEastAsia" w:hAnsiTheme="majorEastAsia" w:eastAsiaTheme="majorEastAsia"/>
                <w:color w:val="auto"/>
                <w:sz w:val="24"/>
                <w:szCs w:val="24"/>
                <w:highlight w:val="none"/>
                <w:lang w:eastAsia="zh-CN"/>
              </w:rPr>
              <w:t>功能，将评审专家电脑桌面的</w:t>
            </w:r>
            <w:r>
              <w:rPr>
                <w:rFonts w:hint="eastAsia" w:cs="宋体" w:asciiTheme="majorEastAsia" w:hAnsiTheme="majorEastAsia" w:eastAsiaTheme="majorEastAsia"/>
                <w:color w:val="auto"/>
                <w:sz w:val="24"/>
                <w:szCs w:val="24"/>
                <w:highlight w:val="none"/>
                <w:lang w:eastAsia="zh-CN"/>
              </w:rPr>
              <w:t>响应</w:t>
            </w:r>
            <w:r>
              <w:rPr>
                <w:rFonts w:cs="宋体" w:asciiTheme="majorEastAsia" w:hAnsiTheme="majorEastAsia" w:eastAsiaTheme="majorEastAsia"/>
                <w:color w:val="auto"/>
                <w:sz w:val="24"/>
                <w:szCs w:val="24"/>
                <w:highlight w:val="none"/>
                <w:lang w:eastAsia="zh-CN"/>
              </w:rPr>
              <w:t>文件或采购文件内容展示给</w:t>
            </w:r>
            <w:r>
              <w:rPr>
                <w:rFonts w:hint="eastAsia" w:cs="宋体" w:asciiTheme="majorEastAsia" w:hAnsiTheme="majorEastAsia" w:eastAsiaTheme="majorEastAsia"/>
                <w:color w:val="auto"/>
                <w:sz w:val="24"/>
                <w:szCs w:val="24"/>
                <w:highlight w:val="none"/>
                <w:lang w:eastAsia="zh-CN"/>
              </w:rPr>
              <w:t>投标人</w:t>
            </w:r>
            <w:r>
              <w:rPr>
                <w:rFonts w:cs="宋体" w:asciiTheme="majorEastAsia" w:hAnsiTheme="majorEastAsia" w:eastAsiaTheme="majorEastAsia"/>
                <w:color w:val="auto"/>
                <w:sz w:val="24"/>
                <w:szCs w:val="24"/>
                <w:highlight w:val="none"/>
                <w:lang w:eastAsia="zh-CN"/>
              </w:rPr>
              <w:t>查看。</w:t>
            </w:r>
          </w:p>
          <w:p w14:paraId="27789A48">
            <w:pPr>
              <w:kinsoku/>
              <w:spacing w:line="460" w:lineRule="exact"/>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3.7 投标人</w:t>
            </w:r>
            <w:r>
              <w:rPr>
                <w:rFonts w:cs="宋体" w:asciiTheme="majorEastAsia" w:hAnsiTheme="majorEastAsia" w:eastAsiaTheme="majorEastAsia"/>
                <w:color w:val="auto"/>
                <w:sz w:val="24"/>
                <w:szCs w:val="24"/>
                <w:highlight w:val="none"/>
                <w:lang w:eastAsia="zh-CN"/>
              </w:rPr>
              <w:t>未在线或不接收评审专家询标指令，后果由</w:t>
            </w:r>
            <w:r>
              <w:rPr>
                <w:rFonts w:hint="eastAsia" w:cs="宋体" w:asciiTheme="majorEastAsia" w:hAnsiTheme="majorEastAsia" w:eastAsiaTheme="majorEastAsia"/>
                <w:color w:val="auto"/>
                <w:sz w:val="24"/>
                <w:szCs w:val="24"/>
                <w:highlight w:val="none"/>
                <w:lang w:eastAsia="zh-CN"/>
              </w:rPr>
              <w:t>投标人</w:t>
            </w:r>
            <w:r>
              <w:rPr>
                <w:rFonts w:cs="宋体" w:asciiTheme="majorEastAsia" w:hAnsiTheme="majorEastAsia" w:eastAsiaTheme="majorEastAsia"/>
                <w:color w:val="auto"/>
                <w:sz w:val="24"/>
                <w:szCs w:val="24"/>
                <w:highlight w:val="none"/>
                <w:lang w:eastAsia="zh-CN"/>
              </w:rPr>
              <w:t>自行承担。</w:t>
            </w:r>
          </w:p>
          <w:p w14:paraId="58C383A3">
            <w:pPr>
              <w:pStyle w:val="7"/>
              <w:spacing w:line="460" w:lineRule="exact"/>
              <w:ind w:left="216" w:leftChars="103"/>
              <w:rPr>
                <w:rFonts w:hint="eastAsia"/>
                <w:highlight w:val="none"/>
                <w:lang w:eastAsia="zh-CN"/>
              </w:rPr>
            </w:pPr>
            <w:r>
              <w:rPr>
                <w:rFonts w:hint="eastAsia" w:cs="宋体" w:asciiTheme="majorEastAsia" w:hAnsiTheme="majorEastAsia" w:eastAsiaTheme="majorEastAsia"/>
                <w:color w:val="auto"/>
                <w:sz w:val="24"/>
                <w:szCs w:val="24"/>
                <w:highlight w:val="none"/>
                <w:lang w:eastAsia="zh-CN"/>
              </w:rPr>
              <w:t>3.8投标人</w:t>
            </w:r>
            <w:r>
              <w:rPr>
                <w:rFonts w:cs="宋体" w:asciiTheme="majorEastAsia" w:hAnsiTheme="majorEastAsia" w:eastAsiaTheme="majorEastAsia"/>
                <w:color w:val="auto"/>
                <w:sz w:val="24"/>
                <w:szCs w:val="24"/>
                <w:highlight w:val="none"/>
                <w:lang w:eastAsia="zh-CN"/>
              </w:rPr>
              <w:t>在使用询标系统过程中有建议意见或需要技术支持的请联系省公共资源交易集团，联系电话：0791-88862156 （工作日上午：9：00-12：00下午13：30-17：30</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lang w:eastAsia="zh-CN"/>
              </w:rPr>
              <w:t>。</w:t>
            </w:r>
          </w:p>
          <w:p w14:paraId="5F9DF761">
            <w:pPr>
              <w:widowControl w:val="0"/>
              <w:kinsoku/>
              <w:autoSpaceDE/>
              <w:autoSpaceDN/>
              <w:adjustRightInd/>
              <w:snapToGrid/>
              <w:spacing w:line="460" w:lineRule="exact"/>
              <w:ind w:left="408" w:leftChars="96" w:hanging="206" w:hangingChars="86"/>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4、投标人对开标过程和评标结果有异议的，可将异议内容以书面形式提出并加盖单位公章后扫描上传至本项目不见面开标大厅“开标异议文字提问”栏中。</w:t>
            </w:r>
          </w:p>
          <w:p w14:paraId="4A28250C">
            <w:pPr>
              <w:widowControl w:val="0"/>
              <w:kinsoku/>
              <w:autoSpaceDE/>
              <w:autoSpaceDN/>
              <w:adjustRightInd/>
              <w:snapToGrid/>
              <w:spacing w:line="460" w:lineRule="exact"/>
              <w:ind w:left="416" w:leftChars="114" w:hanging="177" w:hangingChars="74"/>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5、投标人应</w:t>
            </w:r>
            <w:r>
              <w:rPr>
                <w:rFonts w:hint="eastAsia" w:ascii="宋体" w:hAnsi="宋体" w:eastAsia="宋体" w:cs="仿宋"/>
                <w:color w:val="auto"/>
                <w:sz w:val="24"/>
                <w:szCs w:val="24"/>
                <w:highlight w:val="none"/>
                <w:lang w:eastAsia="zh-CN"/>
              </w:rPr>
              <w:t>仔细阅读江西省公共资源交易平台（</w:t>
            </w:r>
            <w:r>
              <w:rPr>
                <w:rFonts w:hint="eastAsia" w:ascii="宋体" w:hAnsi="宋体" w:eastAsia="宋体" w:cs="宋体"/>
                <w:color w:val="auto"/>
                <w:sz w:val="24"/>
                <w:szCs w:val="24"/>
                <w:highlight w:val="none"/>
                <w:u w:val="single"/>
                <w:lang w:eastAsia="zh-CN"/>
              </w:rPr>
              <w:t>https://www.jxsggzy.cn</w:t>
            </w:r>
            <w:r>
              <w:rPr>
                <w:rFonts w:hint="eastAsia" w:ascii="宋体" w:hAnsi="宋体" w:eastAsia="宋体" w:cs="仿宋"/>
                <w:color w:val="auto"/>
                <w:sz w:val="24"/>
                <w:szCs w:val="24"/>
                <w:highlight w:val="none"/>
                <w:lang w:eastAsia="zh-CN"/>
              </w:rPr>
              <w:t>）有关不见面开标的内容，如有疑问请联系新点工作人员，联系电话：400-998-0000。</w:t>
            </w:r>
          </w:p>
        </w:tc>
      </w:tr>
      <w:tr w14:paraId="0D7829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2" w:hRule="atLeast"/>
          <w:jc w:val="center"/>
        </w:trPr>
        <w:tc>
          <w:tcPr>
            <w:tcW w:w="944" w:type="dxa"/>
            <w:vAlign w:val="center"/>
          </w:tcPr>
          <w:p w14:paraId="12096669">
            <w:pPr>
              <w:widowControl w:val="0"/>
              <w:spacing w:line="460"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23.1</w:t>
            </w:r>
          </w:p>
        </w:tc>
        <w:tc>
          <w:tcPr>
            <w:tcW w:w="1211" w:type="dxa"/>
            <w:gridSpan w:val="2"/>
            <w:vAlign w:val="center"/>
          </w:tcPr>
          <w:p w14:paraId="0DAA94DA">
            <w:pPr>
              <w:widowControl w:val="0"/>
              <w:spacing w:line="460" w:lineRule="exact"/>
              <w:ind w:left="240"/>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lang w:eastAsia="zh-CN"/>
              </w:rPr>
              <w:t>评标方法</w:t>
            </w:r>
          </w:p>
        </w:tc>
        <w:tc>
          <w:tcPr>
            <w:tcW w:w="7350" w:type="dxa"/>
            <w:gridSpan w:val="2"/>
            <w:vAlign w:val="center"/>
          </w:tcPr>
          <w:p w14:paraId="4F0E07F8">
            <w:pPr>
              <w:widowControl w:val="0"/>
              <w:spacing w:line="460" w:lineRule="exact"/>
              <w:ind w:left="128" w:right="109" w:hanging="15"/>
              <w:rPr>
                <w:color w:val="auto"/>
                <w:sz w:val="24"/>
                <w:szCs w:val="24"/>
                <w:highlight w:val="none"/>
                <w:lang w:eastAsia="zh-CN"/>
              </w:rPr>
            </w:pPr>
            <w:r>
              <w:rPr>
                <w:rFonts w:hint="eastAsia"/>
                <w:color w:val="auto"/>
                <w:sz w:val="24"/>
                <w:szCs w:val="24"/>
                <w:highlight w:val="none"/>
                <w:lang w:eastAsia="zh-CN"/>
              </w:rPr>
              <w:sym w:font="Wingdings 2" w:char="0052"/>
            </w:r>
            <w:r>
              <w:rPr>
                <w:rFonts w:hint="eastAsia"/>
                <w:color w:val="auto"/>
                <w:sz w:val="24"/>
                <w:szCs w:val="24"/>
                <w:highlight w:val="none"/>
                <w:lang w:eastAsia="zh-CN"/>
              </w:rPr>
              <w:t>综合评分法</w:t>
            </w:r>
          </w:p>
          <w:p w14:paraId="685484D1">
            <w:pPr>
              <w:widowControl w:val="0"/>
              <w:spacing w:line="46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tc>
      </w:tr>
      <w:tr w14:paraId="34208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 w:hRule="atLeast"/>
          <w:jc w:val="center"/>
        </w:trPr>
        <w:tc>
          <w:tcPr>
            <w:tcW w:w="944" w:type="dxa"/>
            <w:vAlign w:val="center"/>
          </w:tcPr>
          <w:p w14:paraId="55EE6249">
            <w:pPr>
              <w:widowControl w:val="0"/>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23.2</w:t>
            </w:r>
          </w:p>
        </w:tc>
        <w:tc>
          <w:tcPr>
            <w:tcW w:w="1211" w:type="dxa"/>
            <w:gridSpan w:val="2"/>
            <w:vAlign w:val="center"/>
          </w:tcPr>
          <w:p w14:paraId="353D72E5">
            <w:pPr>
              <w:widowControl w:val="0"/>
              <w:spacing w:line="460" w:lineRule="exact"/>
              <w:ind w:left="24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评标标准</w:t>
            </w:r>
          </w:p>
        </w:tc>
        <w:tc>
          <w:tcPr>
            <w:tcW w:w="7350" w:type="dxa"/>
            <w:gridSpan w:val="2"/>
            <w:vAlign w:val="center"/>
          </w:tcPr>
          <w:p w14:paraId="116D9602">
            <w:pPr>
              <w:widowControl w:val="0"/>
              <w:spacing w:line="460" w:lineRule="exact"/>
              <w:ind w:left="11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详见招标文件第六章评标方法</w:t>
            </w:r>
          </w:p>
        </w:tc>
      </w:tr>
      <w:tr w14:paraId="79E233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2" w:hRule="atLeast"/>
          <w:jc w:val="center"/>
        </w:trPr>
        <w:tc>
          <w:tcPr>
            <w:tcW w:w="944" w:type="dxa"/>
            <w:vAlign w:val="center"/>
          </w:tcPr>
          <w:p w14:paraId="5E70D8BB">
            <w:pPr>
              <w:widowControl w:val="0"/>
              <w:spacing w:line="460" w:lineRule="exact"/>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rPr>
              <w:t>28</w:t>
            </w:r>
            <w:r>
              <w:rPr>
                <w:rFonts w:hint="eastAsia" w:ascii="宋体" w:hAnsi="宋体" w:eastAsia="宋体" w:cs="宋体"/>
                <w:color w:val="auto"/>
                <w:sz w:val="24"/>
                <w:szCs w:val="24"/>
                <w:highlight w:val="none"/>
                <w:lang w:eastAsia="zh-CN"/>
              </w:rPr>
              <w:t>.1</w:t>
            </w:r>
          </w:p>
        </w:tc>
        <w:tc>
          <w:tcPr>
            <w:tcW w:w="1211" w:type="dxa"/>
            <w:gridSpan w:val="2"/>
            <w:vAlign w:val="center"/>
          </w:tcPr>
          <w:p w14:paraId="2A377765">
            <w:pPr>
              <w:widowControl w:val="0"/>
              <w:spacing w:line="460"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lang w:eastAsia="zh-CN"/>
              </w:rPr>
              <w:t>履约保证金</w:t>
            </w:r>
          </w:p>
        </w:tc>
        <w:tc>
          <w:tcPr>
            <w:tcW w:w="7350" w:type="dxa"/>
            <w:gridSpan w:val="2"/>
            <w:vAlign w:val="center"/>
          </w:tcPr>
          <w:p w14:paraId="2CEC2207">
            <w:pPr>
              <w:kinsoku/>
              <w:spacing w:line="460" w:lineRule="exact"/>
              <w:ind w:left="216" w:leftChars="103"/>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eastAsia="zh-CN"/>
              </w:rPr>
              <w:t xml:space="preserve"> 不适用</w:t>
            </w:r>
          </w:p>
        </w:tc>
      </w:tr>
      <w:tr w14:paraId="2A08C5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3" w:hRule="atLeast"/>
          <w:jc w:val="center"/>
        </w:trPr>
        <w:tc>
          <w:tcPr>
            <w:tcW w:w="944" w:type="dxa"/>
            <w:vAlign w:val="center"/>
          </w:tcPr>
          <w:p w14:paraId="75D2D808">
            <w:pPr>
              <w:widowControl w:val="0"/>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31.6</w:t>
            </w:r>
          </w:p>
        </w:tc>
        <w:tc>
          <w:tcPr>
            <w:tcW w:w="1211" w:type="dxa"/>
            <w:gridSpan w:val="2"/>
            <w:vAlign w:val="center"/>
          </w:tcPr>
          <w:p w14:paraId="34B6A737">
            <w:pPr>
              <w:widowControl w:val="0"/>
              <w:spacing w:line="46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询问、质疑联系方式</w:t>
            </w:r>
          </w:p>
        </w:tc>
        <w:tc>
          <w:tcPr>
            <w:tcW w:w="7350" w:type="dxa"/>
            <w:gridSpan w:val="2"/>
          </w:tcPr>
          <w:p w14:paraId="5E39A9A4">
            <w:pPr>
              <w:widowControl w:val="0"/>
              <w:spacing w:line="360" w:lineRule="auto"/>
              <w:ind w:firstLine="240" w:firstLineChars="1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1、对招标文件质疑</w:t>
            </w:r>
          </w:p>
          <w:p w14:paraId="652DEF6A">
            <w:pPr>
              <w:widowControl w:val="0"/>
              <w:spacing w:line="360" w:lineRule="auto"/>
              <w:ind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接收部门：</w:t>
            </w:r>
            <w:r>
              <w:rPr>
                <w:rFonts w:hint="eastAsia" w:ascii="宋体" w:hAnsi="宋体" w:eastAsia="宋体" w:cs="宋体"/>
                <w:color w:val="auto"/>
                <w:sz w:val="24"/>
                <w:szCs w:val="24"/>
                <w:highlight w:val="none"/>
                <w:u w:val="single"/>
                <w:lang w:eastAsia="zh-CN"/>
              </w:rPr>
              <w:t xml:space="preserve">江西省机电设备招标有限公司政府采购一部  </w:t>
            </w:r>
          </w:p>
          <w:p w14:paraId="2E46927F">
            <w:pPr>
              <w:widowControl w:val="0"/>
              <w:spacing w:line="360" w:lineRule="auto"/>
              <w:ind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联系电话：</w:t>
            </w:r>
            <w:r>
              <w:rPr>
                <w:rFonts w:hint="eastAsia" w:ascii="宋体" w:hAnsi="宋体" w:eastAsia="宋体" w:cs="宋体"/>
                <w:color w:val="auto"/>
                <w:sz w:val="24"/>
                <w:szCs w:val="24"/>
                <w:highlight w:val="none"/>
                <w:u w:val="single"/>
                <w:lang w:eastAsia="zh-CN"/>
              </w:rPr>
              <w:t>0791-86212719</w:t>
            </w:r>
          </w:p>
          <w:p w14:paraId="646ED592">
            <w:pPr>
              <w:widowControl w:val="0"/>
              <w:spacing w:line="360" w:lineRule="auto"/>
              <w:ind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通讯地址：</w:t>
            </w:r>
            <w:r>
              <w:rPr>
                <w:rFonts w:hint="eastAsia" w:ascii="宋体" w:hAnsi="宋体" w:eastAsia="宋体" w:cs="宋体"/>
                <w:color w:val="auto"/>
                <w:sz w:val="24"/>
                <w:szCs w:val="24"/>
                <w:highlight w:val="none"/>
                <w:u w:val="single"/>
                <w:lang w:eastAsia="zh-CN"/>
              </w:rPr>
              <w:t>江西省南昌市东湖区省政府大院北二路92号咨询大厦</w:t>
            </w:r>
          </w:p>
          <w:p w14:paraId="0B042E2A">
            <w:pPr>
              <w:widowControl w:val="0"/>
              <w:spacing w:line="360" w:lineRule="auto"/>
              <w:ind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电子邮箱：jzzc@jxbidding.com </w:t>
            </w:r>
          </w:p>
          <w:p w14:paraId="3A6BB8DB">
            <w:pPr>
              <w:widowControl w:val="0"/>
              <w:spacing w:line="360" w:lineRule="auto"/>
              <w:ind w:firstLine="240" w:firstLineChars="1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2、对招标过程、中标结果质疑</w:t>
            </w:r>
          </w:p>
          <w:p w14:paraId="519F7ADB">
            <w:pPr>
              <w:widowControl w:val="0"/>
              <w:spacing w:line="360" w:lineRule="auto"/>
              <w:ind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接收部门：</w:t>
            </w:r>
            <w:r>
              <w:rPr>
                <w:rFonts w:hint="eastAsia" w:ascii="宋体" w:hAnsi="宋体" w:eastAsia="宋体" w:cs="宋体"/>
                <w:color w:val="auto"/>
                <w:sz w:val="24"/>
                <w:szCs w:val="24"/>
                <w:highlight w:val="none"/>
                <w:u w:val="single"/>
                <w:lang w:eastAsia="zh-CN"/>
              </w:rPr>
              <w:t>江西省机电设备招标有限公司质疑室</w:t>
            </w:r>
            <w:r>
              <w:rPr>
                <w:rFonts w:hint="eastAsia" w:ascii="宋体" w:hAnsi="宋体" w:eastAsia="宋体" w:cs="宋体"/>
                <w:color w:val="auto"/>
                <w:sz w:val="24"/>
                <w:szCs w:val="24"/>
                <w:highlight w:val="none"/>
                <w:lang w:eastAsia="zh-CN"/>
              </w:rPr>
              <w:t xml:space="preserve"> </w:t>
            </w:r>
          </w:p>
          <w:p w14:paraId="6E390078">
            <w:pPr>
              <w:widowControl w:val="0"/>
              <w:spacing w:line="360" w:lineRule="auto"/>
              <w:ind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联系电话：</w:t>
            </w:r>
            <w:r>
              <w:rPr>
                <w:rFonts w:hint="eastAsia" w:ascii="宋体" w:hAnsi="宋体" w:eastAsia="宋体" w:cs="宋体"/>
                <w:color w:val="auto"/>
                <w:sz w:val="24"/>
                <w:szCs w:val="24"/>
                <w:highlight w:val="none"/>
                <w:u w:val="single"/>
                <w:lang w:eastAsia="zh-CN"/>
              </w:rPr>
              <w:t>0791-86274941</w:t>
            </w:r>
            <w:r>
              <w:rPr>
                <w:rFonts w:hint="eastAsia" w:ascii="宋体" w:hAnsi="宋体" w:eastAsia="宋体" w:cs="宋体"/>
                <w:color w:val="auto"/>
                <w:sz w:val="24"/>
                <w:szCs w:val="24"/>
                <w:highlight w:val="none"/>
                <w:lang w:eastAsia="zh-CN"/>
              </w:rPr>
              <w:t xml:space="preserve"> </w:t>
            </w:r>
          </w:p>
          <w:p w14:paraId="1BD3DE6D">
            <w:pPr>
              <w:widowControl w:val="0"/>
              <w:spacing w:line="460" w:lineRule="exact"/>
              <w:ind w:firstLine="240" w:firstLineChars="1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通讯地址：</w:t>
            </w:r>
            <w:r>
              <w:rPr>
                <w:rFonts w:hint="eastAsia" w:ascii="宋体" w:hAnsi="宋体" w:eastAsia="宋体" w:cs="宋体"/>
                <w:color w:val="auto"/>
                <w:sz w:val="24"/>
                <w:szCs w:val="24"/>
                <w:highlight w:val="none"/>
                <w:u w:val="single"/>
                <w:lang w:eastAsia="zh-CN"/>
              </w:rPr>
              <w:t>江西省南昌市东湖区省政府大院北二路92号咨询大厦402室</w:t>
            </w:r>
            <w:r>
              <w:rPr>
                <w:rFonts w:hint="eastAsia" w:ascii="宋体" w:hAnsi="宋体" w:eastAsia="宋体" w:cs="宋体"/>
                <w:color w:val="auto"/>
                <w:sz w:val="24"/>
                <w:szCs w:val="24"/>
                <w:highlight w:val="none"/>
                <w:lang w:eastAsia="zh-CN"/>
              </w:rPr>
              <w:t xml:space="preserve">  </w:t>
            </w:r>
          </w:p>
        </w:tc>
      </w:tr>
      <w:tr w14:paraId="51B865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8" w:hRule="atLeast"/>
          <w:jc w:val="center"/>
        </w:trPr>
        <w:tc>
          <w:tcPr>
            <w:tcW w:w="944" w:type="dxa"/>
            <w:vMerge w:val="restart"/>
            <w:vAlign w:val="center"/>
          </w:tcPr>
          <w:p w14:paraId="2D8F96C7">
            <w:pPr>
              <w:widowControl w:val="0"/>
              <w:spacing w:line="460"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32</w:t>
            </w:r>
          </w:p>
        </w:tc>
        <w:tc>
          <w:tcPr>
            <w:tcW w:w="1211" w:type="dxa"/>
            <w:gridSpan w:val="2"/>
            <w:vMerge w:val="restart"/>
            <w:vAlign w:val="center"/>
          </w:tcPr>
          <w:p w14:paraId="789820FD">
            <w:pPr>
              <w:widowControl w:val="0"/>
              <w:spacing w:line="460" w:lineRule="exact"/>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采购代理</w:t>
            </w:r>
          </w:p>
          <w:p w14:paraId="7F367BCC">
            <w:pPr>
              <w:widowControl w:val="0"/>
              <w:spacing w:line="460"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lang w:eastAsia="zh-CN"/>
              </w:rPr>
              <w:t>服务费</w:t>
            </w:r>
          </w:p>
        </w:tc>
        <w:tc>
          <w:tcPr>
            <w:tcW w:w="7350" w:type="dxa"/>
            <w:gridSpan w:val="2"/>
          </w:tcPr>
          <w:p w14:paraId="786CD52B">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采购代理服务费：向中标人收取采购代理服务费按差额定率累进法计算收取，收费标准如下表所列收费标准＝中标金额×收费费率。</w:t>
            </w:r>
          </w:p>
        </w:tc>
      </w:tr>
      <w:tr w14:paraId="193CB3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 w:hRule="atLeast"/>
          <w:jc w:val="center"/>
        </w:trPr>
        <w:tc>
          <w:tcPr>
            <w:tcW w:w="944" w:type="dxa"/>
            <w:vMerge w:val="continue"/>
            <w:vAlign w:val="center"/>
          </w:tcPr>
          <w:p w14:paraId="2A1E9F4F">
            <w:pPr>
              <w:widowControl w:val="0"/>
              <w:spacing w:line="460" w:lineRule="exact"/>
              <w:ind w:left="113"/>
              <w:jc w:val="both"/>
              <w:rPr>
                <w:highlight w:val="none"/>
                <w:lang w:eastAsia="zh-CN"/>
              </w:rPr>
            </w:pPr>
          </w:p>
        </w:tc>
        <w:tc>
          <w:tcPr>
            <w:tcW w:w="1211" w:type="dxa"/>
            <w:gridSpan w:val="2"/>
            <w:vMerge w:val="continue"/>
            <w:vAlign w:val="center"/>
          </w:tcPr>
          <w:p w14:paraId="73D275C9">
            <w:pPr>
              <w:widowControl w:val="0"/>
              <w:spacing w:line="460" w:lineRule="exact"/>
              <w:ind w:left="113"/>
              <w:jc w:val="both"/>
              <w:rPr>
                <w:highlight w:val="none"/>
                <w:lang w:eastAsia="zh-CN"/>
              </w:rPr>
            </w:pPr>
          </w:p>
        </w:tc>
        <w:tc>
          <w:tcPr>
            <w:tcW w:w="3692" w:type="dxa"/>
            <w:vAlign w:val="center"/>
          </w:tcPr>
          <w:p w14:paraId="6BFD82EC">
            <w:pPr>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中标金额（万元）</w:t>
            </w:r>
          </w:p>
        </w:tc>
        <w:tc>
          <w:tcPr>
            <w:tcW w:w="3658" w:type="dxa"/>
            <w:vAlign w:val="center"/>
          </w:tcPr>
          <w:p w14:paraId="77948EF1">
            <w:pPr>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收费费率</w:t>
            </w:r>
          </w:p>
        </w:tc>
      </w:tr>
      <w:tr w14:paraId="61C5E6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 w:hRule="atLeast"/>
          <w:jc w:val="center"/>
        </w:trPr>
        <w:tc>
          <w:tcPr>
            <w:tcW w:w="944" w:type="dxa"/>
            <w:vMerge w:val="continue"/>
            <w:vAlign w:val="center"/>
          </w:tcPr>
          <w:p w14:paraId="48BD4561">
            <w:pPr>
              <w:widowControl w:val="0"/>
              <w:spacing w:line="460" w:lineRule="exact"/>
              <w:ind w:left="113"/>
              <w:jc w:val="both"/>
              <w:rPr>
                <w:highlight w:val="none"/>
              </w:rPr>
            </w:pPr>
          </w:p>
        </w:tc>
        <w:tc>
          <w:tcPr>
            <w:tcW w:w="1211" w:type="dxa"/>
            <w:gridSpan w:val="2"/>
            <w:vMerge w:val="continue"/>
            <w:vAlign w:val="center"/>
          </w:tcPr>
          <w:p w14:paraId="201B64B8">
            <w:pPr>
              <w:widowControl w:val="0"/>
              <w:spacing w:line="460" w:lineRule="exact"/>
              <w:ind w:left="113"/>
              <w:jc w:val="both"/>
              <w:rPr>
                <w:highlight w:val="none"/>
              </w:rPr>
            </w:pPr>
          </w:p>
        </w:tc>
        <w:tc>
          <w:tcPr>
            <w:tcW w:w="3692" w:type="dxa"/>
            <w:vAlign w:val="center"/>
          </w:tcPr>
          <w:p w14:paraId="55F3AF73">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100以下</w:t>
            </w:r>
          </w:p>
        </w:tc>
        <w:tc>
          <w:tcPr>
            <w:tcW w:w="3658" w:type="dxa"/>
            <w:vAlign w:val="center"/>
          </w:tcPr>
          <w:p w14:paraId="009EA8F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w:t>
            </w:r>
          </w:p>
        </w:tc>
      </w:tr>
      <w:tr w14:paraId="089376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 w:hRule="atLeast"/>
          <w:jc w:val="center"/>
        </w:trPr>
        <w:tc>
          <w:tcPr>
            <w:tcW w:w="944" w:type="dxa"/>
            <w:vMerge w:val="continue"/>
            <w:vAlign w:val="center"/>
          </w:tcPr>
          <w:p w14:paraId="0025A863">
            <w:pPr>
              <w:widowControl w:val="0"/>
              <w:spacing w:line="460" w:lineRule="exact"/>
              <w:ind w:left="113"/>
              <w:jc w:val="both"/>
              <w:rPr>
                <w:highlight w:val="none"/>
              </w:rPr>
            </w:pPr>
          </w:p>
        </w:tc>
        <w:tc>
          <w:tcPr>
            <w:tcW w:w="1211" w:type="dxa"/>
            <w:gridSpan w:val="2"/>
            <w:vMerge w:val="continue"/>
            <w:vAlign w:val="center"/>
          </w:tcPr>
          <w:p w14:paraId="3FB9932A">
            <w:pPr>
              <w:widowControl w:val="0"/>
              <w:spacing w:line="460" w:lineRule="exact"/>
              <w:ind w:left="113"/>
              <w:jc w:val="both"/>
              <w:rPr>
                <w:highlight w:val="none"/>
              </w:rPr>
            </w:pPr>
          </w:p>
        </w:tc>
        <w:tc>
          <w:tcPr>
            <w:tcW w:w="3692" w:type="dxa"/>
            <w:vAlign w:val="center"/>
          </w:tcPr>
          <w:p w14:paraId="4D4F8AC0">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100-500</w:t>
            </w:r>
          </w:p>
        </w:tc>
        <w:tc>
          <w:tcPr>
            <w:tcW w:w="3658" w:type="dxa"/>
            <w:vAlign w:val="center"/>
          </w:tcPr>
          <w:p w14:paraId="7F8ABD7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r>
      <w:tr w14:paraId="5A492E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 w:hRule="atLeast"/>
          <w:jc w:val="center"/>
        </w:trPr>
        <w:tc>
          <w:tcPr>
            <w:tcW w:w="944" w:type="dxa"/>
            <w:vMerge w:val="continue"/>
            <w:vAlign w:val="center"/>
          </w:tcPr>
          <w:p w14:paraId="1C3B4786">
            <w:pPr>
              <w:widowControl w:val="0"/>
              <w:spacing w:line="460" w:lineRule="exact"/>
              <w:ind w:left="113"/>
              <w:jc w:val="both"/>
              <w:rPr>
                <w:highlight w:val="none"/>
              </w:rPr>
            </w:pPr>
          </w:p>
        </w:tc>
        <w:tc>
          <w:tcPr>
            <w:tcW w:w="1211" w:type="dxa"/>
            <w:gridSpan w:val="2"/>
            <w:vMerge w:val="continue"/>
            <w:vAlign w:val="center"/>
          </w:tcPr>
          <w:p w14:paraId="2933A045">
            <w:pPr>
              <w:widowControl w:val="0"/>
              <w:spacing w:line="460" w:lineRule="exact"/>
              <w:ind w:left="113"/>
              <w:jc w:val="both"/>
              <w:rPr>
                <w:highlight w:val="none"/>
              </w:rPr>
            </w:pPr>
          </w:p>
        </w:tc>
        <w:tc>
          <w:tcPr>
            <w:tcW w:w="3692" w:type="dxa"/>
            <w:vAlign w:val="center"/>
          </w:tcPr>
          <w:p w14:paraId="3C984092">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500-1000</w:t>
            </w:r>
          </w:p>
        </w:tc>
        <w:tc>
          <w:tcPr>
            <w:tcW w:w="3658" w:type="dxa"/>
            <w:vAlign w:val="center"/>
          </w:tcPr>
          <w:p w14:paraId="37F20226">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0.8%</w:t>
            </w:r>
          </w:p>
        </w:tc>
      </w:tr>
      <w:tr w14:paraId="0D444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26" w:hRule="atLeast"/>
          <w:jc w:val="center"/>
        </w:trPr>
        <w:tc>
          <w:tcPr>
            <w:tcW w:w="9505" w:type="dxa"/>
            <w:gridSpan w:val="5"/>
            <w:vAlign w:val="bottom"/>
          </w:tcPr>
          <w:p w14:paraId="39E20639">
            <w:pPr>
              <w:widowControl w:val="0"/>
              <w:spacing w:line="460" w:lineRule="exact"/>
              <w:ind w:left="113"/>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已签订政府采购合同的且有融资需求企业，可在金融服务系统发起政采贷业务需求申请</w:t>
            </w:r>
            <w:r>
              <w:rPr>
                <w:rFonts w:hint="eastAsia" w:ascii="方正小标宋简体" w:hAnsi="方正小标宋简体" w:eastAsia="方正小标宋简体" w:cs="方正小标宋简体"/>
                <w:color w:val="auto"/>
                <w:sz w:val="24"/>
                <w:szCs w:val="24"/>
                <w:highlight w:val="none"/>
                <w:lang w:eastAsia="zh-CN"/>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（此处可按各地有关政采贷政策调整）</w:t>
            </w:r>
          </w:p>
          <w:p w14:paraId="4497C3EE">
            <w:pPr>
              <w:widowControl w:val="0"/>
              <w:spacing w:line="460" w:lineRule="exact"/>
              <w:ind w:left="113"/>
              <w:rPr>
                <w:rFonts w:hint="eastAsia" w:ascii="宋体" w:hAnsi="宋体" w:eastAsia="宋体" w:cs="宋体"/>
                <w:b/>
                <w:bCs/>
                <w:color w:val="auto"/>
                <w:sz w:val="24"/>
                <w:szCs w:val="24"/>
                <w:highlight w:val="none"/>
                <w:u w:val="single"/>
                <w:lang w:eastAsia="zh-CN"/>
              </w:rPr>
            </w:pPr>
            <w:r>
              <w:rPr>
                <w:rFonts w:hint="eastAsia" w:ascii="宋体" w:hAnsi="宋体" w:eastAsia="宋体" w:cs="宋体"/>
                <w:b/>
                <w:bCs/>
                <w:color w:val="auto"/>
                <w:sz w:val="24"/>
                <w:szCs w:val="24"/>
                <w:highlight w:val="none"/>
                <w:u w:val="single"/>
                <w:lang w:eastAsia="zh-CN"/>
              </w:rPr>
              <w:t>根据《关于推进南昌市政府采购线上合同融资工作的通知》文件要求，助力解决政府采购中标、成交供应商资金不足、融资难、融资贵的困难，促进供应商依法诚信参加政府采购活动，有融资需求的供应商可根据南昌市财政局官网公示的银行及其“政采贷”产品，自行选择符合自身情况的“政采贷”银行及其产品，凭中标（成交）通知书向银行提出贷款意向申请。南昌市开展“线上政采贷”业务的金融机构名单详见南昌市财政局官网公布的合作银行名单。根据《南昌市财政局关于落实政府采购支持中小企业发展若干政策的通知》洪财购【2021】12号第9条：降低中小企业经营成本。采购人要压缩政府采购合同签订时间，原则上将签订时间由中标（成交）通知书发出之日起30日缩短至15日，无正当理由不得拒绝或者拖延合同签订。本项目严禁违法转包、分包。</w:t>
            </w:r>
          </w:p>
        </w:tc>
      </w:tr>
    </w:tbl>
    <w:p w14:paraId="2F6D0110">
      <w:pPr>
        <w:widowControl w:val="0"/>
        <w:rPr>
          <w:color w:val="auto"/>
          <w:highlight w:val="none"/>
          <w:lang w:eastAsia="zh-CN"/>
        </w:rPr>
      </w:pPr>
    </w:p>
    <w:p w14:paraId="5758C6F9">
      <w:pPr>
        <w:widowControl w:val="0"/>
        <w:rPr>
          <w:color w:val="auto"/>
          <w:highlight w:val="none"/>
          <w:lang w:eastAsia="zh-CN"/>
        </w:rPr>
        <w:sectPr>
          <w:footerReference r:id="rId7" w:type="default"/>
          <w:pgSz w:w="11906" w:h="16839"/>
          <w:pgMar w:top="1440" w:right="1800" w:bottom="1440" w:left="1800" w:header="0" w:footer="1200" w:gutter="0"/>
          <w:cols w:space="720" w:num="1"/>
        </w:sectPr>
      </w:pPr>
    </w:p>
    <w:p w14:paraId="3CA7F441">
      <w:pPr>
        <w:widowControl w:val="0"/>
        <w:spacing w:before="78" w:line="220" w:lineRule="auto"/>
        <w:jc w:val="center"/>
        <w:outlineLvl w:val="1"/>
        <w:rPr>
          <w:rFonts w:ascii="宋体" w:hAnsi="宋体" w:eastAsia="宋体" w:cs="宋体"/>
          <w:color w:val="auto"/>
          <w:sz w:val="24"/>
          <w:szCs w:val="24"/>
          <w:highlight w:val="none"/>
          <w:lang w:eastAsia="zh-CN"/>
        </w:rPr>
      </w:pPr>
      <w:bookmarkStart w:id="8" w:name="bookmark11"/>
      <w:bookmarkEnd w:id="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、招</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标</w:t>
      </w:r>
    </w:p>
    <w:p w14:paraId="35D27043">
      <w:pPr>
        <w:widowControl w:val="0"/>
        <w:spacing w:line="363" w:lineRule="auto"/>
        <w:rPr>
          <w:color w:val="auto"/>
          <w:highlight w:val="none"/>
          <w:lang w:eastAsia="zh-CN"/>
        </w:rPr>
      </w:pPr>
    </w:p>
    <w:p w14:paraId="07A5B68F">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9" w:name="bookmark51"/>
      <w:bookmarkEnd w:id="9"/>
      <w:bookmarkStart w:id="10" w:name="bookmark53"/>
      <w:bookmarkEnd w:id="10"/>
      <w:bookmarkStart w:id="11" w:name="bookmark12"/>
      <w:bookmarkEnd w:id="11"/>
      <w:bookmarkStart w:id="12" w:name="_Toc22450402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1.适用范围</w:t>
      </w:r>
      <w:bookmarkEnd w:id="12"/>
    </w:p>
    <w:p w14:paraId="7B59360E">
      <w:pPr>
        <w:widowControl w:val="0"/>
        <w:spacing w:before="181" w:line="219" w:lineRule="auto"/>
        <w:rPr>
          <w:color w:val="auto"/>
          <w:sz w:val="24"/>
          <w:szCs w:val="24"/>
          <w:highlight w:val="none"/>
          <w:lang w:eastAsia="zh-CN"/>
        </w:rPr>
      </w:pPr>
      <w:r>
        <w:rPr>
          <w:rFonts w:ascii="宋体" w:hAnsi="宋体" w:eastAsia="宋体" w:cs="宋体"/>
          <w:color w:val="auto"/>
          <w:sz w:val="24"/>
          <w:szCs w:val="24"/>
          <w:highlight w:val="none"/>
          <w:lang w:eastAsia="zh-CN"/>
        </w:rPr>
        <w:t>1.1 本招标文件仅适用于本“投标邀请 ”中所述货物和附属售后服务的采购。</w:t>
      </w:r>
    </w:p>
    <w:p w14:paraId="287BBA70">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3" w:name="_Toc224504027"/>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2.定义</w:t>
      </w:r>
      <w:bookmarkEnd w:id="13"/>
    </w:p>
    <w:p w14:paraId="2DAC1E33">
      <w:pPr>
        <w:widowControl w:val="0"/>
        <w:spacing w:before="184" w:line="219"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2.1 采购人：详见“投标人须知前附表 ”。</w:t>
      </w:r>
    </w:p>
    <w:p w14:paraId="3F0F5741">
      <w:pPr>
        <w:widowControl w:val="0"/>
        <w:spacing w:before="184" w:line="219"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 采购代理机构：详见“投标人须知前附表 ”</w:t>
      </w:r>
      <w:r>
        <w:rPr>
          <w:rFonts w:hint="eastAsia" w:ascii="宋体" w:hAnsi="宋体" w:eastAsia="宋体" w:cs="宋体"/>
          <w:color w:val="auto"/>
          <w:sz w:val="24"/>
          <w:szCs w:val="24"/>
          <w:highlight w:val="none"/>
          <w:lang w:eastAsia="zh-CN"/>
        </w:rPr>
        <w:t>。</w:t>
      </w:r>
    </w:p>
    <w:p w14:paraId="4A933274">
      <w:pPr>
        <w:widowControl w:val="0"/>
        <w:spacing w:before="184" w:line="219" w:lineRule="auto"/>
        <w:rPr>
          <w:color w:val="auto"/>
          <w:sz w:val="24"/>
          <w:szCs w:val="24"/>
          <w:highlight w:val="none"/>
          <w:lang w:eastAsia="zh-CN"/>
        </w:rPr>
      </w:pPr>
      <w:r>
        <w:rPr>
          <w:rFonts w:ascii="宋体" w:hAnsi="宋体" w:eastAsia="宋体" w:cs="宋体"/>
          <w:color w:val="auto"/>
          <w:sz w:val="24"/>
          <w:szCs w:val="24"/>
          <w:highlight w:val="none"/>
          <w:lang w:eastAsia="zh-CN"/>
        </w:rPr>
        <w:t>2.3 投标人：是指响应招标、参加投标竞争的法人、其他组织或者自然人。</w:t>
      </w:r>
    </w:p>
    <w:p w14:paraId="0C035DD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4" w:name="_Toc22450402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3.合格投标人</w:t>
      </w:r>
      <w:bookmarkEnd w:id="14"/>
    </w:p>
    <w:p w14:paraId="7832CDF3">
      <w:pPr>
        <w:widowControl w:val="0"/>
        <w:spacing w:before="182"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 投标人的资格条件：详见“第一章 投标邀请 ”。</w:t>
      </w:r>
    </w:p>
    <w:p w14:paraId="5013D7DD">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 联合体投标</w:t>
      </w:r>
    </w:p>
    <w:p w14:paraId="244D2B67">
      <w:pPr>
        <w:widowControl w:val="0"/>
        <w:spacing w:line="360" w:lineRule="auto"/>
        <w:ind w:right="61"/>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3.2.1 是否接受联合体投标：详见“投标人须知前附表 ”。</w:t>
      </w:r>
    </w:p>
    <w:p w14:paraId="3F86DA65">
      <w:pPr>
        <w:widowControl w:val="0"/>
        <w:spacing w:line="360" w:lineRule="auto"/>
        <w:ind w:left="480" w:right="61"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3.2.2 两个以上的自然人、法人或者其他组织可以组成一个联合体，以一个</w:t>
      </w:r>
      <w:r>
        <w:rPr>
          <w:rFonts w:hint="eastAsia" w:ascii="宋体" w:hAnsi="宋体" w:eastAsia="宋体" w:cs="宋体"/>
          <w:color w:val="auto"/>
          <w:sz w:val="24"/>
          <w:szCs w:val="24"/>
          <w:highlight w:val="none"/>
          <w:lang w:eastAsia="zh-CN"/>
        </w:rPr>
        <w:t>投标人</w:t>
      </w:r>
      <w:r>
        <w:rPr>
          <w:rFonts w:ascii="宋体" w:hAnsi="宋体" w:eastAsia="宋体" w:cs="宋体"/>
          <w:color w:val="auto"/>
          <w:sz w:val="24"/>
          <w:szCs w:val="24"/>
          <w:highlight w:val="none"/>
          <w:lang w:eastAsia="zh-CN"/>
        </w:rPr>
        <w:t>的身份共同参加政府采购。以联合体形式进行政府采购的，参加联合体的</w:t>
      </w:r>
      <w:r>
        <w:rPr>
          <w:rFonts w:hint="eastAsia" w:ascii="宋体" w:hAnsi="宋体" w:eastAsia="宋体" w:cs="宋体"/>
          <w:color w:val="auto"/>
          <w:sz w:val="24"/>
          <w:szCs w:val="24"/>
          <w:highlight w:val="none"/>
          <w:lang w:eastAsia="zh-CN"/>
        </w:rPr>
        <w:t>投标人</w:t>
      </w:r>
      <w:r>
        <w:rPr>
          <w:rFonts w:ascii="宋体" w:hAnsi="宋体" w:eastAsia="宋体" w:cs="宋体"/>
          <w:color w:val="auto"/>
          <w:sz w:val="24"/>
          <w:szCs w:val="24"/>
          <w:highlight w:val="none"/>
          <w:lang w:eastAsia="zh-CN"/>
        </w:rPr>
        <w:t>均应当具备投标人的资格条件，并应当向采购人提交联合协议，载明联合体各方承担的工作和义务。联合体各方应当共同与采购人签订采购合同，就采购合同约定的事项对采购人承担连带责任。否则，将导致其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投标无效。（适用于联合体投标）</w:t>
      </w:r>
    </w:p>
    <w:p w14:paraId="33753593">
      <w:pPr>
        <w:widowControl w:val="0"/>
        <w:spacing w:line="360" w:lineRule="auto"/>
        <w:ind w:left="482" w:leftChars="1" w:right="61"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3.2.3 联合体各方均应当满足相应的资格条件，项目中有特定资质要求的，联合体当中承担此项工作的</w:t>
      </w:r>
      <w:r>
        <w:rPr>
          <w:rFonts w:hint="eastAsia" w:ascii="宋体" w:hAnsi="宋体" w:eastAsia="宋体" w:cs="宋体"/>
          <w:color w:val="auto"/>
          <w:sz w:val="24"/>
          <w:szCs w:val="24"/>
          <w:highlight w:val="none"/>
          <w:lang w:eastAsia="zh-CN"/>
        </w:rPr>
        <w:t>投标人</w:t>
      </w:r>
      <w:r>
        <w:rPr>
          <w:rFonts w:ascii="宋体" w:hAnsi="宋体" w:eastAsia="宋体" w:cs="宋体"/>
          <w:color w:val="auto"/>
          <w:sz w:val="24"/>
          <w:szCs w:val="24"/>
          <w:highlight w:val="none"/>
          <w:lang w:eastAsia="zh-CN"/>
        </w:rPr>
        <w:t>必须具备相应的资质。</w:t>
      </w:r>
      <w:r>
        <w:rPr>
          <w:rFonts w:hint="eastAsia" w:ascii="宋体" w:hAnsi="宋体" w:eastAsia="宋体" w:cs="宋体"/>
          <w:color w:val="auto"/>
          <w:sz w:val="24"/>
          <w:szCs w:val="24"/>
          <w:highlight w:val="none"/>
          <w:lang w:eastAsia="zh-CN"/>
        </w:rPr>
        <w:t>联合体中标后，必须由联合体中具备“相应 ”资质的投标人承担，否则将承担违约责任，并赔偿因违约给采购人造成的一切损失。</w:t>
      </w:r>
    </w:p>
    <w:p w14:paraId="32951CEC">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3.2.4 以联合体参加投标的，联合体中有同类资质的投标人按联合体分工承担相同工作的，应当按照资质等级较低的投标人确定资质等级。</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1D835F61">
      <w:pPr>
        <w:widowControl w:val="0"/>
        <w:spacing w:line="360" w:lineRule="auto"/>
        <w:ind w:left="480" w:right="61"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3.2.5 联合体各方不得再单独参加或者与其他投标人另外组成联合体参加同一合同项下的政府采购活动。</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53EED75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5" w:name="_Toc22450402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4. 投标费用</w:t>
      </w:r>
      <w:bookmarkEnd w:id="15"/>
    </w:p>
    <w:p w14:paraId="0CC7186B">
      <w:pPr>
        <w:widowControl w:val="0"/>
        <w:spacing w:before="240" w:beforeLines="100" w:line="360" w:lineRule="auto"/>
        <w:ind w:left="479" w:hanging="480"/>
        <w:jc w:val="both"/>
        <w:rPr>
          <w:color w:val="auto"/>
          <w:highlight w:val="none"/>
          <w:lang w:eastAsia="zh-CN"/>
        </w:rPr>
      </w:pPr>
      <w:r>
        <w:rPr>
          <w:rFonts w:ascii="宋体" w:hAnsi="宋体" w:eastAsia="宋体" w:cs="宋体"/>
          <w:color w:val="auto"/>
          <w:sz w:val="24"/>
          <w:szCs w:val="24"/>
          <w:highlight w:val="none"/>
          <w:lang w:eastAsia="zh-CN"/>
        </w:rPr>
        <w:t>4.1 投标人应自行承担所有与准备和参加投标有关的全部费用。不论投标的结果如何，采</w:t>
      </w:r>
      <w:r>
        <w:rPr>
          <w:rFonts w:hint="eastAsia" w:ascii="宋体" w:hAnsi="宋体" w:eastAsia="宋体" w:cs="宋体"/>
          <w:color w:val="auto"/>
          <w:sz w:val="24"/>
          <w:szCs w:val="24"/>
          <w:highlight w:val="none"/>
          <w:lang w:eastAsia="zh-CN"/>
        </w:rPr>
        <w:t>购代理机构均无义务和责任承担这些费用。</w:t>
      </w:r>
    </w:p>
    <w:p w14:paraId="4D007A1E">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6" w:name="_Toc22450403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5.投标人代表</w:t>
      </w:r>
      <w:bookmarkEnd w:id="16"/>
    </w:p>
    <w:p w14:paraId="2659A20C">
      <w:pPr>
        <w:widowControl w:val="0"/>
        <w:spacing w:before="120" w:beforeLines="50" w:line="360" w:lineRule="auto"/>
        <w:ind w:left="483" w:hanging="480"/>
        <w:jc w:val="both"/>
        <w:rPr>
          <w:color w:val="auto"/>
          <w:highlight w:val="none"/>
          <w:lang w:eastAsia="zh-CN"/>
        </w:rPr>
      </w:pPr>
      <w:r>
        <w:rPr>
          <w:rFonts w:ascii="宋体" w:hAnsi="宋体" w:eastAsia="宋体" w:cs="宋体"/>
          <w:color w:val="auto"/>
          <w:sz w:val="24"/>
          <w:szCs w:val="24"/>
          <w:highlight w:val="none"/>
          <w:lang w:eastAsia="zh-CN"/>
        </w:rPr>
        <w:t>5.1 指全权代表投标人参加投标活动并签署投标文件的人。如果投标人代表不是法定代表人，须持有《法定代表人授权书》。</w:t>
      </w:r>
    </w:p>
    <w:p w14:paraId="57AA755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7" w:name="_Toc22450403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6.招标文件的构成</w:t>
      </w:r>
      <w:bookmarkEnd w:id="17"/>
    </w:p>
    <w:p w14:paraId="416428F4">
      <w:pPr>
        <w:widowControl w:val="0"/>
        <w:spacing w:before="120" w:beforeLines="50"/>
        <w:ind w:left="480"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6.1 要求提供的货物和附属服务、招标过程和合同条款在招标文件中均有说明。</w:t>
      </w:r>
    </w:p>
    <w:p w14:paraId="3A83E1C5">
      <w:pPr>
        <w:widowControl w:val="0"/>
        <w:spacing w:before="165" w:beforeLines="69" w:after="120" w:afterLines="50"/>
        <w:ind w:left="479" w:leftChars="22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招标文件共六章，各章的内容如下：</w:t>
      </w:r>
    </w:p>
    <w:p w14:paraId="70792731">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第一章 投标邀请</w:t>
      </w:r>
    </w:p>
    <w:p w14:paraId="72E180D4">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第二章 投标人须知</w:t>
      </w:r>
    </w:p>
    <w:p w14:paraId="501832EF">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第三章 拟签订的合同文本</w:t>
      </w:r>
    </w:p>
    <w:p w14:paraId="4B66E6A5">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第四章 投标文件格式</w:t>
      </w:r>
    </w:p>
    <w:p w14:paraId="45AB3064">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第五章 货物需求表及采购需求</w:t>
      </w:r>
    </w:p>
    <w:p w14:paraId="536C4E1C">
      <w:pPr>
        <w:widowControl w:val="0"/>
        <w:spacing w:line="360" w:lineRule="auto"/>
        <w:ind w:left="48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第六章 评标标</w:t>
      </w:r>
      <w:r>
        <w:rPr>
          <w:rFonts w:hint="eastAsia" w:ascii="宋体" w:hAnsi="宋体" w:eastAsia="宋体" w:cs="宋体"/>
          <w:color w:val="auto"/>
          <w:sz w:val="24"/>
          <w:szCs w:val="24"/>
          <w:highlight w:val="none"/>
          <w:lang w:eastAsia="zh-CN"/>
        </w:rPr>
        <w:t>准</w:t>
      </w:r>
    </w:p>
    <w:p w14:paraId="7CFD6395">
      <w:pPr>
        <w:widowControl w:val="0"/>
        <w:spacing w:after="168" w:afterLines="70" w:line="468" w:lineRule="exact"/>
        <w:ind w:left="480"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6.2 除非有特殊要求，招标文件不单独提供招标货物和附属售后服务使用地的自然环境、气候条件、公用设施等情况，投标人被视为熟悉上述与履行合同有关的一切情况。</w:t>
      </w:r>
    </w:p>
    <w:p w14:paraId="1FE23C0C">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8" w:name="_Toc22450403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7.投标人应当提交的资格、资信证明文件</w:t>
      </w:r>
      <w:bookmarkEnd w:id="18"/>
    </w:p>
    <w:p w14:paraId="45266802">
      <w:pPr>
        <w:widowControl w:val="0"/>
        <w:spacing w:line="360" w:lineRule="auto"/>
        <w:ind w:left="4" w:leftChars="2" w:firstLine="74" w:firstLineChars="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7.1 </w:t>
      </w:r>
      <w:r>
        <w:rPr>
          <w:rFonts w:ascii="宋体" w:hAnsi="宋体" w:eastAsia="宋体" w:cs="宋体"/>
          <w:color w:val="auto"/>
          <w:sz w:val="24"/>
          <w:szCs w:val="24"/>
          <w:highlight w:val="none"/>
          <w:lang w:eastAsia="zh-CN"/>
        </w:rPr>
        <w:t>具有独立承担民事责任的能力的资格证明文件</w:t>
      </w:r>
      <w:r>
        <w:rPr>
          <w:rFonts w:hint="eastAsia" w:ascii="宋体" w:hAnsi="宋体" w:eastAsia="宋体" w:cs="宋体"/>
          <w:color w:val="auto"/>
          <w:sz w:val="24"/>
          <w:szCs w:val="24"/>
          <w:highlight w:val="none"/>
          <w:lang w:eastAsia="zh-CN"/>
        </w:rPr>
        <w:t>；</w:t>
      </w:r>
    </w:p>
    <w:p w14:paraId="6D70F1C9">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2 </w:t>
      </w:r>
      <w:r>
        <w:rPr>
          <w:rFonts w:ascii="宋体" w:hAnsi="宋体" w:eastAsia="宋体" w:cs="宋体"/>
          <w:color w:val="auto"/>
          <w:sz w:val="24"/>
          <w:szCs w:val="24"/>
          <w:highlight w:val="none"/>
          <w:lang w:eastAsia="zh-CN"/>
        </w:rPr>
        <w:t>具有良好的商业信誉和健全的财务会计制度的证明文件</w:t>
      </w:r>
      <w:r>
        <w:rPr>
          <w:rFonts w:hint="eastAsia" w:ascii="宋体" w:hAnsi="宋体" w:eastAsia="宋体" w:cs="宋体"/>
          <w:color w:val="auto"/>
          <w:sz w:val="24"/>
          <w:szCs w:val="24"/>
          <w:highlight w:val="none"/>
          <w:lang w:eastAsia="zh-CN"/>
        </w:rPr>
        <w:t>；</w:t>
      </w:r>
    </w:p>
    <w:p w14:paraId="20F89CCA">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3 </w:t>
      </w:r>
      <w:r>
        <w:rPr>
          <w:rFonts w:ascii="宋体" w:hAnsi="宋体" w:eastAsia="宋体" w:cs="宋体"/>
          <w:color w:val="auto"/>
          <w:sz w:val="24"/>
          <w:szCs w:val="24"/>
          <w:highlight w:val="none"/>
          <w:lang w:eastAsia="zh-CN"/>
        </w:rPr>
        <w:t>具有履行合同所必需的设备和专业技术能力的证明文件</w:t>
      </w:r>
      <w:r>
        <w:rPr>
          <w:rFonts w:hint="eastAsia" w:ascii="宋体" w:hAnsi="宋体" w:eastAsia="宋体" w:cs="宋体"/>
          <w:color w:val="auto"/>
          <w:sz w:val="24"/>
          <w:szCs w:val="24"/>
          <w:highlight w:val="none"/>
          <w:lang w:eastAsia="zh-CN"/>
        </w:rPr>
        <w:t>；</w:t>
      </w:r>
    </w:p>
    <w:p w14:paraId="7CA3B317">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4 </w:t>
      </w:r>
      <w:r>
        <w:rPr>
          <w:rFonts w:ascii="宋体" w:hAnsi="宋体" w:eastAsia="宋体" w:cs="宋体"/>
          <w:color w:val="auto"/>
          <w:sz w:val="24"/>
          <w:szCs w:val="24"/>
          <w:highlight w:val="none"/>
          <w:lang w:eastAsia="zh-CN"/>
        </w:rPr>
        <w:t>有依法缴纳税收和社会保障资金的良好记录的证明文件</w:t>
      </w:r>
      <w:r>
        <w:rPr>
          <w:rFonts w:hint="eastAsia" w:ascii="宋体" w:hAnsi="宋体" w:eastAsia="宋体" w:cs="宋体"/>
          <w:color w:val="auto"/>
          <w:sz w:val="24"/>
          <w:szCs w:val="24"/>
          <w:highlight w:val="none"/>
          <w:lang w:eastAsia="zh-CN"/>
        </w:rPr>
        <w:t>；</w:t>
      </w:r>
    </w:p>
    <w:p w14:paraId="2F1A8506">
      <w:pPr>
        <w:widowControl w:val="0"/>
        <w:spacing w:line="360" w:lineRule="auto"/>
        <w:ind w:left="978" w:leftChars="36" w:hanging="902" w:hangingChars="37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5 </w:t>
      </w:r>
      <w:r>
        <w:rPr>
          <w:rFonts w:ascii="宋体" w:hAnsi="宋体" w:eastAsia="宋体" w:cs="宋体"/>
          <w:color w:val="auto"/>
          <w:sz w:val="24"/>
          <w:szCs w:val="24"/>
          <w:highlight w:val="none"/>
          <w:lang w:eastAsia="zh-CN"/>
        </w:rPr>
        <w:t>参加政府采购</w:t>
      </w:r>
      <w:r>
        <w:rPr>
          <w:rFonts w:hint="eastAsia" w:ascii="宋体" w:hAnsi="宋体" w:eastAsia="宋体" w:cs="宋体"/>
          <w:color w:val="auto"/>
          <w:sz w:val="24"/>
          <w:szCs w:val="24"/>
          <w:highlight w:val="none"/>
          <w:lang w:eastAsia="zh-CN"/>
        </w:rPr>
        <w:t>活动</w:t>
      </w:r>
      <w:r>
        <w:rPr>
          <w:rFonts w:ascii="宋体" w:hAnsi="宋体" w:eastAsia="宋体" w:cs="宋体"/>
          <w:color w:val="auto"/>
          <w:sz w:val="24"/>
          <w:szCs w:val="24"/>
          <w:highlight w:val="none"/>
          <w:lang w:eastAsia="zh-CN"/>
        </w:rPr>
        <w:t>前三年内，在经营活动中没有重大违法记录的证明文件</w:t>
      </w:r>
      <w:r>
        <w:rPr>
          <w:rFonts w:hint="eastAsia" w:ascii="宋体" w:hAnsi="宋体" w:eastAsia="宋体" w:cs="宋体"/>
          <w:color w:val="auto"/>
          <w:sz w:val="24"/>
          <w:szCs w:val="24"/>
          <w:highlight w:val="none"/>
          <w:lang w:eastAsia="zh-CN"/>
        </w:rPr>
        <w:t>；</w:t>
      </w:r>
    </w:p>
    <w:p w14:paraId="276E00D6">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6 </w:t>
      </w:r>
      <w:r>
        <w:rPr>
          <w:rFonts w:ascii="宋体" w:hAnsi="宋体" w:eastAsia="宋体" w:cs="宋体"/>
          <w:color w:val="auto"/>
          <w:sz w:val="24"/>
          <w:szCs w:val="24"/>
          <w:highlight w:val="none"/>
          <w:lang w:eastAsia="zh-CN"/>
        </w:rPr>
        <w:t>法定代表人授权书</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（格式详见“第四章投标文件格式 7-</w:t>
      </w: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w:t>
      </w:r>
    </w:p>
    <w:p w14:paraId="4222DA6C">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7 </w:t>
      </w:r>
      <w:r>
        <w:rPr>
          <w:rFonts w:ascii="宋体" w:hAnsi="宋体" w:eastAsia="宋体" w:cs="宋体"/>
          <w:color w:val="auto"/>
          <w:sz w:val="24"/>
          <w:szCs w:val="24"/>
          <w:highlight w:val="none"/>
          <w:lang w:eastAsia="zh-CN"/>
        </w:rPr>
        <w:t>投标人的资格声明</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（格式详见“第四章投标文件格式 7-</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 xml:space="preserve"> ”）</w:t>
      </w:r>
    </w:p>
    <w:p w14:paraId="4E22426A">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8 </w:t>
      </w:r>
      <w:r>
        <w:rPr>
          <w:rFonts w:ascii="宋体" w:hAnsi="宋体" w:eastAsia="宋体" w:cs="宋体"/>
          <w:color w:val="auto"/>
          <w:sz w:val="24"/>
          <w:szCs w:val="24"/>
          <w:highlight w:val="none"/>
          <w:lang w:eastAsia="zh-CN"/>
        </w:rPr>
        <w:t>投标保证金凭证</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（格式详见“第四章投标文件格式 7-</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w:t>
      </w:r>
    </w:p>
    <w:p w14:paraId="135ACCE7">
      <w:pPr>
        <w:widowControl w:val="0"/>
        <w:spacing w:line="360" w:lineRule="auto"/>
        <w:ind w:left="556" w:leftChars="36" w:right="2"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9 </w:t>
      </w:r>
      <w:r>
        <w:rPr>
          <w:rFonts w:ascii="宋体" w:hAnsi="宋体" w:eastAsia="宋体" w:cs="宋体"/>
          <w:color w:val="auto"/>
          <w:sz w:val="24"/>
          <w:szCs w:val="24"/>
          <w:highlight w:val="none"/>
          <w:lang w:eastAsia="zh-CN"/>
        </w:rPr>
        <w:t>制造商出具的授权函或投标人与制造商的经销协议、代理协议（格式详见“第四章投标文件格式 7-</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”，招标文件另有规定的从其规定）</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（适用于进口产品）</w:t>
      </w:r>
    </w:p>
    <w:p w14:paraId="1D737F14">
      <w:pPr>
        <w:widowControl w:val="0"/>
        <w:spacing w:line="360" w:lineRule="auto"/>
        <w:ind w:left="555" w:leftChars="6" w:hanging="542" w:hangingChars="22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7.1</w:t>
      </w:r>
      <w:r>
        <w:rPr>
          <w:rFonts w:hint="eastAsia" w:ascii="宋体" w:hAnsi="宋体" w:eastAsia="宋体" w:cs="宋体"/>
          <w:color w:val="auto"/>
          <w:sz w:val="24"/>
          <w:szCs w:val="24"/>
          <w:highlight w:val="none"/>
          <w:lang w:eastAsia="zh-CN"/>
        </w:rPr>
        <w:t xml:space="preserve">0 </w:t>
      </w:r>
      <w:r>
        <w:rPr>
          <w:rFonts w:ascii="宋体" w:hAnsi="宋体" w:eastAsia="宋体" w:cs="宋体"/>
          <w:color w:val="auto"/>
          <w:sz w:val="24"/>
          <w:szCs w:val="24"/>
          <w:highlight w:val="none"/>
          <w:lang w:eastAsia="zh-CN"/>
        </w:rPr>
        <w:t>联合体协议</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（格式详见“第四章投标文件格式 7-</w:t>
      </w:r>
      <w:r>
        <w:rPr>
          <w:rFonts w:hint="eastAsia" w:ascii="宋体" w:hAnsi="宋体" w:eastAsia="宋体" w:cs="宋体"/>
          <w:color w:val="auto"/>
          <w:sz w:val="24"/>
          <w:szCs w:val="24"/>
          <w:highlight w:val="none"/>
          <w:lang w:eastAsia="zh-CN"/>
        </w:rPr>
        <w:t>6</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72DEEED7">
      <w:pPr>
        <w:widowControl w:val="0"/>
        <w:spacing w:line="360" w:lineRule="auto"/>
        <w:ind w:left="6" w:leftChars="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7.1</w:t>
      </w:r>
      <w:r>
        <w:rPr>
          <w:rFonts w:hint="eastAsia" w:ascii="宋体" w:hAnsi="宋体" w:eastAsia="宋体" w:cs="宋体"/>
          <w:color w:val="auto"/>
          <w:sz w:val="24"/>
          <w:szCs w:val="24"/>
          <w:highlight w:val="none"/>
          <w:lang w:eastAsia="zh-CN"/>
        </w:rPr>
        <w:t>1</w:t>
      </w:r>
      <w:r>
        <w:rPr>
          <w:rFonts w:ascii="宋体" w:hAnsi="宋体" w:eastAsia="宋体" w:cs="宋体"/>
          <w:color w:val="auto"/>
          <w:sz w:val="24"/>
          <w:szCs w:val="24"/>
          <w:highlight w:val="none"/>
          <w:lang w:eastAsia="zh-CN"/>
        </w:rPr>
        <w:t xml:space="preserve"> </w:t>
      </w:r>
      <w:r>
        <w:rPr>
          <w:rFonts w:hint="eastAsia" w:ascii="宋体" w:hAnsi="宋体" w:eastAsia="宋体" w:cs="宋体"/>
          <w:bCs/>
          <w:color w:val="auto"/>
          <w:sz w:val="24"/>
          <w:szCs w:val="24"/>
          <w:highlight w:val="none"/>
          <w:lang w:eastAsia="zh-CN"/>
        </w:rPr>
        <w:t>本项目的特定资格证明材料。</w:t>
      </w:r>
    </w:p>
    <w:p w14:paraId="6D7DA05E">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9" w:name="_Toc224504033"/>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为落实政府采购政策，采购标的需满足的要求，以及投标人须提供的证明材料</w:t>
      </w:r>
      <w:bookmarkEnd w:id="19"/>
    </w:p>
    <w:p w14:paraId="077E3681">
      <w:pPr>
        <w:widowControl w:val="0"/>
        <w:spacing w:before="184" w:line="22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中小企业参加投标</w:t>
      </w:r>
    </w:p>
    <w:p w14:paraId="0FFDAC30">
      <w:pPr>
        <w:widowControl w:val="0"/>
        <w:spacing w:before="182"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8.1.1 中小企业（含中型、小型、微型企业，下同）应当符合以下条件：</w:t>
      </w:r>
    </w:p>
    <w:p w14:paraId="11C35F31">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（1）在中华人民共和国境内依法设立，符合国务院批准的中小企业划分标准（依据国务院批准的中小企业划分标准确定的中型企业、小型企业和微型企业，但与大企 业的负责人为同一人，或者与大企业存在直接控股、管理关系的除外），符合中小企业划分标准的个体工商户，在政府采购活动中视同中小企业；</w:t>
      </w:r>
    </w:p>
    <w:p w14:paraId="0F27A5A8">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（2）货物由中小企业制造，即货物由中小企业生产且使用该中小企业商号或者注册商标；本项所称货物不包括使用大型企业注册商标的货物；</w:t>
      </w:r>
    </w:p>
    <w:p w14:paraId="7F0AE31D">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（3）小型、微型企业提供中型企业制造的货物的，视同为中型企业；</w:t>
      </w:r>
    </w:p>
    <w:p w14:paraId="5FB7BB81">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（4）在货物采购项目中，投标人提供的货物既有中小企业制造货物，也有大型企业制造货物的，不享受中小企业扶持政策；</w:t>
      </w:r>
    </w:p>
    <w:p w14:paraId="26A13A54">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（5）以联合体形式参加政府采购活动，联合体各方均为中小企业的，联合体视同中小企业。其中，联合体各方均为小微企业的，联合体视同小微企业；（适用于联合体投标）</w:t>
      </w:r>
    </w:p>
    <w:p w14:paraId="124762AA">
      <w:pPr>
        <w:widowControl w:val="0"/>
        <w:spacing w:line="360" w:lineRule="auto"/>
        <w:ind w:left="515" w:leftChars="224" w:right="80" w:hanging="45"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（6）组成联合体或者接受分包合同的中小企业与联合体内其他企业、分包</w:t>
      </w:r>
      <w:r>
        <w:rPr>
          <w:rFonts w:ascii="宋体" w:hAnsi="宋体" w:eastAsia="宋体" w:cs="宋体"/>
          <w:color w:val="auto"/>
          <w:sz w:val="24"/>
          <w:szCs w:val="24"/>
          <w:highlight w:val="none"/>
          <w:lang w:eastAsia="zh-CN"/>
        </w:rPr>
        <w:t>企业之</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间不得存在直接控股、管理关系。</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(适用于涉及中小企业的联合体投标或者允许合同分</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包的采购项目</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57A0C56F">
      <w:pPr>
        <w:widowControl w:val="0"/>
        <w:spacing w:line="360" w:lineRule="auto"/>
        <w:ind w:left="720" w:hanging="720" w:hangingChars="3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8.1.2 </w:t>
      </w:r>
      <w:r>
        <w:rPr>
          <w:rFonts w:hint="eastAsia" w:ascii="宋体" w:hAnsi="宋体" w:eastAsia="宋体" w:cs="宋体"/>
          <w:color w:val="auto"/>
          <w:sz w:val="24"/>
          <w:szCs w:val="24"/>
          <w:highlight w:val="none"/>
          <w:lang w:eastAsia="zh-CN"/>
        </w:rPr>
        <w:t>投标人</w:t>
      </w:r>
      <w:r>
        <w:rPr>
          <w:rFonts w:ascii="宋体" w:hAnsi="宋体" w:eastAsia="宋体" w:cs="宋体"/>
          <w:color w:val="auto"/>
          <w:sz w:val="24"/>
          <w:szCs w:val="24"/>
          <w:highlight w:val="none"/>
          <w:lang w:eastAsia="zh-CN"/>
        </w:rPr>
        <w:t>提供的货物为中小企业制造的, 投标时</w:t>
      </w:r>
      <w:r>
        <w:rPr>
          <w:rFonts w:hint="eastAsia" w:ascii="宋体" w:hAnsi="宋体" w:eastAsia="宋体" w:cs="宋体"/>
          <w:color w:val="auto"/>
          <w:sz w:val="24"/>
          <w:szCs w:val="24"/>
          <w:highlight w:val="none"/>
          <w:lang w:eastAsia="zh-CN"/>
        </w:rPr>
        <w:t>提供招标文件规定的《中小企业声明函》</w:t>
      </w:r>
      <w:r>
        <w:rPr>
          <w:rFonts w:ascii="宋体" w:hAnsi="宋体" w:eastAsia="宋体" w:cs="宋体"/>
          <w:color w:val="auto"/>
          <w:sz w:val="24"/>
          <w:szCs w:val="24"/>
          <w:highlight w:val="none"/>
          <w:lang w:eastAsia="zh-CN"/>
        </w:rPr>
        <w:t>（格式详见“第四章投标文件格式 8-1 ”）</w:t>
      </w:r>
      <w:r>
        <w:rPr>
          <w:rFonts w:hint="eastAsia" w:ascii="宋体" w:hAnsi="宋体" w:eastAsia="宋体" w:cs="宋体"/>
          <w:color w:val="auto"/>
          <w:sz w:val="24"/>
          <w:szCs w:val="24"/>
          <w:highlight w:val="none"/>
          <w:lang w:eastAsia="zh-CN"/>
        </w:rPr>
        <w:t>，并对声明函的真实性负责，未提供不予享受预留份额、评审中价格扣除等政府采购促进中小企业发展的政府采购政策</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投标人提供的《中小企业声明函》与事实不符的，依照《政府采购法》第七十七条第一款的规定追究法律责任。</w:t>
      </w:r>
    </w:p>
    <w:p w14:paraId="4DC31D92">
      <w:pPr>
        <w:widowControl w:val="0"/>
        <w:spacing w:before="64" w:line="22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监狱企业参加投标</w:t>
      </w:r>
    </w:p>
    <w:p w14:paraId="5152599B">
      <w:pPr>
        <w:widowControl w:val="0"/>
        <w:spacing w:before="182"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8.2.1 监狱企业应当符合以下条件</w:t>
      </w:r>
    </w:p>
    <w:p w14:paraId="5F447AE7">
      <w:pPr>
        <w:widowControl w:val="0"/>
        <w:spacing w:line="360" w:lineRule="auto"/>
        <w:ind w:left="718" w:leftChars="342" w:right="8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612BE9D3">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8.2.2 监狱企业参加投标须提供的证明材料</w:t>
      </w:r>
    </w:p>
    <w:p w14:paraId="6CB631CB">
      <w:pPr>
        <w:widowControl w:val="0"/>
        <w:spacing w:before="48" w:line="360" w:lineRule="auto"/>
        <w:ind w:left="718" w:leftChars="342" w:right="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监狱企业参加政府采购活动时，提供由省级以上监狱管理局、戒毒管理局（含新疆生产建设兵团）出具的属于监狱企业的证明文件（格式详见“第四章投标文件格式 8-2 ”）</w:t>
      </w:r>
      <w:r>
        <w:rPr>
          <w:rFonts w:hint="eastAsia" w:ascii="宋体" w:hAnsi="宋体" w:eastAsia="宋体" w:cs="宋体"/>
          <w:color w:val="auto"/>
          <w:sz w:val="24"/>
          <w:szCs w:val="24"/>
          <w:highlight w:val="none"/>
          <w:lang w:eastAsia="zh-CN"/>
        </w:rPr>
        <w:t>，未提供不予享受预留份额、评审中价格扣除等政府采购促进中小企业发展的政府采购政策</w:t>
      </w:r>
      <w:r>
        <w:rPr>
          <w:rFonts w:ascii="宋体" w:hAnsi="宋体" w:eastAsia="宋体" w:cs="宋体"/>
          <w:color w:val="auto"/>
          <w:sz w:val="24"/>
          <w:szCs w:val="24"/>
          <w:highlight w:val="none"/>
          <w:lang w:eastAsia="zh-CN"/>
        </w:rPr>
        <w:t>。</w:t>
      </w:r>
    </w:p>
    <w:p w14:paraId="24A13966">
      <w:pPr>
        <w:widowControl w:val="0"/>
        <w:spacing w:before="120"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残疾人福利性单位参加投标</w:t>
      </w:r>
    </w:p>
    <w:p w14:paraId="5823D33F">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8.3.1 享受政府采购支持政策的残疾人福利性单位应当同时满足以下条件：</w:t>
      </w:r>
    </w:p>
    <w:p w14:paraId="716C05E1">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（1）安置的残疾人占本单位在职职工人数的比例不低于 25%（含 25%），并且安置的残疾人人数不少于 10 人（含 10 人）；</w:t>
      </w:r>
    </w:p>
    <w:p w14:paraId="582A7B74">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（2）依法与安置的每位残疾人签订了一年以上（含一年）的劳动合同或服务协议；</w:t>
      </w:r>
    </w:p>
    <w:p w14:paraId="70CEEE93">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（3）为安置的每位残疾人按月足额缴纳了基本养老保险、基本医疗保险、失业保险</w:t>
      </w:r>
      <w:r>
        <w:rPr>
          <w:rFonts w:hint="eastAsia" w:ascii="宋体" w:hAnsi="宋体" w:eastAsia="宋体" w:cs="宋体"/>
          <w:color w:val="auto"/>
          <w:sz w:val="24"/>
          <w:szCs w:val="24"/>
          <w:highlight w:val="none"/>
          <w:lang w:eastAsia="zh-CN"/>
        </w:rPr>
        <w:t>、工伤保险和生育保险等社会保险费；</w:t>
      </w:r>
    </w:p>
    <w:p w14:paraId="4DA36AA6">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（4）通过银行等金融机构向安置的每位残疾人，按月支付了不低于单位所在区县</w:t>
      </w:r>
      <w:r>
        <w:rPr>
          <w:rFonts w:hint="eastAsia" w:ascii="宋体" w:hAnsi="宋体" w:eastAsia="宋体" w:cs="宋体"/>
          <w:color w:val="auto"/>
          <w:sz w:val="24"/>
          <w:szCs w:val="24"/>
          <w:highlight w:val="none"/>
          <w:lang w:eastAsia="zh-CN"/>
        </w:rPr>
        <w:t>适用的经省级人民政府批准的月最低工资标准的工资；</w:t>
      </w:r>
    </w:p>
    <w:p w14:paraId="113F35DA">
      <w:pPr>
        <w:widowControl w:val="0"/>
        <w:spacing w:line="360" w:lineRule="auto"/>
        <w:ind w:left="584" w:leftChars="228" w:hanging="105" w:hangingChars="4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z w:val="24"/>
          <w:szCs w:val="24"/>
          <w:highlight w:val="none"/>
          <w:lang w:eastAsia="zh-CN"/>
        </w:rPr>
        <w:t>物）。</w:t>
      </w:r>
    </w:p>
    <w:p w14:paraId="4101B3FA">
      <w:pPr>
        <w:widowControl w:val="0"/>
        <w:spacing w:after="45" w:afterLines="19" w:line="360" w:lineRule="auto"/>
        <w:ind w:left="586" w:hanging="585" w:hangingChars="24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8.3.2 前款所称残疾人是指法定劳动年龄内，持有《中华人民共和国残疾人证》或者《</w:t>
      </w:r>
      <w:r>
        <w:rPr>
          <w:rFonts w:hint="eastAsia" w:ascii="宋体" w:hAnsi="宋体" w:eastAsia="宋体" w:cs="宋体"/>
          <w:color w:val="auto"/>
          <w:sz w:val="24"/>
          <w:szCs w:val="24"/>
          <w:highlight w:val="none"/>
          <w:lang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7962581B">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8.3.3 残疾人福利性单位参加投标须提供的证明材料：</w:t>
      </w:r>
    </w:p>
    <w:p w14:paraId="4CDAFF4A">
      <w:pPr>
        <w:widowControl w:val="0"/>
        <w:spacing w:line="360" w:lineRule="auto"/>
        <w:ind w:left="597" w:leftChars="227" w:right="105" w:hanging="120" w:hangingChars="5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（1）符合条件的残疾人福利性单位在参加政府采购活动时，提供《残疾人福利性单位声明函》（格式详见“第四章投标文件格式 8-3 ”），并对声明函的真实性负</w:t>
      </w:r>
      <w:r>
        <w:rPr>
          <w:rFonts w:hint="eastAsia" w:ascii="宋体" w:hAnsi="宋体" w:eastAsia="宋体" w:cs="宋体"/>
          <w:color w:val="auto"/>
          <w:sz w:val="24"/>
          <w:szCs w:val="24"/>
          <w:highlight w:val="none"/>
          <w:lang w:eastAsia="zh-CN"/>
        </w:rPr>
        <w:t>责，未提供不予享受预留份额、评审中价格扣除等政府采购促进中小企业发展的政府采购政策；</w:t>
      </w:r>
    </w:p>
    <w:p w14:paraId="0880A0EA">
      <w:pPr>
        <w:widowControl w:val="0"/>
        <w:spacing w:line="360" w:lineRule="auto"/>
        <w:ind w:left="597" w:leftChars="227" w:hanging="120" w:hangingChars="5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（2）投标人提供的《残疾人福利性单位声明函》与事实不符的，依照《政府采购</w:t>
      </w:r>
      <w:bookmarkStart w:id="20" w:name="bookmark26"/>
      <w:bookmarkEnd w:id="20"/>
      <w:r>
        <w:rPr>
          <w:rFonts w:hint="eastAsia" w:ascii="宋体" w:hAnsi="宋体" w:eastAsia="宋体" w:cs="宋体"/>
          <w:color w:val="auto"/>
          <w:sz w:val="24"/>
          <w:szCs w:val="24"/>
          <w:highlight w:val="none"/>
          <w:lang w:eastAsia="zh-CN"/>
        </w:rPr>
        <w:t>法》第七十七条第一款的规定追究法律责任。</w:t>
      </w:r>
    </w:p>
    <w:p w14:paraId="49A9DB1E">
      <w:pPr>
        <w:widowControl w:val="0"/>
        <w:spacing w:line="500" w:lineRule="atLeast"/>
        <w:ind w:left="46" w:leftChars="22"/>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投标人须知前附表</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1447EAE3">
      <w:pPr>
        <w:widowControl w:val="0"/>
        <w:spacing w:before="240" w:beforeLines="100" w:line="360" w:lineRule="auto"/>
        <w:ind w:left="533" w:hanging="532" w:hangingChars="22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8.4</w:t>
      </w:r>
      <w:r>
        <w:rPr>
          <w:rFonts w:hint="eastAsia"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260AC9E7">
      <w:pPr>
        <w:widowControl w:val="0"/>
        <w:spacing w:line="360" w:lineRule="auto"/>
        <w:ind w:left="480"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 xml:space="preserve">4.1 </w:t>
      </w:r>
      <w:r>
        <w:rPr>
          <w:rFonts w:ascii="宋体" w:hAnsi="宋体" w:eastAsia="宋体" w:cs="宋体"/>
          <w:color w:val="auto"/>
          <w:sz w:val="24"/>
          <w:szCs w:val="24"/>
          <w:highlight w:val="none"/>
          <w:lang w:eastAsia="zh-CN"/>
        </w:rPr>
        <w:t>非专门面向中小企业</w:t>
      </w:r>
      <w:r>
        <w:rPr>
          <w:rFonts w:hint="eastAsia" w:ascii="宋体" w:hAnsi="宋体" w:eastAsia="宋体" w:cs="宋体"/>
          <w:color w:val="auto"/>
          <w:sz w:val="24"/>
          <w:szCs w:val="24"/>
          <w:highlight w:val="none"/>
          <w:lang w:eastAsia="zh-CN"/>
        </w:rPr>
        <w:t>采购的</w:t>
      </w:r>
      <w:r>
        <w:rPr>
          <w:rFonts w:ascii="宋体" w:hAnsi="宋体" w:eastAsia="宋体" w:cs="宋体"/>
          <w:color w:val="auto"/>
          <w:sz w:val="24"/>
          <w:szCs w:val="24"/>
          <w:highlight w:val="none"/>
          <w:lang w:eastAsia="zh-CN"/>
        </w:rPr>
        <w:t>项目，小微企业报价给予</w:t>
      </w:r>
      <w:r>
        <w:rPr>
          <w:rFonts w:hint="eastAsia" w:ascii="宋体" w:hAnsi="宋体" w:eastAsia="宋体" w:cs="宋体"/>
          <w:color w:val="auto"/>
          <w:sz w:val="24"/>
          <w:szCs w:val="24"/>
          <w:highlight w:val="none"/>
          <w:lang w:eastAsia="zh-CN"/>
        </w:rPr>
        <w:t>价格</w:t>
      </w:r>
      <w:r>
        <w:rPr>
          <w:rFonts w:ascii="宋体" w:hAnsi="宋体" w:eastAsia="宋体" w:cs="宋体"/>
          <w:color w:val="auto"/>
          <w:sz w:val="24"/>
          <w:szCs w:val="24"/>
          <w:highlight w:val="none"/>
          <w:lang w:eastAsia="zh-CN"/>
        </w:rPr>
        <w:t>扣除</w:t>
      </w:r>
      <w:r>
        <w:rPr>
          <w:rFonts w:hint="eastAsia" w:ascii="宋体" w:hAnsi="宋体" w:eastAsia="宋体" w:cs="宋体"/>
          <w:color w:val="auto"/>
          <w:sz w:val="24"/>
          <w:szCs w:val="24"/>
          <w:highlight w:val="none"/>
          <w:lang w:eastAsia="zh-CN"/>
        </w:rPr>
        <w:t>优惠</w:t>
      </w:r>
      <w:r>
        <w:rPr>
          <w:rFonts w:ascii="宋体" w:hAnsi="宋体" w:eastAsia="宋体" w:cs="宋体"/>
          <w:color w:val="auto"/>
          <w:sz w:val="24"/>
          <w:szCs w:val="24"/>
          <w:highlight w:val="none"/>
          <w:lang w:eastAsia="zh-CN"/>
        </w:rPr>
        <w:t>，用扣除后的价格参加评审。</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（适用于非专门面向或未预留份额专门面向中小企业。对于专门面向或预留份额专门面向中小企业采购的项目或者采购包，不再执行价格评审优惠，享受政策内容详见第二章“投标人须知前附表”）</w:t>
      </w:r>
    </w:p>
    <w:p w14:paraId="06F068AE">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8.4</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 xml:space="preserve">2 </w:t>
      </w:r>
      <w:r>
        <w:rPr>
          <w:rFonts w:ascii="宋体" w:hAnsi="宋体" w:eastAsia="宋体" w:cs="宋体"/>
          <w:color w:val="auto"/>
          <w:sz w:val="24"/>
          <w:szCs w:val="24"/>
          <w:highlight w:val="none"/>
          <w:lang w:eastAsia="zh-CN"/>
        </w:rPr>
        <w:t>监狱企业视同小型、微型企业，享受</w:t>
      </w:r>
      <w:r>
        <w:rPr>
          <w:rFonts w:hint="eastAsia" w:ascii="宋体" w:hAnsi="宋体" w:eastAsia="宋体" w:cs="宋体"/>
          <w:color w:val="auto"/>
          <w:sz w:val="24"/>
          <w:szCs w:val="24"/>
          <w:highlight w:val="none"/>
          <w:lang w:eastAsia="zh-CN"/>
        </w:rPr>
        <w:t>预留份额、评审中价格扣除</w:t>
      </w:r>
      <w:r>
        <w:rPr>
          <w:rFonts w:ascii="宋体" w:hAnsi="宋体" w:eastAsia="宋体" w:cs="宋体"/>
          <w:color w:val="auto"/>
          <w:sz w:val="24"/>
          <w:szCs w:val="24"/>
          <w:highlight w:val="none"/>
          <w:lang w:eastAsia="zh-CN"/>
        </w:rPr>
        <w:t>等政府促进中小</w:t>
      </w:r>
      <w:r>
        <w:rPr>
          <w:rFonts w:hint="eastAsia" w:ascii="宋体" w:hAnsi="宋体" w:eastAsia="宋体" w:cs="宋体"/>
          <w:color w:val="auto"/>
          <w:sz w:val="24"/>
          <w:szCs w:val="24"/>
          <w:highlight w:val="none"/>
          <w:lang w:eastAsia="zh-CN"/>
        </w:rPr>
        <w:t>企业发展的政府采购政策。</w:t>
      </w:r>
    </w:p>
    <w:p w14:paraId="4FEC92CF">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8.4.3 </w:t>
      </w:r>
      <w:r>
        <w:rPr>
          <w:rFonts w:ascii="宋体" w:hAnsi="宋体" w:eastAsia="宋体" w:cs="宋体"/>
          <w:color w:val="auto"/>
          <w:sz w:val="24"/>
          <w:szCs w:val="24"/>
          <w:highlight w:val="none"/>
          <w:lang w:eastAsia="zh-CN"/>
        </w:rPr>
        <w:t>残疾人福利性单位视同小型、微型企业，享受</w:t>
      </w:r>
      <w:r>
        <w:rPr>
          <w:rFonts w:hint="eastAsia" w:ascii="宋体" w:hAnsi="宋体" w:eastAsia="宋体" w:cs="宋体"/>
          <w:color w:val="auto"/>
          <w:sz w:val="24"/>
          <w:szCs w:val="24"/>
          <w:highlight w:val="none"/>
          <w:lang w:eastAsia="zh-CN"/>
        </w:rPr>
        <w:t>预留份额、评审中价格扣除</w:t>
      </w:r>
      <w:r>
        <w:rPr>
          <w:rFonts w:ascii="宋体" w:hAnsi="宋体" w:eastAsia="宋体" w:cs="宋体"/>
          <w:color w:val="auto"/>
          <w:sz w:val="24"/>
          <w:szCs w:val="24"/>
          <w:highlight w:val="none"/>
          <w:lang w:eastAsia="zh-CN"/>
        </w:rPr>
        <w:t>等政府促进中小企业发展的政府采购政策。福利性单位属于小型、微型企业的，不重复享受政策。</w:t>
      </w:r>
    </w:p>
    <w:p w14:paraId="41C8E07F">
      <w:pPr>
        <w:widowControl w:val="0"/>
        <w:spacing w:line="360" w:lineRule="auto"/>
        <w:ind w:left="480" w:right="40"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8.4</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z w:val="24"/>
          <w:szCs w:val="24"/>
          <w:highlight w:val="none"/>
          <w:lang w:eastAsia="zh-CN"/>
        </w:rPr>
        <w:t>优惠</w:t>
      </w:r>
      <w:r>
        <w:rPr>
          <w:rFonts w:ascii="宋体" w:hAnsi="宋体" w:eastAsia="宋体" w:cs="宋体"/>
          <w:color w:val="auto"/>
          <w:sz w:val="24"/>
          <w:szCs w:val="24"/>
          <w:highlight w:val="none"/>
          <w:lang w:eastAsia="zh-CN"/>
        </w:rPr>
        <w:t>，用扣除后的价格参加评审。</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或未预留份额专门面向</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的项目</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或预留份额专门面向</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5259450C">
      <w:pPr>
        <w:widowControl w:val="0"/>
        <w:spacing w:line="360" w:lineRule="auto"/>
        <w:ind w:left="426" w:leftChars="203" w:right="40" w:firstLine="57" w:firstLineChars="24"/>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联合体各方均为小型、微型企业的，联合体视同为小型、微型企业。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45BAC031">
      <w:pPr>
        <w:widowControl w:val="0"/>
        <w:spacing w:before="76" w:beforeLines="32" w:after="79" w:afterLines="33" w:line="360" w:lineRule="auto"/>
        <w:ind w:left="590"/>
        <w:jc w:val="both"/>
        <w:rPr>
          <w:highlight w:val="none"/>
          <w:lang w:eastAsia="zh-CN"/>
        </w:rPr>
      </w:pPr>
      <w:r>
        <w:rPr>
          <w:rFonts w:hint="eastAsia" w:ascii="宋体" w:hAnsi="宋体" w:eastAsia="宋体" w:cs="宋体"/>
          <w:color w:val="auto"/>
          <w:sz w:val="24"/>
          <w:szCs w:val="24"/>
          <w:highlight w:val="none"/>
          <w:lang w:eastAsia="zh-CN"/>
        </w:rPr>
        <w:t>组成联合体的大中型企业和其他自然人、法人或者其他组织，与小型、微型企业之间不得存在投资关系。</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286BE1AF">
      <w:pPr>
        <w:widowControl w:val="0"/>
        <w:spacing w:before="76" w:beforeLines="32" w:after="79" w:afterLines="33"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节能产品、环境标志产品参加投标</w:t>
      </w:r>
    </w:p>
    <w:p w14:paraId="4DBDADCC">
      <w:pPr>
        <w:widowControl w:val="0"/>
        <w:spacing w:line="360" w:lineRule="auto"/>
        <w:ind w:left="625" w:right="105" w:hanging="62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.1 </w:t>
      </w:r>
      <w:r>
        <w:rPr>
          <w:rFonts w:hint="eastAsia" w:ascii="宋体" w:hAnsi="宋体" w:eastAsia="宋体" w:cs="宋体"/>
          <w:color w:val="auto"/>
          <w:sz w:val="24"/>
          <w:szCs w:val="24"/>
          <w:highlight w:val="none"/>
          <w:lang w:eastAsia="zh-CN"/>
        </w:rPr>
        <w:t>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00C13FEF">
      <w:pPr>
        <w:widowControl w:val="0"/>
        <w:spacing w:line="360" w:lineRule="auto"/>
        <w:ind w:left="625" w:right="105" w:hanging="6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8.5.2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10BE589E">
      <w:pPr>
        <w:widowControl w:val="0"/>
        <w:spacing w:line="360" w:lineRule="auto"/>
        <w:ind w:left="624" w:right="105" w:hanging="624" w:hangingChars="26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8.5.3 如本项目采购产品属于实施政府强制采购品目清单范围的节能产品，则投标人所投产品必须获得国家确定的认证机构出具的、处于有效期之内的节能产品认证证书</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彩色扫描件，否则投标无效。</w:t>
      </w:r>
    </w:p>
    <w:p w14:paraId="715A5FFE">
      <w:pPr>
        <w:widowControl w:val="0"/>
        <w:kinsoku/>
        <w:spacing w:before="47" w:line="360" w:lineRule="auto"/>
        <w:ind w:left="631" w:right="108" w:hanging="631" w:hangingChars="263"/>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8.5.4 非政府强制采购的节能产品或环境标志产品，依据品目清单和认证证书实施政府优先采购。优先采购的具体规定见第六章《评标方法》</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（如涉及）</w:t>
      </w:r>
      <w:r>
        <w:rPr>
          <w:rFonts w:hint="eastAsia" w:ascii="宋体" w:hAnsi="宋体" w:eastAsia="宋体" w:cs="宋体"/>
          <w:color w:val="auto"/>
          <w:sz w:val="24"/>
          <w:szCs w:val="24"/>
          <w:highlight w:val="none"/>
          <w:lang w:eastAsia="zh-CN"/>
        </w:rPr>
        <w:t>。</w:t>
      </w:r>
    </w:p>
    <w:p w14:paraId="33217A43">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 招标文件对节能产品、环境标志产品另有规定的从其规定。</w:t>
      </w:r>
    </w:p>
    <w:p w14:paraId="265C3CA0">
      <w:pPr>
        <w:widowControl w:val="0"/>
        <w:shd w:val="clear" w:color="auto" w:fill="FFFFFF"/>
        <w:spacing w:before="24" w:after="24"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8.6</w:t>
      </w:r>
      <w:r>
        <w:rPr>
          <w:rFonts w:hint="eastAsia"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本国产品参加投标</w:t>
      </w:r>
    </w:p>
    <w:p w14:paraId="3B8E8943">
      <w:pPr>
        <w:widowControl w:val="0"/>
        <w:shd w:val="clear" w:color="auto" w:fill="FFFFFF"/>
        <w:spacing w:before="24" w:after="24"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 xml:space="preserve">8.6.1 </w:t>
      </w:r>
      <w:r>
        <w:rPr>
          <w:rFonts w:ascii="宋体" w:hAnsi="宋体" w:eastAsia="宋体" w:cs="宋体"/>
          <w:color w:val="auto"/>
          <w:sz w:val="24"/>
          <w:szCs w:val="24"/>
          <w:highlight w:val="none"/>
          <w:shd w:val="clear" w:color="auto" w:fill="FFFFFF"/>
          <w:lang w:eastAsia="zh-CN"/>
        </w:rPr>
        <w:t>本国产品应当符合以下条件：</w:t>
      </w:r>
    </w:p>
    <w:p w14:paraId="66349F96">
      <w:pPr>
        <w:widowControl w:val="0"/>
        <w:shd w:val="clear" w:color="auto" w:fill="FFFFFF"/>
        <w:spacing w:before="24" w:after="24"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8.6.1.1</w:t>
      </w:r>
      <w:r>
        <w:rPr>
          <w:rFonts w:ascii="宋体" w:hAnsi="宋体" w:eastAsia="宋体" w:cs="宋体"/>
          <w:color w:val="auto"/>
          <w:sz w:val="24"/>
          <w:szCs w:val="24"/>
          <w:highlight w:val="none"/>
          <w:shd w:val="clear" w:color="auto" w:fill="FFFFFF"/>
          <w:lang w:eastAsia="zh-CN"/>
        </w:rPr>
        <w:t>在中国境内生产</w:t>
      </w:r>
    </w:p>
    <w:p w14:paraId="0BDB2BF1">
      <w:pPr>
        <w:widowControl w:val="0"/>
        <w:shd w:val="clear" w:color="auto" w:fill="FFFFFF"/>
        <w:spacing w:before="24" w:after="24" w:line="360" w:lineRule="auto"/>
        <w:ind w:left="420" w:left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产品应当在中国境内生产，即在中华人民共和国关境内实现从原材料、组件到产品的属性改变。</w:t>
      </w:r>
    </w:p>
    <w:p w14:paraId="723165FC">
      <w:pPr>
        <w:widowControl w:val="0"/>
        <w:shd w:val="clear" w:color="auto" w:fill="FFFFFF"/>
        <w:spacing w:before="24" w:after="24" w:line="360" w:lineRule="auto"/>
        <w:ind w:left="420" w:left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属性改变是指经过制造、加工或者组装等工序，产生完全不同于原材料、组件的新产品，并具有新的名称和特征（用途）。属性改变不包括以下细微操作：</w:t>
      </w:r>
    </w:p>
    <w:p w14:paraId="6C225F8B">
      <w:pPr>
        <w:widowControl w:val="0"/>
        <w:shd w:val="clear" w:color="auto" w:fill="FFFFFF"/>
        <w:spacing w:before="24" w:after="24" w:line="360" w:lineRule="auto"/>
        <w:ind w:firstLine="420" w:firstLine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①为确保产品在运输或者储存期间保持某种状态而进行的操作；</w:t>
      </w:r>
    </w:p>
    <w:p w14:paraId="7DB84005">
      <w:pPr>
        <w:widowControl w:val="0"/>
        <w:shd w:val="clear" w:color="auto" w:fill="FFFFFF"/>
        <w:spacing w:before="24" w:after="24" w:line="360" w:lineRule="auto"/>
        <w:ind w:firstLine="420" w:firstLine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shd w:val="clear" w:color="auto" w:fill="FFFFFF"/>
          <w:lang w:eastAsia="zh-CN"/>
        </w:rPr>
        <w:t>②为产品运输或者销售进行的包装或者展示；</w:t>
      </w:r>
    </w:p>
    <w:p w14:paraId="207CE8A5">
      <w:pPr>
        <w:widowControl w:val="0"/>
        <w:shd w:val="clear" w:color="auto" w:fill="FFFFFF"/>
        <w:spacing w:before="24" w:after="24" w:line="360" w:lineRule="auto"/>
        <w:ind w:left="420" w:left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③</w:t>
      </w:r>
      <w:r>
        <w:rPr>
          <w:rFonts w:hint="eastAsia" w:ascii="宋体" w:hAnsi="宋体" w:eastAsia="宋体" w:cs="宋体"/>
          <w:color w:val="auto"/>
          <w:sz w:val="24"/>
          <w:szCs w:val="24"/>
          <w:highlight w:val="none"/>
          <w:shd w:val="clear" w:color="auto" w:fill="FFFFFF"/>
          <w:lang w:eastAsia="zh-CN"/>
        </w:rPr>
        <w:t>在产品或者其包装上粘贴或者印刷品牌、标志、标识以及其他用于区别的标记；</w:t>
      </w:r>
    </w:p>
    <w:p w14:paraId="72F5B9E9">
      <w:pPr>
        <w:widowControl w:val="0"/>
        <w:shd w:val="clear" w:color="auto" w:fill="FFFFFF"/>
        <w:spacing w:before="24" w:after="24" w:line="360" w:lineRule="auto"/>
        <w:ind w:firstLine="420" w:firstLine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④</w:t>
      </w:r>
      <w:r>
        <w:rPr>
          <w:rFonts w:hint="eastAsia" w:ascii="宋体" w:hAnsi="宋体" w:eastAsia="宋体" w:cs="宋体"/>
          <w:color w:val="auto"/>
          <w:sz w:val="24"/>
          <w:szCs w:val="24"/>
          <w:highlight w:val="none"/>
          <w:shd w:val="clear" w:color="auto" w:fill="FFFFFF"/>
          <w:lang w:eastAsia="zh-CN"/>
        </w:rPr>
        <w:t>简单的上漆、磨光和分装；</w:t>
      </w:r>
    </w:p>
    <w:p w14:paraId="57EA13C8">
      <w:pPr>
        <w:widowControl w:val="0"/>
        <w:shd w:val="clear" w:color="auto" w:fill="FFFFFF"/>
        <w:spacing w:before="24" w:after="24" w:line="360" w:lineRule="auto"/>
        <w:ind w:firstLine="420" w:firstLine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⑤</w:t>
      </w:r>
      <w:r>
        <w:rPr>
          <w:rFonts w:hint="eastAsia" w:ascii="宋体" w:hAnsi="宋体" w:eastAsia="宋体" w:cs="宋体"/>
          <w:color w:val="auto"/>
          <w:sz w:val="24"/>
          <w:szCs w:val="24"/>
          <w:highlight w:val="none"/>
          <w:shd w:val="clear" w:color="auto" w:fill="FFFFFF"/>
          <w:lang w:eastAsia="zh-CN"/>
        </w:rPr>
        <w:t>其他不属于属性改变的情形。</w:t>
      </w:r>
    </w:p>
    <w:p w14:paraId="4A05CE7A">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lang w:eastAsia="zh-CN"/>
        </w:rPr>
        <w:t xml:space="preserve">8.6.1.2 </w:t>
      </w:r>
      <w:r>
        <w:rPr>
          <w:rFonts w:ascii="宋体" w:hAnsi="宋体" w:eastAsia="宋体" w:cs="宋体"/>
          <w:color w:val="auto"/>
          <w:sz w:val="24"/>
          <w:szCs w:val="24"/>
          <w:highlight w:val="none"/>
          <w:shd w:val="clear" w:color="auto" w:fill="FFFFFF"/>
          <w:lang w:eastAsia="zh-CN"/>
        </w:rPr>
        <w:t>在中国境内生产的组件成本占比达到规定比例</w:t>
      </w:r>
    </w:p>
    <w:p w14:paraId="5BCEEA99">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 xml:space="preserve">8.6.1.3 </w:t>
      </w:r>
      <w:r>
        <w:rPr>
          <w:rFonts w:ascii="宋体" w:hAnsi="宋体" w:eastAsia="宋体" w:cs="宋体"/>
          <w:color w:val="auto"/>
          <w:sz w:val="24"/>
          <w:szCs w:val="24"/>
          <w:highlight w:val="none"/>
          <w:shd w:val="clear" w:color="auto" w:fill="FFFFFF"/>
          <w:lang w:eastAsia="zh-CN"/>
        </w:rPr>
        <w:t>特定产品的关键组件、关键工序符合相关要求</w:t>
      </w:r>
    </w:p>
    <w:p w14:paraId="2C0AC5FA">
      <w:pPr>
        <w:widowControl w:val="0"/>
        <w:shd w:val="clear" w:color="auto" w:fill="FFFFFF"/>
        <w:spacing w:before="24" w:after="24" w:line="360" w:lineRule="auto"/>
        <w:ind w:left="420" w:leftChars="200"/>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lang w:eastAsia="zh-CN"/>
        </w:rPr>
        <w:t>8.6.1.2及8.6.1.3</w:t>
      </w:r>
      <w:r>
        <w:rPr>
          <w:rFonts w:ascii="宋体" w:hAnsi="宋体" w:eastAsia="宋体" w:cs="宋体"/>
          <w:color w:val="auto"/>
          <w:sz w:val="24"/>
          <w:szCs w:val="24"/>
          <w:highlight w:val="none"/>
          <w:shd w:val="clear" w:color="auto" w:fill="FFFFFF"/>
          <w:lang w:eastAsia="zh-CN"/>
        </w:rPr>
        <w:t>待财政部会同有关行业主管部门确定在中国境内生产的组件成本占比要求及特定产品的关键组件、关键工序相关要求，出台具体要求时，</w:t>
      </w:r>
      <w:r>
        <w:rPr>
          <w:rFonts w:hint="eastAsia" w:ascii="宋体" w:hAnsi="宋体" w:eastAsia="宋体" w:cs="宋体"/>
          <w:color w:val="auto"/>
          <w:sz w:val="24"/>
          <w:szCs w:val="24"/>
          <w:highlight w:val="none"/>
          <w:shd w:val="clear" w:color="auto" w:fill="FFFFFF"/>
          <w:lang w:eastAsia="zh-CN"/>
        </w:rPr>
        <w:t>以新出台的文件规定执行</w:t>
      </w:r>
      <w:r>
        <w:rPr>
          <w:rFonts w:ascii="宋体" w:hAnsi="宋体" w:eastAsia="宋体" w:cs="宋体"/>
          <w:color w:val="auto"/>
          <w:sz w:val="24"/>
          <w:szCs w:val="24"/>
          <w:highlight w:val="none"/>
          <w:shd w:val="clear" w:color="auto" w:fill="FFFFFF"/>
          <w:lang w:eastAsia="zh-CN"/>
        </w:rPr>
        <w:t>。</w:t>
      </w:r>
    </w:p>
    <w:p w14:paraId="3459CBDB">
      <w:pPr>
        <w:widowControl w:val="0"/>
        <w:shd w:val="clear" w:color="auto" w:fill="FFFFFF"/>
        <w:spacing w:before="24" w:after="24" w:line="360" w:lineRule="auto"/>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 xml:space="preserve">8.6.2 </w:t>
      </w:r>
      <w:r>
        <w:rPr>
          <w:rFonts w:ascii="宋体" w:hAnsi="宋体" w:eastAsia="宋体" w:cs="宋体"/>
          <w:color w:val="auto"/>
          <w:sz w:val="24"/>
          <w:szCs w:val="24"/>
          <w:highlight w:val="none"/>
          <w:shd w:val="clear" w:color="auto" w:fill="FFFFFF"/>
          <w:lang w:eastAsia="zh-CN"/>
        </w:rPr>
        <w:t>本国产品</w:t>
      </w:r>
      <w:r>
        <w:rPr>
          <w:rFonts w:hint="eastAsia" w:ascii="宋体" w:hAnsi="宋体" w:eastAsia="宋体" w:cs="宋体"/>
          <w:color w:val="auto"/>
          <w:sz w:val="24"/>
          <w:szCs w:val="24"/>
          <w:highlight w:val="none"/>
          <w:shd w:val="clear" w:color="auto" w:fill="FFFFFF"/>
          <w:lang w:eastAsia="zh-CN"/>
        </w:rPr>
        <w:t>参加投标享受的政策</w:t>
      </w:r>
      <w:r>
        <w:rPr>
          <w:rFonts w:ascii="宋体" w:hAnsi="宋体" w:eastAsia="宋体" w:cs="宋体"/>
          <w:color w:val="auto"/>
          <w:sz w:val="24"/>
          <w:szCs w:val="24"/>
          <w:highlight w:val="none"/>
          <w:shd w:val="clear" w:color="auto" w:fill="FFFFFF"/>
          <w:lang w:eastAsia="zh-CN"/>
        </w:rPr>
        <w:t>：</w:t>
      </w:r>
    </w:p>
    <w:p w14:paraId="73EE67B3">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 xml:space="preserve">8.6.2.1 </w:t>
      </w:r>
      <w:r>
        <w:rPr>
          <w:rFonts w:ascii="宋体" w:hAnsi="宋体" w:eastAsia="宋体" w:cs="宋体"/>
          <w:color w:val="auto"/>
          <w:sz w:val="24"/>
          <w:szCs w:val="24"/>
          <w:highlight w:val="none"/>
          <w:shd w:val="clear" w:color="auto" w:fill="FFFFFF"/>
          <w:lang w:eastAsia="zh-CN"/>
        </w:rPr>
        <w:t>政府采购活动中既有本国产品又有非本国产品参与竞争的，依法对本国产品给予价格评审优惠，用扣除后的价格参与评审。</w:t>
      </w:r>
    </w:p>
    <w:p w14:paraId="1C0D2163">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 xml:space="preserve">8.6.2.2 </w:t>
      </w:r>
      <w:r>
        <w:rPr>
          <w:rFonts w:ascii="宋体" w:hAnsi="宋体" w:eastAsia="宋体" w:cs="宋体"/>
          <w:color w:val="auto"/>
          <w:sz w:val="24"/>
          <w:szCs w:val="24"/>
          <w:highlight w:val="none"/>
          <w:shd w:val="clear" w:color="auto" w:fill="FFFFFF"/>
          <w:lang w:eastAsia="zh-CN"/>
        </w:rPr>
        <w:t>当采购项目或者采购包中含有多种产品，</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为该采购项目或者采购包提供的符合本国产品标准的产品成本之和占该</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提供的全部产品成本之和的比例达到80%以上时，依法对该</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提供的全部产品给予价格评审优惠，用扣除后的价格参与评审。</w:t>
      </w:r>
    </w:p>
    <w:p w14:paraId="3EC6810C">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8.6.3 本国产品参加投标时提供的</w:t>
      </w:r>
      <w:r>
        <w:rPr>
          <w:rFonts w:ascii="宋体" w:hAnsi="宋体" w:eastAsia="宋体" w:cs="宋体"/>
          <w:color w:val="auto"/>
          <w:sz w:val="24"/>
          <w:szCs w:val="24"/>
          <w:highlight w:val="none"/>
          <w:shd w:val="clear" w:color="auto" w:fill="FFFFFF"/>
          <w:lang w:eastAsia="zh-CN"/>
        </w:rPr>
        <w:t>有关证明文件</w:t>
      </w:r>
    </w:p>
    <w:p w14:paraId="60517808">
      <w:pPr>
        <w:widowControl w:val="0"/>
        <w:spacing w:line="360" w:lineRule="auto"/>
        <w:ind w:left="473" w:leftChars="225" w:firstLine="60" w:firstLineChars="25"/>
        <w:jc w:val="both"/>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提供的货物为</w:t>
      </w:r>
      <w:r>
        <w:rPr>
          <w:rFonts w:hint="eastAsia" w:ascii="宋体" w:hAnsi="宋体" w:eastAsia="宋体" w:cs="宋体"/>
          <w:color w:val="auto"/>
          <w:sz w:val="24"/>
          <w:szCs w:val="24"/>
          <w:highlight w:val="none"/>
          <w:shd w:val="clear" w:color="auto" w:fill="FFFFFF"/>
          <w:lang w:eastAsia="zh-CN"/>
        </w:rPr>
        <w:t>本国产品</w:t>
      </w:r>
      <w:r>
        <w:rPr>
          <w:rFonts w:ascii="宋体" w:hAnsi="宋体" w:eastAsia="宋体" w:cs="宋体"/>
          <w:color w:val="auto"/>
          <w:sz w:val="24"/>
          <w:szCs w:val="24"/>
          <w:highlight w:val="none"/>
          <w:shd w:val="clear" w:color="auto" w:fill="FFFFFF"/>
          <w:lang w:eastAsia="zh-CN"/>
        </w:rPr>
        <w:t>的,投标时提供招标文件规定的《关于符合本国产品标准的声明函》（</w:t>
      </w:r>
      <w:r>
        <w:rPr>
          <w:rFonts w:ascii="宋体" w:hAnsi="宋体" w:eastAsia="宋体" w:cs="宋体"/>
          <w:color w:val="auto"/>
          <w:sz w:val="24"/>
          <w:szCs w:val="24"/>
          <w:highlight w:val="none"/>
          <w:lang w:eastAsia="zh-CN"/>
        </w:rPr>
        <w:t>格式详见“第四章投标文件格式 8-</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shd w:val="clear" w:color="auto" w:fill="FFFFFF"/>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提供其他证明材料。未提供不予享受评审中价格扣除等</w:t>
      </w:r>
      <w:r>
        <w:rPr>
          <w:rFonts w:hint="eastAsia" w:ascii="宋体" w:hAnsi="宋体" w:eastAsia="宋体" w:cs="宋体"/>
          <w:color w:val="auto"/>
          <w:sz w:val="24"/>
          <w:szCs w:val="24"/>
          <w:highlight w:val="none"/>
          <w:shd w:val="clear" w:color="auto" w:fill="FFFFFF"/>
          <w:lang w:eastAsia="zh-CN"/>
        </w:rPr>
        <w:t>优惠</w:t>
      </w:r>
      <w:r>
        <w:rPr>
          <w:rFonts w:ascii="宋体" w:hAnsi="宋体" w:eastAsia="宋体" w:cs="宋体"/>
          <w:color w:val="auto"/>
          <w:sz w:val="24"/>
          <w:szCs w:val="24"/>
          <w:highlight w:val="none"/>
          <w:shd w:val="clear" w:color="auto" w:fill="FFFFFF"/>
          <w:lang w:eastAsia="zh-CN"/>
        </w:rPr>
        <w:t>政策。</w:t>
      </w:r>
      <w:r>
        <w:rPr>
          <w:rFonts w:hint="eastAsia" w:ascii="宋体" w:hAnsi="宋体" w:eastAsia="宋体" w:cs="宋体"/>
          <w:color w:val="auto"/>
          <w:sz w:val="24"/>
          <w:szCs w:val="24"/>
          <w:highlight w:val="none"/>
          <w:shd w:val="clear" w:color="auto" w:fill="FFFFFF"/>
          <w:lang w:eastAsia="zh-CN"/>
        </w:rPr>
        <w:t>投标人</w:t>
      </w:r>
      <w:r>
        <w:rPr>
          <w:rFonts w:ascii="宋体" w:hAnsi="宋体" w:eastAsia="宋体" w:cs="宋体"/>
          <w:color w:val="auto"/>
          <w:sz w:val="24"/>
          <w:szCs w:val="24"/>
          <w:highlight w:val="none"/>
          <w:shd w:val="clear" w:color="auto" w:fill="FFFFFF"/>
          <w:lang w:eastAsia="zh-CN"/>
        </w:rPr>
        <w:t>提供虚假《声明函》、虚假证明文件谋取中标、成交的，依照《中华人民共和国政府采购法》等法律法规规定追究相应责任。</w:t>
      </w:r>
    </w:p>
    <w:p w14:paraId="3076C078">
      <w:pPr>
        <w:widowControl w:val="0"/>
        <w:shd w:val="clear" w:color="auto" w:fill="FFFFFF"/>
        <w:spacing w:before="24" w:after="24"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8.6.4</w:t>
      </w:r>
      <w:r>
        <w:rPr>
          <w:rFonts w:ascii="宋体" w:hAnsi="宋体" w:eastAsia="宋体" w:cs="宋体"/>
          <w:color w:val="auto"/>
          <w:sz w:val="24"/>
          <w:szCs w:val="24"/>
          <w:highlight w:val="none"/>
          <w:lang w:eastAsia="zh-CN"/>
        </w:rPr>
        <w:t>本国产品标准的适用范围</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shd w:val="clear" w:color="auto" w:fill="FFFFFF"/>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56C2953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1" w:name="_Toc224504034"/>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9</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采购需求标准</w:t>
      </w:r>
      <w:bookmarkEnd w:id="21"/>
    </w:p>
    <w:p w14:paraId="01E2F563">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9.1 商品包装、快递包装政府采购需求标准（试行）</w:t>
      </w:r>
    </w:p>
    <w:p w14:paraId="7AEC965A">
      <w:pPr>
        <w:widowControl w:val="0"/>
        <w:kinsoku/>
        <w:spacing w:line="360" w:lineRule="auto"/>
        <w:ind w:left="479" w:leftChars="22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6150EE29">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9.2 绿色数据中心政府采购需求标准（试行）</w:t>
      </w:r>
    </w:p>
    <w:p w14:paraId="78CD8836">
      <w:pPr>
        <w:widowControl w:val="0"/>
        <w:kinsoku/>
        <w:spacing w:line="360" w:lineRule="auto"/>
        <w:ind w:left="477" w:leftChars="22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7FEF8057">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2" w:name="_Toc22450403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10.招标文件的修改</w:t>
      </w:r>
      <w:bookmarkEnd w:id="22"/>
    </w:p>
    <w:p w14:paraId="221B8C35">
      <w:pPr>
        <w:widowControl w:val="0"/>
        <w:spacing w:before="120" w:line="360" w:lineRule="auto"/>
        <w:ind w:left="520" w:leftChars="19"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10.1 采购代理机构可以对已发出的招标文件进行必要澄清或者修改，澄清或者修改的内容 可能影响投标文件编制的，采购代理机构在投标截止时间至少 15 日前，在</w:t>
      </w:r>
      <w:r>
        <w:rPr>
          <w:rFonts w:hint="eastAsia" w:ascii="宋体" w:hAnsi="宋体" w:eastAsia="宋体" w:cs="宋体"/>
          <w:color w:val="auto"/>
          <w:sz w:val="24"/>
          <w:szCs w:val="24"/>
          <w:highlight w:val="none"/>
          <w:lang w:eastAsia="zh-CN"/>
        </w:rPr>
        <w:t>原公告发布媒体</w:t>
      </w:r>
      <w:r>
        <w:rPr>
          <w:rFonts w:ascii="宋体" w:hAnsi="宋体" w:eastAsia="宋体" w:cs="宋体"/>
          <w:color w:val="auto"/>
          <w:sz w:val="24"/>
          <w:szCs w:val="24"/>
          <w:highlight w:val="none"/>
          <w:lang w:eastAsia="zh-CN"/>
        </w:rPr>
        <w:t>上发布更正公告，上传答疑澄清文件。不足 15 日的</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采购代理机构应当顺延提交投标文件的截止时间。</w:t>
      </w:r>
    </w:p>
    <w:p w14:paraId="15DE97CF">
      <w:pPr>
        <w:widowControl w:val="0"/>
        <w:spacing w:before="184" w:line="360" w:lineRule="auto"/>
        <w:ind w:left="598" w:leftChars="13" w:right="42" w:hanging="571" w:hangingChars="23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10.2 已下载招标文件的投标人必须在江西省公共资源交易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上下载答疑澄清文件。投标人因未下载答疑澄清文件、由此可能引起的投标文件递交失败、解密失败、内容缺失等相关后果由投标人自行承担。</w:t>
      </w:r>
    </w:p>
    <w:p w14:paraId="1772AFC7">
      <w:pPr>
        <w:widowControl w:val="0"/>
        <w:spacing w:line="360" w:lineRule="auto"/>
        <w:ind w:left="598" w:leftChars="20" w:hanging="556" w:hangingChars="23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10.3 当招标文件和澄清文件在同一内容的表述上不一致时，以最后发出的文件为准。</w:t>
      </w:r>
    </w:p>
    <w:p w14:paraId="25CE1506">
      <w:pPr>
        <w:widowControl w:val="0"/>
        <w:spacing w:before="182" w:line="360" w:lineRule="auto"/>
        <w:ind w:left="649" w:leftChars="28" w:right="42" w:hanging="590" w:hangingChars="24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10.4 更正或者修改的内容是招标文件的组成部分，并对投标人具有约束力。</w:t>
      </w:r>
    </w:p>
    <w:p w14:paraId="6E0955B4">
      <w:pPr>
        <w:widowControl w:val="0"/>
        <w:spacing w:before="288" w:after="180" w:afterLines="75" w:line="36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3" w:name="_Toc22450403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三、投标</w:t>
      </w:r>
      <w:bookmarkEnd w:id="23"/>
    </w:p>
    <w:p w14:paraId="7729C203">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4" w:name="_Toc224504037"/>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11.投标文件的编制</w:t>
      </w:r>
      <w:bookmarkEnd w:id="24"/>
    </w:p>
    <w:p w14:paraId="1804F563">
      <w:pPr>
        <w:widowControl w:val="0"/>
        <w:spacing w:before="182" w:line="360" w:lineRule="auto"/>
        <w:ind w:left="649" w:leftChars="28" w:right="42" w:hanging="590" w:hangingChars="24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11.1 投标人应当按照招标文件的要求编制投标文件。投标文件应当对招标文件提出的要求和条件做出明确响应。</w:t>
      </w:r>
    </w:p>
    <w:p w14:paraId="11469A07">
      <w:pPr>
        <w:widowControl w:val="0"/>
        <w:spacing w:before="182" w:line="360" w:lineRule="auto"/>
        <w:ind w:left="649" w:leftChars="28" w:right="42" w:hanging="590" w:hangingChars="246"/>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11.2 招标文件中注明不可以采购进口产品的（见“第一章 投标邀请 ”），不允许提供进口产品参与采购活动。提供进口产品参与采购活动的，</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被视为投标无效。</w:t>
      </w:r>
    </w:p>
    <w:p w14:paraId="5C8FC7D2">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5" w:name="_Toc22450403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12.投标文件计量单位</w:t>
      </w:r>
      <w:bookmarkEnd w:id="25"/>
    </w:p>
    <w:p w14:paraId="12F1B5DC">
      <w:pPr>
        <w:widowControl w:val="0"/>
        <w:spacing w:before="287" w:line="360" w:lineRule="auto"/>
        <w:ind w:left="690" w:leftChars="28" w:hanging="631" w:hangingChars="26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12.1 投标文件中所使用的计量单位, 除招标文件中有特殊要求外，均应采用国家法定</w:t>
      </w:r>
      <w:r>
        <w:rPr>
          <w:rFonts w:hint="eastAsia" w:ascii="宋体" w:hAnsi="宋体" w:eastAsia="宋体" w:cs="宋体"/>
          <w:color w:val="auto"/>
          <w:sz w:val="24"/>
          <w:szCs w:val="24"/>
          <w:highlight w:val="none"/>
          <w:lang w:eastAsia="zh-CN"/>
        </w:rPr>
        <w:t>计量单位。</w:t>
      </w:r>
    </w:p>
    <w:p w14:paraId="5DDA61FB">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6" w:name="_Toc22450403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13.提供相同品牌产品的不同投标人参加同一合同项下投标的，参加评标、获得中标人</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推荐资格的认定</w:t>
      </w:r>
      <w:bookmarkEnd w:id="26"/>
    </w:p>
    <w:p w14:paraId="1DEDC8B5">
      <w:pPr>
        <w:widowControl w:val="0"/>
        <w:spacing w:before="184" w:line="360" w:lineRule="auto"/>
        <w:ind w:left="666" w:leftChars="28" w:hanging="607" w:hangingChars="25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13.1 采用最低评标价法的采购项目，提供相同品牌产品的不同投标人参加同一合同项下投标的，以其中通过资格审查、符合性审查且报价最低的参加评标；报价相同的，由采购人或者采购人委托评标委员会按照投标人须知前附表规定的方式确定一个参加评标的投标人，其他投标无效。</w:t>
      </w:r>
    </w:p>
    <w:p w14:paraId="46397828">
      <w:pPr>
        <w:widowControl w:val="0"/>
        <w:spacing w:before="184" w:line="360" w:lineRule="auto"/>
        <w:ind w:left="712" w:hanging="65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13.2 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投标人须知前附表规定的方式确定一个投标人获得中标人推荐资格，其他同品牌投标人不获得中标人推荐资格。</w:t>
      </w:r>
    </w:p>
    <w:p w14:paraId="25C37D69">
      <w:pPr>
        <w:widowControl w:val="0"/>
        <w:spacing w:before="184" w:line="360" w:lineRule="auto"/>
        <w:ind w:left="621" w:hanging="5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13.3 非单一产品采购项目，多家投标人提供的核心产品品牌相同的，依据招标文件规定的评分办法，按13.1 或13.2 条规定处理。核心产品见“投标人须知前附表 ”。</w:t>
      </w:r>
    </w:p>
    <w:p w14:paraId="57AEE7AE">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7" w:name="_Toc22450404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14.投标文件的构成</w:t>
      </w:r>
      <w:bookmarkEnd w:id="27"/>
    </w:p>
    <w:p w14:paraId="6BFAE370">
      <w:pPr>
        <w:widowControl w:val="0"/>
        <w:spacing w:line="360" w:lineRule="auto"/>
        <w:ind w:left="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14.1 投标文件应由下列部分构成。（格式详见“第四章 投标文件格式 ”）</w:t>
      </w:r>
    </w:p>
    <w:p w14:paraId="12F428BD">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1）投标书</w:t>
      </w:r>
    </w:p>
    <w:p w14:paraId="3BCBA79D">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（2）开标一览表</w:t>
      </w:r>
    </w:p>
    <w:p w14:paraId="0EE9FA6B">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（3）分项报价表</w:t>
      </w:r>
    </w:p>
    <w:p w14:paraId="4138A02E">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（4）开标一览明细表</w:t>
      </w:r>
    </w:p>
    <w:p w14:paraId="3465DF3A">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（5）技术需求响应/偏离表</w:t>
      </w:r>
    </w:p>
    <w:p w14:paraId="433177BB">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（6）商务条件响应/偏离表</w:t>
      </w:r>
    </w:p>
    <w:p w14:paraId="5BCB1B98">
      <w:pPr>
        <w:widowControl w:val="0"/>
        <w:spacing w:line="360" w:lineRule="auto"/>
        <w:ind w:left="6"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（7）投标人应当提交的资格、资信证明文件</w:t>
      </w:r>
    </w:p>
    <w:p w14:paraId="19EE8E2E">
      <w:pPr>
        <w:widowControl w:val="0"/>
        <w:spacing w:line="360" w:lineRule="auto"/>
        <w:ind w:left="6" w:leftChars="3"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（8）为落实政府采购政策投标人须提供的证明材料</w:t>
      </w:r>
    </w:p>
    <w:p w14:paraId="6FD14D21">
      <w:pPr>
        <w:widowControl w:val="0"/>
        <w:spacing w:line="360" w:lineRule="auto"/>
        <w:ind w:left="6" w:leftChars="3"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（9）技术文件</w:t>
      </w:r>
    </w:p>
    <w:p w14:paraId="4B88E3B3">
      <w:pPr>
        <w:widowControl w:val="0"/>
        <w:spacing w:line="360" w:lineRule="auto"/>
        <w:ind w:left="6" w:leftChars="3" w:firstLine="240"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（10）其他资料</w:t>
      </w:r>
    </w:p>
    <w:p w14:paraId="5D94157B">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14.2 投标人应编写投标文件目录及页码。</w:t>
      </w:r>
    </w:p>
    <w:p w14:paraId="1508E627">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8" w:name="_Toc22450404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15.投标报价</w:t>
      </w:r>
      <w:bookmarkEnd w:id="28"/>
    </w:p>
    <w:p w14:paraId="1172312D">
      <w:pPr>
        <w:widowControl w:val="0"/>
        <w:spacing w:before="184" w:line="360" w:lineRule="auto"/>
        <w:ind w:left="621" w:hanging="5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15.1 所有投标均以人民币报价，报价内容包含招标文件规定的货物附属售后服务，标准附件，备品备件，专用工具，安装、调试、检验，培训，技术服务，运至最终目的地的运费和保险费等一切相关费用。</w:t>
      </w:r>
    </w:p>
    <w:p w14:paraId="64D53801">
      <w:pPr>
        <w:widowControl w:val="0"/>
        <w:spacing w:before="184" w:line="360" w:lineRule="auto"/>
        <w:ind w:left="621" w:hanging="5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15.2 投标人要按开标一览表（统一格式）和分项报价表（统一格式）、开标一览明细表的内容填写产品单价、总价及其他事项。投标总价中不得包含招标文件要求以外的内容，否则，在评标时不予核减。若投标人不同意，投标无效。</w:t>
      </w:r>
    </w:p>
    <w:p w14:paraId="62D26217">
      <w:pPr>
        <w:widowControl w:val="0"/>
        <w:spacing w:line="360" w:lineRule="auto"/>
        <w:ind w:left="629" w:right="61" w:hanging="63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15.3 投标总价中如缺漏招标文件所要求的内容，投标人中标后须提供，且中标价以投标报价为准。若投标人不同意，</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p>
    <w:p w14:paraId="3C0A037E">
      <w:pPr>
        <w:widowControl w:val="0"/>
        <w:spacing w:line="360" w:lineRule="auto"/>
        <w:ind w:left="612" w:leftChars="-10" w:right="61"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15.4 投标人所报的投标价在合同执行过程中是固定不变的</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不得以任何理由予以变更。投标人应对所有招标内容进行投标，且只提供最优方案一套，投标人提交任何包含价格调整要求的投标将按非实质性响应投标，</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p>
    <w:p w14:paraId="6734CB44">
      <w:pPr>
        <w:widowControl w:val="0"/>
        <w:spacing w:line="360" w:lineRule="auto"/>
        <w:ind w:left="612" w:leftChars="-10" w:right="61"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15.5 投标人如需用外汇购入某些投标货物，须折合人民币（包含进口环节税）计入总报价中。</w:t>
      </w:r>
    </w:p>
    <w:p w14:paraId="6F66EF61">
      <w:pPr>
        <w:widowControl w:val="0"/>
        <w:spacing w:line="360" w:lineRule="auto"/>
        <w:ind w:left="612" w:leftChars="-10" w:right="61" w:hanging="633" w:hangingChars="264"/>
        <w:jc w:val="both"/>
        <w:rPr>
          <w:color w:val="auto"/>
          <w:highlight w:val="none"/>
          <w:lang w:eastAsia="zh-CN"/>
        </w:rPr>
      </w:pPr>
      <w:r>
        <w:rPr>
          <w:rFonts w:ascii="宋体" w:hAnsi="宋体" w:eastAsia="宋体" w:cs="宋体"/>
          <w:color w:val="auto"/>
          <w:sz w:val="24"/>
          <w:szCs w:val="24"/>
          <w:highlight w:val="none"/>
          <w:lang w:eastAsia="zh-CN"/>
        </w:rPr>
        <w:t xml:space="preserve">15.6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最低报价不能作为中标的保证。</w:t>
      </w:r>
    </w:p>
    <w:p w14:paraId="5AFA49DB">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9" w:name="_Toc22450404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16.投标保证金</w:t>
      </w:r>
      <w:bookmarkEnd w:id="29"/>
    </w:p>
    <w:p w14:paraId="4EF04CDF">
      <w:pPr>
        <w:widowControl w:val="0"/>
        <w:spacing w:line="360" w:lineRule="auto"/>
        <w:ind w:left="590" w:right="62" w:hanging="590" w:hangingChars="24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16.</w:t>
      </w:r>
      <w:r>
        <w:rPr>
          <w:rFonts w:hint="eastAsia" w:ascii="宋体" w:hAnsi="宋体" w:eastAsia="宋体" w:cs="宋体"/>
          <w:color w:val="auto"/>
          <w:sz w:val="24"/>
          <w:szCs w:val="24"/>
          <w:highlight w:val="none"/>
          <w:lang w:eastAsia="zh-CN"/>
        </w:rPr>
        <w:t>1 投标人须在投标文件递交截止时间之前向采购代理机构提交投标保证金，并作为其投标文件的一部分，详见“投标人须知前附表 ”。联合体投标的，可以由联合体中的一方或者共同提交投标保证金，以一方名义提交投标保证金的，对联合体各方均具有约束力。（适用联合体投标）</w:t>
      </w:r>
    </w:p>
    <w:p w14:paraId="73C1D994">
      <w:pPr>
        <w:widowControl w:val="0"/>
        <w:spacing w:line="360" w:lineRule="auto"/>
        <w:ind w:left="590" w:right="61" w:hanging="590" w:hangingChars="24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16.2 任何未按“投标人须知第16.1 条 ”要求提交投标保证金的投标文件，投标无效。</w:t>
      </w:r>
    </w:p>
    <w:p w14:paraId="6EC50969">
      <w:pPr>
        <w:widowControl w:val="0"/>
        <w:spacing w:line="360" w:lineRule="auto"/>
        <w:ind w:left="590" w:right="61" w:hanging="590" w:hangingChars="24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16.3 自中标通知书发出之日起5个工作日内退还未中标人的投标保证金，自采购合同签订之日起5个工作日内退还中标人的投标保证金。</w:t>
      </w:r>
    </w:p>
    <w:p w14:paraId="1806EAB9">
      <w:pPr>
        <w:widowControl w:val="0"/>
        <w:spacing w:line="360" w:lineRule="auto"/>
        <w:ind w:left="590" w:right="61" w:hanging="590" w:hangingChars="24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16.4 投标人在投标截止时间前撤回已提交的投标文件的，采购代理机构应当自投标截止之日起5个工作日内，退还已收取的投标保证金，但因投标人自身原因导致无法及时退还的除外。</w:t>
      </w:r>
    </w:p>
    <w:p w14:paraId="5C676C22">
      <w:pPr>
        <w:widowControl w:val="0"/>
        <w:spacing w:line="360" w:lineRule="auto"/>
        <w:ind w:left="472" w:right="3174" w:hanging="47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16.5 下列任何情况发生时，投标保证金不予退</w:t>
      </w:r>
      <w:r>
        <w:rPr>
          <w:rFonts w:hint="eastAsia" w:ascii="宋体" w:hAnsi="宋体" w:eastAsia="宋体" w:cs="宋体"/>
          <w:color w:val="auto"/>
          <w:sz w:val="24"/>
          <w:szCs w:val="24"/>
          <w:highlight w:val="none"/>
          <w:lang w:eastAsia="zh-CN"/>
        </w:rPr>
        <w:t>还</w:t>
      </w:r>
      <w:r>
        <w:rPr>
          <w:rFonts w:ascii="宋体" w:hAnsi="宋体" w:eastAsia="宋体" w:cs="宋体"/>
          <w:color w:val="auto"/>
          <w:sz w:val="24"/>
          <w:szCs w:val="24"/>
          <w:highlight w:val="none"/>
          <w:lang w:eastAsia="zh-CN"/>
        </w:rPr>
        <w:t xml:space="preserve">： </w:t>
      </w:r>
    </w:p>
    <w:p w14:paraId="06AC45A6">
      <w:pPr>
        <w:widowControl w:val="0"/>
        <w:spacing w:line="360" w:lineRule="auto"/>
        <w:ind w:left="613" w:leftChars="179" w:right="3174" w:hanging="237" w:hangingChars="9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（1)投标人在投标有效期内撤销其投标；</w:t>
      </w:r>
    </w:p>
    <w:p w14:paraId="19F896FF">
      <w:pPr>
        <w:widowControl w:val="0"/>
        <w:spacing w:line="360" w:lineRule="auto"/>
        <w:ind w:left="376" w:leftChars="1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（2)中标人未按招标文件所述规定签订合同；</w:t>
      </w:r>
    </w:p>
    <w:p w14:paraId="70C5761F">
      <w:pPr>
        <w:widowControl w:val="0"/>
        <w:spacing w:line="360" w:lineRule="auto"/>
        <w:ind w:left="376" w:leftChars="1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（3)中标人未按</w:t>
      </w:r>
      <w:r>
        <w:rPr>
          <w:rFonts w:hint="eastAsia" w:ascii="宋体" w:hAnsi="宋体" w:eastAsia="宋体" w:cs="宋体"/>
          <w:color w:val="auto"/>
          <w:sz w:val="24"/>
          <w:szCs w:val="24"/>
          <w:highlight w:val="none"/>
          <w:lang w:eastAsia="zh-CN"/>
        </w:rPr>
        <w:t>招标文件规定支付</w:t>
      </w:r>
      <w:r>
        <w:rPr>
          <w:rFonts w:ascii="宋体" w:hAnsi="宋体" w:eastAsia="宋体" w:cs="宋体"/>
          <w:color w:val="auto"/>
          <w:sz w:val="24"/>
          <w:szCs w:val="24"/>
          <w:highlight w:val="none"/>
          <w:lang w:eastAsia="zh-CN"/>
        </w:rPr>
        <w:t>采购代理服务费；</w:t>
      </w:r>
    </w:p>
    <w:p w14:paraId="62517A05">
      <w:pPr>
        <w:widowControl w:val="0"/>
        <w:spacing w:line="360" w:lineRule="auto"/>
        <w:ind w:left="376"/>
        <w:jc w:val="both"/>
        <w:rPr>
          <w:rFonts w:hint="eastAsia" w:ascii="宋体" w:hAnsi="宋体" w:eastAsia="宋体" w:cs="宋体"/>
          <w:color w:val="auto"/>
          <w:sz w:val="10"/>
          <w:szCs w:val="10"/>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（4)中标人未按</w:t>
      </w:r>
      <w:r>
        <w:rPr>
          <w:rFonts w:hint="eastAsia" w:ascii="宋体" w:hAnsi="宋体" w:eastAsia="宋体" w:cs="宋体"/>
          <w:color w:val="auto"/>
          <w:sz w:val="24"/>
          <w:szCs w:val="24"/>
          <w:highlight w:val="none"/>
          <w:lang w:eastAsia="zh-CN"/>
        </w:rPr>
        <w:t>招标文件</w:t>
      </w:r>
      <w:r>
        <w:rPr>
          <w:rFonts w:ascii="宋体" w:hAnsi="宋体" w:eastAsia="宋体" w:cs="宋体"/>
          <w:color w:val="auto"/>
          <w:sz w:val="24"/>
          <w:szCs w:val="24"/>
          <w:highlight w:val="none"/>
          <w:lang w:eastAsia="zh-CN"/>
        </w:rPr>
        <w:t>规定提交履约保证金；</w:t>
      </w:r>
      <w:r>
        <w:rPr>
          <w:rFonts w:hint="eastAsia" w:ascii="宋体" w:hAnsi="宋体" w:eastAsia="宋体" w:cs="宋体"/>
          <w:color w:val="auto"/>
          <w:sz w:val="24"/>
          <w:szCs w:val="24"/>
          <w:highlight w:val="none"/>
          <w:lang w:eastAsia="zh-CN"/>
        </w:rPr>
        <w:t>（如要求提供履约保证金）</w:t>
      </w:r>
    </w:p>
    <w:p w14:paraId="6AC30E45">
      <w:pPr>
        <w:widowControl w:val="0"/>
        <w:spacing w:line="360" w:lineRule="auto"/>
        <w:ind w:left="376" w:leftChars="1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（5)</w:t>
      </w:r>
      <w:r>
        <w:rPr>
          <w:rFonts w:hint="eastAsia" w:ascii="宋体" w:hAnsi="宋体" w:eastAsia="宋体" w:cs="宋体"/>
          <w:color w:val="auto"/>
          <w:sz w:val="24"/>
          <w:szCs w:val="24"/>
          <w:highlight w:val="none"/>
          <w:lang w:eastAsia="zh-CN"/>
        </w:rPr>
        <w:t>投</w:t>
      </w:r>
      <w:r>
        <w:rPr>
          <w:rFonts w:ascii="宋体" w:hAnsi="宋体" w:eastAsia="宋体" w:cs="宋体"/>
          <w:color w:val="auto"/>
          <w:sz w:val="24"/>
          <w:szCs w:val="24"/>
          <w:highlight w:val="none"/>
          <w:lang w:eastAsia="zh-CN"/>
        </w:rPr>
        <w:t>标人提供虚假材料</w:t>
      </w:r>
      <w:r>
        <w:rPr>
          <w:rFonts w:hint="eastAsia" w:ascii="宋体" w:hAnsi="宋体" w:eastAsia="宋体" w:cs="宋体"/>
          <w:color w:val="auto"/>
          <w:sz w:val="24"/>
          <w:szCs w:val="24"/>
          <w:highlight w:val="none"/>
          <w:lang w:eastAsia="zh-CN"/>
        </w:rPr>
        <w:t>谋</w:t>
      </w:r>
      <w:r>
        <w:rPr>
          <w:rFonts w:ascii="宋体" w:hAnsi="宋体" w:eastAsia="宋体" w:cs="宋体"/>
          <w:color w:val="auto"/>
          <w:sz w:val="24"/>
          <w:szCs w:val="24"/>
          <w:highlight w:val="none"/>
          <w:lang w:eastAsia="zh-CN"/>
        </w:rPr>
        <w:t>取中标。</w:t>
      </w:r>
    </w:p>
    <w:p w14:paraId="580761F4">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0" w:name="_Toc224504043"/>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17.投标有效期</w:t>
      </w:r>
      <w:bookmarkEnd w:id="30"/>
    </w:p>
    <w:p w14:paraId="2E45B545">
      <w:pPr>
        <w:widowControl w:val="0"/>
        <w:kinsoku/>
        <w:spacing w:before="182" w:line="360" w:lineRule="auto"/>
        <w:ind w:left="574" w:right="79" w:hanging="57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17.1 投标有效期从提交投标文件的截止之日起算。投标文件中承诺的投标有效期应不少于招标文件中载明的投标有效期。并在投标文件中承诺的投标有效期内保持有效。招标文件中载明的投标有效期详见“投标人须知前附表 ”，投标有效期不足的投标，</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r>
        <w:rPr>
          <w:rFonts w:ascii="宋体" w:hAnsi="宋体" w:eastAsia="宋体" w:cs="宋体"/>
          <w:color w:val="auto"/>
          <w:sz w:val="24"/>
          <w:szCs w:val="24"/>
          <w:highlight w:val="none"/>
          <w:lang w:eastAsia="zh-CN"/>
        </w:rPr>
        <w:t>。</w:t>
      </w:r>
    </w:p>
    <w:p w14:paraId="4347D38F">
      <w:pPr>
        <w:widowControl w:val="0"/>
        <w:spacing w:before="60" w:beforeLines="25" w:line="360" w:lineRule="auto"/>
        <w:ind w:left="574" w:hanging="574"/>
        <w:jc w:val="both"/>
        <w:rPr>
          <w:color w:val="auto"/>
          <w:highlight w:val="none"/>
          <w:lang w:eastAsia="zh-CN"/>
        </w:rPr>
      </w:pPr>
      <w:r>
        <w:rPr>
          <w:rFonts w:ascii="宋体" w:hAnsi="宋体" w:eastAsia="宋体" w:cs="宋体"/>
          <w:color w:val="auto"/>
          <w:sz w:val="24"/>
          <w:szCs w:val="24"/>
          <w:highlight w:val="none"/>
          <w:lang w:eastAsia="zh-CN"/>
        </w:rPr>
        <w:t>17.2 在特殊情况下，采购代理机构可延长投标有效期。延长投标有效期在江西</w:t>
      </w:r>
      <w:r>
        <w:rPr>
          <w:rFonts w:hint="eastAsia" w:ascii="宋体" w:hAnsi="宋体" w:eastAsia="宋体" w:cs="宋体"/>
          <w:color w:val="auto"/>
          <w:sz w:val="24"/>
          <w:szCs w:val="24"/>
          <w:highlight w:val="none"/>
          <w:lang w:eastAsia="zh-CN"/>
        </w:rPr>
        <w:t>省</w:t>
      </w:r>
      <w:r>
        <w:rPr>
          <w:rFonts w:ascii="宋体" w:hAnsi="宋体" w:eastAsia="宋体" w:cs="宋体"/>
          <w:color w:val="auto"/>
          <w:sz w:val="24"/>
          <w:szCs w:val="24"/>
          <w:highlight w:val="none"/>
          <w:lang w:eastAsia="zh-CN"/>
        </w:rPr>
        <w:t>政府采购网以及江西省公共资源交易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发布，延期函以网上公告的形式通知所有已参加投标的投标人。已参加投标的投标人应以书面形式答复采购代理机构，同意延长有效期的投标人不能修改其投标文件，有关投标保证金的规定在投标有效期的延长期内继续有效。</w:t>
      </w:r>
    </w:p>
    <w:p w14:paraId="358BF75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1" w:name="_Toc22450404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18.投标文件的递交</w:t>
      </w:r>
      <w:bookmarkEnd w:id="31"/>
    </w:p>
    <w:p w14:paraId="559C3E4F">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18.1 投标截止时间</w:t>
      </w:r>
    </w:p>
    <w:p w14:paraId="660F5302">
      <w:pPr>
        <w:widowControl w:val="0"/>
        <w:spacing w:before="46"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18.1.1 投标截止时间详见“第一章 投标邀请 ”。</w:t>
      </w:r>
    </w:p>
    <w:p w14:paraId="74F06CA8">
      <w:pPr>
        <w:widowControl w:val="0"/>
        <w:spacing w:before="76" w:beforeLines="32" w:line="360" w:lineRule="auto"/>
        <w:ind w:left="560" w:right="82" w:hanging="56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18.1.2 电子版投标文件必须在招标文件规定的投标截止时间前上传到江西省公共资源交易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否则投标无效。</w:t>
      </w:r>
    </w:p>
    <w:p w14:paraId="46856FAD">
      <w:pPr>
        <w:widowControl w:val="0"/>
        <w:spacing w:line="360" w:lineRule="auto"/>
        <w:ind w:left="620" w:right="77" w:hanging="62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18.1.3 采购代理机构推迟投标截止时间，在江西</w:t>
      </w:r>
      <w:r>
        <w:rPr>
          <w:rFonts w:hint="eastAsia" w:ascii="宋体" w:hAnsi="宋体" w:eastAsia="宋体" w:cs="宋体"/>
          <w:color w:val="auto"/>
          <w:sz w:val="24"/>
          <w:szCs w:val="24"/>
          <w:highlight w:val="none"/>
          <w:lang w:eastAsia="zh-CN"/>
        </w:rPr>
        <w:t>省</w:t>
      </w:r>
      <w:r>
        <w:rPr>
          <w:rFonts w:ascii="宋体" w:hAnsi="宋体" w:eastAsia="宋体" w:cs="宋体"/>
          <w:color w:val="auto"/>
          <w:sz w:val="24"/>
          <w:szCs w:val="24"/>
          <w:highlight w:val="none"/>
          <w:lang w:eastAsia="zh-CN"/>
        </w:rPr>
        <w:t>政府采购网以及江西省公共资源交易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发布延期公告，延期函以网上公告的形式通知所有已下载招标文件的投标人。在这种情况下，采购代理机构、采购人和投标人受投标截止时间制约的所有权利和义务均应延长至新的投标截止时间。</w:t>
      </w:r>
    </w:p>
    <w:p w14:paraId="081A296D">
      <w:pPr>
        <w:widowControl w:val="0"/>
        <w:spacing w:before="60" w:beforeLines="25"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18.2 迟交的投标文件</w:t>
      </w:r>
    </w:p>
    <w:p w14:paraId="6EB3EB73">
      <w:pPr>
        <w:pStyle w:val="8"/>
        <w:widowControl w:val="0"/>
        <w:spacing w:before="120" w:beforeLines="50" w:after="0" w:line="360" w:lineRule="auto"/>
        <w:ind w:left="645" w:leftChars="0" w:hanging="645" w:hangingChars="269"/>
        <w:rPr>
          <w:rFonts w:hint="eastAsia" w:ascii="宋体" w:hAnsi="宋体" w:eastAsia="宋体" w:cs="宋体"/>
          <w:color w:val="auto"/>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Cs w:val="24"/>
          <w:highlight w:val="none"/>
          <w:lang w:eastAsia="zh-CN"/>
        </w:rPr>
        <w:t>18.2.1 在投标截止时间以后送达的CA数字证书，采购代理机构将拒绝接收。</w:t>
      </w:r>
      <w:r>
        <w:rPr>
          <w:rFonts w:hint="eastAsia" w:ascii="宋体" w:hAnsi="宋体" w:eastAsia="宋体" w:cs="宋体"/>
          <w:color w:val="auto"/>
          <w:szCs w:val="24"/>
          <w:highlight w:val="none"/>
          <w:lang w:eastAsia="zh-CN"/>
          <w14:textOutline w14:w="4356" w14:cap="sq" w14:cmpd="sng" w14:algn="ctr">
            <w14:solidFill>
              <w14:srgbClr w14:val="000000"/>
            </w14:solidFill>
            <w14:prstDash w14:val="solid"/>
            <w14:bevel/>
          </w14:textOutline>
        </w:rPr>
        <w:t>（适用于见面开标方式）</w:t>
      </w:r>
    </w:p>
    <w:p w14:paraId="075C851B">
      <w:pPr>
        <w:widowControl w:val="0"/>
        <w:spacing w:before="120" w:beforeLines="50" w:line="360" w:lineRule="auto"/>
        <w:ind w:left="646" w:hanging="645" w:hangingChars="26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18.2.2 未在投标截止时间前进行网上在线签到的，视为投标无效。</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（适用于不见面开标方式）</w:t>
      </w:r>
    </w:p>
    <w:p w14:paraId="036B06B3">
      <w:pPr>
        <w:widowControl w:val="0"/>
        <w:spacing w:before="60" w:beforeLines="25" w:after="60" w:afterLines="25"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18.3 投标文件的修改和撤回</w:t>
      </w:r>
    </w:p>
    <w:p w14:paraId="3BECA2BF">
      <w:pPr>
        <w:widowControl w:val="0"/>
        <w:spacing w:before="60" w:beforeLines="25" w:line="360" w:lineRule="auto"/>
        <w:ind w:left="635" w:hanging="63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18.3.1 在投标截止时间前，投标人修改或撤回投标文件的，投标人可以在江西省公共资源交易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上重新上传修改后的投标文件或撤回其投标。</w:t>
      </w:r>
    </w:p>
    <w:p w14:paraId="002C4931">
      <w:pPr>
        <w:widowControl w:val="0"/>
        <w:spacing w:before="60" w:beforeLines="25" w:line="360" w:lineRule="auto"/>
        <w:ind w:left="635" w:hanging="63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18.3.2 投标有效期期满这段时间内，投标人不得撤销其投标，否则不予退还其交纳的投标保证金。</w:t>
      </w:r>
    </w:p>
    <w:p w14:paraId="3E007B13">
      <w:pPr>
        <w:widowControl w:val="0"/>
        <w:spacing w:before="60" w:beforeLines="25" w:line="360" w:lineRule="auto"/>
        <w:ind w:left="635" w:hanging="63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18.4 原件及样品递交要求：招标文件要求提供材料原件、样品佐证的，所提供的物品必须在投标文件递交截止时间前递交至开标地点，逾期不予接收。具体要求详见“投标须知前附表”</w:t>
      </w:r>
    </w:p>
    <w:p w14:paraId="337E4A1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2" w:name="_Toc22450404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19.分包的规定</w:t>
      </w:r>
      <w:bookmarkEnd w:id="32"/>
    </w:p>
    <w:p w14:paraId="0EEC3EF4">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19.1 本项目是否允许分包：详见“投标人须知前附表 ”。</w:t>
      </w:r>
    </w:p>
    <w:p w14:paraId="1837C2C7">
      <w:pPr>
        <w:widowControl w:val="0"/>
        <w:spacing w:before="63" w:line="360" w:lineRule="auto"/>
        <w:ind w:left="574" w:right="61" w:hanging="560"/>
        <w:jc w:val="both"/>
        <w:rPr>
          <w:color w:val="auto"/>
          <w:highlight w:val="none"/>
          <w:lang w:eastAsia="zh-CN"/>
        </w:rPr>
      </w:pPr>
      <w:r>
        <w:rPr>
          <w:rFonts w:ascii="宋体" w:hAnsi="宋体" w:eastAsia="宋体" w:cs="宋体"/>
          <w:color w:val="auto"/>
          <w:sz w:val="24"/>
          <w:szCs w:val="24"/>
          <w:highlight w:val="none"/>
          <w:lang w:eastAsia="zh-CN"/>
        </w:rPr>
        <w:t>19.2 在中标后将中标项目的非主体、非关键性工作分包的，应当在投标文件中载明分包承担主体，分包承担主体应当具备相应资质条件且不得再次分包</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（适用于允许分包）</w:t>
      </w:r>
    </w:p>
    <w:p w14:paraId="2E37FF3F">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19.3</w:t>
      </w:r>
      <w:r>
        <w:rPr>
          <w:rFonts w:hint="eastAsia" w:ascii="宋体" w:hAnsi="宋体" w:eastAsia="宋体" w:cs="宋体"/>
          <w:color w:val="auto"/>
          <w:sz w:val="24"/>
          <w:szCs w:val="24"/>
          <w:highlight w:val="none"/>
          <w:lang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b/>
          <w:bCs/>
          <w:color w:val="auto"/>
          <w:sz w:val="24"/>
          <w:szCs w:val="24"/>
          <w:highlight w:val="none"/>
          <w:lang w:eastAsia="zh-CN"/>
        </w:rPr>
        <w:t>（适用于允许分包）</w:t>
      </w:r>
    </w:p>
    <w:p w14:paraId="3547DB2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3" w:name="_Toc22450404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20.恶意串通等行为的处理及串通投标情形的认定</w:t>
      </w:r>
      <w:bookmarkEnd w:id="33"/>
    </w:p>
    <w:p w14:paraId="20AEEA51">
      <w:pPr>
        <w:widowControl w:val="0"/>
        <w:spacing w:line="360" w:lineRule="auto"/>
        <w:ind w:left="638" w:hanging="638" w:hangingChars="26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20.1 投标人应当遵循公平竞争的原则，不得恶意串通，不得妨碍其他投标人的竞争行为，不得损害采购人或者其他投标人的合法权益。在评标过程中发现投标人有上述情形的，评标委员会应当认定其投标无效，并书面报告本级财政部门。</w:t>
      </w:r>
    </w:p>
    <w:p w14:paraId="715FF107">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20.2 有下列情形之一的，视为投标人串通投标，其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p>
    <w:p w14:paraId="08AE7DF3">
      <w:pPr>
        <w:widowControl w:val="0"/>
        <w:spacing w:line="360" w:lineRule="auto"/>
        <w:ind w:firstLine="480"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（1）不同投标人的投标文件由同一单位或者个人编制；</w:t>
      </w:r>
    </w:p>
    <w:p w14:paraId="2922960A">
      <w:pPr>
        <w:widowControl w:val="0"/>
        <w:spacing w:line="360" w:lineRule="auto"/>
        <w:ind w:left="48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（2）不同投标人委托同一单位或者个人办理投标事宜；</w:t>
      </w:r>
    </w:p>
    <w:p w14:paraId="2EE2D167">
      <w:pPr>
        <w:widowControl w:val="0"/>
        <w:spacing w:line="360" w:lineRule="auto"/>
        <w:ind w:left="48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（3）不同投标人的投标文件载明的项目管理成员或者联系人员为同一人；</w:t>
      </w:r>
    </w:p>
    <w:p w14:paraId="4E88391B">
      <w:pPr>
        <w:widowControl w:val="0"/>
        <w:spacing w:line="360" w:lineRule="auto"/>
        <w:ind w:left="48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（4）不同投标人的投标文件异常一致或者投标报价呈规律性差异；</w:t>
      </w:r>
    </w:p>
    <w:p w14:paraId="5B038EBC">
      <w:pPr>
        <w:widowControl w:val="0"/>
        <w:spacing w:line="360" w:lineRule="auto"/>
        <w:ind w:left="48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（5）不同投标人的投标文件相互混装；</w:t>
      </w:r>
    </w:p>
    <w:p w14:paraId="3287988A">
      <w:pPr>
        <w:widowControl w:val="0"/>
        <w:spacing w:line="360" w:lineRule="auto"/>
        <w:ind w:firstLine="480"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（6）不同投标人的投标保证金从同一单位或者个人的账户转出。</w:t>
      </w:r>
    </w:p>
    <w:p w14:paraId="16F3C299">
      <w:pPr>
        <w:widowControl w:val="0"/>
        <w:spacing w:line="360" w:lineRule="auto"/>
        <w:ind w:left="1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20.3 投标人在政府采购项目中存在以下情形之一的，</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其投标无效：</w:t>
      </w:r>
    </w:p>
    <w:p w14:paraId="207D209B">
      <w:pPr>
        <w:widowControl w:val="0"/>
        <w:spacing w:line="360" w:lineRule="auto"/>
        <w:ind w:left="409" w:leftChars="195" w:firstLine="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不同投标人电子投标文件的创建标识码信息相同的；</w:t>
      </w:r>
    </w:p>
    <w:p w14:paraId="7B58968C">
      <w:pPr>
        <w:widowControl w:val="0"/>
        <w:spacing w:line="360" w:lineRule="auto"/>
        <w:ind w:left="409" w:leftChars="195" w:firstLine="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（2）不同投标人上传或编制电子投标文件的机器码(计算机网卡MAC 地址、主板序列号、CPU 序列号、硬盘序列号)等硬件信息相同的；</w:t>
      </w:r>
    </w:p>
    <w:p w14:paraId="10947A90">
      <w:pPr>
        <w:widowControl w:val="0"/>
        <w:spacing w:line="360" w:lineRule="auto"/>
        <w:ind w:left="409" w:leftChars="195" w:firstLine="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（3）不同投标人上传电子投标文件的计算机IP地址相同且不能提供合理说明的；</w:t>
      </w:r>
    </w:p>
    <w:p w14:paraId="2B2EA9F9">
      <w:pPr>
        <w:pStyle w:val="7"/>
        <w:ind w:firstLine="420" w:firstLineChars="175"/>
        <w:rPr>
          <w:rFonts w:hint="eastAsia"/>
          <w:highlight w:val="none"/>
          <w:lang w:eastAsia="zh-CN"/>
        </w:rPr>
      </w:pPr>
      <w:r>
        <w:rPr>
          <w:rFonts w:hint="eastAsia" w:ascii="宋体" w:hAnsi="宋体" w:eastAsia="宋体" w:cs="宋体"/>
          <w:color w:val="auto"/>
          <w:sz w:val="24"/>
          <w:szCs w:val="24"/>
          <w:highlight w:val="none"/>
          <w:lang w:eastAsia="zh-CN"/>
        </w:rPr>
        <w:t>（4）政府采购法律法规规定的其他恶意串通、视同串通投标情形的。</w:t>
      </w:r>
    </w:p>
    <w:p w14:paraId="383B901F">
      <w:pPr>
        <w:widowControl w:val="0"/>
        <w:spacing w:before="285" w:beforeLines="119" w:line="480" w:lineRule="auto"/>
        <w:jc w:val="center"/>
        <w:outlineLvl w:val="1"/>
        <w:rPr>
          <w:highlight w:val="none"/>
          <w:lang w:eastAsia="zh-CN"/>
        </w:rPr>
      </w:pPr>
      <w:bookmarkStart w:id="34" w:name="_Toc224504047"/>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四、</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开标</w:t>
      </w:r>
      <w:bookmarkEnd w:id="34"/>
    </w:p>
    <w:p w14:paraId="6014C6DB">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5" w:name="_Toc22450404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21.开标</w:t>
      </w:r>
      <w:bookmarkEnd w:id="35"/>
    </w:p>
    <w:p w14:paraId="181DB859">
      <w:pPr>
        <w:widowControl w:val="0"/>
        <w:kinsoku/>
        <w:autoSpaceDE/>
        <w:autoSpaceDN/>
        <w:adjustRightInd/>
        <w:snapToGrid/>
        <w:spacing w:line="360" w:lineRule="auto"/>
        <w:ind w:left="643" w:hanging="643" w:hangingChars="268"/>
        <w:textAlignment w:val="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21.1 开标：本项目</w:t>
      </w:r>
      <w:r>
        <w:rPr>
          <w:rFonts w:hint="eastAsia" w:ascii="宋体" w:hAnsi="宋体" w:eastAsia="宋体" w:cs="宋体"/>
          <w:color w:val="auto"/>
          <w:sz w:val="24"/>
          <w:szCs w:val="24"/>
          <w:highlight w:val="none"/>
          <w:lang w:eastAsia="zh-CN"/>
        </w:rPr>
        <w:t>开标方式及</w:t>
      </w:r>
      <w:r>
        <w:rPr>
          <w:rFonts w:ascii="宋体" w:hAnsi="宋体" w:eastAsia="宋体" w:cs="宋体"/>
          <w:color w:val="auto"/>
          <w:sz w:val="24"/>
          <w:szCs w:val="24"/>
          <w:highlight w:val="none"/>
          <w:lang w:eastAsia="zh-CN"/>
        </w:rPr>
        <w:t>开标注意事项详见第二章</w:t>
      </w:r>
      <w:r>
        <w:rPr>
          <w:rFonts w:hint="eastAsia" w:ascii="宋体" w:hAnsi="宋体" w:eastAsia="宋体" w:cs="宋体"/>
          <w:color w:val="auto"/>
          <w:sz w:val="24"/>
          <w:szCs w:val="24"/>
          <w:highlight w:val="none"/>
          <w:lang w:eastAsia="zh-CN"/>
        </w:rPr>
        <w:t>“投标人须知前附表”</w:t>
      </w:r>
      <w:r>
        <w:rPr>
          <w:rFonts w:ascii="宋体" w:hAnsi="宋体" w:eastAsia="宋体" w:cs="宋体"/>
          <w:color w:val="auto"/>
          <w:sz w:val="24"/>
          <w:szCs w:val="24"/>
          <w:highlight w:val="none"/>
          <w:lang w:eastAsia="zh-CN"/>
        </w:rPr>
        <w:t>。</w:t>
      </w:r>
    </w:p>
    <w:p w14:paraId="4735DA51">
      <w:pPr>
        <w:widowControl w:val="0"/>
        <w:kinsoku/>
        <w:autoSpaceDE/>
        <w:autoSpaceDN/>
        <w:adjustRightInd/>
        <w:snapToGrid/>
        <w:spacing w:line="360" w:lineRule="auto"/>
        <w:ind w:left="643" w:hanging="643" w:hangingChars="268"/>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21.2 开</w:t>
      </w:r>
      <w:r>
        <w:rPr>
          <w:rFonts w:ascii="宋体" w:hAnsi="宋体" w:eastAsia="宋体" w:cs="宋体"/>
          <w:color w:val="auto"/>
          <w:sz w:val="24"/>
          <w:szCs w:val="24"/>
          <w:highlight w:val="none"/>
          <w:lang w:eastAsia="zh-CN"/>
        </w:rPr>
        <w:t>标由采购代理机构主持，邀请投标人参加。评标委员会成员不得参加开标活动。</w:t>
      </w:r>
    </w:p>
    <w:p w14:paraId="780520CD">
      <w:pPr>
        <w:widowControl w:val="0"/>
        <w:kinsoku/>
        <w:autoSpaceDE/>
        <w:autoSpaceDN/>
        <w:adjustRightInd/>
        <w:snapToGrid/>
        <w:spacing w:line="360" w:lineRule="auto"/>
        <w:ind w:left="480" w:hanging="480" w:hangingChars="200"/>
        <w:textAlignment w:val="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21.3 </w:t>
      </w:r>
      <w:r>
        <w:rPr>
          <w:rFonts w:hint="eastAsia" w:ascii="宋体" w:hAnsi="宋体" w:eastAsia="宋体" w:cs="宋体"/>
          <w:color w:val="auto"/>
          <w:sz w:val="24"/>
          <w:szCs w:val="24"/>
          <w:highlight w:val="none"/>
          <w:lang w:eastAsia="zh-CN"/>
        </w:rPr>
        <w:t>投标人</w:t>
      </w:r>
      <w:r>
        <w:rPr>
          <w:rFonts w:hint="eastAsia" w:ascii="宋体" w:hAnsi="宋体" w:eastAsia="宋体" w:cs="仿宋"/>
          <w:color w:val="auto"/>
          <w:sz w:val="24"/>
          <w:szCs w:val="24"/>
          <w:highlight w:val="none"/>
          <w:lang w:eastAsia="zh-CN"/>
        </w:rPr>
        <w:t>未在规定时间内使用CA数字证书完成解密投标文件的，</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p>
    <w:p w14:paraId="77C84E55">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21.4 开标时，采购代理机构将宣读投标人名称、投标</w:t>
      </w:r>
      <w:r>
        <w:rPr>
          <w:rFonts w:hint="eastAsia" w:ascii="宋体" w:hAnsi="宋体" w:eastAsia="宋体" w:cs="宋体"/>
          <w:color w:val="auto"/>
          <w:sz w:val="24"/>
          <w:szCs w:val="24"/>
          <w:highlight w:val="none"/>
          <w:lang w:eastAsia="zh-CN"/>
        </w:rPr>
        <w:t>报</w:t>
      </w:r>
      <w:r>
        <w:rPr>
          <w:rFonts w:ascii="宋体" w:hAnsi="宋体" w:eastAsia="宋体" w:cs="宋体"/>
          <w:color w:val="auto"/>
          <w:sz w:val="24"/>
          <w:szCs w:val="24"/>
          <w:highlight w:val="none"/>
          <w:lang w:eastAsia="zh-CN"/>
        </w:rPr>
        <w:t>价以及其</w:t>
      </w:r>
      <w:r>
        <w:rPr>
          <w:rFonts w:hint="eastAsia" w:ascii="宋体" w:hAnsi="宋体" w:eastAsia="宋体" w:cs="宋体"/>
          <w:color w:val="auto"/>
          <w:sz w:val="24"/>
          <w:szCs w:val="24"/>
          <w:highlight w:val="none"/>
          <w:lang w:eastAsia="zh-CN"/>
        </w:rPr>
        <w:t>他内容。</w:t>
      </w:r>
    </w:p>
    <w:p w14:paraId="5A720871">
      <w:pPr>
        <w:widowControl w:val="0"/>
        <w:spacing w:line="360" w:lineRule="auto"/>
        <w:ind w:firstLine="638" w:firstLineChars="266"/>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投标人不足</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家的，不得开标。</w:t>
      </w:r>
    </w:p>
    <w:p w14:paraId="63BAB0BD">
      <w:pPr>
        <w:widowControl w:val="0"/>
        <w:spacing w:line="360" w:lineRule="auto"/>
        <w:ind w:left="638" w:hanging="638" w:hanging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21.5 开标过程应当由采购代理机构负责记录，并随采购文件一并存档。投标人代表对开标过程和开标记录有疑义，以及认为采购人、采购代理机构相关工作人员有需要回避的情形的，应当场提出询问或者回避申请。采购人、采购代理机构对投标人代表提出的询问或者回避申请应当及时处理。投标人未参加开标的，视同认可开标结</w:t>
      </w:r>
      <w:r>
        <w:rPr>
          <w:rFonts w:hint="eastAsia" w:ascii="宋体" w:hAnsi="宋体" w:eastAsia="宋体" w:cs="宋体"/>
          <w:color w:val="auto"/>
          <w:sz w:val="24"/>
          <w:szCs w:val="24"/>
          <w:highlight w:val="none"/>
          <w:lang w:eastAsia="zh-CN"/>
        </w:rPr>
        <w:t>果。</w:t>
      </w:r>
    </w:p>
    <w:p w14:paraId="0C1B2CC3">
      <w:pPr>
        <w:widowControl w:val="0"/>
        <w:spacing w:before="120" w:beforeLines="50" w:line="480" w:lineRule="auto"/>
        <w:jc w:val="center"/>
        <w:outlineLvl w:val="1"/>
        <w:rPr>
          <w:color w:val="auto"/>
          <w:highlight w:val="none"/>
          <w:lang w:eastAsia="zh-CN"/>
        </w:rPr>
      </w:pPr>
      <w:bookmarkStart w:id="36" w:name="_Toc22450404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五、评标</w:t>
      </w:r>
      <w:bookmarkEnd w:id="36"/>
    </w:p>
    <w:p w14:paraId="0990F01D">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7" w:name="_Toc22450405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22.评标</w:t>
      </w:r>
      <w:bookmarkEnd w:id="37"/>
    </w:p>
    <w:p w14:paraId="18582FA7">
      <w:pPr>
        <w:widowControl w:val="0"/>
        <w:spacing w:before="47" w:line="360" w:lineRule="auto"/>
        <w:ind w:left="658" w:hanging="657" w:hangingChars="27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22.1 公开招标采购项目开标结束后，采购人或者采购代理机构应当依法对投标人的资格进行审查。</w:t>
      </w:r>
    </w:p>
    <w:p w14:paraId="0A28C61B">
      <w:pPr>
        <w:widowControl w:val="0"/>
        <w:spacing w:line="360" w:lineRule="auto"/>
        <w:ind w:firstLine="657" w:firstLineChars="27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合格投标人不足</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家的，不得评标。</w:t>
      </w:r>
    </w:p>
    <w:p w14:paraId="5944A245">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 xml:space="preserve">2 </w:t>
      </w:r>
      <w:r>
        <w:rPr>
          <w:rFonts w:ascii="宋体" w:hAnsi="宋体" w:eastAsia="宋体" w:cs="宋体"/>
          <w:color w:val="auto"/>
          <w:sz w:val="24"/>
          <w:szCs w:val="24"/>
          <w:highlight w:val="none"/>
          <w:lang w:eastAsia="zh-CN"/>
        </w:rPr>
        <w:t>评标委员会</w:t>
      </w:r>
    </w:p>
    <w:p w14:paraId="39120E34">
      <w:pPr>
        <w:widowControl w:val="0"/>
        <w:spacing w:line="360" w:lineRule="auto"/>
        <w:ind w:left="58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评标由依照有关法规组建的评标委员会负责。</w:t>
      </w:r>
    </w:p>
    <w:p w14:paraId="04B7B244">
      <w:pPr>
        <w:widowControl w:val="0"/>
        <w:spacing w:before="47" w:line="360" w:lineRule="auto"/>
        <w:ind w:left="631" w:hanging="631" w:hangingChars="26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 xml:space="preserve">3 </w:t>
      </w:r>
      <w:r>
        <w:rPr>
          <w:rFonts w:ascii="宋体" w:hAnsi="宋体" w:eastAsia="宋体" w:cs="宋体"/>
          <w:color w:val="auto"/>
          <w:sz w:val="24"/>
          <w:szCs w:val="24"/>
          <w:highlight w:val="none"/>
          <w:lang w:eastAsia="zh-CN"/>
        </w:rPr>
        <w:t>评标委员会应当对符合资格的投标人的投标文件进行符合性审查，以确定其是否满足招标文件的实质性要求。</w:t>
      </w:r>
    </w:p>
    <w:p w14:paraId="163E9839">
      <w:pPr>
        <w:widowControl w:val="0"/>
        <w:spacing w:line="360" w:lineRule="auto"/>
        <w:ind w:left="631" w:right="2" w:hanging="62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 xml:space="preserve"> 对于投标文件中含义不明确、同类问题表述不一致或者有明显文字和计算错误的内容，评标委员会应当以书面形式要求投标人做出必要的澄清、说明或者补正。</w:t>
      </w:r>
    </w:p>
    <w:p w14:paraId="7A627B0D">
      <w:pPr>
        <w:widowControl w:val="0"/>
        <w:spacing w:line="360" w:lineRule="auto"/>
        <w:ind w:left="580" w:leftChars="27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投标人的澄清、说明或者补正应当采用书面形式，并加盖公章，或者由法定代表人或其授权的代表签字。投标人的澄清、说明或者补正不得超出投标文件的范围或者改变投标文件的实质性内容。</w:t>
      </w:r>
    </w:p>
    <w:p w14:paraId="2F179257">
      <w:pPr>
        <w:widowControl w:val="0"/>
        <w:spacing w:before="60" w:line="360" w:lineRule="auto"/>
        <w:ind w:left="638" w:hanging="638" w:hangingChars="266"/>
        <w:jc w:val="both"/>
        <w:rPr>
          <w:color w:val="auto"/>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 xml:space="preserve">5 </w:t>
      </w:r>
      <w:r>
        <w:rPr>
          <w:rFonts w:ascii="宋体" w:hAnsi="宋体" w:eastAsia="宋体" w:cs="宋体"/>
          <w:color w:val="auto"/>
          <w:sz w:val="24"/>
          <w:szCs w:val="24"/>
          <w:highlight w:val="none"/>
          <w:lang w:eastAsia="zh-CN"/>
        </w:rPr>
        <w:t>评标委员会应当按照招标文件中规定的评标方法和标准，对符合性审查合格的投标文件进行商务和技术评估，综合比较与评价。</w:t>
      </w:r>
      <w:r>
        <w:rPr>
          <w:rFonts w:hint="eastAsia" w:ascii="宋体" w:hAnsi="宋体" w:eastAsia="宋体" w:cs="宋体"/>
          <w:color w:val="auto"/>
          <w:sz w:val="24"/>
          <w:szCs w:val="24"/>
          <w:highlight w:val="none"/>
          <w:lang w:eastAsia="zh-CN"/>
        </w:rPr>
        <w:t>不同投标人电子投标文件的文件创建标识码或上传、编制电子投标文件的机器码等硬件信息相同或属于政府采购法律法规规定的其他恶意串通、视同串通投标情形的，评标委员会应当认定其投标无效。对不同投标人上传的电子投标文件计算机的IP地址相同的，评标委员会应当要求相关投标人在评审现场合理时间内提供书面说明及必要的证明材料，投标人不能证明其合理性的，评标委员会应当认定其投标无效，并在评审报告中对相关情况予以记录。</w:t>
      </w:r>
    </w:p>
    <w:p w14:paraId="3655EDBF">
      <w:pPr>
        <w:widowControl w:val="0"/>
        <w:spacing w:before="60" w:line="360" w:lineRule="auto"/>
        <w:ind w:left="631" w:leftChars="5" w:hanging="621" w:hangingChars="25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6</w:t>
      </w:r>
      <w:r>
        <w:rPr>
          <w:rFonts w:ascii="宋体" w:hAnsi="宋体" w:eastAsia="宋体" w:cs="宋体"/>
          <w:color w:val="auto"/>
          <w:sz w:val="24"/>
          <w:szCs w:val="24"/>
          <w:highlight w:val="none"/>
          <w:lang w:eastAsia="zh-CN"/>
        </w:rPr>
        <w:t xml:space="preserve"> 评标委员会根据全体评标成员签字的原始评标记录和评标结果编写评标报告。</w:t>
      </w:r>
    </w:p>
    <w:p w14:paraId="198E7F92">
      <w:pPr>
        <w:widowControl w:val="0"/>
        <w:spacing w:line="360" w:lineRule="auto"/>
        <w:ind w:left="631" w:leftChars="5" w:hanging="621" w:hangingChars="25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7</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投标文件报价出现前后不一致的，除招标文件另有规定外，按照下列规定修正：</w:t>
      </w:r>
    </w:p>
    <w:p w14:paraId="0AC0CCF3">
      <w:pPr>
        <w:widowControl w:val="0"/>
        <w:spacing w:line="360" w:lineRule="auto"/>
        <w:ind w:left="628" w:leftChars="233" w:hanging="139" w:hangingChars="5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（1）投标文件中开标一览表（报价表）内容与投标文件中相应内容不一致的，以开标一览表（报价表）为准；</w:t>
      </w:r>
    </w:p>
    <w:p w14:paraId="21832FA4">
      <w:pPr>
        <w:widowControl w:val="0"/>
        <w:spacing w:line="360" w:lineRule="auto"/>
        <w:ind w:left="11"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（2）大写金额和小写金额不一致的，以大写金额为准；</w:t>
      </w:r>
    </w:p>
    <w:p w14:paraId="40C7643F">
      <w:pPr>
        <w:widowControl w:val="0"/>
        <w:spacing w:line="360" w:lineRule="auto"/>
        <w:ind w:left="625" w:leftChars="233" w:hanging="136" w:hangingChars="5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（3）单价金额小数点或者百分比有明显错位的，以开标一览表的总价为准，并修改单价；</w:t>
      </w:r>
    </w:p>
    <w:p w14:paraId="3C5D8B2C">
      <w:pPr>
        <w:widowControl w:val="0"/>
        <w:spacing w:line="360" w:lineRule="auto"/>
        <w:ind w:left="11"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（4）总价金额与按单价汇总金额不一致的，以单价金额计算结果为准。</w:t>
      </w:r>
    </w:p>
    <w:p w14:paraId="6BB0D8FE">
      <w:pPr>
        <w:widowControl w:val="0"/>
        <w:spacing w:line="360" w:lineRule="auto"/>
        <w:ind w:left="573" w:leftChars="27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同时出现两种以上不一致的，按照前款规定的顺序修正。修正后的报价按照投标人的澄清、说明或者补正应当采用书面形式，并加盖公章，或者由法定代表人或其授权的代表签字。投标人的澄清、说明或者补正不得超出投标文件的范围或者改变投标文件的实质性内容的规定经投标人确认后产生约束力，投标人不确认的，其投标无效。</w:t>
      </w:r>
    </w:p>
    <w:p w14:paraId="7A818972">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异常低价审查</w:t>
      </w:r>
    </w:p>
    <w:p w14:paraId="5682E04F">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22.8.1评审中出现下列情形之一的，评审委员会应当启动异常低价投标审查程序：</w:t>
      </w:r>
    </w:p>
    <w:p w14:paraId="75E42750">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22.8.1.1 投标报价低于全部通过符合性审查投标人投标报价平均值50%的，即投标报价&lt;全部通过符合性审查投标人投标报价平均值×50%；</w:t>
      </w:r>
    </w:p>
    <w:p w14:paraId="4CC5287D">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22.8.1.2 投标报价低于通过符合性审查的次低报价投标人投标报价50%的，即投标报价&lt;通过符合性审查的次低报价投标人投标报价×50%；</w:t>
      </w:r>
    </w:p>
    <w:p w14:paraId="42AF2A23">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22.8.1.3 投标报价低于采购项目最高限价45%的，即投标报价&lt;采购项目最高限价×45%；</w:t>
      </w:r>
    </w:p>
    <w:p w14:paraId="54F05BAD">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22.8.1.4 评审委员会认为投标人报价过低，有可能影响产品质量或者不能诚信履约的其他情形。</w:t>
      </w:r>
    </w:p>
    <w:p w14:paraId="23F9E952">
      <w:pPr>
        <w:widowControl w:val="0"/>
        <w:spacing w:line="360" w:lineRule="auto"/>
        <w:ind w:left="11"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相关法律法规对投标人报价有规定的，从其规定。</w:t>
      </w:r>
    </w:p>
    <w:p w14:paraId="4578B0BA">
      <w:pPr>
        <w:widowControl w:val="0"/>
        <w:spacing w:line="360" w:lineRule="auto"/>
        <w:ind w:left="420" w:hanging="420" w:hangingChars="1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22.8.2 评审委员会启动异常低价投标审查后，应当要求相关投标人在评审现场合理的时间内对投标价格作出解释，提供项目具体成本测算等与报价合理性相关的书面说明及必要的证明材料。评审委员会结合同类项目的中标价格、在主要电商平台的价格、行业薪资水平等情况，依据专业经验对报价合理性进行判断。投标人不能提供书面说明、证明材料，或者提供的书面说明、证明材料不能证明其报价合理性的，评审委员会应当将其作为无效投标（响应）处理，并在评审报告中记录审查相关情况。</w:t>
      </w:r>
    </w:p>
    <w:p w14:paraId="4220A36A">
      <w:pPr>
        <w:widowControl w:val="0"/>
        <w:spacing w:line="360" w:lineRule="auto"/>
        <w:ind w:left="420" w:left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采购人应当为评审委员会在评审现场及时获取采购项目中标（成交）价格、市场价格水平、行业薪资水平等相关信息资料提供便利。</w:t>
      </w:r>
    </w:p>
    <w:p w14:paraId="7929FD29">
      <w:pPr>
        <w:widowControl w:val="0"/>
        <w:spacing w:before="45" w:beforeLines="19" w:line="360" w:lineRule="auto"/>
        <w:ind w:left="1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w:t>
      </w:r>
      <w:r>
        <w:rPr>
          <w:rFonts w:hint="eastAsia" w:ascii="宋体" w:hAnsi="宋体" w:eastAsia="宋体" w:cs="宋体"/>
          <w:color w:val="auto"/>
          <w:sz w:val="24"/>
          <w:szCs w:val="24"/>
          <w:highlight w:val="none"/>
          <w:lang w:eastAsia="zh-CN"/>
        </w:rPr>
        <w:t>9</w:t>
      </w:r>
      <w:r>
        <w:rPr>
          <w:rFonts w:ascii="宋体" w:hAnsi="宋体" w:eastAsia="宋体" w:cs="宋体"/>
          <w:color w:val="auto"/>
          <w:sz w:val="24"/>
          <w:szCs w:val="24"/>
          <w:highlight w:val="none"/>
          <w:lang w:eastAsia="zh-CN"/>
        </w:rPr>
        <w:t xml:space="preserve"> 投标人存在下列情况之一的，</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投标无效</w:t>
      </w:r>
      <w:r>
        <w:rPr>
          <w:rFonts w:ascii="宋体" w:hAnsi="宋体" w:eastAsia="宋体" w:cs="宋体"/>
          <w:color w:val="auto"/>
          <w:sz w:val="24"/>
          <w:szCs w:val="24"/>
          <w:highlight w:val="none"/>
          <w:lang w:eastAsia="zh-CN"/>
        </w:rPr>
        <w:t>：</w:t>
      </w:r>
    </w:p>
    <w:p w14:paraId="5AE1FE10">
      <w:pPr>
        <w:widowControl w:val="0"/>
        <w:spacing w:line="360" w:lineRule="auto"/>
        <w:ind w:left="559" w:left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（1）未按照招标文件的规定提交投标保证金的；</w:t>
      </w:r>
    </w:p>
    <w:p w14:paraId="2ADC8282">
      <w:pPr>
        <w:widowControl w:val="0"/>
        <w:spacing w:line="360" w:lineRule="auto"/>
        <w:ind w:left="559" w:left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（2）投标文件未按招标文件要求签署、盖章的；</w:t>
      </w:r>
    </w:p>
    <w:p w14:paraId="68876EC5">
      <w:pPr>
        <w:widowControl w:val="0"/>
        <w:spacing w:line="360" w:lineRule="auto"/>
        <w:ind w:firstLine="559" w:firstLineChars="23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（3）不具备招标文件中规定的资格要求的；</w:t>
      </w:r>
    </w:p>
    <w:p w14:paraId="2EB16897">
      <w:pPr>
        <w:widowControl w:val="0"/>
        <w:spacing w:line="360" w:lineRule="auto"/>
        <w:ind w:left="559" w:left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（4）报价超过招标文件中规定的预算金额或者最高限价的；</w:t>
      </w:r>
    </w:p>
    <w:p w14:paraId="67062758">
      <w:pPr>
        <w:widowControl w:val="0"/>
        <w:spacing w:line="360" w:lineRule="auto"/>
        <w:ind w:left="559"/>
        <w:jc w:val="both"/>
        <w:rPr>
          <w:color w:val="auto"/>
          <w:highlight w:val="none"/>
          <w:lang w:eastAsia="zh-CN"/>
        </w:rPr>
      </w:pPr>
      <w:r>
        <w:rPr>
          <w:rFonts w:ascii="宋体" w:hAnsi="宋体" w:eastAsia="宋体" w:cs="宋体"/>
          <w:color w:val="auto"/>
          <w:sz w:val="24"/>
          <w:szCs w:val="24"/>
          <w:highlight w:val="none"/>
          <w:lang w:eastAsia="zh-CN"/>
        </w:rPr>
        <w:t>（5）投标文件含有采购人不能接受的附加条件的；</w:t>
      </w:r>
    </w:p>
    <w:p w14:paraId="72204789">
      <w:pPr>
        <w:widowControl w:val="0"/>
        <w:spacing w:line="360" w:lineRule="auto"/>
        <w:ind w:left="559"/>
        <w:jc w:val="both"/>
        <w:rPr>
          <w:color w:val="auto"/>
          <w:highlight w:val="none"/>
          <w:lang w:eastAsia="zh-CN"/>
        </w:rPr>
      </w:pPr>
      <w:r>
        <w:rPr>
          <w:rFonts w:ascii="宋体" w:hAnsi="宋体" w:eastAsia="宋体" w:cs="宋体"/>
          <w:color w:val="auto"/>
          <w:sz w:val="24"/>
          <w:szCs w:val="24"/>
          <w:highlight w:val="none"/>
          <w:lang w:eastAsia="zh-CN"/>
        </w:rPr>
        <w:t>（6）法律、法规和招标文件规定的其他无效情形。</w:t>
      </w:r>
    </w:p>
    <w:p w14:paraId="5B655A8A">
      <w:pPr>
        <w:widowControl w:val="0"/>
        <w:spacing w:before="47"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22.1</w:t>
      </w:r>
      <w:r>
        <w:rPr>
          <w:rFonts w:hint="eastAsia" w:ascii="宋体" w:hAnsi="宋体" w:eastAsia="宋体" w:cs="宋体"/>
          <w:color w:val="auto"/>
          <w:sz w:val="24"/>
          <w:szCs w:val="24"/>
          <w:highlight w:val="none"/>
          <w:lang w:eastAsia="zh-CN"/>
        </w:rPr>
        <w:t>0</w:t>
      </w:r>
      <w:r>
        <w:rPr>
          <w:rFonts w:ascii="宋体" w:hAnsi="宋体" w:eastAsia="宋体" w:cs="宋体"/>
          <w:color w:val="auto"/>
          <w:sz w:val="24"/>
          <w:szCs w:val="24"/>
          <w:highlight w:val="none"/>
          <w:lang w:eastAsia="zh-CN"/>
        </w:rPr>
        <w:t xml:space="preserve"> 在招标采购中，出现下列情形之一的，</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应予废标：</w:t>
      </w:r>
    </w:p>
    <w:p w14:paraId="5A4F3F11">
      <w:pPr>
        <w:widowControl w:val="0"/>
        <w:spacing w:line="360" w:lineRule="auto"/>
        <w:ind w:left="694" w:leftChars="260" w:hanging="148" w:hangingChars="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（1）符合专业条件的投标人或者对招标文件作实质响应的投标人不足三家的；</w:t>
      </w:r>
    </w:p>
    <w:p w14:paraId="2D334E56">
      <w:pPr>
        <w:widowControl w:val="0"/>
        <w:spacing w:line="360" w:lineRule="auto"/>
        <w:ind w:left="546" w:leftChars="26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（2）出现影响采购公正的违法、违规行为的；</w:t>
      </w:r>
    </w:p>
    <w:p w14:paraId="245106F2">
      <w:pPr>
        <w:widowControl w:val="0"/>
        <w:spacing w:line="360" w:lineRule="auto"/>
        <w:ind w:left="546" w:leftChars="26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（3）投标人的报价均超过了采购预算，采购人不能支付的；</w:t>
      </w:r>
    </w:p>
    <w:p w14:paraId="53843340">
      <w:pPr>
        <w:widowControl w:val="0"/>
        <w:spacing w:line="360" w:lineRule="auto"/>
        <w:ind w:left="546" w:leftChars="26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（4）因重大变故，采购任务取消。</w:t>
      </w:r>
    </w:p>
    <w:p w14:paraId="11AF0714">
      <w:pPr>
        <w:widowControl w:val="0"/>
        <w:kinsoku/>
        <w:spacing w:line="500" w:lineRule="atLeast"/>
        <w:ind w:left="720" w:hanging="720" w:hangingChars="300"/>
        <w:jc w:val="both"/>
        <w:textAlignment w:val="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22.1</w:t>
      </w:r>
      <w:r>
        <w:rPr>
          <w:rFonts w:hint="eastAsia" w:ascii="宋体" w:hAnsi="宋体" w:eastAsia="宋体" w:cs="宋体"/>
          <w:color w:val="auto"/>
          <w:sz w:val="24"/>
          <w:szCs w:val="24"/>
          <w:highlight w:val="none"/>
          <w:lang w:eastAsia="zh-CN"/>
        </w:rPr>
        <w:t>1</w:t>
      </w:r>
      <w:r>
        <w:rPr>
          <w:rFonts w:ascii="宋体" w:hAnsi="宋体" w:eastAsia="宋体" w:cs="宋体"/>
          <w:color w:val="auto"/>
          <w:sz w:val="24"/>
          <w:szCs w:val="24"/>
          <w:highlight w:val="none"/>
          <w:lang w:eastAsia="zh-CN"/>
        </w:rPr>
        <w:t xml:space="preserve"> 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2AF422B">
      <w:pPr>
        <w:widowControl w:val="0"/>
        <w:kinsoku/>
        <w:spacing w:line="500" w:lineRule="atLeast"/>
        <w:ind w:left="720" w:hanging="720" w:hangingChars="300"/>
        <w:jc w:val="both"/>
        <w:textAlignment w:val="auto"/>
        <w:rPr>
          <w:color w:val="auto"/>
          <w:highlight w:val="none"/>
          <w:lang w:eastAsia="zh-CN"/>
        </w:rPr>
      </w:pPr>
      <w:r>
        <w:rPr>
          <w:rFonts w:ascii="宋体" w:hAnsi="宋体" w:eastAsia="宋体" w:cs="宋体"/>
          <w:color w:val="auto"/>
          <w:sz w:val="24"/>
          <w:szCs w:val="24"/>
          <w:highlight w:val="none"/>
          <w:lang w:eastAsia="zh-CN"/>
        </w:rPr>
        <w:t>22.1</w:t>
      </w:r>
      <w:r>
        <w:rPr>
          <w:rFonts w:hint="eastAsia" w:ascii="宋体" w:hAnsi="宋体" w:eastAsia="宋体" w:cs="宋体"/>
          <w:color w:val="auto"/>
          <w:sz w:val="24"/>
          <w:szCs w:val="24"/>
          <w:highlight w:val="none"/>
          <w:lang w:eastAsia="zh-CN"/>
        </w:rPr>
        <w:t>2 评标委员会决定投标的实质性响应，只根据投标本身的真实无误的内容，评审工作不依据外部的证据，但投标有不真实不正确的内容时除外。</w:t>
      </w:r>
    </w:p>
    <w:p w14:paraId="188A0C1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8" w:name="_Toc22450405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23.评标方法和评标标准</w:t>
      </w:r>
      <w:bookmarkEnd w:id="38"/>
    </w:p>
    <w:p w14:paraId="02FDB49C">
      <w:pPr>
        <w:widowControl w:val="0"/>
        <w:spacing w:line="500" w:lineRule="atLeast"/>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23.1 评标方法，见“投标人须知前附表 ”。</w:t>
      </w:r>
    </w:p>
    <w:p w14:paraId="5A067347">
      <w:pPr>
        <w:widowControl w:val="0"/>
        <w:spacing w:line="500" w:lineRule="atLeast"/>
        <w:ind w:left="629" w:hanging="628" w:hangingChars="2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23.1.1 采用综合评分法的，评标结果按评审后得分由高到低顺序排列。得分相同的，按投标报价由低到高顺序排列；得分且投标报价相同的，按节能产品、环境标志产品金额占投标报价比例（简称“ 比例 ”）由高到低顺序排列；得分、投标报价及比例相同的，由评标委员会随机抽取。</w:t>
      </w:r>
    </w:p>
    <w:p w14:paraId="448143E3">
      <w:pPr>
        <w:widowControl w:val="0"/>
        <w:spacing w:line="500" w:lineRule="atLeast"/>
        <w:ind w:left="629" w:right="59" w:hanging="628" w:hangingChars="2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23.1.2 采用最低评标价法的，评标结果按投标报价由低到高顺序排列。投标文件满足招标文件全部实质性要求且投标报价最低的投标人为排名第一的中标候选人。投标报价相同的按节能产品、环境标志产品金额占投标报价比例（简称“ 比例 ”）由高到低顺序排列；投标报价及比例相同的，由评标委员会随机抽取。</w:t>
      </w:r>
    </w:p>
    <w:p w14:paraId="2E1624D2">
      <w:pPr>
        <w:widowControl w:val="0"/>
        <w:spacing w:before="168" w:line="600" w:lineRule="auto"/>
        <w:rPr>
          <w:color w:val="auto"/>
          <w:highlight w:val="none"/>
          <w:lang w:eastAsia="zh-CN"/>
        </w:rPr>
      </w:pPr>
      <w:r>
        <w:rPr>
          <w:rFonts w:ascii="宋体" w:hAnsi="宋体" w:eastAsia="宋体" w:cs="宋体"/>
          <w:color w:val="auto"/>
          <w:sz w:val="24"/>
          <w:szCs w:val="24"/>
          <w:highlight w:val="none"/>
          <w:lang w:eastAsia="zh-CN"/>
        </w:rPr>
        <w:t>23.2 评标标准。（评标标准详见“第六章评标标准 ”）</w:t>
      </w:r>
    </w:p>
    <w:p w14:paraId="228F5F76">
      <w:pPr>
        <w:widowControl w:val="0"/>
        <w:numPr>
          <w:ilvl w:val="0"/>
          <w:numId w:val="3"/>
        </w:numPr>
        <w:spacing w:line="36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9" w:name="_Toc22450405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意外情况的情形和处理</w:t>
      </w:r>
      <w:bookmarkEnd w:id="39"/>
    </w:p>
    <w:p w14:paraId="714DFD2B">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0" w:name="_Toc224504053"/>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24.意外情况的情形</w:t>
      </w:r>
      <w:bookmarkEnd w:id="40"/>
    </w:p>
    <w:p w14:paraId="57F64984">
      <w:pPr>
        <w:widowControl w:val="0"/>
        <w:spacing w:line="360" w:lineRule="auto"/>
        <w:ind w:left="554" w:hanging="554" w:hangingChars="2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24.1 因客观原因造成电子化政府采购系统无法正常运行或者无法保证采购活动信息安全，应采取意外情况的处理措施。意外情况包括以下情形：</w:t>
      </w:r>
    </w:p>
    <w:p w14:paraId="1E6F2033">
      <w:pPr>
        <w:widowControl w:val="0"/>
        <w:spacing w:line="360" w:lineRule="auto"/>
        <w:ind w:left="553" w:leftChars="228" w:hanging="74" w:hangingChars="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（1）网络系统及其他设备发生故障，导致无法访问网站或无法使用电子化政府采购系统的；</w:t>
      </w:r>
    </w:p>
    <w:p w14:paraId="283316CD">
      <w:pPr>
        <w:widowControl w:val="0"/>
        <w:spacing w:line="360" w:lineRule="auto"/>
        <w:ind w:left="551" w:leftChars="228" w:hanging="72" w:hangingChars="3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（2）电子化政府采购系统的软件或网络数据库出现错误，导致无法正常操作的；</w:t>
      </w:r>
    </w:p>
    <w:p w14:paraId="4AFE7AE2">
      <w:pPr>
        <w:widowControl w:val="0"/>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（3）电子化政府采购系统发现有安全漏洞，有潜在泄密危险的；</w:t>
      </w:r>
    </w:p>
    <w:p w14:paraId="1FBD03B9">
      <w:pPr>
        <w:widowControl w:val="0"/>
        <w:spacing w:line="360" w:lineRule="auto"/>
        <w:ind w:firstLine="480" w:firstLineChars="200"/>
        <w:jc w:val="both"/>
        <w:rPr>
          <w:color w:val="auto"/>
          <w:highlight w:val="none"/>
          <w:lang w:eastAsia="zh-CN"/>
        </w:rPr>
      </w:pPr>
      <w:r>
        <w:rPr>
          <w:rFonts w:hint="eastAsia" w:ascii="宋体" w:hAnsi="宋体" w:eastAsia="宋体" w:cs="宋体"/>
          <w:color w:val="auto"/>
          <w:sz w:val="24"/>
          <w:szCs w:val="24"/>
          <w:highlight w:val="none"/>
          <w:lang w:eastAsia="zh-CN"/>
        </w:rPr>
        <w:t>（4）其他无法保证采购活动正常进行的。</w:t>
      </w:r>
    </w:p>
    <w:p w14:paraId="31449EF5">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1" w:name="_Toc224504054"/>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25.</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意外情况的处理</w:t>
      </w:r>
      <w:bookmarkEnd w:id="41"/>
    </w:p>
    <w:p w14:paraId="3092F32C">
      <w:pPr>
        <w:widowControl w:val="0"/>
        <w:spacing w:line="360" w:lineRule="auto"/>
        <w:ind w:left="554" w:hanging="554" w:hangingChars="2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25.1 出现24.1情况，故障当日（工作时间内）可排除的，电子化政府采购恢复进行；如故障当日无法排除的，采购活动终止，重新组织采购活动。</w:t>
      </w:r>
    </w:p>
    <w:p w14:paraId="1087B47B">
      <w:pPr>
        <w:rPr>
          <w:highlight w:val="none"/>
          <w:lang w:eastAsia="zh-CN"/>
        </w:rPr>
      </w:pPr>
    </w:p>
    <w:p w14:paraId="41238FD3">
      <w:pPr>
        <w:widowControl w:val="0"/>
        <w:spacing w:before="60" w:after="240" w:afterLines="100" w:line="360" w:lineRule="auto"/>
        <w:ind w:left="479" w:leftChars="228"/>
        <w:jc w:val="center"/>
        <w:outlineLvl w:val="1"/>
        <w:rPr>
          <w:color w:val="auto"/>
          <w:highlight w:val="none"/>
          <w:lang w:eastAsia="zh-CN"/>
        </w:rPr>
      </w:pPr>
      <w:bookmarkStart w:id="42" w:name="_Toc22450405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七、中标和合同</w:t>
      </w:r>
      <w:bookmarkEnd w:id="42"/>
    </w:p>
    <w:p w14:paraId="0C5173E3">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3" w:name="_Toc22450405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26.中标人的确定</w:t>
      </w:r>
      <w:bookmarkEnd w:id="43"/>
    </w:p>
    <w:p w14:paraId="2BD783F6">
      <w:pPr>
        <w:widowControl w:val="0"/>
        <w:spacing w:line="360" w:lineRule="auto"/>
        <w:ind w:left="603" w:right="56" w:hanging="589"/>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26.1 采购人应当自收到评标报告之日起5个工作日内</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在评标报告确定的中标候选人名单</w:t>
      </w:r>
      <w:r>
        <w:rPr>
          <w:rFonts w:hint="eastAsia" w:ascii="宋体" w:hAnsi="宋体" w:eastAsia="宋体" w:cs="宋体"/>
          <w:color w:val="auto"/>
          <w:sz w:val="24"/>
          <w:szCs w:val="24"/>
          <w:highlight w:val="none"/>
          <w:lang w:eastAsia="zh-CN"/>
        </w:rPr>
        <w:t>中按顺序确定中标人。</w:t>
      </w:r>
    </w:p>
    <w:p w14:paraId="05EE4C90">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4" w:name="_Toc224504057"/>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27.中标结果公告</w:t>
      </w:r>
      <w:bookmarkEnd w:id="44"/>
    </w:p>
    <w:p w14:paraId="21FBDBC6">
      <w:pPr>
        <w:widowControl w:val="0"/>
        <w:spacing w:line="360" w:lineRule="auto"/>
        <w:ind w:left="480" w:right="80" w:hanging="480" w:hangingChars="200"/>
        <w:jc w:val="both"/>
        <w:rPr>
          <w:color w:val="auto"/>
          <w:highlight w:val="none"/>
          <w:lang w:eastAsia="zh-CN"/>
        </w:rPr>
      </w:pPr>
      <w:r>
        <w:rPr>
          <w:rFonts w:hint="eastAsia" w:ascii="宋体" w:hAnsi="宋体" w:eastAsia="宋体" w:cs="宋体"/>
          <w:color w:val="auto"/>
          <w:sz w:val="24"/>
          <w:szCs w:val="24"/>
          <w:highlight w:val="none"/>
          <w:lang w:eastAsia="zh-CN"/>
        </w:rPr>
        <w:t>27.1</w:t>
      </w:r>
      <w:r>
        <w:rPr>
          <w:rFonts w:ascii="宋体" w:hAnsi="宋体" w:eastAsia="宋体" w:cs="宋体"/>
          <w:color w:val="auto"/>
          <w:sz w:val="24"/>
          <w:szCs w:val="24"/>
          <w:highlight w:val="none"/>
          <w:lang w:eastAsia="zh-CN"/>
        </w:rPr>
        <w:t>中标人确定后</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采购代理机构在江西省公共资源交易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 xml:space="preserve">网址 </w:t>
      </w:r>
      <w:r>
        <w:rPr>
          <w:rFonts w:hint="eastAsia" w:ascii="宋体" w:hAnsi="宋体" w:eastAsia="宋体" w:cs="宋体"/>
          <w:color w:val="auto"/>
          <w:sz w:val="24"/>
          <w:szCs w:val="24"/>
          <w:highlight w:val="none"/>
          <w:u w:val="single"/>
          <w:lang w:eastAsia="zh-CN"/>
        </w:rPr>
        <w:t>https://www.jxsggzy.cn</w:t>
      </w:r>
      <w:r>
        <w:rPr>
          <w:rFonts w:ascii="宋体" w:hAnsi="宋体" w:eastAsia="宋体" w:cs="宋体"/>
          <w:color w:val="auto"/>
          <w:sz w:val="24"/>
          <w:szCs w:val="24"/>
          <w:highlight w:val="none"/>
          <w:lang w:eastAsia="zh-CN"/>
        </w:rPr>
        <w:t xml:space="preserve"> ）和江西省政府采购</w:t>
      </w:r>
      <w:r>
        <w:rPr>
          <w:rFonts w:hint="eastAsia" w:ascii="宋体" w:hAnsi="宋体" w:eastAsia="宋体" w:cs="宋体"/>
          <w:color w:val="auto"/>
          <w:sz w:val="24"/>
          <w:szCs w:val="24"/>
          <w:highlight w:val="none"/>
          <w:lang w:eastAsia="zh-CN"/>
        </w:rPr>
        <w:t>网</w:t>
      </w:r>
      <w:r>
        <w:rPr>
          <w:rFonts w:ascii="宋体" w:hAnsi="宋体" w:eastAsia="宋体" w:cs="宋体"/>
          <w:color w:val="auto"/>
          <w:sz w:val="24"/>
          <w:szCs w:val="24"/>
          <w:highlight w:val="none"/>
          <w:lang w:eastAsia="zh-CN"/>
        </w:rPr>
        <w:t>（网址：</w:t>
      </w:r>
      <w:r>
        <w:rPr>
          <w:rFonts w:ascii="宋体" w:hAnsi="宋体" w:eastAsia="宋体" w:cs="宋体"/>
          <w:color w:val="auto"/>
          <w:sz w:val="24"/>
          <w:szCs w:val="24"/>
          <w:highlight w:val="none"/>
          <w:u w:val="single"/>
          <w:lang w:eastAsia="zh-CN"/>
        </w:rPr>
        <w:t xml:space="preserve"> </w:t>
      </w:r>
      <w:r>
        <w:rPr>
          <w:highlight w:val="none"/>
        </w:rPr>
        <w:fldChar w:fldCharType="begin"/>
      </w:r>
      <w:r>
        <w:rPr>
          <w:highlight w:val="none"/>
        </w:rPr>
        <w:instrText xml:space="preserve"> HYPERLINK "http://www.ccgp-jiangxi.gov.cn/web/" </w:instrText>
      </w:r>
      <w:r>
        <w:rPr>
          <w:highlight w:val="none"/>
        </w:rPr>
        <w:fldChar w:fldCharType="separate"/>
      </w:r>
      <w:r>
        <w:rPr>
          <w:rFonts w:ascii="宋体" w:hAnsi="宋体" w:eastAsia="宋体" w:cs="宋体"/>
          <w:color w:val="auto"/>
          <w:sz w:val="24"/>
          <w:szCs w:val="24"/>
          <w:highlight w:val="none"/>
          <w:u w:val="single"/>
          <w:lang w:eastAsia="zh-CN"/>
        </w:rPr>
        <w:t>http://www.ccgp-jiangxi.gov.cn/web/</w:t>
      </w:r>
      <w:r>
        <w:rPr>
          <w:rFonts w:ascii="宋体" w:hAnsi="宋体" w:eastAsia="宋体" w:cs="宋体"/>
          <w:color w:val="auto"/>
          <w:sz w:val="24"/>
          <w:szCs w:val="24"/>
          <w:highlight w:val="none"/>
          <w:u w:val="single"/>
          <w:lang w:eastAsia="zh-CN"/>
        </w:rPr>
        <w:fldChar w:fldCharType="end"/>
      </w:r>
      <w:r>
        <w:rPr>
          <w:rFonts w:ascii="宋体" w:hAnsi="宋体" w:eastAsia="宋体" w:cs="宋体"/>
          <w:color w:val="auto"/>
          <w:sz w:val="24"/>
          <w:szCs w:val="24"/>
          <w:highlight w:val="none"/>
          <w:lang w:eastAsia="zh-CN"/>
        </w:rPr>
        <w:t>）上公告中标结果，中标公告期限为 1 个工作日。</w:t>
      </w:r>
    </w:p>
    <w:p w14:paraId="562AFBE4">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5" w:name="_Toc22450405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28.履约保证金</w:t>
      </w:r>
      <w:bookmarkEnd w:id="45"/>
    </w:p>
    <w:p w14:paraId="4A0E462D">
      <w:pPr>
        <w:widowControl w:val="0"/>
        <w:spacing w:line="360" w:lineRule="auto"/>
        <w:ind w:left="603" w:right="56" w:hanging="589"/>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28.1</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中标人在与采购人签订采购合同时，应向采购人提交“投标人须知前附表”规定的履约保证金。</w:t>
      </w:r>
    </w:p>
    <w:p w14:paraId="20A6F8DA">
      <w:pPr>
        <w:widowControl w:val="0"/>
        <w:spacing w:line="360" w:lineRule="auto"/>
        <w:rPr>
          <w:color w:val="auto"/>
          <w:highlight w:val="none"/>
          <w:lang w:eastAsia="zh-CN"/>
        </w:rPr>
      </w:pPr>
      <w:r>
        <w:rPr>
          <w:rFonts w:ascii="宋体" w:hAnsi="宋体" w:eastAsia="宋体" w:cs="宋体"/>
          <w:color w:val="auto"/>
          <w:sz w:val="24"/>
          <w:szCs w:val="24"/>
          <w:highlight w:val="none"/>
          <w:lang w:eastAsia="zh-CN"/>
        </w:rPr>
        <w:t>28.2</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履约保证金用于补偿因中标人不能完成其合同义务而使采购人蒙受的损失。</w:t>
      </w:r>
    </w:p>
    <w:p w14:paraId="40A58821">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6" w:name="_Toc22450405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29.签订合同</w:t>
      </w:r>
      <w:bookmarkEnd w:id="46"/>
    </w:p>
    <w:p w14:paraId="29643806">
      <w:pPr>
        <w:widowControl w:val="0"/>
        <w:spacing w:line="360" w:lineRule="auto"/>
        <w:ind w:left="641" w:leftChars="6" w:right="80" w:hanging="628" w:hangingChars="262"/>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29.1</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中标人应按中标通知书规定的时间与采购人签订合同，否则按拒绝签订合同处理。</w:t>
      </w:r>
    </w:p>
    <w:p w14:paraId="04C61673">
      <w:pPr>
        <w:widowControl w:val="0"/>
        <w:spacing w:line="360" w:lineRule="auto"/>
        <w:ind w:left="651" w:leftChars="6" w:hanging="638" w:hangingChars="266"/>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29.2 招标文件、中标人的投标文件及评标过程中有关澄清文件均为签订合同的依据。</w:t>
      </w:r>
    </w:p>
    <w:p w14:paraId="3E57EC34">
      <w:pPr>
        <w:widowControl w:val="0"/>
        <w:spacing w:line="360" w:lineRule="auto"/>
        <w:ind w:left="14"/>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29.3 中标通知书是合同的一个组成部分。</w:t>
      </w:r>
    </w:p>
    <w:p w14:paraId="4E0D6A18">
      <w:pPr>
        <w:widowControl w:val="0"/>
        <w:spacing w:line="360" w:lineRule="auto"/>
        <w:ind w:left="14"/>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29.4 采购人与中标人应当根据合同的约定依法履行合同义务。</w:t>
      </w:r>
    </w:p>
    <w:p w14:paraId="73AC0770">
      <w:pPr>
        <w:widowControl w:val="0"/>
        <w:spacing w:line="360" w:lineRule="auto"/>
        <w:ind w:left="630" w:leftChars="30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政府采购合同的履行、违约责任和解决争议的方法等适用《中华人民共和国民法典》。</w:t>
      </w:r>
    </w:p>
    <w:p w14:paraId="29A64308">
      <w:pPr>
        <w:widowControl w:val="0"/>
        <w:spacing w:line="360" w:lineRule="auto"/>
        <w:ind w:left="570" w:hanging="57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29.5 采购人应当加强对中标人的履约管理，并按照采购合同约定，及时向中标人支付采购资金。对于中标人违反采购合同约定的行为，采购人应当及时处理，依法追究其违约责任。</w:t>
      </w:r>
    </w:p>
    <w:p w14:paraId="6A6660BF">
      <w:pPr>
        <w:widowControl w:val="0"/>
        <w:spacing w:line="360" w:lineRule="auto"/>
        <w:ind w:left="570" w:hanging="570"/>
        <w:rPr>
          <w:color w:val="auto"/>
          <w:highlight w:val="none"/>
          <w:lang w:eastAsia="zh-CN"/>
        </w:rPr>
      </w:pPr>
      <w:r>
        <w:rPr>
          <w:rFonts w:ascii="宋体" w:hAnsi="宋体" w:eastAsia="宋体" w:cs="宋体"/>
          <w:color w:val="auto"/>
          <w:sz w:val="24"/>
          <w:szCs w:val="24"/>
          <w:highlight w:val="none"/>
          <w:lang w:eastAsia="zh-CN"/>
        </w:rPr>
        <w:t>29.6 合同履行中，采购人需追加与合同标的相同的货物的，在不改变合同其他条款的前提下，可以与中标人协商签订补充合同，但所有补充合同的采购金额不得超过原合同采购金额的百分之十。</w:t>
      </w:r>
    </w:p>
    <w:p w14:paraId="749A6D3B">
      <w:pPr>
        <w:widowControl w:val="0"/>
        <w:spacing w:line="360" w:lineRule="auto"/>
        <w:ind w:left="586" w:hanging="585" w:hangingChars="244"/>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29.7 中标人拒绝与采购人签订合同的，采购人可以按照评审报告推荐的中标候选人名单排序，确定下一候选人为中标人，也可以重新开展政府采购活动；拒绝签订政府采购合同的中标人视为撤销投标文件，不予退还其交纳的投标保证金。</w:t>
      </w:r>
    </w:p>
    <w:p w14:paraId="635D5536">
      <w:pPr>
        <w:widowControl w:val="0"/>
        <w:spacing w:line="360" w:lineRule="auto"/>
        <w:ind w:left="586" w:hanging="585" w:hangingChars="244"/>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29.</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 xml:space="preserve"> 中标人与采购人签订合同</w:t>
      </w:r>
      <w:r>
        <w:rPr>
          <w:rFonts w:hint="eastAsia" w:ascii="宋体" w:hAnsi="宋体" w:eastAsia="宋体" w:cs="宋体"/>
          <w:color w:val="auto"/>
          <w:sz w:val="24"/>
          <w:szCs w:val="24"/>
          <w:highlight w:val="none"/>
          <w:lang w:eastAsia="zh-CN"/>
        </w:rPr>
        <w:t>后两个工作日内</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将采购合同彩色扫描件交予采购代理机构，以便退还投标保证金</w:t>
      </w:r>
      <w:r>
        <w:rPr>
          <w:rFonts w:ascii="宋体" w:hAnsi="宋体" w:eastAsia="宋体" w:cs="宋体"/>
          <w:color w:val="auto"/>
          <w:sz w:val="24"/>
          <w:szCs w:val="24"/>
          <w:highlight w:val="none"/>
          <w:lang w:eastAsia="zh-CN"/>
        </w:rPr>
        <w:t>。</w:t>
      </w:r>
    </w:p>
    <w:p w14:paraId="0E9ADE4C">
      <w:pPr>
        <w:widowControl w:val="0"/>
        <w:spacing w:after="240" w:afterLines="100" w:line="500" w:lineRule="atLeast"/>
        <w:ind w:left="3150"/>
        <w:outlineLvl w:val="1"/>
        <w:rPr>
          <w:color w:val="auto"/>
          <w:highlight w:val="none"/>
          <w:lang w:eastAsia="zh-CN"/>
        </w:rPr>
      </w:pPr>
      <w:bookmarkStart w:id="47" w:name="_Toc22450406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八、询问和质疑</w:t>
      </w:r>
      <w:bookmarkEnd w:id="47"/>
    </w:p>
    <w:p w14:paraId="664ECFBE">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8" w:name="_Toc22450406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30.询问</w:t>
      </w:r>
      <w:bookmarkEnd w:id="48"/>
    </w:p>
    <w:p w14:paraId="78848675">
      <w:pPr>
        <w:widowControl w:val="0"/>
        <w:spacing w:before="1" w:line="360" w:lineRule="auto"/>
        <w:ind w:left="631" w:hanging="631" w:hangingChars="26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30.1 投标人对政府采购活动事项有疑问的，可以向采购人或者采购代理机构提出询问，采</w:t>
      </w:r>
      <w:r>
        <w:rPr>
          <w:rFonts w:hint="eastAsia" w:ascii="宋体" w:hAnsi="宋体" w:eastAsia="宋体" w:cs="宋体"/>
          <w:color w:val="auto"/>
          <w:sz w:val="24"/>
          <w:szCs w:val="24"/>
          <w:highlight w:val="none"/>
          <w:lang w:eastAsia="zh-CN"/>
        </w:rPr>
        <w:t>购代理机构应当在3个工作日内对投标人依法提出的询问做出答复。</w:t>
      </w:r>
      <w:bookmarkStart w:id="49" w:name="bookmark49"/>
      <w:bookmarkEnd w:id="49"/>
    </w:p>
    <w:p w14:paraId="0F273FED">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0" w:name="_Toc22450406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31</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质疑</w:t>
      </w:r>
      <w:bookmarkEnd w:id="50"/>
    </w:p>
    <w:p w14:paraId="6FCC1FAA">
      <w:pPr>
        <w:widowControl w:val="0"/>
        <w:spacing w:line="360" w:lineRule="auto"/>
        <w:ind w:left="480" w:right="2"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31.1 投标人认为招标文件、招标过程、中标结果使自己的权益受到损害的，可以在知道或者应知其权益受到损害之日起7个工作日内，以书面形式向采购人、采购代理机构提出质疑。</w:t>
      </w:r>
    </w:p>
    <w:p w14:paraId="04E7C249">
      <w:pPr>
        <w:widowControl w:val="0"/>
        <w:spacing w:line="360" w:lineRule="auto"/>
        <w:ind w:left="539" w:leftChars="232" w:hanging="52" w:hangingChars="2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（1）对可以质疑的招标文件提出质疑的，为收到招标文件之日或者招标文件公告期限届满之日起7个工作日内；</w:t>
      </w:r>
    </w:p>
    <w:p w14:paraId="4A151202">
      <w:pPr>
        <w:widowControl w:val="0"/>
        <w:spacing w:line="360" w:lineRule="auto"/>
        <w:ind w:left="526" w:leftChars="136" w:hanging="240" w:hanging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（2）对招标过程提出质疑的，为各招标程序环节结束之日起7个工作日内；</w:t>
      </w:r>
    </w:p>
    <w:p w14:paraId="2560A601">
      <w:pPr>
        <w:widowControl w:val="0"/>
        <w:spacing w:line="360" w:lineRule="auto"/>
        <w:ind w:left="604" w:leftChars="250" w:hanging="79" w:hangingChars="3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对中标结果提出质疑的，为中标结果公告期限届满之日起7个工作日内。</w:t>
      </w:r>
    </w:p>
    <w:p w14:paraId="07CD2E96">
      <w:pPr>
        <w:widowControl w:val="0"/>
        <w:spacing w:line="360" w:lineRule="auto"/>
        <w:ind w:left="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31.2 投标人应在法定质疑期内一次性提出针对同一采购程序环节的质疑。</w:t>
      </w:r>
    </w:p>
    <w:p w14:paraId="6580E923">
      <w:pPr>
        <w:widowControl w:val="0"/>
        <w:spacing w:line="360" w:lineRule="auto"/>
        <w:ind w:left="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31.3 提出质疑的投标人应当是参与所质疑项目采购活动的投标人。</w:t>
      </w:r>
    </w:p>
    <w:p w14:paraId="1D7CC9D8">
      <w:pPr>
        <w:widowControl w:val="0"/>
        <w:spacing w:line="360" w:lineRule="auto"/>
        <w:ind w:left="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31.4 潜在投标人已依法获取其可质疑的招标文件的，可以对该文件提出质疑。</w:t>
      </w:r>
    </w:p>
    <w:p w14:paraId="57582D0C">
      <w:pPr>
        <w:widowControl w:val="0"/>
        <w:spacing w:line="360" w:lineRule="auto"/>
        <w:ind w:left="602" w:hanging="602" w:hangingChars="25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31.5 投标人提出质疑应当提交质疑函和必要的证明材料。质疑函应当包括下列内容</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根据当地监管部门要求调整</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要求）：</w:t>
      </w:r>
    </w:p>
    <w:p w14:paraId="6CC50D6F">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（一）投标人的姓名或者名称、地址、邮编、联系人及联系电话；</w:t>
      </w:r>
    </w:p>
    <w:p w14:paraId="5EA140A0">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（二）质疑项目的名称、编号；</w:t>
      </w:r>
    </w:p>
    <w:p w14:paraId="6B392A24">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（三）具体、明确的质疑事项和与质疑事项相关的请求；</w:t>
      </w:r>
    </w:p>
    <w:p w14:paraId="0B129620">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（四）事实依据；</w:t>
      </w:r>
    </w:p>
    <w:p w14:paraId="63160497">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（五）必要的法律依据；</w:t>
      </w:r>
    </w:p>
    <w:p w14:paraId="5EBB132F">
      <w:pPr>
        <w:widowControl w:val="0"/>
        <w:spacing w:line="360" w:lineRule="auto"/>
        <w:ind w:left="492"/>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（六）提出质疑的日期。</w:t>
      </w:r>
    </w:p>
    <w:p w14:paraId="49DBD55B">
      <w:pPr>
        <w:widowControl w:val="0"/>
        <w:spacing w:line="360" w:lineRule="auto"/>
        <w:ind w:left="491" w:leftChars="234"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投标人为自然人的，应当由本人签字；投标人为法人或者其他组织的，应当由法定代表人、主要负责人，或者其授权代表签字或者盖章，并加盖公章。并同时提供下载招标文件的凭证。</w:t>
      </w:r>
    </w:p>
    <w:p w14:paraId="1194D163">
      <w:pPr>
        <w:widowControl w:val="0"/>
        <w:spacing w:line="360" w:lineRule="auto"/>
        <w:ind w:left="5"/>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31.6 质疑函接收方式</w:t>
      </w:r>
    </w:p>
    <w:p w14:paraId="153187D4">
      <w:pPr>
        <w:widowControl w:val="0"/>
        <w:spacing w:line="360" w:lineRule="auto"/>
        <w:ind w:left="491" w:leftChars="234"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详见“投标人须知前附表”</w:t>
      </w:r>
      <w:bookmarkStart w:id="51" w:name="bookmark41"/>
      <w:bookmarkEnd w:id="51"/>
    </w:p>
    <w:p w14:paraId="283480B9">
      <w:pPr>
        <w:widowControl w:val="0"/>
        <w:spacing w:before="360" w:beforeLines="150" w:line="219" w:lineRule="auto"/>
        <w:jc w:val="center"/>
        <w:outlineLvl w:val="1"/>
        <w:rPr>
          <w:color w:val="auto"/>
          <w:highlight w:val="none"/>
          <w:lang w:eastAsia="zh-CN"/>
        </w:rPr>
      </w:pPr>
      <w:bookmarkStart w:id="52" w:name="_Toc224504063"/>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九、</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其他事项</w:t>
      </w:r>
      <w:bookmarkEnd w:id="52"/>
    </w:p>
    <w:p w14:paraId="013AEF3C">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3" w:name="_Toc22450406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32.采购代理服务费</w:t>
      </w:r>
      <w:bookmarkEnd w:id="53"/>
    </w:p>
    <w:p w14:paraId="4CF882D9">
      <w:pPr>
        <w:widowControl w:val="0"/>
        <w:spacing w:before="76" w:beforeLines="32" w:line="360" w:lineRule="auto"/>
        <w:ind w:left="526" w:hanging="525" w:hangingChars="219"/>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32.1 如为中标人支付采购代理服务费，中标人在领取中标通知书时须按“投标人须知前附表”规定的收费标准，向采购代理机构缴纳采购代理服务费。</w:t>
      </w:r>
    </w:p>
    <w:p w14:paraId="74C0A58F">
      <w:pPr>
        <w:widowControl w:val="0"/>
        <w:spacing w:before="48"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32.2 采购代理服务费采用银行转账、支票、汇票、本票等非现金形式交纳。</w:t>
      </w:r>
    </w:p>
    <w:p w14:paraId="1D9C4561">
      <w:pPr>
        <w:widowControl w:val="0"/>
        <w:spacing w:before="78" w:line="360" w:lineRule="auto"/>
        <w:ind w:left="480" w:hanging="480" w:hangingChars="20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32.3 中标人如未按本须知“第 32.1 条 ”规定办理，采购代理机构将按本须知“第 16.5 </w:t>
      </w:r>
      <w:bookmarkStart w:id="54" w:name="bookmark52"/>
      <w:bookmarkEnd w:id="54"/>
      <w:r>
        <w:rPr>
          <w:rFonts w:ascii="宋体" w:hAnsi="宋体" w:eastAsia="宋体" w:cs="宋体"/>
          <w:color w:val="auto"/>
          <w:sz w:val="24"/>
          <w:szCs w:val="24"/>
          <w:highlight w:val="none"/>
          <w:lang w:eastAsia="zh-CN"/>
        </w:rPr>
        <w:t>条 ”规定不予退还其投标保证金。</w:t>
      </w:r>
    </w:p>
    <w:p w14:paraId="0F1E5968">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5" w:name="_Toc224504065"/>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33.适用法律</w:t>
      </w:r>
      <w:bookmarkEnd w:id="55"/>
    </w:p>
    <w:p w14:paraId="1A58A2FB">
      <w:pPr>
        <w:pStyle w:val="10"/>
        <w:widowControl w:val="0"/>
        <w:spacing w:line="360" w:lineRule="auto"/>
        <w:ind w:left="600" w:hanging="600" w:hangingChars="250"/>
        <w:rPr>
          <w:rFonts w:hint="eastAsia" w:hAnsi="宋体" w:eastAsia="宋体" w:cs="宋体"/>
          <w:bCs/>
          <w:color w:val="auto"/>
          <w:sz w:val="24"/>
          <w:szCs w:val="24"/>
          <w:highlight w:val="none"/>
          <w:lang w:eastAsia="zh-CN"/>
        </w:rPr>
      </w:pPr>
      <w:r>
        <w:rPr>
          <w:rFonts w:hint="eastAsia" w:hAnsi="宋体" w:eastAsia="宋体" w:cs="宋体"/>
          <w:bCs/>
          <w:color w:val="auto"/>
          <w:sz w:val="24"/>
          <w:szCs w:val="24"/>
          <w:highlight w:val="none"/>
          <w:lang w:eastAsia="zh-CN"/>
        </w:rPr>
        <w:t>33.1 采购代理机构及投标人的一切招标投标活动均适用于《中华人民共和国政府采购法》及相关规定。</w:t>
      </w:r>
    </w:p>
    <w:p w14:paraId="55713380">
      <w:pPr>
        <w:widowControl w:val="0"/>
        <w:spacing w:before="120" w:after="120" w:afterLines="50"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6" w:name="_Toc224504066"/>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34.解释权</w:t>
      </w:r>
      <w:bookmarkEnd w:id="56"/>
    </w:p>
    <w:p w14:paraId="2D80ECAA">
      <w:pPr>
        <w:pStyle w:val="8"/>
        <w:widowControl w:val="0"/>
        <w:spacing w:after="0" w:line="360" w:lineRule="auto"/>
        <w:ind w:left="631" w:leftChars="0" w:hanging="631" w:hangingChars="263"/>
        <w:rPr>
          <w:color w:val="auto"/>
          <w:highlight w:val="none"/>
          <w:u w:val="single"/>
          <w:lang w:eastAsia="zh-CN"/>
        </w:rPr>
        <w:sectPr>
          <w:footerReference r:id="rId8" w:type="default"/>
          <w:pgSz w:w="11906" w:h="16839"/>
          <w:pgMar w:top="1440" w:right="1416" w:bottom="1440" w:left="1706" w:header="0" w:footer="1200" w:gutter="0"/>
          <w:cols w:space="720" w:num="1"/>
        </w:sectPr>
      </w:pPr>
      <w:r>
        <w:rPr>
          <w:rFonts w:hint="eastAsia" w:ascii="宋体" w:hAnsi="宋体" w:eastAsia="宋体" w:cs="宋体"/>
          <w:bCs/>
          <w:color w:val="auto"/>
          <w:szCs w:val="24"/>
          <w:highlight w:val="none"/>
          <w:lang w:eastAsia="zh-CN"/>
        </w:rPr>
        <w:t>34.1 本招标文件是根据国家有关法律、法规以及政府采购管理有关规定编制，招标文件的最终解释权</w:t>
      </w:r>
      <w:bookmarkStart w:id="57" w:name="_Hlk99122309"/>
      <w:r>
        <w:rPr>
          <w:rFonts w:hint="eastAsia" w:ascii="宋体" w:hAnsi="宋体" w:eastAsia="宋体" w:cs="宋体"/>
          <w:bCs/>
          <w:color w:val="auto"/>
          <w:szCs w:val="24"/>
          <w:highlight w:val="none"/>
          <w:lang w:eastAsia="zh-CN"/>
        </w:rPr>
        <w:t>属于采购人、采购代理机构。</w:t>
      </w:r>
      <w:bookmarkEnd w:id="57"/>
    </w:p>
    <w:p w14:paraId="754143A4">
      <w:pPr>
        <w:widowControl w:val="0"/>
        <w:numPr>
          <w:ilvl w:val="0"/>
          <w:numId w:val="4"/>
        </w:numPr>
        <w:spacing w:before="83" w:line="224" w:lineRule="auto"/>
        <w:jc w:val="cente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pPr>
      <w:r>
        <w:rPr>
          <w:rFonts w:ascii="宋体" w:hAnsi="宋体" w:eastAsia="宋体" w:cs="宋体"/>
          <w:color w:val="auto"/>
          <w:sz w:val="31"/>
          <w:szCs w:val="31"/>
          <w:highlight w:val="none"/>
          <w:lang w:eastAsia="zh-CN"/>
        </w:rPr>
        <w:t xml:space="preserve"> </w:t>
      </w: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（参考格式）</w:t>
      </w:r>
    </w:p>
    <w:p w14:paraId="27A1677E">
      <w:pPr>
        <w:pStyle w:val="7"/>
        <w:jc w:val="both"/>
        <w:rPr>
          <w:highlight w:val="none"/>
          <w:lang w:eastAsia="zh-CN"/>
        </w:rPr>
      </w:pPr>
    </w:p>
    <w:p w14:paraId="1AA42847">
      <w:pPr>
        <w:spacing w:before="482" w:beforeLines="201" w:line="360" w:lineRule="auto"/>
        <w:ind w:firstLine="480" w:firstLineChars="200"/>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政府采购合同编号：</w:t>
      </w:r>
      <w:r>
        <w:rPr>
          <w:rFonts w:hint="eastAsia" w:ascii="宋体" w:hAnsi="宋体" w:eastAsia="宋体" w:cs="宋体"/>
          <w:color w:val="auto"/>
          <w:sz w:val="24"/>
          <w:szCs w:val="24"/>
          <w:highlight w:val="none"/>
          <w:u w:val="single"/>
          <w:lang w:eastAsia="zh-CN"/>
        </w:rPr>
        <w:t xml:space="preserve">              </w:t>
      </w:r>
    </w:p>
    <w:p w14:paraId="18D28BCD">
      <w:pPr>
        <w:spacing w:line="360" w:lineRule="auto"/>
        <w:ind w:firstLine="480" w:firstLineChars="200"/>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签订地点：</w:t>
      </w:r>
      <w:r>
        <w:rPr>
          <w:rFonts w:hint="eastAsia" w:ascii="宋体" w:hAnsi="宋体" w:eastAsia="宋体" w:cs="宋体"/>
          <w:color w:val="auto"/>
          <w:sz w:val="24"/>
          <w:szCs w:val="24"/>
          <w:highlight w:val="none"/>
          <w:u w:val="single"/>
          <w:lang w:eastAsia="zh-CN"/>
        </w:rPr>
        <w:t xml:space="preserve">                      </w:t>
      </w:r>
    </w:p>
    <w:p w14:paraId="2FE002A0">
      <w:pPr>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u w:val="single"/>
          <w:lang w:eastAsia="zh-CN"/>
        </w:rPr>
        <w:t xml:space="preserve">    (甲方名称)     </w:t>
      </w:r>
      <w:r>
        <w:rPr>
          <w:rFonts w:hint="eastAsia" w:ascii="宋体" w:hAnsi="宋体" w:eastAsia="宋体" w:cs="宋体"/>
          <w:color w:val="auto"/>
          <w:sz w:val="24"/>
          <w:szCs w:val="24"/>
          <w:highlight w:val="none"/>
          <w:lang w:eastAsia="zh-CN"/>
        </w:rPr>
        <w:t>（以下简称甲方）和</w:t>
      </w:r>
      <w:r>
        <w:rPr>
          <w:rFonts w:hint="eastAsia" w:ascii="宋体" w:hAnsi="宋体" w:eastAsia="宋体" w:cs="宋体"/>
          <w:color w:val="auto"/>
          <w:sz w:val="24"/>
          <w:szCs w:val="24"/>
          <w:highlight w:val="none"/>
          <w:u w:val="single"/>
          <w:lang w:eastAsia="zh-CN"/>
        </w:rPr>
        <w:t xml:space="preserve">     (乙方名称 )    </w:t>
      </w:r>
      <w:r>
        <w:rPr>
          <w:rFonts w:hint="eastAsia" w:ascii="宋体" w:hAnsi="宋体" w:eastAsia="宋体" w:cs="宋体"/>
          <w:color w:val="auto"/>
          <w:sz w:val="24"/>
          <w:szCs w:val="24"/>
          <w:highlight w:val="none"/>
          <w:lang w:eastAsia="zh-CN"/>
        </w:rPr>
        <w:t xml:space="preserve"> （以下简称乙方）根据《中华人民共和国民法典》、《中华人民共和国政府采购法》和有关法律法规，遵循平等、自愿、公平和诚实信用原则，同意按照下面的条款和条件订立本政府采购合同，共同信守。</w:t>
      </w:r>
    </w:p>
    <w:p w14:paraId="38B2455C">
      <w:pPr>
        <w:spacing w:line="360" w:lineRule="auto"/>
        <w:jc w:val="both"/>
        <w:rPr>
          <w:rFonts w:ascii="宋体" w:hAnsi="宋体" w:eastAsia="宋体" w:cs="宋体"/>
          <w:b/>
          <w:color w:val="auto"/>
          <w:sz w:val="24"/>
          <w:szCs w:val="24"/>
          <w:highlight w:val="none"/>
          <w:lang w:eastAsia="zh-CN"/>
        </w:rPr>
      </w:pPr>
      <w:bookmarkStart w:id="58" w:name="_Toc13230_WPSOffice_Level2"/>
      <w:r>
        <w:rPr>
          <w:rFonts w:hint="eastAsia" w:ascii="宋体" w:hAnsi="宋体" w:eastAsia="宋体" w:cs="宋体"/>
          <w:b/>
          <w:color w:val="auto"/>
          <w:sz w:val="24"/>
          <w:szCs w:val="24"/>
          <w:highlight w:val="none"/>
          <w:lang w:eastAsia="zh-CN"/>
        </w:rPr>
        <w:t>一、政府采购合同文件</w:t>
      </w:r>
      <w:bookmarkEnd w:id="58"/>
    </w:p>
    <w:p w14:paraId="712D2A31">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本政府采购合同所附下列文件是构成本政府采购合同不可分割的部分：</w:t>
      </w:r>
    </w:p>
    <w:p w14:paraId="429EFDBB">
      <w:pPr>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1.招标文件；</w:t>
      </w:r>
    </w:p>
    <w:p w14:paraId="481B3226">
      <w:pPr>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2.招标文件的更正公告、变更公告；</w:t>
      </w:r>
    </w:p>
    <w:p w14:paraId="2005B862">
      <w:pPr>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3.中标人提交的投标文件；</w:t>
      </w:r>
    </w:p>
    <w:p w14:paraId="6F742807">
      <w:pPr>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4.政府采购合同条款；</w:t>
      </w:r>
    </w:p>
    <w:p w14:paraId="44628BE1">
      <w:pPr>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5.中标通知书；</w:t>
      </w:r>
    </w:p>
    <w:p w14:paraId="30E1EF21">
      <w:pPr>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6.政府采购合同的其它附件。</w:t>
      </w:r>
    </w:p>
    <w:p w14:paraId="2D910310">
      <w:pPr>
        <w:spacing w:line="360" w:lineRule="auto"/>
        <w:jc w:val="both"/>
        <w:rPr>
          <w:rFonts w:ascii="宋体" w:hAnsi="宋体" w:eastAsia="宋体" w:cs="宋体"/>
          <w:b/>
          <w:color w:val="auto"/>
          <w:sz w:val="24"/>
          <w:szCs w:val="24"/>
          <w:highlight w:val="none"/>
          <w:lang w:eastAsia="zh-CN"/>
        </w:rPr>
      </w:pPr>
      <w:bookmarkStart w:id="59" w:name="_Toc19527_WPSOffice_Level2"/>
      <w:r>
        <w:rPr>
          <w:rFonts w:hint="eastAsia" w:ascii="宋体" w:hAnsi="宋体" w:eastAsia="宋体" w:cs="宋体"/>
          <w:b/>
          <w:color w:val="auto"/>
          <w:sz w:val="24"/>
          <w:szCs w:val="24"/>
          <w:highlight w:val="none"/>
          <w:lang w:eastAsia="zh-CN"/>
        </w:rPr>
        <w:t>二、政府采购合同范围和条件</w:t>
      </w:r>
      <w:bookmarkEnd w:id="59"/>
    </w:p>
    <w:p w14:paraId="52A7F879">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本政府采购合同的范围和条件与上述政府采购合同文件的规定相一致。</w:t>
      </w:r>
    </w:p>
    <w:p w14:paraId="6B7D8DFD">
      <w:pPr>
        <w:spacing w:line="360" w:lineRule="auto"/>
        <w:jc w:val="both"/>
        <w:rPr>
          <w:rFonts w:ascii="宋体" w:hAnsi="宋体" w:eastAsia="宋体" w:cs="宋体"/>
          <w:b/>
          <w:color w:val="auto"/>
          <w:sz w:val="24"/>
          <w:szCs w:val="24"/>
          <w:highlight w:val="none"/>
          <w:lang w:eastAsia="zh-CN"/>
        </w:rPr>
      </w:pPr>
      <w:bookmarkStart w:id="60" w:name="_Toc18050_WPSOffice_Level2"/>
      <w:r>
        <w:rPr>
          <w:rFonts w:hint="eastAsia" w:ascii="宋体" w:hAnsi="宋体" w:eastAsia="宋体" w:cs="宋体"/>
          <w:b/>
          <w:color w:val="auto"/>
          <w:sz w:val="24"/>
          <w:szCs w:val="24"/>
          <w:highlight w:val="none"/>
          <w:lang w:eastAsia="zh-CN"/>
        </w:rPr>
        <w:t>三、政府采购合同标的</w:t>
      </w:r>
      <w:bookmarkEnd w:id="60"/>
    </w:p>
    <w:p w14:paraId="23CD843C">
      <w:pPr>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本政府采购合同的标的和数量为政府采购合同货物清单(同投标文件中投标产品价格明细表)中所列货物及相关服务。</w:t>
      </w:r>
    </w:p>
    <w:p w14:paraId="6938EB04">
      <w:pPr>
        <w:spacing w:line="360" w:lineRule="auto"/>
        <w:jc w:val="both"/>
        <w:rPr>
          <w:rFonts w:ascii="宋体" w:hAnsi="宋体" w:eastAsia="宋体" w:cs="宋体"/>
          <w:b/>
          <w:color w:val="auto"/>
          <w:sz w:val="24"/>
          <w:szCs w:val="24"/>
          <w:highlight w:val="none"/>
          <w:lang w:eastAsia="zh-CN"/>
        </w:rPr>
      </w:pPr>
      <w:bookmarkStart w:id="61" w:name="_Toc27886_WPSOffice_Level2"/>
      <w:r>
        <w:rPr>
          <w:rFonts w:hint="eastAsia" w:ascii="宋体" w:hAnsi="宋体" w:eastAsia="宋体" w:cs="宋体"/>
          <w:b/>
          <w:color w:val="auto"/>
          <w:sz w:val="24"/>
          <w:szCs w:val="24"/>
          <w:highlight w:val="none"/>
          <w:lang w:eastAsia="zh-CN"/>
        </w:rPr>
        <w:t>四、政府采购合同金额</w:t>
      </w:r>
      <w:bookmarkEnd w:id="61"/>
    </w:p>
    <w:p w14:paraId="44BC127A">
      <w:pPr>
        <w:spacing w:line="360" w:lineRule="auto"/>
        <w:jc w:val="both"/>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 xml:space="preserve">    根据上述政府采购合同文件要求，政府采购合同的总金额为人民币（大写）：</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，即RMB________。该合同总价是货物设计、制造、包装、仓储、运输、安装及验收合格之前及保修期内备品备件发生的所有含税费用。</w:t>
      </w:r>
      <w:r>
        <w:rPr>
          <w:rFonts w:hint="eastAsia" w:ascii="宋体" w:hAnsi="宋体" w:eastAsia="宋体" w:cs="宋体"/>
          <w:color w:val="auto"/>
          <w:sz w:val="24"/>
          <w:szCs w:val="24"/>
          <w:highlight w:val="none"/>
        </w:rPr>
        <w:t>本合同执行期间合同总价不变。</w:t>
      </w:r>
    </w:p>
    <w:tbl>
      <w:tblPr>
        <w:tblStyle w:val="17"/>
        <w:tblW w:w="91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8"/>
        <w:gridCol w:w="3002"/>
        <w:gridCol w:w="1581"/>
        <w:gridCol w:w="709"/>
        <w:gridCol w:w="709"/>
        <w:gridCol w:w="804"/>
        <w:gridCol w:w="1180"/>
      </w:tblGrid>
      <w:tr w14:paraId="15FE2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1158" w:type="dxa"/>
            <w:vAlign w:val="center"/>
          </w:tcPr>
          <w:p w14:paraId="7DCB74DB">
            <w:pPr>
              <w:pStyle w:val="34"/>
              <w:spacing w:line="360" w:lineRule="auto"/>
              <w:jc w:val="center"/>
              <w:rPr>
                <w:rFonts w:ascii="宋体" w:hAnsi="宋体" w:cs="宋体"/>
                <w:b/>
                <w:bCs/>
                <w:color w:val="auto"/>
                <w:highlight w:val="none"/>
              </w:rPr>
            </w:pPr>
            <w:r>
              <w:rPr>
                <w:rFonts w:hint="eastAsia" w:ascii="宋体" w:hAnsi="宋体" w:cs="宋体"/>
                <w:b/>
                <w:bCs/>
                <w:color w:val="auto"/>
                <w:highlight w:val="none"/>
              </w:rPr>
              <w:t>序号</w:t>
            </w:r>
          </w:p>
        </w:tc>
        <w:tc>
          <w:tcPr>
            <w:tcW w:w="3002" w:type="dxa"/>
            <w:vAlign w:val="center"/>
          </w:tcPr>
          <w:p w14:paraId="5DF11CF5">
            <w:pPr>
              <w:pStyle w:val="34"/>
              <w:spacing w:line="360" w:lineRule="auto"/>
              <w:jc w:val="center"/>
              <w:rPr>
                <w:rFonts w:ascii="宋体" w:hAnsi="宋体" w:cs="宋体"/>
                <w:b/>
                <w:bCs/>
                <w:color w:val="auto"/>
                <w:highlight w:val="none"/>
              </w:rPr>
            </w:pPr>
            <w:r>
              <w:rPr>
                <w:rFonts w:hint="eastAsia" w:ascii="宋体" w:hAnsi="宋体" w:cs="宋体"/>
                <w:b/>
                <w:bCs/>
                <w:color w:val="auto"/>
                <w:highlight w:val="none"/>
              </w:rPr>
              <w:t>货物名称</w:t>
            </w:r>
          </w:p>
        </w:tc>
        <w:tc>
          <w:tcPr>
            <w:tcW w:w="1581" w:type="dxa"/>
            <w:vAlign w:val="center"/>
          </w:tcPr>
          <w:p w14:paraId="52FD6277">
            <w:pPr>
              <w:pStyle w:val="34"/>
              <w:spacing w:line="360" w:lineRule="auto"/>
              <w:jc w:val="center"/>
              <w:rPr>
                <w:rFonts w:ascii="宋体" w:hAnsi="宋体" w:cs="宋体"/>
                <w:b/>
                <w:bCs/>
                <w:color w:val="auto"/>
                <w:highlight w:val="none"/>
              </w:rPr>
            </w:pPr>
            <w:r>
              <w:rPr>
                <w:rFonts w:hint="eastAsia" w:ascii="宋体" w:hAnsi="宋体" w:cs="宋体"/>
                <w:b/>
                <w:bCs/>
                <w:color w:val="auto"/>
                <w:highlight w:val="none"/>
              </w:rPr>
              <w:t>规格型号</w:t>
            </w:r>
          </w:p>
        </w:tc>
        <w:tc>
          <w:tcPr>
            <w:tcW w:w="709" w:type="dxa"/>
            <w:vAlign w:val="center"/>
          </w:tcPr>
          <w:p w14:paraId="5A7B54EF">
            <w:pPr>
              <w:pStyle w:val="34"/>
              <w:spacing w:line="360" w:lineRule="auto"/>
              <w:jc w:val="center"/>
              <w:rPr>
                <w:rFonts w:ascii="宋体" w:hAnsi="宋体" w:cs="宋体"/>
                <w:b/>
                <w:bCs/>
                <w:color w:val="auto"/>
                <w:highlight w:val="none"/>
              </w:rPr>
            </w:pPr>
            <w:r>
              <w:rPr>
                <w:rFonts w:hint="eastAsia" w:ascii="宋体" w:hAnsi="宋体" w:cs="宋体"/>
                <w:b/>
                <w:bCs/>
                <w:color w:val="auto"/>
                <w:highlight w:val="none"/>
              </w:rPr>
              <w:t>单位</w:t>
            </w:r>
          </w:p>
        </w:tc>
        <w:tc>
          <w:tcPr>
            <w:tcW w:w="709" w:type="dxa"/>
            <w:vAlign w:val="center"/>
          </w:tcPr>
          <w:p w14:paraId="4209D235">
            <w:pPr>
              <w:pStyle w:val="34"/>
              <w:spacing w:line="360" w:lineRule="auto"/>
              <w:jc w:val="center"/>
              <w:rPr>
                <w:rFonts w:ascii="宋体" w:hAnsi="宋体" w:cs="宋体"/>
                <w:b/>
                <w:bCs/>
                <w:color w:val="auto"/>
                <w:highlight w:val="none"/>
              </w:rPr>
            </w:pPr>
            <w:r>
              <w:rPr>
                <w:rFonts w:hint="eastAsia" w:ascii="宋体" w:hAnsi="宋体" w:cs="宋体"/>
                <w:b/>
                <w:bCs/>
                <w:color w:val="auto"/>
                <w:highlight w:val="none"/>
              </w:rPr>
              <w:t>数量</w:t>
            </w:r>
          </w:p>
        </w:tc>
        <w:tc>
          <w:tcPr>
            <w:tcW w:w="804" w:type="dxa"/>
            <w:vAlign w:val="center"/>
          </w:tcPr>
          <w:p w14:paraId="206A041F">
            <w:pPr>
              <w:pStyle w:val="34"/>
              <w:spacing w:line="360" w:lineRule="auto"/>
              <w:jc w:val="center"/>
              <w:rPr>
                <w:rFonts w:ascii="宋体" w:hAnsi="宋体" w:cs="宋体"/>
                <w:b/>
                <w:bCs/>
                <w:color w:val="auto"/>
                <w:highlight w:val="none"/>
              </w:rPr>
            </w:pPr>
            <w:r>
              <w:rPr>
                <w:rFonts w:hint="eastAsia" w:ascii="宋体" w:hAnsi="宋体" w:cs="宋体"/>
                <w:b/>
                <w:bCs/>
                <w:color w:val="auto"/>
                <w:highlight w:val="none"/>
              </w:rPr>
              <w:t>单价</w:t>
            </w:r>
          </w:p>
        </w:tc>
        <w:tc>
          <w:tcPr>
            <w:tcW w:w="1180" w:type="dxa"/>
            <w:vAlign w:val="center"/>
          </w:tcPr>
          <w:p w14:paraId="217392EA">
            <w:pPr>
              <w:pStyle w:val="34"/>
              <w:spacing w:line="360" w:lineRule="auto"/>
              <w:jc w:val="center"/>
              <w:rPr>
                <w:rFonts w:ascii="宋体" w:hAnsi="宋体" w:cs="宋体"/>
                <w:b/>
                <w:bCs/>
                <w:color w:val="auto"/>
                <w:highlight w:val="none"/>
              </w:rPr>
            </w:pPr>
            <w:r>
              <w:rPr>
                <w:rFonts w:hint="eastAsia" w:ascii="宋体" w:hAnsi="宋体" w:cs="宋体"/>
                <w:b/>
                <w:bCs/>
                <w:color w:val="auto"/>
                <w:highlight w:val="none"/>
              </w:rPr>
              <w:t>单项合计</w:t>
            </w:r>
          </w:p>
        </w:tc>
      </w:tr>
      <w:tr w14:paraId="5BF3C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158" w:type="dxa"/>
          </w:tcPr>
          <w:p w14:paraId="5ED85153">
            <w:pPr>
              <w:spacing w:line="360" w:lineRule="auto"/>
              <w:ind w:right="480"/>
              <w:jc w:val="both"/>
              <w:rPr>
                <w:rFonts w:ascii="宋体" w:hAnsi="宋体" w:eastAsia="宋体" w:cs="宋体"/>
                <w:color w:val="auto"/>
                <w:sz w:val="24"/>
                <w:szCs w:val="24"/>
                <w:highlight w:val="none"/>
              </w:rPr>
            </w:pPr>
          </w:p>
        </w:tc>
        <w:tc>
          <w:tcPr>
            <w:tcW w:w="3002" w:type="dxa"/>
          </w:tcPr>
          <w:p w14:paraId="5079C9FE">
            <w:pPr>
              <w:spacing w:line="360" w:lineRule="auto"/>
              <w:ind w:right="480"/>
              <w:jc w:val="both"/>
              <w:rPr>
                <w:rFonts w:ascii="宋体" w:hAnsi="宋体" w:eastAsia="宋体" w:cs="宋体"/>
                <w:color w:val="auto"/>
                <w:sz w:val="24"/>
                <w:szCs w:val="24"/>
                <w:highlight w:val="none"/>
              </w:rPr>
            </w:pPr>
          </w:p>
        </w:tc>
        <w:tc>
          <w:tcPr>
            <w:tcW w:w="1581" w:type="dxa"/>
          </w:tcPr>
          <w:p w14:paraId="5A08CA40">
            <w:pPr>
              <w:spacing w:line="360" w:lineRule="auto"/>
              <w:ind w:right="480"/>
              <w:jc w:val="both"/>
              <w:rPr>
                <w:rFonts w:ascii="宋体" w:hAnsi="宋体" w:eastAsia="宋体" w:cs="宋体"/>
                <w:color w:val="auto"/>
                <w:sz w:val="24"/>
                <w:szCs w:val="24"/>
                <w:highlight w:val="none"/>
              </w:rPr>
            </w:pPr>
          </w:p>
        </w:tc>
        <w:tc>
          <w:tcPr>
            <w:tcW w:w="709" w:type="dxa"/>
          </w:tcPr>
          <w:p w14:paraId="6FDDB7EC">
            <w:pPr>
              <w:spacing w:line="360" w:lineRule="auto"/>
              <w:ind w:right="480"/>
              <w:jc w:val="both"/>
              <w:rPr>
                <w:rFonts w:ascii="宋体" w:hAnsi="宋体" w:eastAsia="宋体" w:cs="宋体"/>
                <w:color w:val="auto"/>
                <w:sz w:val="24"/>
                <w:szCs w:val="24"/>
                <w:highlight w:val="none"/>
              </w:rPr>
            </w:pPr>
          </w:p>
        </w:tc>
        <w:tc>
          <w:tcPr>
            <w:tcW w:w="709" w:type="dxa"/>
          </w:tcPr>
          <w:p w14:paraId="602E8CC4">
            <w:pPr>
              <w:spacing w:line="360" w:lineRule="auto"/>
              <w:ind w:right="480"/>
              <w:jc w:val="both"/>
              <w:rPr>
                <w:rFonts w:ascii="宋体" w:hAnsi="宋体" w:eastAsia="宋体" w:cs="宋体"/>
                <w:color w:val="auto"/>
                <w:sz w:val="24"/>
                <w:szCs w:val="24"/>
                <w:highlight w:val="none"/>
              </w:rPr>
            </w:pPr>
          </w:p>
        </w:tc>
        <w:tc>
          <w:tcPr>
            <w:tcW w:w="804" w:type="dxa"/>
          </w:tcPr>
          <w:p w14:paraId="1AAAF1A8">
            <w:pPr>
              <w:spacing w:line="360" w:lineRule="auto"/>
              <w:ind w:right="480"/>
              <w:jc w:val="both"/>
              <w:rPr>
                <w:rFonts w:ascii="宋体" w:hAnsi="宋体" w:eastAsia="宋体" w:cs="宋体"/>
                <w:color w:val="auto"/>
                <w:sz w:val="24"/>
                <w:szCs w:val="24"/>
                <w:highlight w:val="none"/>
              </w:rPr>
            </w:pPr>
          </w:p>
        </w:tc>
        <w:tc>
          <w:tcPr>
            <w:tcW w:w="1180" w:type="dxa"/>
          </w:tcPr>
          <w:p w14:paraId="37EDF134">
            <w:pPr>
              <w:spacing w:line="360" w:lineRule="auto"/>
              <w:ind w:right="480"/>
              <w:jc w:val="both"/>
              <w:rPr>
                <w:rFonts w:ascii="宋体" w:hAnsi="宋体" w:eastAsia="宋体" w:cs="宋体"/>
                <w:color w:val="auto"/>
                <w:sz w:val="24"/>
                <w:szCs w:val="24"/>
                <w:highlight w:val="none"/>
              </w:rPr>
            </w:pPr>
          </w:p>
        </w:tc>
      </w:tr>
    </w:tbl>
    <w:p w14:paraId="78181619">
      <w:pPr>
        <w:spacing w:after="120" w:after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注：存在分项产品的必须清晰列明分项产品明细，包括名称、数量、分项报价等，并作为合同组成部分。</w:t>
      </w:r>
    </w:p>
    <w:p w14:paraId="67C3FF21">
      <w:pPr>
        <w:spacing w:line="360" w:lineRule="auto"/>
        <w:jc w:val="both"/>
        <w:rPr>
          <w:rFonts w:ascii="宋体" w:hAnsi="宋体" w:eastAsia="宋体" w:cs="宋体"/>
          <w:b/>
          <w:color w:val="auto"/>
          <w:sz w:val="24"/>
          <w:szCs w:val="24"/>
          <w:highlight w:val="none"/>
          <w:lang w:eastAsia="zh-CN"/>
        </w:rPr>
      </w:pPr>
      <w:bookmarkStart w:id="62" w:name="_Toc22211_WPSOffice_Level2"/>
      <w:r>
        <w:rPr>
          <w:rFonts w:hint="eastAsia" w:ascii="宋体" w:hAnsi="宋体" w:eastAsia="宋体" w:cs="宋体"/>
          <w:b/>
          <w:color w:val="auto"/>
          <w:sz w:val="24"/>
          <w:szCs w:val="24"/>
          <w:highlight w:val="none"/>
          <w:lang w:eastAsia="zh-CN"/>
        </w:rPr>
        <w:t>五、付款方式及条件</w:t>
      </w:r>
      <w:bookmarkEnd w:id="62"/>
    </w:p>
    <w:p w14:paraId="28019DA8">
      <w:pPr>
        <w:spacing w:line="480" w:lineRule="auto"/>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1.付款时间：</w:t>
      </w:r>
      <w:r>
        <w:rPr>
          <w:rFonts w:hint="eastAsia" w:ascii="宋体" w:hAnsi="宋体" w:eastAsia="宋体" w:cs="宋体"/>
          <w:color w:val="auto"/>
          <w:sz w:val="24"/>
          <w:szCs w:val="24"/>
          <w:highlight w:val="none"/>
          <w:u w:val="single"/>
          <w:lang w:eastAsia="zh-CN"/>
        </w:rPr>
        <w:t xml:space="preserve">                         </w:t>
      </w:r>
    </w:p>
    <w:p w14:paraId="645BA069">
      <w:pPr>
        <w:spacing w:line="480" w:lineRule="auto"/>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2.付款方式：</w:t>
      </w:r>
      <w:r>
        <w:rPr>
          <w:rFonts w:hint="eastAsia" w:ascii="宋体" w:hAnsi="宋体" w:eastAsia="宋体" w:cs="宋体"/>
          <w:color w:val="auto"/>
          <w:sz w:val="24"/>
          <w:szCs w:val="24"/>
          <w:highlight w:val="none"/>
          <w:u w:val="single"/>
          <w:lang w:eastAsia="zh-CN"/>
        </w:rPr>
        <w:t xml:space="preserve">                         </w:t>
      </w:r>
    </w:p>
    <w:p w14:paraId="55E020AF">
      <w:pPr>
        <w:spacing w:line="480" w:lineRule="auto"/>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3.付款条件：</w:t>
      </w:r>
      <w:r>
        <w:rPr>
          <w:rFonts w:hint="eastAsia" w:ascii="宋体" w:hAnsi="宋体" w:eastAsia="宋体" w:cs="宋体"/>
          <w:color w:val="auto"/>
          <w:sz w:val="24"/>
          <w:szCs w:val="24"/>
          <w:highlight w:val="none"/>
          <w:u w:val="single"/>
          <w:lang w:eastAsia="zh-CN"/>
        </w:rPr>
        <w:t xml:space="preserve">                         </w:t>
      </w:r>
    </w:p>
    <w:p w14:paraId="1DE36B8B">
      <w:pPr>
        <w:spacing w:line="360" w:lineRule="auto"/>
        <w:jc w:val="both"/>
        <w:rPr>
          <w:rFonts w:ascii="宋体" w:hAnsi="宋体" w:eastAsia="宋体" w:cs="宋体"/>
          <w:color w:val="auto"/>
          <w:sz w:val="24"/>
          <w:szCs w:val="24"/>
          <w:highlight w:val="none"/>
          <w:lang w:eastAsia="zh-CN"/>
        </w:rPr>
      </w:pPr>
      <w:bookmarkStart w:id="63" w:name="_Toc27813_WPSOffice_Level2"/>
      <w:r>
        <w:rPr>
          <w:rFonts w:hint="eastAsia" w:ascii="宋体" w:hAnsi="宋体" w:eastAsia="宋体" w:cs="宋体"/>
          <w:b/>
          <w:color w:val="auto"/>
          <w:sz w:val="24"/>
          <w:szCs w:val="24"/>
          <w:highlight w:val="none"/>
          <w:lang w:eastAsia="zh-CN"/>
        </w:rPr>
        <w:t>六、交货时间和交货地点</w:t>
      </w:r>
      <w:bookmarkEnd w:id="63"/>
    </w:p>
    <w:p w14:paraId="0C8C2232">
      <w:pPr>
        <w:spacing w:line="480" w:lineRule="auto"/>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1.交货时间：</w:t>
      </w:r>
      <w:r>
        <w:rPr>
          <w:rFonts w:hint="eastAsia" w:ascii="宋体" w:hAnsi="宋体" w:eastAsia="宋体" w:cs="宋体"/>
          <w:color w:val="auto"/>
          <w:sz w:val="24"/>
          <w:szCs w:val="24"/>
          <w:highlight w:val="none"/>
          <w:u w:val="single"/>
          <w:lang w:eastAsia="zh-CN"/>
        </w:rPr>
        <w:t xml:space="preserve">                         </w:t>
      </w:r>
    </w:p>
    <w:p w14:paraId="4B2FADE9">
      <w:pPr>
        <w:spacing w:line="480" w:lineRule="auto"/>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2.交货地点：</w:t>
      </w:r>
      <w:r>
        <w:rPr>
          <w:rFonts w:hint="eastAsia" w:ascii="宋体" w:hAnsi="宋体" w:eastAsia="宋体" w:cs="宋体"/>
          <w:color w:val="auto"/>
          <w:sz w:val="24"/>
          <w:szCs w:val="24"/>
          <w:highlight w:val="none"/>
          <w:u w:val="single"/>
          <w:lang w:eastAsia="zh-CN"/>
        </w:rPr>
        <w:t xml:space="preserve">                         </w:t>
      </w:r>
    </w:p>
    <w:p w14:paraId="0F5FA5CB">
      <w:pPr>
        <w:spacing w:after="120" w:afterLines="50" w:line="360" w:lineRule="auto"/>
        <w:jc w:val="both"/>
        <w:rPr>
          <w:rFonts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eastAsia="zh-CN"/>
        </w:rPr>
        <w:t>七、售后服务</w:t>
      </w:r>
    </w:p>
    <w:p w14:paraId="240181F5">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1.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乙方进行相应的技术培训，培训地点主要在货物安装现场或由甲方安排。</w:t>
      </w:r>
    </w:p>
    <w:p w14:paraId="40AE2FE4">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2.质量保证期为：</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；质保期自甲方在货物质量验收单上签字之日起计算，保修费用计入总价。</w:t>
      </w:r>
    </w:p>
    <w:p w14:paraId="5E0BACBC">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3.质量保证期内，乙方负责对其提供的货物整机进行维修和系统维护，不再收取任何费用，但不可抗力（如火灾、雷击等）造成的故障除外。</w:t>
      </w:r>
    </w:p>
    <w:p w14:paraId="3D3D2384">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4.货物故障报修的响应时间为：工作期间（星期一至星期五 8： 00-18： 00）为________小时；非工作期间为________小时；售后服务电话：</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w:t>
      </w:r>
    </w:p>
    <w:p w14:paraId="241468E2">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5.若货物故障在检修</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工作小时后仍无法排除，乙方应在</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小时内免费提供不低于故障货物规格型号档次的备用货物供甲方使用，直至故障货物修复。</w:t>
      </w:r>
    </w:p>
    <w:p w14:paraId="1F62C654">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6.所有货物保修服务方式均为乙方上门保修，即由乙方派员到货物使用现场维修，由此产生的一切费用均由乙方承担。</w:t>
      </w:r>
    </w:p>
    <w:p w14:paraId="63BD6A79">
      <w:pPr>
        <w:spacing w:line="360" w:lineRule="auto"/>
        <w:jc w:val="both"/>
        <w:rPr>
          <w:rFonts w:ascii="宋体" w:hAnsi="宋体" w:eastAsia="宋体" w:cs="宋体"/>
          <w:b/>
          <w:color w:val="auto"/>
          <w:sz w:val="24"/>
          <w:szCs w:val="24"/>
          <w:highlight w:val="none"/>
          <w:lang w:eastAsia="zh-CN"/>
        </w:rPr>
      </w:pPr>
      <w:r>
        <w:rPr>
          <w:rFonts w:hint="eastAsia" w:ascii="宋体" w:hAnsi="宋体" w:eastAsia="宋体" w:cs="宋体"/>
          <w:color w:val="auto"/>
          <w:sz w:val="24"/>
          <w:szCs w:val="24"/>
          <w:highlight w:val="none"/>
          <w:lang w:eastAsia="zh-CN"/>
        </w:rPr>
        <w:t>　　7.保修期后的货物维护由双方协商再定。</w:t>
      </w:r>
      <w:bookmarkStart w:id="64" w:name="_Toc12497_WPSOffice_Level2"/>
    </w:p>
    <w:p w14:paraId="79DC0F0D">
      <w:pPr>
        <w:spacing w:line="360" w:lineRule="auto"/>
        <w:jc w:val="both"/>
        <w:rPr>
          <w:rFonts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eastAsia="zh-CN"/>
        </w:rPr>
        <w:t>八、验收要求</w:t>
      </w:r>
      <w:bookmarkEnd w:id="64"/>
    </w:p>
    <w:p w14:paraId="77E1BE5F">
      <w:pPr>
        <w:spacing w:line="360" w:lineRule="auto"/>
        <w:ind w:firstLine="480" w:firstLineChars="200"/>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乙方完全履行合同义务后，甲方或甲方的最终用户按照上述政府采购合同文件列明的标准进行验收，验收不合格的，乙方需按照</w:t>
      </w:r>
      <w:r>
        <w:rPr>
          <w:rFonts w:hint="eastAsia" w:ascii="宋体" w:hAnsi="宋体" w:eastAsia="宋体" w:cs="宋体"/>
          <w:b/>
          <w:bCs/>
          <w:color w:val="auto"/>
          <w:sz w:val="24"/>
          <w:szCs w:val="24"/>
          <w:highlight w:val="none"/>
          <w:lang w:eastAsia="zh-CN"/>
        </w:rPr>
        <w:t>第九条第4款</w:t>
      </w:r>
      <w:r>
        <w:rPr>
          <w:rFonts w:hint="eastAsia" w:ascii="宋体" w:hAnsi="宋体" w:eastAsia="宋体" w:cs="宋体"/>
          <w:color w:val="auto"/>
          <w:sz w:val="24"/>
          <w:szCs w:val="24"/>
          <w:highlight w:val="none"/>
          <w:lang w:eastAsia="zh-CN"/>
        </w:rPr>
        <w:t>的约定承担相应违约责任。</w:t>
      </w:r>
    </w:p>
    <w:p w14:paraId="565246C1">
      <w:pPr>
        <w:spacing w:line="360" w:lineRule="auto"/>
        <w:jc w:val="both"/>
        <w:rPr>
          <w:rFonts w:ascii="宋体" w:hAnsi="宋体" w:eastAsia="宋体" w:cs="宋体"/>
          <w:b/>
          <w:color w:val="auto"/>
          <w:sz w:val="24"/>
          <w:szCs w:val="24"/>
          <w:highlight w:val="none"/>
          <w:lang w:eastAsia="zh-CN"/>
        </w:rPr>
      </w:pPr>
      <w:bookmarkStart w:id="65" w:name="_Toc4868_WPSOffice_Level2"/>
      <w:r>
        <w:rPr>
          <w:rFonts w:hint="eastAsia" w:ascii="宋体" w:hAnsi="宋体" w:eastAsia="宋体" w:cs="宋体"/>
          <w:b/>
          <w:color w:val="auto"/>
          <w:sz w:val="24"/>
          <w:szCs w:val="24"/>
          <w:highlight w:val="none"/>
          <w:lang w:eastAsia="zh-CN"/>
        </w:rPr>
        <w:t>九、违约责任</w:t>
      </w:r>
      <w:bookmarkEnd w:id="65"/>
    </w:p>
    <w:p w14:paraId="772835C8">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1.甲方无正当理由拒收货物、拒付货款的，由甲方向乙方偿付合同总价的</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的违约金。但因不可归咎于甲方的原因导致的除外。</w:t>
      </w:r>
    </w:p>
    <w:p w14:paraId="3803E563">
      <w:pPr>
        <w:spacing w:line="360" w:lineRule="auto"/>
        <w:ind w:left="239" w:leftChars="114" w:firstLine="240" w:firstLineChars="1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2.乙方逾期供货的，每逾期一天向甲方支付逾期供货金额</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%的违约金，逾期</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_____日的，甲方</w:t>
      </w:r>
      <w:r>
        <w:rPr>
          <w:rFonts w:hint="eastAsia" w:ascii="宋体" w:hAnsi="宋体" w:eastAsia="宋体" w:cs="宋体"/>
          <w:color w:val="auto"/>
          <w:sz w:val="24"/>
          <w:szCs w:val="24"/>
          <w:highlight w:val="none"/>
          <w:lang w:val="en-US" w:eastAsia="zh-CN"/>
        </w:rPr>
        <w:t>可以</w:t>
      </w:r>
      <w:r>
        <w:rPr>
          <w:rFonts w:hint="eastAsia" w:ascii="宋体" w:hAnsi="宋体" w:eastAsia="宋体" w:cs="宋体"/>
          <w:color w:val="auto"/>
          <w:sz w:val="24"/>
          <w:szCs w:val="24"/>
          <w:highlight w:val="none"/>
          <w:lang w:eastAsia="zh-CN"/>
        </w:rPr>
        <w:t>单方面解除本协议。同时，乙方还需赔偿甲方由于逾期交付而受到的其他损失（包括但不限于实际损失、追偿的诉讼费、保全费、律师费等）。</w:t>
      </w:r>
    </w:p>
    <w:p w14:paraId="498D213A">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3.乙方交付的货物不符合约定的，乙方</w:t>
      </w:r>
      <w:r>
        <w:rPr>
          <w:rFonts w:hint="eastAsia" w:ascii="宋体" w:hAnsi="宋体" w:eastAsia="宋体" w:cs="宋体"/>
          <w:color w:val="auto"/>
          <w:sz w:val="24"/>
          <w:szCs w:val="24"/>
          <w:highlight w:val="none"/>
          <w:lang w:val="en-US" w:eastAsia="zh-CN"/>
        </w:rPr>
        <w:t>应在30天内</w:t>
      </w:r>
      <w:r>
        <w:rPr>
          <w:rFonts w:hint="eastAsia" w:ascii="宋体" w:hAnsi="宋体" w:eastAsia="宋体" w:cs="宋体"/>
          <w:color w:val="auto"/>
          <w:sz w:val="24"/>
          <w:szCs w:val="24"/>
          <w:highlight w:val="none"/>
          <w:lang w:eastAsia="zh-CN"/>
        </w:rPr>
        <w:t>无条件更换符合约定的货物，并按照最终提供合格货物的日期遵照前款承担违约责任，更换一次货物后仍不符合约定的，甲方</w:t>
      </w:r>
      <w:r>
        <w:rPr>
          <w:rFonts w:hint="eastAsia" w:ascii="宋体" w:hAnsi="宋体" w:eastAsia="宋体" w:cs="宋体"/>
          <w:color w:val="auto"/>
          <w:sz w:val="24"/>
          <w:szCs w:val="24"/>
          <w:highlight w:val="none"/>
          <w:lang w:val="en-US" w:eastAsia="zh-CN"/>
        </w:rPr>
        <w:t>可以</w:t>
      </w:r>
      <w:r>
        <w:rPr>
          <w:rFonts w:hint="eastAsia" w:ascii="宋体" w:hAnsi="宋体" w:eastAsia="宋体" w:cs="宋体"/>
          <w:color w:val="auto"/>
          <w:sz w:val="24"/>
          <w:szCs w:val="24"/>
          <w:highlight w:val="none"/>
          <w:lang w:eastAsia="zh-CN"/>
        </w:rPr>
        <w:t>单方面解除本协议。乙方承担由此发生的一切损失和费用，包括利息、银行手续费、运费、保险费、检验费、仓储费、装卸费、为管理退回</w:t>
      </w:r>
      <w:r>
        <w:rPr>
          <w:rFonts w:hint="eastAsia" w:ascii="宋体" w:hAnsi="宋体" w:eastAsia="宋体" w:cs="宋体"/>
          <w:color w:val="auto"/>
          <w:sz w:val="24"/>
          <w:szCs w:val="24"/>
          <w:highlight w:val="none"/>
          <w:lang w:val="en-US" w:eastAsia="zh-CN"/>
        </w:rPr>
        <w:t>货物</w:t>
      </w:r>
      <w:r>
        <w:rPr>
          <w:rFonts w:hint="eastAsia" w:ascii="宋体" w:hAnsi="宋体" w:eastAsia="宋体" w:cs="宋体"/>
          <w:color w:val="auto"/>
          <w:sz w:val="24"/>
          <w:szCs w:val="24"/>
          <w:highlight w:val="none"/>
          <w:lang w:eastAsia="zh-CN"/>
        </w:rPr>
        <w:t>所需的其他必要费用、甲方由此受到的其他损失等（包括但不限于实际损失、追偿的诉讼费、保全费、律师费等）。</w:t>
      </w:r>
    </w:p>
    <w:p w14:paraId="1F1C4008">
      <w:pPr>
        <w:spacing w:line="360" w:lineRule="auto"/>
        <w:jc w:val="both"/>
        <w:rPr>
          <w:rFonts w:ascii="宋体" w:hAnsi="宋体" w:eastAsia="宋体" w:cs="宋体"/>
          <w:b/>
          <w:color w:val="auto"/>
          <w:sz w:val="24"/>
          <w:szCs w:val="24"/>
          <w:highlight w:val="none"/>
          <w:lang w:eastAsia="zh-CN"/>
        </w:rPr>
      </w:pPr>
      <w:bookmarkStart w:id="66" w:name="_Toc24496_WPSOffice_Level2"/>
      <w:r>
        <w:rPr>
          <w:rFonts w:hint="eastAsia" w:ascii="宋体" w:hAnsi="宋体" w:eastAsia="宋体" w:cs="宋体"/>
          <w:b/>
          <w:color w:val="auto"/>
          <w:sz w:val="24"/>
          <w:szCs w:val="24"/>
          <w:highlight w:val="none"/>
          <w:lang w:eastAsia="zh-CN"/>
        </w:rPr>
        <w:t>十、争议解决</w:t>
      </w:r>
      <w:bookmarkEnd w:id="66"/>
    </w:p>
    <w:p w14:paraId="70C39966">
      <w:pPr>
        <w:spacing w:line="360" w:lineRule="auto"/>
        <w:jc w:val="both"/>
        <w:rPr>
          <w:rFonts w:ascii="宋体" w:hAnsi="宋体" w:eastAsia="宋体" w:cs="宋体"/>
          <w:b/>
          <w:color w:val="auto"/>
          <w:sz w:val="24"/>
          <w:szCs w:val="24"/>
          <w:highlight w:val="none"/>
          <w:lang w:eastAsia="zh-CN"/>
        </w:rPr>
      </w:pPr>
      <w:r>
        <w:rPr>
          <w:rFonts w:hint="eastAsia" w:ascii="宋体" w:hAnsi="宋体" w:eastAsia="宋体" w:cs="宋体"/>
          <w:color w:val="auto"/>
          <w:sz w:val="24"/>
          <w:szCs w:val="24"/>
          <w:highlight w:val="none"/>
          <w:lang w:eastAsia="zh-CN"/>
        </w:rPr>
        <w:t xml:space="preserve">    双方因履行本协议而产生的争议，应友好协商解决，如果协商或调解不能解决争议，则提请仲裁委员会按照其仲裁规则进行仲裁或任何一方可向甲方所在地的人民法院提起诉讼。</w:t>
      </w:r>
    </w:p>
    <w:p w14:paraId="5B4387D5">
      <w:pPr>
        <w:spacing w:before="60" w:beforeLines="25" w:after="60" w:afterLines="25" w:line="360" w:lineRule="auto"/>
        <w:jc w:val="both"/>
        <w:rPr>
          <w:rFonts w:ascii="宋体" w:hAnsi="宋体" w:eastAsia="宋体" w:cs="宋体"/>
          <w:b/>
          <w:color w:val="auto"/>
          <w:sz w:val="24"/>
          <w:szCs w:val="24"/>
          <w:highlight w:val="none"/>
          <w:lang w:eastAsia="zh-CN"/>
        </w:rPr>
      </w:pPr>
      <w:bookmarkStart w:id="67" w:name="_Toc24974_WPSOffice_Level2"/>
      <w:r>
        <w:rPr>
          <w:rFonts w:hint="eastAsia" w:ascii="宋体" w:hAnsi="宋体" w:eastAsia="宋体" w:cs="宋体"/>
          <w:b/>
          <w:color w:val="auto"/>
          <w:sz w:val="24"/>
          <w:szCs w:val="24"/>
          <w:highlight w:val="none"/>
          <w:lang w:eastAsia="zh-CN"/>
        </w:rPr>
        <w:t>十一、合同生效</w:t>
      </w:r>
      <w:bookmarkEnd w:id="67"/>
    </w:p>
    <w:p w14:paraId="07D2756D">
      <w:pPr>
        <w:spacing w:after="285" w:afterLines="119"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本政府采购合同经双方授权代表签字盖章后生效。</w:t>
      </w:r>
    </w:p>
    <w:p w14:paraId="6C09115B">
      <w:pPr>
        <w:spacing w:line="480" w:lineRule="auto"/>
        <w:ind w:firstLine="480" w:firstLineChars="200"/>
        <w:jc w:val="both"/>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甲方</w:t>
      </w:r>
      <w:r>
        <w:rPr>
          <w:rFonts w:hint="eastAsia" w:ascii="宋体" w:hAnsi="宋体" w:eastAsia="宋体" w:cs="宋体"/>
          <w:color w:val="auto"/>
          <w:sz w:val="24"/>
          <w:szCs w:val="24"/>
          <w:highlight w:val="none"/>
        </w:rPr>
        <w:t xml:space="preserve">（公章）:                       </w:t>
      </w:r>
      <w:r>
        <w:rPr>
          <w:rFonts w:hint="eastAsia" w:ascii="宋体" w:hAnsi="宋体" w:eastAsia="宋体" w:cs="宋体"/>
          <w:color w:val="auto"/>
          <w:sz w:val="24"/>
          <w:szCs w:val="24"/>
          <w:highlight w:val="none"/>
          <w:lang w:eastAsia="zh-CN"/>
        </w:rPr>
        <w:t xml:space="preserve">     乙方</w:t>
      </w:r>
      <w:r>
        <w:rPr>
          <w:rFonts w:hint="eastAsia" w:ascii="宋体" w:hAnsi="宋体" w:eastAsia="宋体" w:cs="宋体"/>
          <w:color w:val="auto"/>
          <w:sz w:val="24"/>
          <w:szCs w:val="24"/>
          <w:highlight w:val="none"/>
        </w:rPr>
        <w:t>(公章):</w:t>
      </w:r>
    </w:p>
    <w:p w14:paraId="7BEA5D2B">
      <w:pPr>
        <w:spacing w:line="480" w:lineRule="auto"/>
        <w:ind w:left="5519" w:leftChars="228" w:hanging="5040" w:hangingChars="21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法定代表人或授权代表人(签字):            法定代表人或授权代表人（或自然人）(签字):</w:t>
      </w:r>
    </w:p>
    <w:p w14:paraId="4C967CAC">
      <w:pPr>
        <w:spacing w:line="480" w:lineRule="auto"/>
        <w:ind w:firstLine="480" w:firstLineChars="200"/>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地址：                                   地址：</w:t>
      </w:r>
    </w:p>
    <w:p w14:paraId="77FB30D8">
      <w:pPr>
        <w:spacing w:line="48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联系人：                                 联系人：</w:t>
      </w:r>
    </w:p>
    <w:p w14:paraId="459BF909">
      <w:pPr>
        <w:spacing w:line="480" w:lineRule="auto"/>
        <w:ind w:firstLine="480" w:firstLineChars="200"/>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电话：                                   电话：</w:t>
      </w:r>
    </w:p>
    <w:p w14:paraId="42AB25CA">
      <w:pPr>
        <w:spacing w:line="480" w:lineRule="auto"/>
        <w:ind w:firstLine="480" w:firstLineChars="200"/>
        <w:jc w:val="both"/>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传真：                                   传真：</w:t>
      </w:r>
    </w:p>
    <w:p w14:paraId="6E0184DC">
      <w:pPr>
        <w:pStyle w:val="8"/>
        <w:spacing w:line="480" w:lineRule="auto"/>
        <w:ind w:left="0" w:leftChars="0" w:right="344" w:rightChars="164" w:firstLine="480" w:firstLineChars="200"/>
        <w:jc w:val="both"/>
        <w:rPr>
          <w:rFonts w:ascii="宋体" w:hAnsi="宋体" w:eastAsia="宋体" w:cs="宋体"/>
          <w:color w:val="auto"/>
          <w:szCs w:val="24"/>
          <w:highlight w:val="none"/>
          <w:lang w:eastAsia="zh-CN"/>
        </w:rPr>
      </w:pPr>
      <w:r>
        <w:rPr>
          <w:rFonts w:hint="eastAsia" w:ascii="宋体" w:hAnsi="宋体" w:eastAsia="宋体" w:cs="宋体"/>
          <w:color w:val="auto"/>
          <w:szCs w:val="24"/>
          <w:highlight w:val="none"/>
        </w:rPr>
        <w:t>日期：</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eastAsia="zh-CN"/>
        </w:rPr>
        <w:t xml:space="preserve"> </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 xml:space="preserve"> 年</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 xml:space="preserve">日      </w:t>
      </w:r>
      <w:r>
        <w:rPr>
          <w:rFonts w:hint="eastAsia" w:ascii="宋体" w:hAnsi="宋体" w:eastAsia="宋体" w:cs="宋体"/>
          <w:color w:val="auto"/>
          <w:szCs w:val="24"/>
          <w:highlight w:val="none"/>
          <w:lang w:eastAsia="zh-CN"/>
        </w:rPr>
        <w:t xml:space="preserve">     </w:t>
      </w:r>
      <w:r>
        <w:rPr>
          <w:rFonts w:hint="eastAsia" w:ascii="宋体" w:hAnsi="宋体" w:eastAsia="宋体" w:cs="宋体"/>
          <w:color w:val="auto"/>
          <w:szCs w:val="24"/>
          <w:highlight w:val="none"/>
        </w:rPr>
        <w:t>日期：</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年</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日</w:t>
      </w:r>
    </w:p>
    <w:p w14:paraId="0DCC04D2">
      <w:pPr>
        <w:rPr>
          <w:rFonts w:ascii="宋体" w:hAnsi="宋体" w:eastAsia="宋体" w:cs="宋体"/>
          <w:sz w:val="28"/>
          <w:szCs w:val="28"/>
          <w:highlight w:val="none"/>
        </w:rPr>
      </w:pPr>
    </w:p>
    <w:p w14:paraId="1BD84338">
      <w:pP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pP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br w:type="page"/>
      </w:r>
    </w:p>
    <w:p w14:paraId="08480416">
      <w:pPr>
        <w:spacing w:line="360" w:lineRule="auto"/>
        <w:jc w:val="center"/>
        <w:rPr>
          <w:rFonts w:ascii="宋体" w:hAnsi="宋体" w:eastAsia="宋体" w:cs="宋体"/>
          <w:color w:val="auto"/>
          <w:sz w:val="31"/>
          <w:szCs w:val="31"/>
          <w:highlight w:val="none"/>
          <w:lang w:eastAsia="zh-CN"/>
        </w:rPr>
      </w:pP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z w:val="31"/>
          <w:szCs w:val="31"/>
          <w:highlight w:val="none"/>
          <w:lang w:eastAsia="zh-CN"/>
        </w:rPr>
        <w:t xml:space="preserve">  </w:t>
      </w: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投标文件格式</w:t>
      </w:r>
    </w:p>
    <w:p w14:paraId="60994A38">
      <w:pPr>
        <w:widowControl w:val="0"/>
        <w:spacing w:line="269" w:lineRule="auto"/>
        <w:jc w:val="center"/>
        <w:rPr>
          <w:color w:val="auto"/>
          <w:highlight w:val="none"/>
          <w:lang w:eastAsia="zh-CN"/>
        </w:rPr>
      </w:pPr>
    </w:p>
    <w:p w14:paraId="0E7C10C6">
      <w:pPr>
        <w:widowControl w:val="0"/>
        <w:spacing w:line="269" w:lineRule="auto"/>
        <w:jc w:val="center"/>
        <w:rPr>
          <w:color w:val="auto"/>
          <w:highlight w:val="none"/>
          <w:lang w:eastAsia="zh-CN"/>
        </w:rPr>
      </w:pPr>
    </w:p>
    <w:p w14:paraId="042ED8A7">
      <w:pPr>
        <w:widowControl w:val="0"/>
        <w:spacing w:line="269" w:lineRule="auto"/>
        <w:jc w:val="center"/>
        <w:rPr>
          <w:color w:val="auto"/>
          <w:highlight w:val="none"/>
          <w:lang w:eastAsia="zh-CN"/>
        </w:rPr>
      </w:pPr>
    </w:p>
    <w:p w14:paraId="06C2FEA9">
      <w:pPr>
        <w:widowControl w:val="0"/>
        <w:spacing w:line="269" w:lineRule="auto"/>
        <w:jc w:val="center"/>
        <w:rPr>
          <w:color w:val="auto"/>
          <w:highlight w:val="none"/>
          <w:lang w:eastAsia="zh-CN"/>
        </w:rPr>
      </w:pPr>
    </w:p>
    <w:p w14:paraId="5A9853FB">
      <w:pPr>
        <w:widowControl w:val="0"/>
        <w:spacing w:before="100" w:line="225" w:lineRule="auto"/>
        <w:jc w:val="center"/>
        <w:rPr>
          <w:rFonts w:ascii="宋体" w:hAnsi="宋体" w:eastAsia="宋体" w:cs="宋体"/>
          <w:color w:val="auto"/>
          <w:sz w:val="31"/>
          <w:szCs w:val="31"/>
          <w:highlight w:val="none"/>
          <w:lang w:eastAsia="zh-CN"/>
        </w:rPr>
      </w:pP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投</w:t>
      </w:r>
      <w:r>
        <w:rPr>
          <w:rFonts w:ascii="宋体" w:hAnsi="宋体" w:eastAsia="宋体" w:cs="宋体"/>
          <w:color w:val="auto"/>
          <w:sz w:val="31"/>
          <w:szCs w:val="31"/>
          <w:highlight w:val="none"/>
          <w:lang w:eastAsia="zh-CN"/>
        </w:rPr>
        <w:t xml:space="preserve"> </w:t>
      </w: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标</w:t>
      </w:r>
      <w:r>
        <w:rPr>
          <w:rFonts w:ascii="宋体" w:hAnsi="宋体" w:eastAsia="宋体" w:cs="宋体"/>
          <w:color w:val="auto"/>
          <w:sz w:val="31"/>
          <w:szCs w:val="31"/>
          <w:highlight w:val="none"/>
          <w:lang w:eastAsia="zh-CN"/>
        </w:rPr>
        <w:t xml:space="preserve"> </w:t>
      </w: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文</w:t>
      </w:r>
      <w:r>
        <w:rPr>
          <w:rFonts w:ascii="宋体" w:hAnsi="宋体" w:eastAsia="宋体" w:cs="宋体"/>
          <w:color w:val="auto"/>
          <w:sz w:val="31"/>
          <w:szCs w:val="31"/>
          <w:highlight w:val="none"/>
          <w:lang w:eastAsia="zh-CN"/>
        </w:rPr>
        <w:t xml:space="preserve"> </w:t>
      </w: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件</w:t>
      </w:r>
    </w:p>
    <w:p w14:paraId="19E97CE1">
      <w:pPr>
        <w:widowControl w:val="0"/>
        <w:jc w:val="center"/>
        <w:rPr>
          <w:color w:val="auto"/>
          <w:highlight w:val="none"/>
          <w:lang w:eastAsia="zh-CN"/>
        </w:rPr>
      </w:pPr>
    </w:p>
    <w:p w14:paraId="76151ABE">
      <w:pPr>
        <w:widowControl w:val="0"/>
        <w:rPr>
          <w:color w:val="auto"/>
          <w:highlight w:val="none"/>
          <w:lang w:eastAsia="zh-CN"/>
        </w:rPr>
      </w:pPr>
    </w:p>
    <w:p w14:paraId="3DA16700">
      <w:pPr>
        <w:widowControl w:val="0"/>
        <w:rPr>
          <w:color w:val="auto"/>
          <w:highlight w:val="none"/>
          <w:lang w:eastAsia="zh-CN"/>
        </w:rPr>
      </w:pPr>
    </w:p>
    <w:p w14:paraId="3868E4D5">
      <w:pPr>
        <w:widowControl w:val="0"/>
        <w:rPr>
          <w:color w:val="auto"/>
          <w:highlight w:val="none"/>
          <w:lang w:eastAsia="zh-CN"/>
        </w:rPr>
      </w:pPr>
    </w:p>
    <w:p w14:paraId="0F81B3AE">
      <w:pPr>
        <w:widowControl w:val="0"/>
        <w:rPr>
          <w:color w:val="auto"/>
          <w:highlight w:val="none"/>
          <w:lang w:eastAsia="zh-CN"/>
        </w:rPr>
      </w:pPr>
    </w:p>
    <w:p w14:paraId="26ED3CBA">
      <w:pPr>
        <w:widowControl w:val="0"/>
        <w:rPr>
          <w:color w:val="auto"/>
          <w:highlight w:val="none"/>
          <w:lang w:eastAsia="zh-CN"/>
        </w:rPr>
      </w:pPr>
    </w:p>
    <w:p w14:paraId="61754FAC">
      <w:pPr>
        <w:widowControl w:val="0"/>
        <w:rPr>
          <w:color w:val="auto"/>
          <w:highlight w:val="none"/>
          <w:lang w:eastAsia="zh-CN"/>
        </w:rPr>
      </w:pPr>
    </w:p>
    <w:p w14:paraId="06BD9999">
      <w:pPr>
        <w:widowControl w:val="0"/>
        <w:rPr>
          <w:color w:val="auto"/>
          <w:highlight w:val="none"/>
          <w:lang w:eastAsia="zh-CN"/>
        </w:rPr>
      </w:pPr>
    </w:p>
    <w:p w14:paraId="65E967D5">
      <w:pPr>
        <w:widowControl w:val="0"/>
        <w:spacing w:line="241" w:lineRule="auto"/>
        <w:rPr>
          <w:color w:val="auto"/>
          <w:highlight w:val="none"/>
          <w:lang w:eastAsia="zh-CN"/>
        </w:rPr>
      </w:pPr>
    </w:p>
    <w:p w14:paraId="79F8BBA8">
      <w:pPr>
        <w:widowControl w:val="0"/>
        <w:spacing w:line="241" w:lineRule="auto"/>
        <w:rPr>
          <w:color w:val="auto"/>
          <w:highlight w:val="none"/>
          <w:lang w:eastAsia="zh-CN"/>
        </w:rPr>
      </w:pPr>
    </w:p>
    <w:p w14:paraId="30CAB176">
      <w:pPr>
        <w:widowControl w:val="0"/>
        <w:spacing w:line="241" w:lineRule="auto"/>
        <w:rPr>
          <w:color w:val="auto"/>
          <w:highlight w:val="none"/>
          <w:lang w:eastAsia="zh-CN"/>
        </w:rPr>
      </w:pPr>
    </w:p>
    <w:p w14:paraId="78238FB4">
      <w:pPr>
        <w:widowControl w:val="0"/>
        <w:spacing w:line="241" w:lineRule="auto"/>
        <w:rPr>
          <w:color w:val="auto"/>
          <w:highlight w:val="none"/>
          <w:lang w:eastAsia="zh-CN"/>
        </w:rPr>
      </w:pPr>
    </w:p>
    <w:p w14:paraId="3797F8AD">
      <w:pPr>
        <w:widowControl w:val="0"/>
        <w:spacing w:line="241" w:lineRule="auto"/>
        <w:rPr>
          <w:color w:val="auto"/>
          <w:highlight w:val="none"/>
          <w:lang w:eastAsia="zh-CN"/>
        </w:rPr>
      </w:pPr>
    </w:p>
    <w:p w14:paraId="579BC573">
      <w:pPr>
        <w:widowControl w:val="0"/>
        <w:spacing w:line="241" w:lineRule="auto"/>
        <w:rPr>
          <w:color w:val="auto"/>
          <w:highlight w:val="none"/>
          <w:lang w:eastAsia="zh-CN"/>
        </w:rPr>
      </w:pPr>
    </w:p>
    <w:p w14:paraId="213F61A3">
      <w:pPr>
        <w:widowControl w:val="0"/>
        <w:spacing w:line="241" w:lineRule="auto"/>
        <w:rPr>
          <w:color w:val="auto"/>
          <w:highlight w:val="none"/>
          <w:lang w:eastAsia="zh-CN"/>
        </w:rPr>
      </w:pPr>
    </w:p>
    <w:p w14:paraId="0330C01B">
      <w:pPr>
        <w:widowControl w:val="0"/>
        <w:spacing w:line="241" w:lineRule="auto"/>
        <w:rPr>
          <w:color w:val="auto"/>
          <w:highlight w:val="none"/>
          <w:lang w:eastAsia="zh-CN"/>
        </w:rPr>
      </w:pPr>
    </w:p>
    <w:p w14:paraId="2168478C">
      <w:pPr>
        <w:widowControl w:val="0"/>
        <w:spacing w:before="78" w:line="220" w:lineRule="auto"/>
        <w:ind w:left="1445"/>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项目名称：</w:t>
      </w:r>
    </w:p>
    <w:p w14:paraId="1514DAAB">
      <w:pPr>
        <w:widowControl w:val="0"/>
        <w:spacing w:line="258" w:lineRule="auto"/>
        <w:rPr>
          <w:color w:val="auto"/>
          <w:highlight w:val="none"/>
          <w:lang w:eastAsia="zh-CN"/>
        </w:rPr>
      </w:pPr>
    </w:p>
    <w:p w14:paraId="362202E8">
      <w:pPr>
        <w:widowControl w:val="0"/>
        <w:spacing w:line="258" w:lineRule="auto"/>
        <w:rPr>
          <w:color w:val="auto"/>
          <w:highlight w:val="none"/>
          <w:lang w:eastAsia="zh-CN"/>
        </w:rPr>
      </w:pPr>
    </w:p>
    <w:p w14:paraId="4B2C45AC">
      <w:pPr>
        <w:widowControl w:val="0"/>
        <w:spacing w:line="258" w:lineRule="auto"/>
        <w:rPr>
          <w:color w:val="auto"/>
          <w:highlight w:val="none"/>
          <w:lang w:eastAsia="zh-CN"/>
        </w:rPr>
      </w:pPr>
    </w:p>
    <w:p w14:paraId="110737B6">
      <w:pPr>
        <w:widowControl w:val="0"/>
        <w:spacing w:line="259" w:lineRule="auto"/>
        <w:rPr>
          <w:color w:val="auto"/>
          <w:highlight w:val="none"/>
          <w:lang w:eastAsia="zh-CN"/>
        </w:rPr>
      </w:pPr>
    </w:p>
    <w:p w14:paraId="4128B796">
      <w:pPr>
        <w:widowControl w:val="0"/>
        <w:spacing w:before="79" w:line="219" w:lineRule="auto"/>
        <w:ind w:left="1445"/>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项目编号：</w:t>
      </w:r>
    </w:p>
    <w:p w14:paraId="29F5C981">
      <w:pPr>
        <w:widowControl w:val="0"/>
        <w:spacing w:line="245" w:lineRule="auto"/>
        <w:rPr>
          <w:color w:val="auto"/>
          <w:highlight w:val="none"/>
          <w:lang w:eastAsia="zh-CN"/>
        </w:rPr>
      </w:pPr>
    </w:p>
    <w:p w14:paraId="0E109D89">
      <w:pPr>
        <w:widowControl w:val="0"/>
        <w:spacing w:line="245" w:lineRule="auto"/>
        <w:rPr>
          <w:color w:val="auto"/>
          <w:highlight w:val="none"/>
          <w:lang w:eastAsia="zh-CN"/>
        </w:rPr>
      </w:pPr>
    </w:p>
    <w:p w14:paraId="44A9659C">
      <w:pPr>
        <w:widowControl w:val="0"/>
        <w:spacing w:line="245" w:lineRule="auto"/>
        <w:rPr>
          <w:color w:val="auto"/>
          <w:highlight w:val="none"/>
          <w:lang w:eastAsia="zh-CN"/>
        </w:rPr>
      </w:pPr>
    </w:p>
    <w:p w14:paraId="4FA21F3D">
      <w:pPr>
        <w:widowControl w:val="0"/>
        <w:spacing w:line="245" w:lineRule="auto"/>
        <w:rPr>
          <w:color w:val="auto"/>
          <w:highlight w:val="none"/>
          <w:lang w:eastAsia="zh-CN"/>
        </w:rPr>
      </w:pPr>
    </w:p>
    <w:p w14:paraId="05F1853E">
      <w:pPr>
        <w:widowControl w:val="0"/>
        <w:spacing w:line="246" w:lineRule="auto"/>
        <w:rPr>
          <w:color w:val="auto"/>
          <w:highlight w:val="none"/>
          <w:lang w:eastAsia="zh-CN"/>
        </w:rPr>
      </w:pPr>
    </w:p>
    <w:p w14:paraId="2ACB9366">
      <w:pPr>
        <w:widowControl w:val="0"/>
        <w:spacing w:line="246" w:lineRule="auto"/>
        <w:rPr>
          <w:color w:val="auto"/>
          <w:highlight w:val="none"/>
          <w:lang w:eastAsia="zh-CN"/>
        </w:rPr>
      </w:pPr>
    </w:p>
    <w:p w14:paraId="7A6317C5">
      <w:pPr>
        <w:widowControl w:val="0"/>
        <w:spacing w:line="246" w:lineRule="auto"/>
        <w:rPr>
          <w:color w:val="auto"/>
          <w:highlight w:val="none"/>
          <w:lang w:eastAsia="zh-CN"/>
        </w:rPr>
      </w:pPr>
    </w:p>
    <w:p w14:paraId="4376691C">
      <w:pPr>
        <w:widowControl w:val="0"/>
        <w:spacing w:line="246" w:lineRule="auto"/>
        <w:rPr>
          <w:color w:val="auto"/>
          <w:highlight w:val="none"/>
          <w:lang w:eastAsia="zh-CN"/>
        </w:rPr>
      </w:pPr>
    </w:p>
    <w:p w14:paraId="37847B49">
      <w:pPr>
        <w:widowControl w:val="0"/>
        <w:spacing w:before="78" w:line="219" w:lineRule="auto"/>
        <w:ind w:left="3362"/>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投标</w:t>
      </w:r>
      <w:r>
        <w:rPr>
          <w:rFonts w:hint="eastAsia" w:ascii="宋体" w:hAnsi="宋体" w:eastAsia="宋体" w:cs="宋体"/>
          <w:color w:val="auto"/>
          <w:sz w:val="24"/>
          <w:szCs w:val="24"/>
          <w:highlight w:val="none"/>
          <w:lang w:eastAsia="zh-CN"/>
        </w:rPr>
        <w:t>人</w:t>
      </w:r>
      <w:r>
        <w:rPr>
          <w:rFonts w:ascii="宋体" w:hAnsi="宋体" w:eastAsia="宋体" w:cs="宋体"/>
          <w:color w:val="auto"/>
          <w:sz w:val="24"/>
          <w:szCs w:val="24"/>
          <w:highlight w:val="none"/>
          <w:lang w:eastAsia="zh-CN"/>
        </w:rPr>
        <w:t>（签章）</w:t>
      </w:r>
    </w:p>
    <w:p w14:paraId="0BD5DA5B">
      <w:pPr>
        <w:widowControl w:val="0"/>
        <w:spacing w:line="285" w:lineRule="auto"/>
        <w:rPr>
          <w:color w:val="auto"/>
          <w:highlight w:val="none"/>
          <w:lang w:eastAsia="zh-CN"/>
        </w:rPr>
      </w:pPr>
    </w:p>
    <w:p w14:paraId="476B5265">
      <w:pPr>
        <w:widowControl w:val="0"/>
        <w:spacing w:line="285" w:lineRule="auto"/>
        <w:rPr>
          <w:color w:val="auto"/>
          <w:highlight w:val="none"/>
          <w:lang w:eastAsia="zh-CN"/>
        </w:rPr>
      </w:pPr>
    </w:p>
    <w:p w14:paraId="1DACB94C">
      <w:pPr>
        <w:widowControl w:val="0"/>
        <w:spacing w:before="79" w:line="219" w:lineRule="auto"/>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年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 xml:space="preserve"> 月   日</w:t>
      </w:r>
    </w:p>
    <w:p w14:paraId="01BB1DC9">
      <w:pPr>
        <w:widowControl w:val="0"/>
        <w:spacing w:line="219" w:lineRule="auto"/>
        <w:rPr>
          <w:rFonts w:ascii="宋体" w:hAnsi="宋体" w:eastAsia="宋体" w:cs="宋体"/>
          <w:color w:val="auto"/>
          <w:sz w:val="24"/>
          <w:szCs w:val="24"/>
          <w:highlight w:val="none"/>
          <w:lang w:eastAsia="zh-CN"/>
        </w:rPr>
        <w:sectPr>
          <w:footerReference r:id="rId9" w:type="default"/>
          <w:pgSz w:w="11906" w:h="16839"/>
          <w:pgMar w:top="1431" w:right="1158" w:bottom="1362" w:left="1229" w:header="0" w:footer="1200" w:gutter="0"/>
          <w:cols w:space="720" w:num="1"/>
        </w:sectPr>
      </w:pPr>
    </w:p>
    <w:p w14:paraId="6729028F">
      <w:pPr>
        <w:widowControl w:val="0"/>
        <w:spacing w:before="47" w:after="360" w:afterLines="150" w:line="219" w:lineRule="auto"/>
        <w:jc w:val="center"/>
        <w:rPr>
          <w:rFonts w:ascii="宋体" w:hAnsi="宋体" w:eastAsia="宋体" w:cs="宋体"/>
          <w:color w:val="auto"/>
          <w:sz w:val="24"/>
          <w:szCs w:val="24"/>
          <w:highlight w:val="none"/>
          <w:lang w:eastAsia="zh-CN"/>
        </w:rPr>
      </w:pPr>
      <w:bookmarkStart w:id="68" w:name="bookmark54"/>
      <w:bookmarkEnd w:id="6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1．投标书</w:t>
      </w:r>
    </w:p>
    <w:p w14:paraId="6A7A7CA4">
      <w:pPr>
        <w:widowControl w:val="0"/>
        <w:spacing w:line="220" w:lineRule="auto"/>
        <w:ind w:left="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u w:val="single"/>
          <w:lang w:eastAsia="zh-CN"/>
          <w14:textOutline w14:w="4356" w14:cap="sq" w14:cmpd="sng" w14:algn="ctr">
            <w14:solidFill>
              <w14:srgbClr w14:val="000000"/>
            </w14:solidFill>
            <w14:prstDash w14:val="solid"/>
            <w14:bevel/>
          </w14:textOutline>
        </w:rPr>
        <w:t xml:space="preserve">                       </w:t>
      </w:r>
    </w:p>
    <w:p w14:paraId="5DFA42F8">
      <w:pPr>
        <w:widowControl w:val="0"/>
        <w:spacing w:before="115" w:line="308" w:lineRule="auto"/>
        <w:ind w:left="48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根据贵方为(</w:t>
      </w:r>
      <w:r>
        <w:rPr>
          <w:rFonts w:ascii="宋体" w:hAnsi="宋体" w:eastAsia="宋体" w:cs="宋体"/>
          <w:color w:val="auto"/>
          <w:sz w:val="24"/>
          <w:szCs w:val="24"/>
          <w:highlight w:val="none"/>
          <w:u w:val="single"/>
          <w:lang w:eastAsia="zh-CN"/>
        </w:rPr>
        <w:t>项目名称</w:t>
      </w:r>
      <w:r>
        <w:rPr>
          <w:rFonts w:ascii="宋体" w:hAnsi="宋体" w:eastAsia="宋体" w:cs="宋体"/>
          <w:color w:val="auto"/>
          <w:sz w:val="24"/>
          <w:szCs w:val="24"/>
          <w:highlight w:val="none"/>
          <w:lang w:eastAsia="zh-CN"/>
        </w:rPr>
        <w:t>)项目招标采购货物及有关服务的投标邀请(</w:t>
      </w:r>
      <w:r>
        <w:rPr>
          <w:rFonts w:ascii="宋体" w:hAnsi="宋体" w:eastAsia="宋体" w:cs="宋体"/>
          <w:color w:val="auto"/>
          <w:sz w:val="24"/>
          <w:szCs w:val="24"/>
          <w:highlight w:val="none"/>
          <w:u w:val="single"/>
          <w:lang w:eastAsia="zh-CN"/>
        </w:rPr>
        <w:t>项目编号</w:t>
      </w:r>
      <w:r>
        <w:rPr>
          <w:rFonts w:ascii="宋体" w:hAnsi="宋体" w:eastAsia="宋体" w:cs="宋体"/>
          <w:color w:val="auto"/>
          <w:sz w:val="24"/>
          <w:szCs w:val="24"/>
          <w:highlight w:val="none"/>
          <w:lang w:eastAsia="zh-CN"/>
        </w:rPr>
        <w:t>)签字代</w:t>
      </w:r>
    </w:p>
    <w:p w14:paraId="0EF76FA0">
      <w:pPr>
        <w:widowControl w:val="0"/>
        <w:spacing w:line="219" w:lineRule="auto"/>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表(</w:t>
      </w:r>
      <w:r>
        <w:rPr>
          <w:rFonts w:ascii="宋体" w:hAnsi="宋体" w:eastAsia="宋体" w:cs="宋体"/>
          <w:color w:val="auto"/>
          <w:sz w:val="24"/>
          <w:szCs w:val="24"/>
          <w:highlight w:val="none"/>
          <w:u w:val="single"/>
          <w:lang w:eastAsia="zh-CN"/>
        </w:rPr>
        <w:t>姓名、职务</w:t>
      </w:r>
      <w:r>
        <w:rPr>
          <w:rFonts w:ascii="宋体" w:hAnsi="宋体" w:eastAsia="宋体" w:cs="宋体"/>
          <w:color w:val="auto"/>
          <w:sz w:val="24"/>
          <w:szCs w:val="24"/>
          <w:highlight w:val="none"/>
          <w:lang w:eastAsia="zh-CN"/>
        </w:rPr>
        <w:t>)，经正式授权并代表投标人</w:t>
      </w:r>
      <w:r>
        <w:rPr>
          <w:rFonts w:ascii="宋体" w:hAnsi="宋体" w:eastAsia="宋体" w:cs="宋体"/>
          <w:color w:val="auto"/>
          <w:sz w:val="24"/>
          <w:szCs w:val="24"/>
          <w:highlight w:val="none"/>
          <w:u w:val="single"/>
          <w:lang w:eastAsia="zh-CN"/>
        </w:rPr>
        <w:t>(投标人名称、地址)</w:t>
      </w:r>
      <w:r>
        <w:rPr>
          <w:rFonts w:ascii="宋体" w:hAnsi="宋体" w:eastAsia="宋体" w:cs="宋体"/>
          <w:color w:val="auto"/>
          <w:sz w:val="24"/>
          <w:szCs w:val="24"/>
          <w:highlight w:val="none"/>
          <w:lang w:eastAsia="zh-CN"/>
        </w:rPr>
        <w:t>提交下述文件（电子版上</w:t>
      </w:r>
    </w:p>
    <w:p w14:paraId="07AB6D01">
      <w:pPr>
        <w:widowControl w:val="0"/>
        <w:spacing w:before="113" w:line="401" w:lineRule="exact"/>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传到江西省公共资源交易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w:t>
      </w:r>
    </w:p>
    <w:p w14:paraId="20629AE7">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1、投标书</w:t>
      </w:r>
      <w:r>
        <w:rPr>
          <w:rFonts w:hint="eastAsia" w:ascii="宋体" w:hAnsi="宋体" w:eastAsia="宋体" w:cs="宋体"/>
          <w:color w:val="auto"/>
          <w:sz w:val="24"/>
          <w:szCs w:val="24"/>
          <w:highlight w:val="none"/>
          <w:lang w:eastAsia="zh-CN"/>
        </w:rPr>
        <w:t>（含自然人投标）</w:t>
      </w:r>
    </w:p>
    <w:p w14:paraId="72924F27">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2、开标一览表</w:t>
      </w:r>
    </w:p>
    <w:p w14:paraId="287E6A9F">
      <w:pPr>
        <w:widowControl w:val="0"/>
        <w:spacing w:before="112" w:line="218" w:lineRule="auto"/>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3、分项报价表</w:t>
      </w:r>
    </w:p>
    <w:p w14:paraId="06D3AA1E">
      <w:pPr>
        <w:widowControl w:val="0"/>
        <w:spacing w:before="118" w:line="219" w:lineRule="auto"/>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4、开标一览明细表</w:t>
      </w:r>
    </w:p>
    <w:p w14:paraId="74A53DA1">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5、技术需求响应/偏离表</w:t>
      </w:r>
    </w:p>
    <w:p w14:paraId="6443DD35">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6、商务条件响应/偏离表</w:t>
      </w:r>
    </w:p>
    <w:p w14:paraId="425076F4">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7、投标人应当提交的资格、资信证明文件</w:t>
      </w:r>
    </w:p>
    <w:p w14:paraId="1DF700CA">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8、为落实政府采购政策投标人须提供的证明材料</w:t>
      </w:r>
    </w:p>
    <w:p w14:paraId="74728DBA">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9、技术文件</w:t>
      </w:r>
    </w:p>
    <w:p w14:paraId="3563F24B">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10、其他资料</w:t>
      </w:r>
    </w:p>
    <w:p w14:paraId="21B6D133">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11、提交的投标保证金，金额为</w:t>
      </w:r>
      <w:r>
        <w:rPr>
          <w:rFonts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w:t>
      </w:r>
    </w:p>
    <w:p w14:paraId="5C0598AF">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据此函,签字代表宣布同意如下:</w:t>
      </w:r>
    </w:p>
    <w:p w14:paraId="55F30508">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 所附开标一览表中规定的应提交和交付的货物投标总价为（用文字和数字表示的投</w:t>
      </w:r>
      <w:r>
        <w:rPr>
          <w:rFonts w:hint="eastAsia" w:ascii="宋体" w:hAnsi="宋体" w:eastAsia="宋体" w:cs="宋体"/>
          <w:color w:val="auto"/>
          <w:sz w:val="24"/>
          <w:szCs w:val="24"/>
          <w:highlight w:val="none"/>
          <w:lang w:eastAsia="zh-CN"/>
        </w:rPr>
        <w:t>标总价）</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w:t>
      </w:r>
    </w:p>
    <w:p w14:paraId="302A104E">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 投标人将按招标文件的规定履行合同责任和义务。</w:t>
      </w:r>
    </w:p>
    <w:p w14:paraId="5EEBD1DF">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 投标人已详细审查全部招标文件，包括其他相关澄清、更正等相关资料。我们完</w:t>
      </w:r>
      <w:r>
        <w:rPr>
          <w:rFonts w:hint="eastAsia" w:ascii="宋体" w:hAnsi="宋体" w:eastAsia="宋体" w:cs="宋体"/>
          <w:color w:val="auto"/>
          <w:sz w:val="24"/>
          <w:szCs w:val="24"/>
          <w:highlight w:val="none"/>
          <w:lang w:eastAsia="zh-CN"/>
        </w:rPr>
        <w:t>全理解并同意放弃对这方面有不明及误解的权利。</w:t>
      </w:r>
    </w:p>
    <w:p w14:paraId="752A8BD7">
      <w:pPr>
        <w:widowControl w:val="0"/>
        <w:spacing w:line="401" w:lineRule="exact"/>
        <w:ind w:left="464" w:leftChars="221"/>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 本投标有效期为</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从提交投标文件截止之日起</w:t>
      </w:r>
      <w:r>
        <w:rPr>
          <w:rFonts w:hint="eastAsia" w:ascii="宋体" w:hAnsi="宋体" w:eastAsia="宋体" w:cs="宋体"/>
          <w:color w:val="auto"/>
          <w:sz w:val="24"/>
          <w:szCs w:val="24"/>
          <w:highlight w:val="none"/>
          <w:u w:val="single"/>
          <w:lang w:eastAsia="zh-CN"/>
        </w:rPr>
        <w:t xml:space="preserve">  90 </w:t>
      </w:r>
      <w:r>
        <w:rPr>
          <w:rFonts w:hint="eastAsia" w:ascii="宋体" w:hAnsi="宋体" w:eastAsia="宋体" w:cs="宋体"/>
          <w:color w:val="auto"/>
          <w:sz w:val="24"/>
          <w:szCs w:val="24"/>
          <w:highlight w:val="none"/>
          <w:lang w:eastAsia="zh-CN"/>
        </w:rPr>
        <w:t>天。</w:t>
      </w:r>
    </w:p>
    <w:p w14:paraId="58CCA77C">
      <w:pPr>
        <w:widowControl w:val="0"/>
        <w:spacing w:line="401" w:lineRule="exact"/>
        <w:ind w:left="465" w:leftChars="178" w:hanging="91" w:hangingChars="38"/>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5. 如果在规定的开标时间后，投标人在投标有效期内撤销投标，投标</w:t>
      </w:r>
      <w:r>
        <w:rPr>
          <w:rFonts w:ascii="宋体" w:hAnsi="宋体" w:eastAsia="宋体" w:cs="宋体"/>
          <w:color w:val="auto"/>
          <w:sz w:val="24"/>
          <w:szCs w:val="24"/>
          <w:highlight w:val="none"/>
          <w:lang w:eastAsia="zh-CN"/>
        </w:rPr>
        <w:t>保证金不予退还。</w:t>
      </w:r>
    </w:p>
    <w:p w14:paraId="58D7030C">
      <w:pPr>
        <w:widowControl w:val="0"/>
        <w:spacing w:line="401" w:lineRule="exact"/>
        <w:ind w:left="464" w:leftChars="22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 投标人同意提供按照贵方可能要求的与其投标有关的一切数据或资料，完全理解贵</w:t>
      </w:r>
    </w:p>
    <w:p w14:paraId="5FCEEFAF">
      <w:pPr>
        <w:widowControl w:val="0"/>
        <w:spacing w:before="120" w:line="401" w:lineRule="exact"/>
        <w:ind w:left="420" w:leftChars="20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方不一定接受最低价的投标或收到的任何投标。</w:t>
      </w:r>
    </w:p>
    <w:p w14:paraId="19E59677">
      <w:pPr>
        <w:widowControl w:val="0"/>
        <w:spacing w:before="79" w:beforeLines="33" w:line="218" w:lineRule="auto"/>
        <w:ind w:left="432"/>
        <w:rPr>
          <w:color w:val="auto"/>
          <w:highlight w:val="none"/>
          <w:lang w:eastAsia="zh-CN"/>
        </w:rPr>
      </w:pPr>
      <w:r>
        <w:rPr>
          <w:rFonts w:ascii="宋体" w:hAnsi="宋体" w:eastAsia="宋体" w:cs="宋体"/>
          <w:color w:val="auto"/>
          <w:sz w:val="24"/>
          <w:szCs w:val="24"/>
          <w:highlight w:val="none"/>
          <w:lang w:eastAsia="zh-CN"/>
        </w:rPr>
        <w:t>7. 与本投标有关的一切正式往来信函请寄:</w:t>
      </w:r>
    </w:p>
    <w:p w14:paraId="4C286B28">
      <w:pPr>
        <w:widowControl w:val="0"/>
        <w:spacing w:before="169" w:line="401" w:lineRule="exact"/>
        <w:ind w:left="420" w:leftChars="200"/>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地址：</w:t>
      </w:r>
      <w:r>
        <w:rPr>
          <w:rFonts w:hint="eastAsia" w:ascii="宋体" w:hAnsi="宋体" w:eastAsia="宋体" w:cs="宋体"/>
          <w:color w:val="auto"/>
          <w:sz w:val="24"/>
          <w:szCs w:val="24"/>
          <w:highlight w:val="none"/>
          <w:u w:val="single"/>
          <w:lang w:eastAsia="zh-CN"/>
        </w:rPr>
        <w:t xml:space="preserve">                               </w:t>
      </w:r>
    </w:p>
    <w:p w14:paraId="7C8256A3">
      <w:pPr>
        <w:widowControl w:val="0"/>
        <w:spacing w:before="120" w:beforeLines="50" w:line="221" w:lineRule="auto"/>
        <w:ind w:left="420" w:leftChars="200"/>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电话：</w:t>
      </w:r>
      <w:r>
        <w:rPr>
          <w:rFonts w:hint="eastAsia" w:ascii="宋体" w:hAnsi="宋体" w:eastAsia="宋体" w:cs="宋体"/>
          <w:color w:val="auto"/>
          <w:sz w:val="24"/>
          <w:szCs w:val="24"/>
          <w:highlight w:val="none"/>
          <w:u w:val="single"/>
          <w:lang w:eastAsia="zh-CN"/>
        </w:rPr>
        <w:t xml:space="preserve">                               </w:t>
      </w:r>
    </w:p>
    <w:p w14:paraId="4B56FDED">
      <w:pPr>
        <w:widowControl w:val="0"/>
        <w:spacing w:before="192" w:line="219" w:lineRule="auto"/>
        <w:ind w:left="420" w:leftChars="200"/>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电子邮件：</w:t>
      </w:r>
      <w:r>
        <w:rPr>
          <w:rFonts w:hint="eastAsia" w:ascii="宋体" w:hAnsi="宋体" w:eastAsia="宋体" w:cs="宋体"/>
          <w:color w:val="auto"/>
          <w:sz w:val="24"/>
          <w:szCs w:val="24"/>
          <w:highlight w:val="none"/>
          <w:u w:val="single"/>
          <w:lang w:eastAsia="zh-CN"/>
        </w:rPr>
        <w:t xml:space="preserve">                           </w:t>
      </w:r>
    </w:p>
    <w:p w14:paraId="30EE4E3D">
      <w:pPr>
        <w:widowControl w:val="0"/>
        <w:spacing w:before="192" w:line="219" w:lineRule="auto"/>
        <w:ind w:left="420" w:leftChars="200"/>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投标人盖章：</w:t>
      </w:r>
      <w:r>
        <w:rPr>
          <w:rFonts w:hint="eastAsia" w:ascii="宋体" w:hAnsi="宋体" w:eastAsia="宋体" w:cs="宋体"/>
          <w:color w:val="auto"/>
          <w:sz w:val="24"/>
          <w:szCs w:val="24"/>
          <w:highlight w:val="none"/>
          <w:u w:val="single"/>
          <w:lang w:eastAsia="zh-CN"/>
        </w:rPr>
        <w:t xml:space="preserve">                         </w:t>
      </w:r>
    </w:p>
    <w:p w14:paraId="5118F656">
      <w:pPr>
        <w:widowControl w:val="0"/>
        <w:spacing w:before="192" w:line="401" w:lineRule="exact"/>
        <w:ind w:left="464" w:leftChars="221"/>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法定代表人或授权代表</w:t>
      </w:r>
      <w:r>
        <w:rPr>
          <w:rFonts w:hint="eastAsia" w:ascii="宋体" w:hAnsi="宋体" w:eastAsia="宋体" w:cs="宋体"/>
          <w:color w:val="auto"/>
          <w:sz w:val="24"/>
          <w:szCs w:val="24"/>
          <w:highlight w:val="none"/>
          <w:lang w:eastAsia="zh-CN"/>
        </w:rPr>
        <w:t>（或自然人）</w:t>
      </w:r>
      <w:r>
        <w:rPr>
          <w:rFonts w:ascii="宋体" w:hAnsi="宋体" w:eastAsia="宋体" w:cs="宋体"/>
          <w:color w:val="auto"/>
          <w:sz w:val="24"/>
          <w:szCs w:val="24"/>
          <w:highlight w:val="none"/>
          <w:lang w:eastAsia="zh-CN"/>
        </w:rPr>
        <w:t>签字或签章：</w:t>
      </w:r>
      <w:r>
        <w:rPr>
          <w:rFonts w:hint="eastAsia" w:ascii="宋体" w:hAnsi="宋体" w:eastAsia="宋体" w:cs="宋体"/>
          <w:color w:val="auto"/>
          <w:sz w:val="24"/>
          <w:szCs w:val="24"/>
          <w:highlight w:val="none"/>
          <w:u w:val="single"/>
          <w:lang w:eastAsia="zh-CN"/>
        </w:rPr>
        <w:t xml:space="preserve">               </w:t>
      </w:r>
    </w:p>
    <w:p w14:paraId="21C0C27F">
      <w:pPr>
        <w:widowControl w:val="0"/>
        <w:spacing w:before="120" w:beforeLines="50" w:line="220" w:lineRule="auto"/>
        <w:ind w:left="420" w:leftChars="200"/>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日期：</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w:t>
      </w:r>
    </w:p>
    <w:p w14:paraId="5F49A80B">
      <w:pPr>
        <w:widowControl w:val="0"/>
        <w:spacing w:line="220" w:lineRule="auto"/>
        <w:rPr>
          <w:rFonts w:ascii="宋体" w:hAnsi="宋体" w:eastAsia="宋体" w:cs="宋体"/>
          <w:color w:val="auto"/>
          <w:sz w:val="24"/>
          <w:szCs w:val="24"/>
          <w:highlight w:val="none"/>
          <w:lang w:eastAsia="zh-CN"/>
        </w:rPr>
        <w:sectPr>
          <w:footerReference r:id="rId10" w:type="default"/>
          <w:pgSz w:w="11906" w:h="16839"/>
          <w:pgMar w:top="1259" w:right="1168" w:bottom="1259" w:left="1168" w:header="0" w:footer="1200" w:gutter="0"/>
          <w:cols w:space="720" w:num="1"/>
        </w:sectPr>
      </w:pPr>
    </w:p>
    <w:p w14:paraId="3258AF3D">
      <w:pPr>
        <w:widowControl w:val="0"/>
        <w:spacing w:before="48" w:line="219" w:lineRule="auto"/>
        <w:ind w:left="3323"/>
        <w:outlineLvl w:val="1"/>
        <w:rPr>
          <w:rFonts w:ascii="宋体" w:hAnsi="宋体" w:eastAsia="宋体" w:cs="宋体"/>
          <w:color w:val="auto"/>
          <w:sz w:val="24"/>
          <w:szCs w:val="24"/>
          <w:highlight w:val="none"/>
          <w:lang w:eastAsia="zh-CN"/>
        </w:rPr>
      </w:pPr>
      <w:bookmarkStart w:id="69" w:name="bookmark55"/>
      <w:bookmarkEnd w:id="6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2.开标一览表</w:t>
      </w:r>
    </w:p>
    <w:p w14:paraId="62805E73">
      <w:pPr>
        <w:widowControl w:val="0"/>
        <w:spacing w:line="276" w:lineRule="auto"/>
        <w:rPr>
          <w:color w:val="auto"/>
          <w:highlight w:val="none"/>
          <w:lang w:eastAsia="zh-CN"/>
        </w:rPr>
      </w:pPr>
    </w:p>
    <w:p w14:paraId="47352AED">
      <w:pPr>
        <w:widowControl w:val="0"/>
        <w:spacing w:line="276" w:lineRule="auto"/>
        <w:rPr>
          <w:color w:val="auto"/>
          <w:highlight w:val="none"/>
          <w:lang w:eastAsia="zh-CN"/>
        </w:rPr>
      </w:pPr>
    </w:p>
    <w:p w14:paraId="169E0B81">
      <w:pPr>
        <w:widowControl w:val="0"/>
        <w:spacing w:before="78" w:line="219" w:lineRule="auto"/>
        <w:ind w:left="2152"/>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z w:val="24"/>
          <w:szCs w:val="24"/>
          <w:highlight w:val="none"/>
          <w:lang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式编制</w:t>
      </w:r>
    </w:p>
    <w:p w14:paraId="0B025F31">
      <w:pPr>
        <w:widowControl w:val="0"/>
        <w:rPr>
          <w:color w:val="auto"/>
          <w:highlight w:val="none"/>
          <w:lang w:eastAsia="zh-CN"/>
        </w:rPr>
      </w:pPr>
    </w:p>
    <w:p w14:paraId="6910D490">
      <w:pPr>
        <w:widowControl w:val="0"/>
        <w:rPr>
          <w:color w:val="auto"/>
          <w:highlight w:val="none"/>
          <w:lang w:eastAsia="zh-CN"/>
        </w:rPr>
      </w:pPr>
    </w:p>
    <w:p w14:paraId="2BC6A333">
      <w:pPr>
        <w:widowControl w:val="0"/>
        <w:rPr>
          <w:color w:val="auto"/>
          <w:highlight w:val="none"/>
          <w:lang w:eastAsia="zh-CN"/>
        </w:rPr>
      </w:pPr>
    </w:p>
    <w:p w14:paraId="29AC2E7F">
      <w:pPr>
        <w:widowControl w:val="0"/>
        <w:rPr>
          <w:color w:val="auto"/>
          <w:highlight w:val="none"/>
          <w:lang w:eastAsia="zh-CN"/>
        </w:rPr>
      </w:pPr>
    </w:p>
    <w:p w14:paraId="46FC9408">
      <w:pPr>
        <w:widowControl w:val="0"/>
        <w:rPr>
          <w:color w:val="auto"/>
          <w:highlight w:val="none"/>
          <w:lang w:eastAsia="zh-CN"/>
        </w:rPr>
      </w:pPr>
    </w:p>
    <w:p w14:paraId="1DEB53C4">
      <w:pPr>
        <w:widowControl w:val="0"/>
        <w:rPr>
          <w:color w:val="auto"/>
          <w:highlight w:val="none"/>
          <w:lang w:eastAsia="zh-CN"/>
        </w:rPr>
      </w:pPr>
    </w:p>
    <w:p w14:paraId="14F78CFF">
      <w:pPr>
        <w:widowControl w:val="0"/>
        <w:rPr>
          <w:color w:val="auto"/>
          <w:highlight w:val="none"/>
          <w:lang w:eastAsia="zh-CN"/>
        </w:rPr>
      </w:pPr>
    </w:p>
    <w:p w14:paraId="008DBF00">
      <w:pPr>
        <w:widowControl w:val="0"/>
        <w:rPr>
          <w:color w:val="auto"/>
          <w:highlight w:val="none"/>
          <w:lang w:eastAsia="zh-CN"/>
        </w:rPr>
      </w:pPr>
    </w:p>
    <w:p w14:paraId="309DE12F">
      <w:pPr>
        <w:widowControl w:val="0"/>
        <w:rPr>
          <w:color w:val="auto"/>
          <w:highlight w:val="none"/>
          <w:lang w:eastAsia="zh-CN"/>
        </w:rPr>
      </w:pPr>
    </w:p>
    <w:p w14:paraId="72A4FF4C">
      <w:pPr>
        <w:widowControl w:val="0"/>
        <w:rPr>
          <w:color w:val="auto"/>
          <w:highlight w:val="none"/>
          <w:lang w:eastAsia="zh-CN"/>
        </w:rPr>
      </w:pPr>
    </w:p>
    <w:p w14:paraId="306EC60F">
      <w:pPr>
        <w:widowControl w:val="0"/>
        <w:rPr>
          <w:color w:val="auto"/>
          <w:highlight w:val="none"/>
          <w:lang w:eastAsia="zh-CN"/>
        </w:rPr>
      </w:pPr>
    </w:p>
    <w:p w14:paraId="60EB63BE">
      <w:pPr>
        <w:widowControl w:val="0"/>
        <w:rPr>
          <w:color w:val="auto"/>
          <w:highlight w:val="none"/>
          <w:lang w:eastAsia="zh-CN"/>
        </w:rPr>
      </w:pPr>
    </w:p>
    <w:p w14:paraId="29A7C7B1">
      <w:pPr>
        <w:widowControl w:val="0"/>
        <w:rPr>
          <w:color w:val="auto"/>
          <w:highlight w:val="none"/>
          <w:lang w:eastAsia="zh-CN"/>
        </w:rPr>
      </w:pPr>
    </w:p>
    <w:p w14:paraId="5C73978A">
      <w:pPr>
        <w:widowControl w:val="0"/>
        <w:rPr>
          <w:color w:val="auto"/>
          <w:highlight w:val="none"/>
          <w:lang w:eastAsia="zh-CN"/>
        </w:rPr>
      </w:pPr>
    </w:p>
    <w:p w14:paraId="05B86155">
      <w:pPr>
        <w:widowControl w:val="0"/>
        <w:spacing w:line="241" w:lineRule="auto"/>
        <w:rPr>
          <w:color w:val="auto"/>
          <w:highlight w:val="none"/>
          <w:lang w:eastAsia="zh-CN"/>
        </w:rPr>
      </w:pPr>
    </w:p>
    <w:p w14:paraId="28F769A4">
      <w:pPr>
        <w:widowControl w:val="0"/>
        <w:spacing w:line="241" w:lineRule="auto"/>
        <w:rPr>
          <w:color w:val="auto"/>
          <w:highlight w:val="none"/>
          <w:lang w:eastAsia="zh-CN"/>
        </w:rPr>
      </w:pPr>
    </w:p>
    <w:p w14:paraId="3C71AF24">
      <w:pPr>
        <w:widowControl w:val="0"/>
        <w:spacing w:line="241" w:lineRule="auto"/>
        <w:rPr>
          <w:color w:val="auto"/>
          <w:highlight w:val="none"/>
          <w:lang w:eastAsia="zh-CN"/>
        </w:rPr>
      </w:pPr>
    </w:p>
    <w:p w14:paraId="53412524">
      <w:pPr>
        <w:widowControl w:val="0"/>
        <w:spacing w:before="78" w:line="218" w:lineRule="auto"/>
        <w:ind w:left="3323"/>
        <w:outlineLvl w:val="1"/>
        <w:rPr>
          <w:rFonts w:ascii="宋体" w:hAnsi="宋体" w:eastAsia="宋体" w:cs="宋体"/>
          <w:color w:val="auto"/>
          <w:sz w:val="24"/>
          <w:szCs w:val="24"/>
          <w:highlight w:val="none"/>
          <w:lang w:eastAsia="zh-CN"/>
        </w:rPr>
      </w:pPr>
      <w:bookmarkStart w:id="70" w:name="bookmark56"/>
      <w:bookmarkEnd w:id="7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3.分项报价表</w:t>
      </w:r>
    </w:p>
    <w:p w14:paraId="2E0F3655">
      <w:pPr>
        <w:widowControl w:val="0"/>
        <w:spacing w:line="363" w:lineRule="auto"/>
        <w:rPr>
          <w:color w:val="auto"/>
          <w:highlight w:val="none"/>
          <w:lang w:eastAsia="zh-CN"/>
        </w:rPr>
      </w:pPr>
    </w:p>
    <w:p w14:paraId="5C3E3CD0">
      <w:pPr>
        <w:widowControl w:val="0"/>
        <w:spacing w:before="78" w:line="219" w:lineRule="auto"/>
        <w:ind w:left="2152"/>
        <w:rPr>
          <w:rFonts w:ascii="宋体" w:hAnsi="宋体" w:eastAsia="宋体" w:cs="宋体"/>
          <w:color w:val="auto"/>
          <w:sz w:val="24"/>
          <w:szCs w:val="24"/>
          <w:highlight w:val="none"/>
          <w:lang w:eastAsia="zh-CN"/>
        </w:rPr>
        <w:sectPr>
          <w:footerReference r:id="rId11" w:type="default"/>
          <w:pgSz w:w="11906" w:h="16839"/>
          <w:pgMar w:top="1426" w:right="1785" w:bottom="1429" w:left="1785" w:header="0" w:footer="1200" w:gutter="0"/>
          <w:cols w:space="720" w:num="1"/>
        </w:sect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z w:val="24"/>
          <w:szCs w:val="24"/>
          <w:highlight w:val="none"/>
          <w:lang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式编制</w:t>
      </w:r>
    </w:p>
    <w:p w14:paraId="10E6B94F">
      <w:pPr>
        <w:widowControl w:val="0"/>
        <w:spacing w:before="78" w:line="219" w:lineRule="auto"/>
        <w:jc w:val="center"/>
        <w:outlineLvl w:val="1"/>
        <w:rPr>
          <w:rFonts w:ascii="宋体" w:hAnsi="宋体" w:eastAsia="宋体" w:cs="宋体"/>
          <w:color w:val="auto"/>
          <w:sz w:val="24"/>
          <w:szCs w:val="24"/>
          <w:highlight w:val="none"/>
          <w:lang w:eastAsia="zh-CN"/>
        </w:rPr>
      </w:pPr>
      <w:bookmarkStart w:id="71" w:name="bookmark57"/>
      <w:bookmarkEnd w:id="7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4.开标一览明细表</w:t>
      </w:r>
    </w:p>
    <w:p w14:paraId="115DA108">
      <w:pPr>
        <w:widowControl w:val="0"/>
        <w:spacing w:before="182" w:line="220" w:lineRule="auto"/>
        <w:ind w:left="129"/>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投标人名称：</w:t>
      </w:r>
    </w:p>
    <w:p w14:paraId="543629E3">
      <w:pPr>
        <w:widowControl w:val="0"/>
        <w:spacing w:before="182" w:line="219" w:lineRule="auto"/>
        <w:ind w:left="130"/>
        <w:rPr>
          <w:rFonts w:ascii="宋体" w:hAnsi="宋体" w:eastAsia="宋体" w:cs="宋体"/>
          <w:color w:val="auto"/>
          <w:sz w:val="24"/>
          <w:szCs w:val="24"/>
          <w:highlight w:val="none"/>
        </w:rPr>
      </w:pPr>
      <w:r>
        <w:rPr>
          <w:rFonts w:ascii="宋体" w:hAnsi="宋体" w:eastAsia="宋体" w:cs="宋体"/>
          <w:color w:val="auto"/>
          <w:sz w:val="24"/>
          <w:szCs w:val="24"/>
          <w:highlight w:val="none"/>
        </w:rPr>
        <w:t>项目编号（包号）：</w:t>
      </w:r>
    </w:p>
    <w:p w14:paraId="02C6596E">
      <w:pPr>
        <w:widowControl w:val="0"/>
        <w:spacing w:line="68" w:lineRule="exact"/>
        <w:rPr>
          <w:color w:val="auto"/>
          <w:highlight w:val="none"/>
        </w:rPr>
      </w:pPr>
    </w:p>
    <w:tbl>
      <w:tblPr>
        <w:tblStyle w:val="25"/>
        <w:tblpPr w:leftFromText="180" w:rightFromText="180" w:vertAnchor="text" w:horzAnchor="page" w:tblpX="1258" w:tblpY="83"/>
        <w:tblOverlap w:val="never"/>
        <w:tblW w:w="1445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61"/>
        <w:gridCol w:w="872"/>
        <w:gridCol w:w="1320"/>
        <w:gridCol w:w="1353"/>
        <w:gridCol w:w="867"/>
        <w:gridCol w:w="780"/>
        <w:gridCol w:w="165"/>
        <w:gridCol w:w="945"/>
        <w:gridCol w:w="945"/>
        <w:gridCol w:w="2175"/>
        <w:gridCol w:w="1575"/>
        <w:gridCol w:w="1605"/>
        <w:gridCol w:w="990"/>
      </w:tblGrid>
      <w:tr w14:paraId="61F5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94" w:hRule="atLeast"/>
        </w:trPr>
        <w:tc>
          <w:tcPr>
            <w:tcW w:w="861" w:type="dxa"/>
          </w:tcPr>
          <w:p w14:paraId="0892E705">
            <w:pPr>
              <w:pStyle w:val="26"/>
              <w:widowControl w:val="0"/>
              <w:spacing w:line="282" w:lineRule="auto"/>
              <w:rPr>
                <w:color w:val="auto"/>
                <w:highlight w:val="none"/>
              </w:rPr>
            </w:pPr>
          </w:p>
          <w:p w14:paraId="6466529E">
            <w:pPr>
              <w:pStyle w:val="26"/>
              <w:widowControl w:val="0"/>
              <w:spacing w:line="282" w:lineRule="auto"/>
              <w:rPr>
                <w:color w:val="auto"/>
                <w:highlight w:val="none"/>
              </w:rPr>
            </w:pPr>
          </w:p>
          <w:p w14:paraId="5776F3D5">
            <w:pPr>
              <w:pStyle w:val="26"/>
              <w:widowControl w:val="0"/>
              <w:spacing w:line="282" w:lineRule="auto"/>
              <w:rPr>
                <w:color w:val="auto"/>
                <w:highlight w:val="none"/>
              </w:rPr>
            </w:pPr>
          </w:p>
          <w:p w14:paraId="28DC55FA">
            <w:pPr>
              <w:widowControl w:val="0"/>
              <w:spacing w:before="78" w:line="221" w:lineRule="auto"/>
              <w:ind w:left="187"/>
              <w:rPr>
                <w:rFonts w:ascii="宋体" w:hAnsi="宋体" w:eastAsia="宋体" w:cs="宋体"/>
                <w:color w:val="auto"/>
                <w:sz w:val="24"/>
                <w:szCs w:val="24"/>
                <w:highlight w:val="none"/>
              </w:rPr>
            </w:pPr>
            <w:r>
              <w:rPr>
                <w:rFonts w:ascii="宋体" w:hAnsi="宋体" w:eastAsia="宋体" w:cs="宋体"/>
                <w:color w:val="auto"/>
                <w:sz w:val="24"/>
                <w:szCs w:val="24"/>
                <w:highlight w:val="none"/>
              </w:rPr>
              <w:t>序号</w:t>
            </w:r>
          </w:p>
        </w:tc>
        <w:tc>
          <w:tcPr>
            <w:tcW w:w="872" w:type="dxa"/>
          </w:tcPr>
          <w:p w14:paraId="70F33AE3">
            <w:pPr>
              <w:pStyle w:val="26"/>
              <w:widowControl w:val="0"/>
              <w:spacing w:line="282" w:lineRule="auto"/>
              <w:rPr>
                <w:color w:val="auto"/>
                <w:highlight w:val="none"/>
              </w:rPr>
            </w:pPr>
          </w:p>
          <w:p w14:paraId="5E9C7AB7">
            <w:pPr>
              <w:pStyle w:val="26"/>
              <w:widowControl w:val="0"/>
              <w:spacing w:line="282" w:lineRule="auto"/>
              <w:rPr>
                <w:color w:val="auto"/>
                <w:highlight w:val="none"/>
              </w:rPr>
            </w:pPr>
          </w:p>
          <w:p w14:paraId="78852BB0">
            <w:pPr>
              <w:pStyle w:val="26"/>
              <w:widowControl w:val="0"/>
              <w:spacing w:line="283" w:lineRule="auto"/>
              <w:rPr>
                <w:color w:val="auto"/>
                <w:highlight w:val="none"/>
              </w:rPr>
            </w:pPr>
          </w:p>
          <w:p w14:paraId="70658F44">
            <w:pPr>
              <w:widowControl w:val="0"/>
              <w:spacing w:before="78" w:line="221" w:lineRule="auto"/>
              <w:ind w:left="341"/>
              <w:rPr>
                <w:rFonts w:ascii="宋体" w:hAnsi="宋体" w:eastAsia="宋体" w:cs="宋体"/>
                <w:color w:val="auto"/>
                <w:sz w:val="24"/>
                <w:szCs w:val="24"/>
                <w:highlight w:val="none"/>
              </w:rPr>
            </w:pPr>
            <w:r>
              <w:rPr>
                <w:rFonts w:ascii="宋体" w:hAnsi="宋体" w:eastAsia="宋体" w:cs="宋体"/>
                <w:color w:val="auto"/>
                <w:sz w:val="24"/>
                <w:szCs w:val="24"/>
                <w:highlight w:val="none"/>
              </w:rPr>
              <w:t>名称</w:t>
            </w:r>
          </w:p>
        </w:tc>
        <w:tc>
          <w:tcPr>
            <w:tcW w:w="1320" w:type="dxa"/>
          </w:tcPr>
          <w:p w14:paraId="5E030B74">
            <w:pPr>
              <w:pStyle w:val="26"/>
              <w:widowControl w:val="0"/>
              <w:spacing w:line="307" w:lineRule="auto"/>
              <w:rPr>
                <w:color w:val="auto"/>
                <w:highlight w:val="none"/>
              </w:rPr>
            </w:pPr>
          </w:p>
          <w:p w14:paraId="7F8E2799">
            <w:pPr>
              <w:pStyle w:val="26"/>
              <w:widowControl w:val="0"/>
              <w:spacing w:line="308" w:lineRule="auto"/>
              <w:rPr>
                <w:color w:val="auto"/>
                <w:highlight w:val="none"/>
              </w:rPr>
            </w:pPr>
          </w:p>
          <w:p w14:paraId="10546DE9">
            <w:pPr>
              <w:widowControl w:val="0"/>
              <w:spacing w:before="78" w:line="465" w:lineRule="exact"/>
              <w:ind w:left="312"/>
              <w:rPr>
                <w:rFonts w:ascii="宋体" w:hAnsi="宋体" w:eastAsia="宋体" w:cs="宋体"/>
                <w:color w:val="auto"/>
                <w:sz w:val="24"/>
                <w:szCs w:val="24"/>
                <w:highlight w:val="none"/>
              </w:rPr>
            </w:pPr>
            <w:r>
              <w:rPr>
                <w:rFonts w:ascii="宋体" w:hAnsi="宋体" w:eastAsia="宋体" w:cs="宋体"/>
                <w:color w:val="auto"/>
                <w:sz w:val="24"/>
                <w:szCs w:val="24"/>
                <w:highlight w:val="none"/>
              </w:rPr>
              <w:t>制造商、</w:t>
            </w:r>
          </w:p>
          <w:p w14:paraId="024AAFD4">
            <w:pPr>
              <w:widowControl w:val="0"/>
              <w:spacing w:line="219" w:lineRule="auto"/>
              <w:ind w:left="430" w:hanging="10"/>
              <w:jc w:val="both"/>
              <w:rPr>
                <w:rFonts w:ascii="宋体" w:hAnsi="宋体" w:eastAsia="宋体" w:cs="宋体"/>
                <w:color w:val="auto"/>
                <w:sz w:val="24"/>
                <w:szCs w:val="24"/>
                <w:highlight w:val="none"/>
              </w:rPr>
            </w:pPr>
            <w:r>
              <w:rPr>
                <w:rFonts w:ascii="宋体" w:hAnsi="宋体" w:eastAsia="宋体" w:cs="宋体"/>
                <w:color w:val="auto"/>
                <w:sz w:val="24"/>
                <w:szCs w:val="24"/>
                <w:highlight w:val="none"/>
              </w:rPr>
              <w:t>品牌</w:t>
            </w:r>
          </w:p>
        </w:tc>
        <w:tc>
          <w:tcPr>
            <w:tcW w:w="1353" w:type="dxa"/>
          </w:tcPr>
          <w:p w14:paraId="6980C99D">
            <w:pPr>
              <w:pStyle w:val="26"/>
              <w:widowControl w:val="0"/>
              <w:spacing w:line="282" w:lineRule="auto"/>
              <w:rPr>
                <w:color w:val="auto"/>
                <w:highlight w:val="none"/>
              </w:rPr>
            </w:pPr>
          </w:p>
          <w:p w14:paraId="1A553687">
            <w:pPr>
              <w:pStyle w:val="26"/>
              <w:widowControl w:val="0"/>
              <w:spacing w:line="282" w:lineRule="auto"/>
              <w:rPr>
                <w:color w:val="auto"/>
                <w:highlight w:val="none"/>
              </w:rPr>
            </w:pPr>
          </w:p>
          <w:p w14:paraId="2431F8AF">
            <w:pPr>
              <w:pStyle w:val="26"/>
              <w:widowControl w:val="0"/>
              <w:spacing w:line="283" w:lineRule="auto"/>
              <w:rPr>
                <w:color w:val="auto"/>
                <w:highlight w:val="none"/>
              </w:rPr>
            </w:pPr>
          </w:p>
          <w:p w14:paraId="14B883AF">
            <w:pPr>
              <w:widowControl w:val="0"/>
              <w:spacing w:before="78" w:line="219" w:lineRule="auto"/>
              <w:ind w:left="107"/>
              <w:rPr>
                <w:rFonts w:ascii="宋体" w:hAnsi="宋体" w:eastAsia="宋体" w:cs="宋体"/>
                <w:color w:val="auto"/>
                <w:sz w:val="24"/>
                <w:szCs w:val="24"/>
                <w:highlight w:val="none"/>
              </w:rPr>
            </w:pPr>
            <w:r>
              <w:rPr>
                <w:rFonts w:ascii="宋体" w:hAnsi="宋体" w:eastAsia="宋体" w:cs="宋体"/>
                <w:color w:val="auto"/>
                <w:sz w:val="24"/>
                <w:szCs w:val="24"/>
                <w:highlight w:val="none"/>
              </w:rPr>
              <w:t>规格、型号</w:t>
            </w:r>
          </w:p>
        </w:tc>
        <w:tc>
          <w:tcPr>
            <w:tcW w:w="867" w:type="dxa"/>
          </w:tcPr>
          <w:p w14:paraId="75DF08B1">
            <w:pPr>
              <w:pStyle w:val="26"/>
              <w:widowControl w:val="0"/>
              <w:spacing w:line="282" w:lineRule="auto"/>
              <w:rPr>
                <w:color w:val="auto"/>
                <w:highlight w:val="none"/>
              </w:rPr>
            </w:pPr>
          </w:p>
          <w:p w14:paraId="6AB3C647">
            <w:pPr>
              <w:pStyle w:val="26"/>
              <w:widowControl w:val="0"/>
              <w:spacing w:line="282" w:lineRule="auto"/>
              <w:rPr>
                <w:color w:val="auto"/>
                <w:highlight w:val="none"/>
              </w:rPr>
            </w:pPr>
          </w:p>
          <w:p w14:paraId="38EA31A5">
            <w:pPr>
              <w:pStyle w:val="26"/>
              <w:widowControl w:val="0"/>
              <w:spacing w:line="283" w:lineRule="auto"/>
              <w:rPr>
                <w:color w:val="auto"/>
                <w:highlight w:val="none"/>
              </w:rPr>
            </w:pPr>
          </w:p>
          <w:p w14:paraId="32001139">
            <w:pPr>
              <w:widowControl w:val="0"/>
              <w:spacing w:before="78" w:line="219" w:lineRule="auto"/>
              <w:jc w:val="center"/>
              <w:rPr>
                <w:rFonts w:ascii="宋体" w:hAnsi="宋体" w:eastAsia="宋体" w:cs="宋体"/>
                <w:color w:val="auto"/>
                <w:sz w:val="24"/>
                <w:szCs w:val="24"/>
                <w:highlight w:val="none"/>
              </w:rPr>
            </w:pPr>
            <w:r>
              <w:rPr>
                <w:rFonts w:ascii="宋体" w:hAnsi="宋体" w:eastAsia="宋体" w:cs="宋体"/>
                <w:color w:val="auto"/>
                <w:sz w:val="24"/>
                <w:szCs w:val="24"/>
                <w:highlight w:val="none"/>
              </w:rPr>
              <w:t>产地</w:t>
            </w:r>
          </w:p>
        </w:tc>
        <w:tc>
          <w:tcPr>
            <w:tcW w:w="945" w:type="dxa"/>
            <w:gridSpan w:val="2"/>
          </w:tcPr>
          <w:p w14:paraId="223C5BA2">
            <w:pPr>
              <w:pStyle w:val="26"/>
              <w:widowControl w:val="0"/>
              <w:spacing w:line="282" w:lineRule="auto"/>
              <w:rPr>
                <w:color w:val="auto"/>
                <w:highlight w:val="none"/>
              </w:rPr>
            </w:pPr>
          </w:p>
          <w:p w14:paraId="377A6A55">
            <w:pPr>
              <w:pStyle w:val="26"/>
              <w:widowControl w:val="0"/>
              <w:spacing w:line="282" w:lineRule="auto"/>
              <w:rPr>
                <w:color w:val="auto"/>
                <w:highlight w:val="none"/>
              </w:rPr>
            </w:pPr>
          </w:p>
          <w:p w14:paraId="2056931E">
            <w:pPr>
              <w:pStyle w:val="26"/>
              <w:widowControl w:val="0"/>
              <w:spacing w:line="283" w:lineRule="auto"/>
              <w:rPr>
                <w:color w:val="auto"/>
                <w:highlight w:val="none"/>
              </w:rPr>
            </w:pPr>
          </w:p>
          <w:p w14:paraId="52CF770C">
            <w:pPr>
              <w:widowControl w:val="0"/>
              <w:spacing w:before="78" w:line="219" w:lineRule="auto"/>
              <w:ind w:left="364"/>
              <w:rPr>
                <w:rFonts w:ascii="宋体" w:hAnsi="宋体" w:eastAsia="宋体" w:cs="宋体"/>
                <w:color w:val="auto"/>
                <w:sz w:val="24"/>
                <w:szCs w:val="24"/>
                <w:highlight w:val="none"/>
              </w:rPr>
            </w:pPr>
            <w:r>
              <w:rPr>
                <w:rFonts w:ascii="宋体" w:hAnsi="宋体" w:eastAsia="宋体" w:cs="宋体"/>
                <w:color w:val="auto"/>
                <w:sz w:val="24"/>
                <w:szCs w:val="24"/>
                <w:highlight w:val="none"/>
              </w:rPr>
              <w:t>数量</w:t>
            </w:r>
          </w:p>
        </w:tc>
        <w:tc>
          <w:tcPr>
            <w:tcW w:w="945" w:type="dxa"/>
          </w:tcPr>
          <w:p w14:paraId="4ABB034A">
            <w:pPr>
              <w:pStyle w:val="26"/>
              <w:widowControl w:val="0"/>
              <w:spacing w:line="282" w:lineRule="auto"/>
              <w:rPr>
                <w:color w:val="auto"/>
                <w:highlight w:val="none"/>
              </w:rPr>
            </w:pPr>
          </w:p>
          <w:p w14:paraId="4A2A09CB">
            <w:pPr>
              <w:pStyle w:val="26"/>
              <w:widowControl w:val="0"/>
              <w:spacing w:line="282" w:lineRule="auto"/>
              <w:rPr>
                <w:color w:val="auto"/>
                <w:highlight w:val="none"/>
              </w:rPr>
            </w:pPr>
          </w:p>
          <w:p w14:paraId="6327067C">
            <w:pPr>
              <w:pStyle w:val="26"/>
              <w:widowControl w:val="0"/>
              <w:spacing w:line="282" w:lineRule="auto"/>
              <w:rPr>
                <w:color w:val="auto"/>
                <w:highlight w:val="none"/>
              </w:rPr>
            </w:pPr>
          </w:p>
          <w:p w14:paraId="2F5F3121">
            <w:pPr>
              <w:widowControl w:val="0"/>
              <w:spacing w:before="78" w:line="218" w:lineRule="auto"/>
              <w:ind w:left="120"/>
              <w:jc w:val="center"/>
              <w:rPr>
                <w:rFonts w:ascii="宋体" w:hAnsi="宋体" w:eastAsia="宋体" w:cs="宋体"/>
                <w:color w:val="auto"/>
                <w:sz w:val="24"/>
                <w:szCs w:val="24"/>
                <w:highlight w:val="none"/>
              </w:rPr>
            </w:pPr>
            <w:r>
              <w:rPr>
                <w:rFonts w:ascii="宋体" w:hAnsi="宋体" w:eastAsia="宋体" w:cs="宋体"/>
                <w:color w:val="auto"/>
                <w:sz w:val="24"/>
                <w:szCs w:val="24"/>
                <w:highlight w:val="none"/>
              </w:rPr>
              <w:t>单价</w:t>
            </w:r>
          </w:p>
          <w:p w14:paraId="1FFF7E2D">
            <w:pPr>
              <w:widowControl w:val="0"/>
              <w:spacing w:before="78" w:line="218" w:lineRule="auto"/>
              <w:ind w:left="120"/>
              <w:jc w:val="center"/>
              <w:rPr>
                <w:rFonts w:ascii="宋体" w:hAnsi="宋体" w:eastAsia="宋体" w:cs="宋体"/>
                <w:color w:val="auto"/>
                <w:sz w:val="24"/>
                <w:szCs w:val="24"/>
                <w:highlight w:val="none"/>
              </w:rPr>
            </w:pPr>
            <w:r>
              <w:rPr>
                <w:rFonts w:ascii="宋体" w:hAnsi="宋体" w:eastAsia="宋体" w:cs="宋体"/>
                <w:color w:val="auto"/>
                <w:sz w:val="24"/>
                <w:szCs w:val="24"/>
                <w:highlight w:val="none"/>
              </w:rPr>
              <w:t>（元）</w:t>
            </w:r>
          </w:p>
        </w:tc>
        <w:tc>
          <w:tcPr>
            <w:tcW w:w="945" w:type="dxa"/>
          </w:tcPr>
          <w:p w14:paraId="3A9B04D0">
            <w:pPr>
              <w:pStyle w:val="26"/>
              <w:widowControl w:val="0"/>
              <w:spacing w:line="282" w:lineRule="auto"/>
              <w:rPr>
                <w:color w:val="auto"/>
                <w:highlight w:val="none"/>
              </w:rPr>
            </w:pPr>
          </w:p>
          <w:p w14:paraId="6A58A29F">
            <w:pPr>
              <w:pStyle w:val="26"/>
              <w:widowControl w:val="0"/>
              <w:spacing w:line="282" w:lineRule="auto"/>
              <w:rPr>
                <w:color w:val="auto"/>
                <w:highlight w:val="none"/>
              </w:rPr>
            </w:pPr>
          </w:p>
          <w:p w14:paraId="246CEA40">
            <w:pPr>
              <w:pStyle w:val="26"/>
              <w:widowControl w:val="0"/>
              <w:spacing w:line="282" w:lineRule="auto"/>
              <w:rPr>
                <w:color w:val="auto"/>
                <w:highlight w:val="none"/>
              </w:rPr>
            </w:pPr>
          </w:p>
          <w:p w14:paraId="76CD0CF6">
            <w:pPr>
              <w:widowControl w:val="0"/>
              <w:spacing w:before="78" w:line="218" w:lineRule="auto"/>
              <w:jc w:val="center"/>
              <w:rPr>
                <w:rFonts w:ascii="宋体" w:hAnsi="宋体" w:eastAsia="宋体" w:cs="宋体"/>
                <w:color w:val="auto"/>
                <w:sz w:val="24"/>
                <w:szCs w:val="24"/>
                <w:highlight w:val="none"/>
              </w:rPr>
            </w:pPr>
            <w:r>
              <w:rPr>
                <w:rFonts w:ascii="宋体" w:hAnsi="宋体" w:eastAsia="宋体" w:cs="宋体"/>
                <w:color w:val="auto"/>
                <w:sz w:val="24"/>
                <w:szCs w:val="24"/>
                <w:highlight w:val="none"/>
              </w:rPr>
              <w:t>总价</w:t>
            </w:r>
          </w:p>
          <w:p w14:paraId="3AB10378">
            <w:pPr>
              <w:widowControl w:val="0"/>
              <w:spacing w:before="78" w:line="218" w:lineRule="auto"/>
              <w:jc w:val="center"/>
              <w:rPr>
                <w:rFonts w:ascii="宋体" w:hAnsi="宋体" w:eastAsia="宋体" w:cs="宋体"/>
                <w:color w:val="auto"/>
                <w:sz w:val="24"/>
                <w:szCs w:val="24"/>
                <w:highlight w:val="none"/>
              </w:rPr>
            </w:pPr>
            <w:r>
              <w:rPr>
                <w:rFonts w:ascii="宋体" w:hAnsi="宋体" w:eastAsia="宋体" w:cs="宋体"/>
                <w:color w:val="auto"/>
                <w:sz w:val="24"/>
                <w:szCs w:val="24"/>
                <w:highlight w:val="none"/>
              </w:rPr>
              <w:t>（元）</w:t>
            </w:r>
          </w:p>
        </w:tc>
        <w:tc>
          <w:tcPr>
            <w:tcW w:w="2175" w:type="dxa"/>
            <w:vAlign w:val="center"/>
          </w:tcPr>
          <w:p w14:paraId="37281023">
            <w:pPr>
              <w:widowControl w:val="0"/>
              <w:spacing w:before="39" w:line="359" w:lineRule="auto"/>
              <w:ind w:right="133"/>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是否属于中小微企业、监狱企业或残疾人福利性单</w:t>
            </w:r>
            <w:r>
              <w:rPr>
                <w:rFonts w:hint="eastAsia" w:ascii="宋体" w:hAnsi="宋体" w:eastAsia="宋体" w:cs="宋体"/>
                <w:color w:val="auto"/>
                <w:sz w:val="24"/>
                <w:szCs w:val="24"/>
                <w:highlight w:val="none"/>
                <w:lang w:eastAsia="zh-CN"/>
              </w:rPr>
              <w:t>位</w:t>
            </w:r>
          </w:p>
        </w:tc>
        <w:tc>
          <w:tcPr>
            <w:tcW w:w="1575" w:type="dxa"/>
            <w:vAlign w:val="center"/>
          </w:tcPr>
          <w:p w14:paraId="0AD00643">
            <w:pPr>
              <w:widowControl w:val="0"/>
              <w:spacing w:before="41" w:line="220" w:lineRule="auto"/>
              <w:ind w:hanging="7"/>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是否属于品目清单内的节能产品</w:t>
            </w:r>
          </w:p>
        </w:tc>
        <w:tc>
          <w:tcPr>
            <w:tcW w:w="1605" w:type="dxa"/>
            <w:vAlign w:val="center"/>
          </w:tcPr>
          <w:p w14:paraId="549FBF5E">
            <w:pPr>
              <w:widowControl w:val="0"/>
              <w:spacing w:before="41" w:line="220" w:lineRule="auto"/>
              <w:ind w:hanging="7"/>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是否属于品目清单内的</w:t>
            </w:r>
            <w:r>
              <w:rPr>
                <w:rFonts w:hint="eastAsia" w:ascii="宋体" w:hAnsi="宋体" w:eastAsia="宋体" w:cs="宋体"/>
                <w:color w:val="auto"/>
                <w:sz w:val="24"/>
                <w:szCs w:val="24"/>
                <w:highlight w:val="none"/>
                <w:lang w:eastAsia="zh-CN"/>
              </w:rPr>
              <w:t>环境标志</w:t>
            </w:r>
            <w:r>
              <w:rPr>
                <w:rFonts w:ascii="宋体" w:hAnsi="宋体" w:eastAsia="宋体" w:cs="宋体"/>
                <w:color w:val="auto"/>
                <w:sz w:val="24"/>
                <w:szCs w:val="24"/>
                <w:highlight w:val="none"/>
                <w:lang w:eastAsia="zh-CN"/>
              </w:rPr>
              <w:t>产品</w:t>
            </w:r>
          </w:p>
        </w:tc>
        <w:tc>
          <w:tcPr>
            <w:tcW w:w="990" w:type="dxa"/>
          </w:tcPr>
          <w:p w14:paraId="0FD0CA53">
            <w:pPr>
              <w:pStyle w:val="26"/>
              <w:widowControl w:val="0"/>
              <w:spacing w:line="282" w:lineRule="auto"/>
              <w:rPr>
                <w:color w:val="auto"/>
                <w:highlight w:val="none"/>
                <w:lang w:eastAsia="zh-CN"/>
              </w:rPr>
            </w:pPr>
          </w:p>
          <w:p w14:paraId="141CECDB">
            <w:pPr>
              <w:pStyle w:val="26"/>
              <w:widowControl w:val="0"/>
              <w:spacing w:line="282" w:lineRule="auto"/>
              <w:rPr>
                <w:color w:val="auto"/>
                <w:highlight w:val="none"/>
                <w:lang w:eastAsia="zh-CN"/>
              </w:rPr>
            </w:pPr>
          </w:p>
          <w:p w14:paraId="06C7A1BB">
            <w:pPr>
              <w:pStyle w:val="26"/>
              <w:widowControl w:val="0"/>
              <w:spacing w:line="282" w:lineRule="auto"/>
              <w:rPr>
                <w:color w:val="auto"/>
                <w:highlight w:val="none"/>
                <w:lang w:eastAsia="zh-CN"/>
              </w:rPr>
            </w:pPr>
          </w:p>
          <w:p w14:paraId="19D26571">
            <w:pPr>
              <w:widowControl w:val="0"/>
              <w:spacing w:before="78" w:line="221" w:lineRule="auto"/>
              <w:ind w:left="308"/>
              <w:rPr>
                <w:rFonts w:ascii="宋体" w:hAnsi="宋体" w:eastAsia="宋体" w:cs="宋体"/>
                <w:color w:val="auto"/>
                <w:sz w:val="24"/>
                <w:szCs w:val="24"/>
                <w:highlight w:val="none"/>
              </w:rPr>
            </w:pPr>
            <w:r>
              <w:rPr>
                <w:rFonts w:ascii="宋体" w:hAnsi="宋体" w:eastAsia="宋体" w:cs="宋体"/>
                <w:color w:val="auto"/>
                <w:sz w:val="24"/>
                <w:szCs w:val="24"/>
                <w:highlight w:val="none"/>
              </w:rPr>
              <w:t>备注</w:t>
            </w:r>
          </w:p>
        </w:tc>
      </w:tr>
      <w:tr w14:paraId="1854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trPr>
        <w:tc>
          <w:tcPr>
            <w:tcW w:w="861" w:type="dxa"/>
          </w:tcPr>
          <w:p w14:paraId="643384B0">
            <w:pPr>
              <w:pStyle w:val="26"/>
              <w:widowControl w:val="0"/>
              <w:spacing w:line="242" w:lineRule="auto"/>
              <w:rPr>
                <w:color w:val="auto"/>
                <w:highlight w:val="none"/>
              </w:rPr>
            </w:pPr>
          </w:p>
          <w:p w14:paraId="457A0702">
            <w:pPr>
              <w:widowControl w:val="0"/>
              <w:spacing w:before="78" w:line="184" w:lineRule="auto"/>
              <w:ind w:left="386"/>
              <w:rPr>
                <w:rFonts w:ascii="宋体" w:hAnsi="宋体" w:eastAsia="宋体" w:cs="宋体"/>
                <w:color w:val="auto"/>
                <w:sz w:val="24"/>
                <w:szCs w:val="24"/>
                <w:highlight w:val="none"/>
              </w:rPr>
            </w:pPr>
            <w:r>
              <w:rPr>
                <w:rFonts w:ascii="宋体" w:hAnsi="宋体" w:eastAsia="宋体" w:cs="宋体"/>
                <w:color w:val="auto"/>
                <w:sz w:val="24"/>
                <w:szCs w:val="24"/>
                <w:highlight w:val="none"/>
              </w:rPr>
              <w:t>1</w:t>
            </w:r>
          </w:p>
        </w:tc>
        <w:tc>
          <w:tcPr>
            <w:tcW w:w="872" w:type="dxa"/>
          </w:tcPr>
          <w:p w14:paraId="62DBA9A4">
            <w:pPr>
              <w:pStyle w:val="26"/>
              <w:widowControl w:val="0"/>
              <w:rPr>
                <w:color w:val="auto"/>
                <w:highlight w:val="none"/>
              </w:rPr>
            </w:pPr>
          </w:p>
        </w:tc>
        <w:tc>
          <w:tcPr>
            <w:tcW w:w="1320" w:type="dxa"/>
          </w:tcPr>
          <w:p w14:paraId="64B29308">
            <w:pPr>
              <w:pStyle w:val="26"/>
              <w:widowControl w:val="0"/>
              <w:rPr>
                <w:color w:val="auto"/>
                <w:highlight w:val="none"/>
              </w:rPr>
            </w:pPr>
          </w:p>
        </w:tc>
        <w:tc>
          <w:tcPr>
            <w:tcW w:w="1353" w:type="dxa"/>
          </w:tcPr>
          <w:p w14:paraId="1053B9BB">
            <w:pPr>
              <w:pStyle w:val="26"/>
              <w:widowControl w:val="0"/>
              <w:rPr>
                <w:color w:val="auto"/>
                <w:highlight w:val="none"/>
              </w:rPr>
            </w:pPr>
          </w:p>
        </w:tc>
        <w:tc>
          <w:tcPr>
            <w:tcW w:w="867" w:type="dxa"/>
          </w:tcPr>
          <w:p w14:paraId="10743A90">
            <w:pPr>
              <w:pStyle w:val="26"/>
              <w:widowControl w:val="0"/>
              <w:rPr>
                <w:color w:val="auto"/>
                <w:highlight w:val="none"/>
              </w:rPr>
            </w:pPr>
          </w:p>
        </w:tc>
        <w:tc>
          <w:tcPr>
            <w:tcW w:w="945" w:type="dxa"/>
            <w:gridSpan w:val="2"/>
          </w:tcPr>
          <w:p w14:paraId="08D1D4D4">
            <w:pPr>
              <w:pStyle w:val="26"/>
              <w:widowControl w:val="0"/>
              <w:rPr>
                <w:color w:val="auto"/>
                <w:highlight w:val="none"/>
              </w:rPr>
            </w:pPr>
          </w:p>
        </w:tc>
        <w:tc>
          <w:tcPr>
            <w:tcW w:w="945" w:type="dxa"/>
          </w:tcPr>
          <w:p w14:paraId="0F90607A">
            <w:pPr>
              <w:pStyle w:val="26"/>
              <w:widowControl w:val="0"/>
              <w:rPr>
                <w:color w:val="auto"/>
                <w:highlight w:val="none"/>
              </w:rPr>
            </w:pPr>
          </w:p>
        </w:tc>
        <w:tc>
          <w:tcPr>
            <w:tcW w:w="945" w:type="dxa"/>
          </w:tcPr>
          <w:p w14:paraId="02ADBD30">
            <w:pPr>
              <w:pStyle w:val="26"/>
              <w:widowControl w:val="0"/>
              <w:rPr>
                <w:color w:val="auto"/>
                <w:highlight w:val="none"/>
              </w:rPr>
            </w:pPr>
          </w:p>
        </w:tc>
        <w:tc>
          <w:tcPr>
            <w:tcW w:w="2175" w:type="dxa"/>
            <w:vAlign w:val="center"/>
          </w:tcPr>
          <w:p w14:paraId="79EC6050">
            <w:pPr>
              <w:widowControl w:val="0"/>
              <w:spacing w:before="38" w:line="466" w:lineRule="exact"/>
              <w:jc w:val="center"/>
              <w:rPr>
                <w:rFonts w:ascii="宋体" w:hAnsi="宋体" w:eastAsia="宋体" w:cs="宋体"/>
                <w:color w:val="auto"/>
                <w:sz w:val="24"/>
                <w:szCs w:val="24"/>
                <w:highlight w:val="no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填表须知：</w:t>
            </w:r>
          </w:p>
          <w:p w14:paraId="189EABC7">
            <w:pPr>
              <w:widowControl w:val="0"/>
              <w:spacing w:line="219" w:lineRule="auto"/>
              <w:jc w:val="center"/>
              <w:rPr>
                <w:rFonts w:ascii="宋体" w:hAnsi="宋体" w:eastAsia="宋体" w:cs="宋体"/>
                <w:color w:val="auto"/>
                <w:sz w:val="24"/>
                <w:szCs w:val="24"/>
                <w:highlight w:val="no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详见注</w:t>
            </w:r>
            <w:r>
              <w:rPr>
                <w:rFonts w:ascii="宋体" w:hAnsi="宋体" w:eastAsia="宋体" w:cs="宋体"/>
                <w:color w:val="auto"/>
                <w:sz w:val="24"/>
                <w:szCs w:val="24"/>
                <w:highlight w:val="none"/>
              </w:rPr>
              <w:t xml:space="preserve"> </w:t>
            </w: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1</w:t>
            </w:r>
          </w:p>
        </w:tc>
        <w:tc>
          <w:tcPr>
            <w:tcW w:w="1575" w:type="dxa"/>
            <w:vAlign w:val="center"/>
          </w:tcPr>
          <w:p w14:paraId="2F66D0E8">
            <w:pPr>
              <w:widowControl w:val="0"/>
              <w:spacing w:before="38" w:line="466" w:lineRule="exact"/>
              <w:jc w:val="center"/>
              <w:rPr>
                <w:rFonts w:ascii="宋体" w:hAnsi="宋体" w:eastAsia="宋体" w:cs="宋体"/>
                <w:color w:val="auto"/>
                <w:sz w:val="24"/>
                <w:szCs w:val="24"/>
                <w:highlight w:val="no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填表须知：</w:t>
            </w:r>
          </w:p>
          <w:p w14:paraId="27C9CC73">
            <w:pPr>
              <w:widowControl w:val="0"/>
              <w:spacing w:line="219" w:lineRule="auto"/>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详见注</w:t>
            </w:r>
            <w:r>
              <w:rPr>
                <w:rFonts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w:t>
            </w:r>
          </w:p>
        </w:tc>
        <w:tc>
          <w:tcPr>
            <w:tcW w:w="1605" w:type="dxa"/>
            <w:vAlign w:val="center"/>
          </w:tcPr>
          <w:p w14:paraId="172ACB08">
            <w:pPr>
              <w:widowControl w:val="0"/>
              <w:spacing w:before="38" w:line="466" w:lineRule="exact"/>
              <w:jc w:val="center"/>
              <w:rPr>
                <w:rFonts w:ascii="宋体" w:hAnsi="宋体" w:eastAsia="宋体" w:cs="宋体"/>
                <w:color w:val="auto"/>
                <w:sz w:val="24"/>
                <w:szCs w:val="24"/>
                <w:highlight w:val="no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填表须知：</w:t>
            </w:r>
          </w:p>
          <w:p w14:paraId="41383C4E">
            <w:pPr>
              <w:widowControl w:val="0"/>
              <w:spacing w:line="219" w:lineRule="auto"/>
              <w:jc w:val="cente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p>
        </w:tc>
        <w:tc>
          <w:tcPr>
            <w:tcW w:w="990" w:type="dxa"/>
          </w:tcPr>
          <w:p w14:paraId="41BC85DE">
            <w:pPr>
              <w:pStyle w:val="26"/>
              <w:widowControl w:val="0"/>
              <w:rPr>
                <w:color w:val="auto"/>
                <w:highlight w:val="none"/>
              </w:rPr>
            </w:pPr>
          </w:p>
        </w:tc>
      </w:tr>
      <w:tr w14:paraId="1B54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61" w:type="dxa"/>
          </w:tcPr>
          <w:p w14:paraId="3567C2A7">
            <w:pPr>
              <w:widowControl w:val="0"/>
              <w:spacing w:before="79" w:line="183" w:lineRule="auto"/>
              <w:ind w:left="371"/>
              <w:rPr>
                <w:rFonts w:ascii="宋体" w:hAnsi="宋体" w:eastAsia="宋体" w:cs="宋体"/>
                <w:color w:val="auto"/>
                <w:sz w:val="24"/>
                <w:szCs w:val="24"/>
                <w:highlight w:val="none"/>
              </w:rPr>
            </w:pPr>
            <w:r>
              <w:rPr>
                <w:rFonts w:ascii="宋体" w:hAnsi="宋体" w:eastAsia="宋体" w:cs="宋体"/>
                <w:color w:val="auto"/>
                <w:sz w:val="24"/>
                <w:szCs w:val="24"/>
                <w:highlight w:val="none"/>
              </w:rPr>
              <w:t>2</w:t>
            </w:r>
          </w:p>
        </w:tc>
        <w:tc>
          <w:tcPr>
            <w:tcW w:w="872" w:type="dxa"/>
          </w:tcPr>
          <w:p w14:paraId="5715C564">
            <w:pPr>
              <w:pStyle w:val="26"/>
              <w:widowControl w:val="0"/>
              <w:rPr>
                <w:color w:val="auto"/>
                <w:highlight w:val="none"/>
              </w:rPr>
            </w:pPr>
          </w:p>
        </w:tc>
        <w:tc>
          <w:tcPr>
            <w:tcW w:w="1320" w:type="dxa"/>
          </w:tcPr>
          <w:p w14:paraId="7AAEC5F7">
            <w:pPr>
              <w:pStyle w:val="26"/>
              <w:widowControl w:val="0"/>
              <w:rPr>
                <w:color w:val="auto"/>
                <w:highlight w:val="none"/>
              </w:rPr>
            </w:pPr>
          </w:p>
        </w:tc>
        <w:tc>
          <w:tcPr>
            <w:tcW w:w="1353" w:type="dxa"/>
          </w:tcPr>
          <w:p w14:paraId="5435BC4B">
            <w:pPr>
              <w:pStyle w:val="26"/>
              <w:widowControl w:val="0"/>
              <w:rPr>
                <w:color w:val="auto"/>
                <w:highlight w:val="none"/>
              </w:rPr>
            </w:pPr>
          </w:p>
        </w:tc>
        <w:tc>
          <w:tcPr>
            <w:tcW w:w="867" w:type="dxa"/>
          </w:tcPr>
          <w:p w14:paraId="64E90666">
            <w:pPr>
              <w:pStyle w:val="26"/>
              <w:widowControl w:val="0"/>
              <w:rPr>
                <w:color w:val="auto"/>
                <w:highlight w:val="none"/>
              </w:rPr>
            </w:pPr>
          </w:p>
        </w:tc>
        <w:tc>
          <w:tcPr>
            <w:tcW w:w="945" w:type="dxa"/>
            <w:gridSpan w:val="2"/>
          </w:tcPr>
          <w:p w14:paraId="612484AC">
            <w:pPr>
              <w:pStyle w:val="26"/>
              <w:widowControl w:val="0"/>
              <w:rPr>
                <w:color w:val="auto"/>
                <w:highlight w:val="none"/>
              </w:rPr>
            </w:pPr>
          </w:p>
        </w:tc>
        <w:tc>
          <w:tcPr>
            <w:tcW w:w="945" w:type="dxa"/>
          </w:tcPr>
          <w:p w14:paraId="06AF576C">
            <w:pPr>
              <w:pStyle w:val="26"/>
              <w:widowControl w:val="0"/>
              <w:rPr>
                <w:color w:val="auto"/>
                <w:highlight w:val="none"/>
              </w:rPr>
            </w:pPr>
          </w:p>
        </w:tc>
        <w:tc>
          <w:tcPr>
            <w:tcW w:w="945" w:type="dxa"/>
          </w:tcPr>
          <w:p w14:paraId="5A4C7524">
            <w:pPr>
              <w:pStyle w:val="26"/>
              <w:widowControl w:val="0"/>
              <w:rPr>
                <w:color w:val="auto"/>
                <w:highlight w:val="none"/>
              </w:rPr>
            </w:pPr>
          </w:p>
        </w:tc>
        <w:tc>
          <w:tcPr>
            <w:tcW w:w="2175" w:type="dxa"/>
          </w:tcPr>
          <w:p w14:paraId="2E868857">
            <w:pPr>
              <w:pStyle w:val="26"/>
              <w:widowControl w:val="0"/>
              <w:rPr>
                <w:color w:val="auto"/>
                <w:highlight w:val="none"/>
              </w:rPr>
            </w:pPr>
          </w:p>
        </w:tc>
        <w:tc>
          <w:tcPr>
            <w:tcW w:w="1575" w:type="dxa"/>
          </w:tcPr>
          <w:p w14:paraId="0431421C">
            <w:pPr>
              <w:pStyle w:val="26"/>
              <w:widowControl w:val="0"/>
              <w:rPr>
                <w:color w:val="auto"/>
                <w:highlight w:val="none"/>
              </w:rPr>
            </w:pPr>
          </w:p>
        </w:tc>
        <w:tc>
          <w:tcPr>
            <w:tcW w:w="1605" w:type="dxa"/>
          </w:tcPr>
          <w:p w14:paraId="295EF696">
            <w:pPr>
              <w:pStyle w:val="26"/>
              <w:widowControl w:val="0"/>
              <w:rPr>
                <w:color w:val="auto"/>
                <w:highlight w:val="none"/>
              </w:rPr>
            </w:pPr>
          </w:p>
        </w:tc>
        <w:tc>
          <w:tcPr>
            <w:tcW w:w="990" w:type="dxa"/>
          </w:tcPr>
          <w:p w14:paraId="774B4974">
            <w:pPr>
              <w:pStyle w:val="26"/>
              <w:widowControl w:val="0"/>
              <w:rPr>
                <w:color w:val="auto"/>
                <w:highlight w:val="none"/>
              </w:rPr>
            </w:pPr>
          </w:p>
        </w:tc>
      </w:tr>
      <w:tr w14:paraId="7E9C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61" w:type="dxa"/>
          </w:tcPr>
          <w:p w14:paraId="4ABF903C">
            <w:pPr>
              <w:pStyle w:val="26"/>
              <w:widowControl w:val="0"/>
              <w:rPr>
                <w:color w:val="auto"/>
                <w:highlight w:val="none"/>
              </w:rPr>
            </w:pPr>
          </w:p>
        </w:tc>
        <w:tc>
          <w:tcPr>
            <w:tcW w:w="872" w:type="dxa"/>
          </w:tcPr>
          <w:p w14:paraId="069BE5B9">
            <w:pPr>
              <w:pStyle w:val="26"/>
              <w:widowControl w:val="0"/>
              <w:rPr>
                <w:color w:val="auto"/>
                <w:highlight w:val="none"/>
              </w:rPr>
            </w:pPr>
          </w:p>
        </w:tc>
        <w:tc>
          <w:tcPr>
            <w:tcW w:w="1320" w:type="dxa"/>
          </w:tcPr>
          <w:p w14:paraId="673129AD">
            <w:pPr>
              <w:pStyle w:val="26"/>
              <w:widowControl w:val="0"/>
              <w:rPr>
                <w:color w:val="auto"/>
                <w:highlight w:val="none"/>
              </w:rPr>
            </w:pPr>
          </w:p>
        </w:tc>
        <w:tc>
          <w:tcPr>
            <w:tcW w:w="1353" w:type="dxa"/>
          </w:tcPr>
          <w:p w14:paraId="59AE053C">
            <w:pPr>
              <w:pStyle w:val="26"/>
              <w:widowControl w:val="0"/>
              <w:rPr>
                <w:color w:val="auto"/>
                <w:highlight w:val="none"/>
              </w:rPr>
            </w:pPr>
          </w:p>
        </w:tc>
        <w:tc>
          <w:tcPr>
            <w:tcW w:w="867" w:type="dxa"/>
          </w:tcPr>
          <w:p w14:paraId="74F83852">
            <w:pPr>
              <w:pStyle w:val="26"/>
              <w:widowControl w:val="0"/>
              <w:rPr>
                <w:color w:val="auto"/>
                <w:highlight w:val="none"/>
              </w:rPr>
            </w:pPr>
          </w:p>
        </w:tc>
        <w:tc>
          <w:tcPr>
            <w:tcW w:w="945" w:type="dxa"/>
            <w:gridSpan w:val="2"/>
          </w:tcPr>
          <w:p w14:paraId="03B0956D">
            <w:pPr>
              <w:pStyle w:val="26"/>
              <w:widowControl w:val="0"/>
              <w:rPr>
                <w:color w:val="auto"/>
                <w:highlight w:val="none"/>
              </w:rPr>
            </w:pPr>
          </w:p>
        </w:tc>
        <w:tc>
          <w:tcPr>
            <w:tcW w:w="945" w:type="dxa"/>
          </w:tcPr>
          <w:p w14:paraId="7BF8E98F">
            <w:pPr>
              <w:pStyle w:val="26"/>
              <w:widowControl w:val="0"/>
              <w:rPr>
                <w:color w:val="auto"/>
                <w:highlight w:val="none"/>
              </w:rPr>
            </w:pPr>
          </w:p>
        </w:tc>
        <w:tc>
          <w:tcPr>
            <w:tcW w:w="945" w:type="dxa"/>
          </w:tcPr>
          <w:p w14:paraId="65815CA2">
            <w:pPr>
              <w:pStyle w:val="26"/>
              <w:widowControl w:val="0"/>
              <w:rPr>
                <w:color w:val="auto"/>
                <w:highlight w:val="none"/>
              </w:rPr>
            </w:pPr>
          </w:p>
        </w:tc>
        <w:tc>
          <w:tcPr>
            <w:tcW w:w="2175" w:type="dxa"/>
          </w:tcPr>
          <w:p w14:paraId="4F9113DD">
            <w:pPr>
              <w:pStyle w:val="26"/>
              <w:widowControl w:val="0"/>
              <w:rPr>
                <w:color w:val="auto"/>
                <w:highlight w:val="none"/>
              </w:rPr>
            </w:pPr>
          </w:p>
        </w:tc>
        <w:tc>
          <w:tcPr>
            <w:tcW w:w="1575" w:type="dxa"/>
          </w:tcPr>
          <w:p w14:paraId="3E0E41E7">
            <w:pPr>
              <w:pStyle w:val="26"/>
              <w:widowControl w:val="0"/>
              <w:rPr>
                <w:color w:val="auto"/>
                <w:highlight w:val="none"/>
              </w:rPr>
            </w:pPr>
          </w:p>
        </w:tc>
        <w:tc>
          <w:tcPr>
            <w:tcW w:w="1605" w:type="dxa"/>
          </w:tcPr>
          <w:p w14:paraId="1E30DE58">
            <w:pPr>
              <w:pStyle w:val="26"/>
              <w:widowControl w:val="0"/>
              <w:rPr>
                <w:color w:val="auto"/>
                <w:highlight w:val="none"/>
              </w:rPr>
            </w:pPr>
          </w:p>
        </w:tc>
        <w:tc>
          <w:tcPr>
            <w:tcW w:w="990" w:type="dxa"/>
          </w:tcPr>
          <w:p w14:paraId="1AD2F862">
            <w:pPr>
              <w:pStyle w:val="26"/>
              <w:widowControl w:val="0"/>
              <w:rPr>
                <w:color w:val="auto"/>
                <w:highlight w:val="none"/>
              </w:rPr>
            </w:pPr>
          </w:p>
        </w:tc>
      </w:tr>
      <w:tr w14:paraId="30E1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61" w:type="dxa"/>
          </w:tcPr>
          <w:p w14:paraId="09587E43">
            <w:pPr>
              <w:pStyle w:val="26"/>
              <w:widowControl w:val="0"/>
              <w:rPr>
                <w:color w:val="auto"/>
                <w:highlight w:val="none"/>
              </w:rPr>
            </w:pPr>
          </w:p>
        </w:tc>
        <w:tc>
          <w:tcPr>
            <w:tcW w:w="872" w:type="dxa"/>
          </w:tcPr>
          <w:p w14:paraId="745CD9E3">
            <w:pPr>
              <w:pStyle w:val="26"/>
              <w:widowControl w:val="0"/>
              <w:rPr>
                <w:color w:val="auto"/>
                <w:highlight w:val="none"/>
              </w:rPr>
            </w:pPr>
          </w:p>
        </w:tc>
        <w:tc>
          <w:tcPr>
            <w:tcW w:w="1320" w:type="dxa"/>
          </w:tcPr>
          <w:p w14:paraId="1724DDD3">
            <w:pPr>
              <w:pStyle w:val="26"/>
              <w:widowControl w:val="0"/>
              <w:rPr>
                <w:color w:val="auto"/>
                <w:highlight w:val="none"/>
              </w:rPr>
            </w:pPr>
          </w:p>
        </w:tc>
        <w:tc>
          <w:tcPr>
            <w:tcW w:w="1353" w:type="dxa"/>
          </w:tcPr>
          <w:p w14:paraId="7C32C08A">
            <w:pPr>
              <w:pStyle w:val="26"/>
              <w:widowControl w:val="0"/>
              <w:rPr>
                <w:color w:val="auto"/>
                <w:highlight w:val="none"/>
              </w:rPr>
            </w:pPr>
          </w:p>
        </w:tc>
        <w:tc>
          <w:tcPr>
            <w:tcW w:w="867" w:type="dxa"/>
          </w:tcPr>
          <w:p w14:paraId="4C754E0C">
            <w:pPr>
              <w:pStyle w:val="26"/>
              <w:widowControl w:val="0"/>
              <w:rPr>
                <w:color w:val="auto"/>
                <w:highlight w:val="none"/>
              </w:rPr>
            </w:pPr>
          </w:p>
        </w:tc>
        <w:tc>
          <w:tcPr>
            <w:tcW w:w="945" w:type="dxa"/>
            <w:gridSpan w:val="2"/>
          </w:tcPr>
          <w:p w14:paraId="489980E0">
            <w:pPr>
              <w:pStyle w:val="26"/>
              <w:widowControl w:val="0"/>
              <w:rPr>
                <w:color w:val="auto"/>
                <w:highlight w:val="none"/>
              </w:rPr>
            </w:pPr>
          </w:p>
        </w:tc>
        <w:tc>
          <w:tcPr>
            <w:tcW w:w="945" w:type="dxa"/>
          </w:tcPr>
          <w:p w14:paraId="26E718E9">
            <w:pPr>
              <w:pStyle w:val="26"/>
              <w:widowControl w:val="0"/>
              <w:rPr>
                <w:color w:val="auto"/>
                <w:highlight w:val="none"/>
              </w:rPr>
            </w:pPr>
          </w:p>
        </w:tc>
        <w:tc>
          <w:tcPr>
            <w:tcW w:w="945" w:type="dxa"/>
          </w:tcPr>
          <w:p w14:paraId="3286E6E5">
            <w:pPr>
              <w:pStyle w:val="26"/>
              <w:widowControl w:val="0"/>
              <w:rPr>
                <w:color w:val="auto"/>
                <w:highlight w:val="none"/>
              </w:rPr>
            </w:pPr>
          </w:p>
        </w:tc>
        <w:tc>
          <w:tcPr>
            <w:tcW w:w="2175" w:type="dxa"/>
          </w:tcPr>
          <w:p w14:paraId="08C812CB">
            <w:pPr>
              <w:pStyle w:val="26"/>
              <w:widowControl w:val="0"/>
              <w:rPr>
                <w:color w:val="auto"/>
                <w:highlight w:val="none"/>
              </w:rPr>
            </w:pPr>
          </w:p>
        </w:tc>
        <w:tc>
          <w:tcPr>
            <w:tcW w:w="1575" w:type="dxa"/>
          </w:tcPr>
          <w:p w14:paraId="1D175E2F">
            <w:pPr>
              <w:pStyle w:val="26"/>
              <w:widowControl w:val="0"/>
              <w:rPr>
                <w:color w:val="auto"/>
                <w:highlight w:val="none"/>
              </w:rPr>
            </w:pPr>
          </w:p>
        </w:tc>
        <w:tc>
          <w:tcPr>
            <w:tcW w:w="1605" w:type="dxa"/>
          </w:tcPr>
          <w:p w14:paraId="41D96F72">
            <w:pPr>
              <w:pStyle w:val="26"/>
              <w:widowControl w:val="0"/>
              <w:rPr>
                <w:color w:val="auto"/>
                <w:highlight w:val="none"/>
              </w:rPr>
            </w:pPr>
          </w:p>
        </w:tc>
        <w:tc>
          <w:tcPr>
            <w:tcW w:w="990" w:type="dxa"/>
          </w:tcPr>
          <w:p w14:paraId="3EB61711">
            <w:pPr>
              <w:pStyle w:val="26"/>
              <w:widowControl w:val="0"/>
              <w:rPr>
                <w:color w:val="auto"/>
                <w:highlight w:val="none"/>
              </w:rPr>
            </w:pPr>
          </w:p>
        </w:tc>
      </w:tr>
      <w:tr w14:paraId="331A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trPr>
        <w:tc>
          <w:tcPr>
            <w:tcW w:w="6053" w:type="dxa"/>
            <w:gridSpan w:val="6"/>
          </w:tcPr>
          <w:p w14:paraId="7D735231">
            <w:pPr>
              <w:widowControl w:val="0"/>
              <w:spacing w:before="44" w:line="220" w:lineRule="auto"/>
              <w:ind w:left="112"/>
              <w:rPr>
                <w:rFonts w:ascii="宋体" w:hAnsi="宋体" w:eastAsia="宋体" w:cs="宋体"/>
                <w:color w:val="auto"/>
                <w:sz w:val="24"/>
                <w:szCs w:val="24"/>
                <w:highlight w:val="none"/>
              </w:rPr>
            </w:pPr>
            <w:r>
              <w:rPr>
                <w:rFonts w:ascii="宋体" w:hAnsi="宋体" w:eastAsia="宋体" w:cs="宋体"/>
                <w:color w:val="auto"/>
                <w:sz w:val="24"/>
                <w:szCs w:val="24"/>
                <w:highlight w:val="none"/>
              </w:rPr>
              <w:t>合     计：（大写）</w:t>
            </w:r>
          </w:p>
        </w:tc>
        <w:tc>
          <w:tcPr>
            <w:tcW w:w="8400" w:type="dxa"/>
            <w:gridSpan w:val="7"/>
          </w:tcPr>
          <w:p w14:paraId="2AB92131">
            <w:pPr>
              <w:pStyle w:val="26"/>
              <w:widowControl w:val="0"/>
              <w:rPr>
                <w:color w:val="auto"/>
                <w:highlight w:val="none"/>
              </w:rPr>
            </w:pPr>
            <w:r>
              <w:rPr>
                <w:rFonts w:ascii="宋体" w:hAnsi="宋体" w:eastAsia="宋体" w:cs="宋体"/>
                <w:color w:val="auto"/>
                <w:sz w:val="24"/>
                <w:szCs w:val="24"/>
                <w:highlight w:val="none"/>
              </w:rPr>
              <w:t>人民币：（小写）</w:t>
            </w:r>
          </w:p>
        </w:tc>
      </w:tr>
    </w:tbl>
    <w:p w14:paraId="46E0629E">
      <w:pPr>
        <w:widowControl w:val="0"/>
        <w:spacing w:before="36" w:line="230" w:lineRule="auto"/>
        <w:ind w:left="145" w:right="126" w:rightChars="60" w:hanging="19"/>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注：1、中、小、微企业、监狱或残疾人福利性单位产品须在明细表中注明，并在投标文件中提供相应证明材料，否则产生的一切后果由 投标人承担。</w:t>
      </w:r>
    </w:p>
    <w:p w14:paraId="1E8567F6">
      <w:pPr>
        <w:widowControl w:val="0"/>
        <w:numPr>
          <w:ilvl w:val="0"/>
          <w:numId w:val="5"/>
        </w:numPr>
        <w:spacing w:before="26" w:line="233" w:lineRule="auto"/>
        <w:ind w:left="126" w:right="126" w:firstLine="482"/>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属于《节能产品政府采购品目清单》的产品备注</w:t>
      </w:r>
      <w:r>
        <w:rPr>
          <w:rFonts w:hint="eastAsia" w:ascii="宋体" w:hAnsi="宋体" w:eastAsia="宋体" w:cs="宋体"/>
          <w:color w:val="auto"/>
          <w:sz w:val="24"/>
          <w:szCs w:val="24"/>
          <w:highlight w:val="none"/>
          <w:lang w:eastAsia="zh-CN"/>
        </w:rPr>
        <w:t>说</w:t>
      </w:r>
      <w:r>
        <w:rPr>
          <w:rFonts w:ascii="宋体" w:hAnsi="宋体" w:eastAsia="宋体" w:cs="宋体"/>
          <w:color w:val="auto"/>
          <w:sz w:val="24"/>
          <w:szCs w:val="24"/>
          <w:highlight w:val="none"/>
          <w:lang w:eastAsia="zh-CN"/>
        </w:rPr>
        <w:t>明，同时提供国家确定的认证机构出具的、处于有效期之内的节能产品认证证书彩色扫描件，</w:t>
      </w:r>
      <w:r>
        <w:rPr>
          <w:rFonts w:hint="eastAsia" w:ascii="宋体" w:hAnsi="宋体" w:eastAsia="宋体" w:cs="宋体"/>
          <w:color w:val="auto"/>
          <w:sz w:val="24"/>
          <w:szCs w:val="24"/>
          <w:highlight w:val="none"/>
          <w:lang w:eastAsia="zh-CN"/>
        </w:rPr>
        <w:t>未提供</w:t>
      </w:r>
      <w:r>
        <w:rPr>
          <w:rFonts w:ascii="宋体" w:hAnsi="宋体" w:eastAsia="宋体" w:cs="宋体"/>
          <w:color w:val="auto"/>
          <w:sz w:val="24"/>
          <w:szCs w:val="24"/>
          <w:highlight w:val="none"/>
          <w:lang w:eastAsia="zh-CN"/>
        </w:rPr>
        <w:t>证书彩色扫描件</w:t>
      </w:r>
      <w:r>
        <w:rPr>
          <w:rFonts w:hint="eastAsia" w:ascii="宋体" w:hAnsi="宋体" w:eastAsia="宋体" w:cs="宋体"/>
          <w:color w:val="auto"/>
          <w:sz w:val="24"/>
          <w:szCs w:val="24"/>
          <w:highlight w:val="none"/>
          <w:lang w:eastAsia="zh-CN"/>
        </w:rPr>
        <w:t>的一切不利后果由投标人承担</w:t>
      </w:r>
      <w:r>
        <w:rPr>
          <w:rFonts w:ascii="宋体" w:hAnsi="宋体" w:eastAsia="宋体" w:cs="宋体"/>
          <w:color w:val="auto"/>
          <w:sz w:val="24"/>
          <w:szCs w:val="24"/>
          <w:highlight w:val="none"/>
          <w:lang w:eastAsia="zh-CN"/>
        </w:rPr>
        <w:t>。（不属于节能产品不需提供）</w:t>
      </w:r>
    </w:p>
    <w:p w14:paraId="2AA1CC2E">
      <w:pPr>
        <w:widowControl w:val="0"/>
        <w:spacing w:before="26" w:line="233" w:lineRule="auto"/>
        <w:ind w:left="126" w:right="126" w:firstLine="482"/>
        <w:jc w:val="both"/>
        <w:rPr>
          <w:highlight w:val="none"/>
          <w:lang w:eastAsia="zh-CN"/>
        </w:rPr>
      </w:pP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、属于《</w:t>
      </w:r>
      <w:r>
        <w:rPr>
          <w:rFonts w:hint="eastAsia" w:ascii="宋体" w:hAnsi="宋体" w:eastAsia="宋体" w:cs="宋体"/>
          <w:color w:val="auto"/>
          <w:sz w:val="24"/>
          <w:szCs w:val="24"/>
          <w:highlight w:val="none"/>
          <w:lang w:eastAsia="zh-CN"/>
        </w:rPr>
        <w:t>环境标志</w:t>
      </w:r>
      <w:r>
        <w:rPr>
          <w:rFonts w:ascii="宋体" w:hAnsi="宋体" w:eastAsia="宋体" w:cs="宋体"/>
          <w:color w:val="auto"/>
          <w:sz w:val="24"/>
          <w:szCs w:val="24"/>
          <w:highlight w:val="none"/>
          <w:lang w:eastAsia="zh-CN"/>
        </w:rPr>
        <w:t>产品政府采购品目清单》的产品备注</w:t>
      </w:r>
      <w:r>
        <w:rPr>
          <w:rFonts w:hint="eastAsia" w:ascii="宋体" w:hAnsi="宋体" w:eastAsia="宋体" w:cs="宋体"/>
          <w:color w:val="auto"/>
          <w:sz w:val="24"/>
          <w:szCs w:val="24"/>
          <w:highlight w:val="none"/>
          <w:lang w:eastAsia="zh-CN"/>
        </w:rPr>
        <w:t>说</w:t>
      </w:r>
      <w:r>
        <w:rPr>
          <w:rFonts w:ascii="宋体" w:hAnsi="宋体" w:eastAsia="宋体" w:cs="宋体"/>
          <w:color w:val="auto"/>
          <w:sz w:val="24"/>
          <w:szCs w:val="24"/>
          <w:highlight w:val="none"/>
          <w:lang w:eastAsia="zh-CN"/>
        </w:rPr>
        <w:t>明，同时提供国家确定的认证机构出具的、处于有效期之内的</w:t>
      </w:r>
      <w:r>
        <w:rPr>
          <w:rFonts w:hint="eastAsia" w:ascii="宋体" w:hAnsi="宋体" w:eastAsia="宋体" w:cs="宋体"/>
          <w:color w:val="auto"/>
          <w:sz w:val="24"/>
          <w:szCs w:val="24"/>
          <w:highlight w:val="none"/>
          <w:lang w:eastAsia="zh-CN"/>
        </w:rPr>
        <w:t>环境标志</w:t>
      </w:r>
      <w:r>
        <w:rPr>
          <w:rFonts w:ascii="宋体" w:hAnsi="宋体" w:eastAsia="宋体" w:cs="宋体"/>
          <w:color w:val="auto"/>
          <w:sz w:val="24"/>
          <w:szCs w:val="24"/>
          <w:highlight w:val="none"/>
          <w:lang w:eastAsia="zh-CN"/>
        </w:rPr>
        <w:t>产品认证证书彩色扫描件，</w:t>
      </w:r>
      <w:r>
        <w:rPr>
          <w:rFonts w:hint="eastAsia" w:ascii="宋体" w:hAnsi="宋体" w:eastAsia="宋体" w:cs="宋体"/>
          <w:color w:val="auto"/>
          <w:sz w:val="24"/>
          <w:szCs w:val="24"/>
          <w:highlight w:val="none"/>
          <w:lang w:eastAsia="zh-CN"/>
        </w:rPr>
        <w:t>未提供</w:t>
      </w:r>
      <w:r>
        <w:rPr>
          <w:rFonts w:ascii="宋体" w:hAnsi="宋体" w:eastAsia="宋体" w:cs="宋体"/>
          <w:color w:val="auto"/>
          <w:sz w:val="24"/>
          <w:szCs w:val="24"/>
          <w:highlight w:val="none"/>
          <w:lang w:eastAsia="zh-CN"/>
        </w:rPr>
        <w:t>证书彩色扫描件</w:t>
      </w:r>
      <w:r>
        <w:rPr>
          <w:rFonts w:hint="eastAsia" w:ascii="宋体" w:hAnsi="宋体" w:eastAsia="宋体" w:cs="宋体"/>
          <w:color w:val="auto"/>
          <w:sz w:val="24"/>
          <w:szCs w:val="24"/>
          <w:highlight w:val="none"/>
          <w:lang w:eastAsia="zh-CN"/>
        </w:rPr>
        <w:t>的一切不利后果由投标人承担</w:t>
      </w:r>
      <w:r>
        <w:rPr>
          <w:rFonts w:ascii="宋体" w:hAnsi="宋体" w:eastAsia="宋体" w:cs="宋体"/>
          <w:color w:val="auto"/>
          <w:sz w:val="24"/>
          <w:szCs w:val="24"/>
          <w:highlight w:val="none"/>
          <w:lang w:eastAsia="zh-CN"/>
        </w:rPr>
        <w:t>。（不属于</w:t>
      </w:r>
      <w:r>
        <w:rPr>
          <w:rFonts w:hint="eastAsia" w:ascii="宋体" w:hAnsi="宋体" w:eastAsia="宋体" w:cs="宋体"/>
          <w:color w:val="auto"/>
          <w:sz w:val="24"/>
          <w:szCs w:val="24"/>
          <w:highlight w:val="none"/>
          <w:lang w:eastAsia="zh-CN"/>
        </w:rPr>
        <w:t>环境标志</w:t>
      </w:r>
      <w:r>
        <w:rPr>
          <w:rFonts w:ascii="宋体" w:hAnsi="宋体" w:eastAsia="宋体" w:cs="宋体"/>
          <w:color w:val="auto"/>
          <w:sz w:val="24"/>
          <w:szCs w:val="24"/>
          <w:highlight w:val="none"/>
          <w:lang w:eastAsia="zh-CN"/>
        </w:rPr>
        <w:t>产品不需提供）</w:t>
      </w:r>
    </w:p>
    <w:p w14:paraId="6F9E1383">
      <w:pPr>
        <w:widowControl w:val="0"/>
        <w:spacing w:before="28" w:line="219" w:lineRule="auto"/>
        <w:ind w:left="647"/>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、招标文件对节能产品另有规定的从其规定。</w:t>
      </w:r>
    </w:p>
    <w:p w14:paraId="549468DC">
      <w:pPr>
        <w:widowControl w:val="0"/>
        <w:spacing w:before="185" w:line="219" w:lineRule="auto"/>
        <w:ind w:left="129"/>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投标人盖章：</w:t>
      </w:r>
    </w:p>
    <w:p w14:paraId="1971C658">
      <w:pPr>
        <w:widowControl w:val="0"/>
        <w:spacing w:before="135" w:line="219" w:lineRule="auto"/>
        <w:ind w:left="127"/>
        <w:rPr>
          <w:rFonts w:ascii="宋体" w:hAnsi="宋体" w:eastAsia="宋体" w:cs="宋体"/>
          <w:color w:val="auto"/>
          <w:sz w:val="24"/>
          <w:szCs w:val="24"/>
          <w:highlight w:val="none"/>
          <w:lang w:eastAsia="zh-CN"/>
        </w:rPr>
        <w:sectPr>
          <w:footerReference r:id="rId12" w:type="default"/>
          <w:pgSz w:w="16839" w:h="11906"/>
          <w:pgMar w:top="1012" w:right="1118" w:bottom="1362" w:left="1322" w:header="0" w:footer="1200" w:gutter="0"/>
          <w:cols w:space="720" w:num="1"/>
        </w:sectPr>
      </w:pPr>
      <w:r>
        <w:rPr>
          <w:rFonts w:ascii="宋体" w:hAnsi="宋体" w:eastAsia="宋体" w:cs="宋体"/>
          <w:color w:val="auto"/>
          <w:sz w:val="24"/>
          <w:szCs w:val="24"/>
          <w:highlight w:val="none"/>
          <w:lang w:eastAsia="zh-CN"/>
        </w:rPr>
        <w:t>法定代表人或授权代表</w:t>
      </w:r>
      <w:r>
        <w:rPr>
          <w:rFonts w:hint="eastAsia" w:ascii="宋体" w:hAnsi="宋体" w:eastAsia="宋体" w:cs="宋体"/>
          <w:color w:val="auto"/>
          <w:sz w:val="24"/>
          <w:szCs w:val="24"/>
          <w:highlight w:val="none"/>
          <w:lang w:eastAsia="zh-CN"/>
        </w:rPr>
        <w:t>（或自然人）</w:t>
      </w:r>
      <w:r>
        <w:rPr>
          <w:rFonts w:ascii="宋体" w:hAnsi="宋体" w:eastAsia="宋体" w:cs="宋体"/>
          <w:color w:val="auto"/>
          <w:sz w:val="24"/>
          <w:szCs w:val="24"/>
          <w:highlight w:val="none"/>
          <w:lang w:eastAsia="zh-CN"/>
        </w:rPr>
        <w:t>签字或签章：</w:t>
      </w:r>
    </w:p>
    <w:p w14:paraId="17ACC628">
      <w:pPr>
        <w:widowControl w:val="0"/>
        <w:kinsoku/>
        <w:spacing w:before="78" w:line="219" w:lineRule="auto"/>
        <w:jc w:val="center"/>
        <w:outlineLvl w:val="2"/>
        <w:rPr>
          <w:color w:val="auto"/>
          <w:highlight w:val="none"/>
          <w:lang w:eastAsia="zh-CN"/>
        </w:rPr>
      </w:pPr>
      <w:bookmarkStart w:id="72" w:name="bookmark58"/>
      <w:bookmarkEnd w:id="72"/>
      <w:bookmarkStart w:id="73" w:name="_Toc13335"/>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73"/>
    </w:p>
    <w:tbl>
      <w:tblPr>
        <w:tblStyle w:val="25"/>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7B4726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4" w:hRule="atLeast"/>
        </w:trPr>
        <w:tc>
          <w:tcPr>
            <w:tcW w:w="1356" w:type="dxa"/>
            <w:vAlign w:val="bottom"/>
          </w:tcPr>
          <w:p w14:paraId="7A4FDB38">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序号</w:t>
            </w:r>
          </w:p>
        </w:tc>
        <w:tc>
          <w:tcPr>
            <w:tcW w:w="2256" w:type="dxa"/>
            <w:vAlign w:val="center"/>
          </w:tcPr>
          <w:p w14:paraId="4A351FF4">
            <w:pPr>
              <w:jc w:val="center"/>
              <w:rPr>
                <w:rFonts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招标文件中</w:t>
            </w:r>
          </w:p>
          <w:p w14:paraId="21FD5B9A">
            <w:pPr>
              <w:jc w:val="center"/>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lang w:eastAsia="zh-CN"/>
              </w:rPr>
              <w:t>的技术需求</w:t>
            </w:r>
          </w:p>
        </w:tc>
        <w:tc>
          <w:tcPr>
            <w:tcW w:w="2700" w:type="dxa"/>
            <w:vAlign w:val="center"/>
          </w:tcPr>
          <w:p w14:paraId="3BFCDCE3">
            <w:pPr>
              <w:jc w:val="center"/>
              <w:rPr>
                <w:rFonts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投标文件中响应</w:t>
            </w:r>
          </w:p>
          <w:p w14:paraId="6A271716">
            <w:pPr>
              <w:jc w:val="center"/>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lang w:eastAsia="zh-CN"/>
              </w:rPr>
              <w:t>的具体内容</w:t>
            </w:r>
          </w:p>
        </w:tc>
        <w:tc>
          <w:tcPr>
            <w:tcW w:w="1559" w:type="dxa"/>
            <w:vAlign w:val="bottom"/>
          </w:tcPr>
          <w:p w14:paraId="72C6A812">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响应/偏离</w:t>
            </w:r>
          </w:p>
        </w:tc>
        <w:tc>
          <w:tcPr>
            <w:tcW w:w="1421" w:type="dxa"/>
            <w:vAlign w:val="bottom"/>
          </w:tcPr>
          <w:p w14:paraId="3F30F788">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说明</w:t>
            </w:r>
          </w:p>
        </w:tc>
      </w:tr>
      <w:tr w14:paraId="31F15E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17A532A0">
            <w:pPr>
              <w:pStyle w:val="26"/>
              <w:widowControl w:val="0"/>
              <w:rPr>
                <w:color w:val="auto"/>
                <w:highlight w:val="none"/>
              </w:rPr>
            </w:pPr>
          </w:p>
        </w:tc>
        <w:tc>
          <w:tcPr>
            <w:tcW w:w="2256" w:type="dxa"/>
          </w:tcPr>
          <w:p w14:paraId="72ADFC2A">
            <w:pPr>
              <w:pStyle w:val="26"/>
              <w:widowControl w:val="0"/>
              <w:rPr>
                <w:color w:val="auto"/>
                <w:highlight w:val="none"/>
              </w:rPr>
            </w:pPr>
          </w:p>
        </w:tc>
        <w:tc>
          <w:tcPr>
            <w:tcW w:w="2700" w:type="dxa"/>
          </w:tcPr>
          <w:p w14:paraId="72B351B0">
            <w:pPr>
              <w:pStyle w:val="26"/>
              <w:widowControl w:val="0"/>
              <w:rPr>
                <w:color w:val="auto"/>
                <w:highlight w:val="none"/>
              </w:rPr>
            </w:pPr>
          </w:p>
        </w:tc>
        <w:tc>
          <w:tcPr>
            <w:tcW w:w="1559" w:type="dxa"/>
          </w:tcPr>
          <w:p w14:paraId="550AAF5E">
            <w:pPr>
              <w:pStyle w:val="26"/>
              <w:widowControl w:val="0"/>
              <w:rPr>
                <w:color w:val="auto"/>
                <w:highlight w:val="none"/>
              </w:rPr>
            </w:pPr>
          </w:p>
        </w:tc>
        <w:tc>
          <w:tcPr>
            <w:tcW w:w="1421" w:type="dxa"/>
          </w:tcPr>
          <w:p w14:paraId="1E0B1976">
            <w:pPr>
              <w:pStyle w:val="26"/>
              <w:widowControl w:val="0"/>
              <w:rPr>
                <w:color w:val="auto"/>
                <w:highlight w:val="none"/>
              </w:rPr>
            </w:pPr>
          </w:p>
        </w:tc>
      </w:tr>
      <w:tr w14:paraId="79066F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710FF85E">
            <w:pPr>
              <w:pStyle w:val="26"/>
              <w:widowControl w:val="0"/>
              <w:rPr>
                <w:color w:val="auto"/>
                <w:highlight w:val="none"/>
              </w:rPr>
            </w:pPr>
          </w:p>
        </w:tc>
        <w:tc>
          <w:tcPr>
            <w:tcW w:w="2256" w:type="dxa"/>
          </w:tcPr>
          <w:p w14:paraId="6E375F27">
            <w:pPr>
              <w:pStyle w:val="26"/>
              <w:widowControl w:val="0"/>
              <w:rPr>
                <w:color w:val="auto"/>
                <w:highlight w:val="none"/>
              </w:rPr>
            </w:pPr>
          </w:p>
        </w:tc>
        <w:tc>
          <w:tcPr>
            <w:tcW w:w="2700" w:type="dxa"/>
          </w:tcPr>
          <w:p w14:paraId="0C9BF27D">
            <w:pPr>
              <w:pStyle w:val="26"/>
              <w:widowControl w:val="0"/>
              <w:rPr>
                <w:color w:val="auto"/>
                <w:highlight w:val="none"/>
              </w:rPr>
            </w:pPr>
          </w:p>
        </w:tc>
        <w:tc>
          <w:tcPr>
            <w:tcW w:w="1559" w:type="dxa"/>
          </w:tcPr>
          <w:p w14:paraId="529CB587">
            <w:pPr>
              <w:pStyle w:val="26"/>
              <w:widowControl w:val="0"/>
              <w:rPr>
                <w:color w:val="auto"/>
                <w:highlight w:val="none"/>
              </w:rPr>
            </w:pPr>
          </w:p>
        </w:tc>
        <w:tc>
          <w:tcPr>
            <w:tcW w:w="1421" w:type="dxa"/>
          </w:tcPr>
          <w:p w14:paraId="5BF8A85E">
            <w:pPr>
              <w:pStyle w:val="26"/>
              <w:widowControl w:val="0"/>
              <w:rPr>
                <w:color w:val="auto"/>
                <w:highlight w:val="none"/>
              </w:rPr>
            </w:pPr>
          </w:p>
        </w:tc>
      </w:tr>
      <w:tr w14:paraId="1F14C0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7A023645">
            <w:pPr>
              <w:pStyle w:val="26"/>
              <w:widowControl w:val="0"/>
              <w:rPr>
                <w:color w:val="auto"/>
                <w:highlight w:val="none"/>
              </w:rPr>
            </w:pPr>
          </w:p>
        </w:tc>
        <w:tc>
          <w:tcPr>
            <w:tcW w:w="2256" w:type="dxa"/>
          </w:tcPr>
          <w:p w14:paraId="3C98F282">
            <w:pPr>
              <w:pStyle w:val="26"/>
              <w:widowControl w:val="0"/>
              <w:rPr>
                <w:color w:val="auto"/>
                <w:highlight w:val="none"/>
              </w:rPr>
            </w:pPr>
          </w:p>
        </w:tc>
        <w:tc>
          <w:tcPr>
            <w:tcW w:w="2700" w:type="dxa"/>
          </w:tcPr>
          <w:p w14:paraId="1549CF85">
            <w:pPr>
              <w:pStyle w:val="26"/>
              <w:widowControl w:val="0"/>
              <w:rPr>
                <w:color w:val="auto"/>
                <w:highlight w:val="none"/>
              </w:rPr>
            </w:pPr>
          </w:p>
        </w:tc>
        <w:tc>
          <w:tcPr>
            <w:tcW w:w="1559" w:type="dxa"/>
          </w:tcPr>
          <w:p w14:paraId="2D336822">
            <w:pPr>
              <w:pStyle w:val="26"/>
              <w:widowControl w:val="0"/>
              <w:rPr>
                <w:color w:val="auto"/>
                <w:highlight w:val="none"/>
              </w:rPr>
            </w:pPr>
          </w:p>
        </w:tc>
        <w:tc>
          <w:tcPr>
            <w:tcW w:w="1421" w:type="dxa"/>
          </w:tcPr>
          <w:p w14:paraId="068A9B03">
            <w:pPr>
              <w:pStyle w:val="26"/>
              <w:widowControl w:val="0"/>
              <w:rPr>
                <w:color w:val="auto"/>
                <w:highlight w:val="none"/>
              </w:rPr>
            </w:pPr>
          </w:p>
        </w:tc>
      </w:tr>
      <w:tr w14:paraId="71C64A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4722DDF3">
            <w:pPr>
              <w:pStyle w:val="26"/>
              <w:widowControl w:val="0"/>
              <w:rPr>
                <w:color w:val="auto"/>
                <w:highlight w:val="none"/>
              </w:rPr>
            </w:pPr>
          </w:p>
        </w:tc>
        <w:tc>
          <w:tcPr>
            <w:tcW w:w="2256" w:type="dxa"/>
          </w:tcPr>
          <w:p w14:paraId="5AD814F3">
            <w:pPr>
              <w:pStyle w:val="26"/>
              <w:widowControl w:val="0"/>
              <w:rPr>
                <w:color w:val="auto"/>
                <w:highlight w:val="none"/>
              </w:rPr>
            </w:pPr>
          </w:p>
        </w:tc>
        <w:tc>
          <w:tcPr>
            <w:tcW w:w="2700" w:type="dxa"/>
          </w:tcPr>
          <w:p w14:paraId="178ADF60">
            <w:pPr>
              <w:pStyle w:val="26"/>
              <w:widowControl w:val="0"/>
              <w:rPr>
                <w:color w:val="auto"/>
                <w:highlight w:val="none"/>
              </w:rPr>
            </w:pPr>
          </w:p>
        </w:tc>
        <w:tc>
          <w:tcPr>
            <w:tcW w:w="1559" w:type="dxa"/>
          </w:tcPr>
          <w:p w14:paraId="79CB0843">
            <w:pPr>
              <w:pStyle w:val="26"/>
              <w:widowControl w:val="0"/>
              <w:rPr>
                <w:color w:val="auto"/>
                <w:highlight w:val="none"/>
              </w:rPr>
            </w:pPr>
          </w:p>
        </w:tc>
        <w:tc>
          <w:tcPr>
            <w:tcW w:w="1421" w:type="dxa"/>
          </w:tcPr>
          <w:p w14:paraId="285E21A9">
            <w:pPr>
              <w:pStyle w:val="26"/>
              <w:widowControl w:val="0"/>
              <w:rPr>
                <w:color w:val="auto"/>
                <w:highlight w:val="none"/>
              </w:rPr>
            </w:pPr>
          </w:p>
        </w:tc>
      </w:tr>
      <w:tr w14:paraId="7A28D4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57ABD278">
            <w:pPr>
              <w:pStyle w:val="26"/>
              <w:widowControl w:val="0"/>
              <w:rPr>
                <w:color w:val="auto"/>
                <w:highlight w:val="none"/>
              </w:rPr>
            </w:pPr>
          </w:p>
        </w:tc>
        <w:tc>
          <w:tcPr>
            <w:tcW w:w="2256" w:type="dxa"/>
          </w:tcPr>
          <w:p w14:paraId="183A8329">
            <w:pPr>
              <w:pStyle w:val="26"/>
              <w:widowControl w:val="0"/>
              <w:rPr>
                <w:color w:val="auto"/>
                <w:highlight w:val="none"/>
              </w:rPr>
            </w:pPr>
          </w:p>
        </w:tc>
        <w:tc>
          <w:tcPr>
            <w:tcW w:w="2700" w:type="dxa"/>
          </w:tcPr>
          <w:p w14:paraId="62ABED65">
            <w:pPr>
              <w:pStyle w:val="26"/>
              <w:widowControl w:val="0"/>
              <w:rPr>
                <w:color w:val="auto"/>
                <w:highlight w:val="none"/>
              </w:rPr>
            </w:pPr>
          </w:p>
        </w:tc>
        <w:tc>
          <w:tcPr>
            <w:tcW w:w="1559" w:type="dxa"/>
          </w:tcPr>
          <w:p w14:paraId="35BCD539">
            <w:pPr>
              <w:pStyle w:val="26"/>
              <w:widowControl w:val="0"/>
              <w:rPr>
                <w:color w:val="auto"/>
                <w:highlight w:val="none"/>
              </w:rPr>
            </w:pPr>
          </w:p>
        </w:tc>
        <w:tc>
          <w:tcPr>
            <w:tcW w:w="1421" w:type="dxa"/>
          </w:tcPr>
          <w:p w14:paraId="75B4E528">
            <w:pPr>
              <w:pStyle w:val="26"/>
              <w:widowControl w:val="0"/>
              <w:rPr>
                <w:color w:val="auto"/>
                <w:highlight w:val="none"/>
              </w:rPr>
            </w:pPr>
          </w:p>
        </w:tc>
      </w:tr>
      <w:tr w14:paraId="01EF36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52713E28">
            <w:pPr>
              <w:pStyle w:val="26"/>
              <w:widowControl w:val="0"/>
              <w:rPr>
                <w:color w:val="auto"/>
                <w:highlight w:val="none"/>
              </w:rPr>
            </w:pPr>
          </w:p>
        </w:tc>
        <w:tc>
          <w:tcPr>
            <w:tcW w:w="2256" w:type="dxa"/>
          </w:tcPr>
          <w:p w14:paraId="45B8EE21">
            <w:pPr>
              <w:pStyle w:val="26"/>
              <w:widowControl w:val="0"/>
              <w:rPr>
                <w:color w:val="auto"/>
                <w:highlight w:val="none"/>
              </w:rPr>
            </w:pPr>
          </w:p>
        </w:tc>
        <w:tc>
          <w:tcPr>
            <w:tcW w:w="2700" w:type="dxa"/>
          </w:tcPr>
          <w:p w14:paraId="6C23FDFF">
            <w:pPr>
              <w:pStyle w:val="26"/>
              <w:widowControl w:val="0"/>
              <w:rPr>
                <w:color w:val="auto"/>
                <w:highlight w:val="none"/>
              </w:rPr>
            </w:pPr>
          </w:p>
        </w:tc>
        <w:tc>
          <w:tcPr>
            <w:tcW w:w="1559" w:type="dxa"/>
          </w:tcPr>
          <w:p w14:paraId="465A3231">
            <w:pPr>
              <w:pStyle w:val="26"/>
              <w:widowControl w:val="0"/>
              <w:rPr>
                <w:color w:val="auto"/>
                <w:highlight w:val="none"/>
              </w:rPr>
            </w:pPr>
          </w:p>
        </w:tc>
        <w:tc>
          <w:tcPr>
            <w:tcW w:w="1421" w:type="dxa"/>
          </w:tcPr>
          <w:p w14:paraId="3D9538FD">
            <w:pPr>
              <w:pStyle w:val="26"/>
              <w:widowControl w:val="0"/>
              <w:rPr>
                <w:color w:val="auto"/>
                <w:highlight w:val="none"/>
              </w:rPr>
            </w:pPr>
          </w:p>
        </w:tc>
      </w:tr>
      <w:tr w14:paraId="142194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4D83B5C1">
            <w:pPr>
              <w:pStyle w:val="26"/>
              <w:widowControl w:val="0"/>
              <w:rPr>
                <w:color w:val="auto"/>
                <w:highlight w:val="none"/>
              </w:rPr>
            </w:pPr>
          </w:p>
        </w:tc>
        <w:tc>
          <w:tcPr>
            <w:tcW w:w="2256" w:type="dxa"/>
          </w:tcPr>
          <w:p w14:paraId="4FD7DEC7">
            <w:pPr>
              <w:pStyle w:val="26"/>
              <w:widowControl w:val="0"/>
              <w:rPr>
                <w:color w:val="auto"/>
                <w:highlight w:val="none"/>
              </w:rPr>
            </w:pPr>
          </w:p>
        </w:tc>
        <w:tc>
          <w:tcPr>
            <w:tcW w:w="2700" w:type="dxa"/>
          </w:tcPr>
          <w:p w14:paraId="4E8A81C4">
            <w:pPr>
              <w:pStyle w:val="26"/>
              <w:widowControl w:val="0"/>
              <w:rPr>
                <w:color w:val="auto"/>
                <w:highlight w:val="none"/>
              </w:rPr>
            </w:pPr>
          </w:p>
        </w:tc>
        <w:tc>
          <w:tcPr>
            <w:tcW w:w="1559" w:type="dxa"/>
          </w:tcPr>
          <w:p w14:paraId="64C07749">
            <w:pPr>
              <w:pStyle w:val="26"/>
              <w:widowControl w:val="0"/>
              <w:rPr>
                <w:color w:val="auto"/>
                <w:highlight w:val="none"/>
              </w:rPr>
            </w:pPr>
          </w:p>
        </w:tc>
        <w:tc>
          <w:tcPr>
            <w:tcW w:w="1421" w:type="dxa"/>
          </w:tcPr>
          <w:p w14:paraId="1C37EA06">
            <w:pPr>
              <w:pStyle w:val="26"/>
              <w:widowControl w:val="0"/>
              <w:rPr>
                <w:color w:val="auto"/>
                <w:highlight w:val="none"/>
              </w:rPr>
            </w:pPr>
          </w:p>
        </w:tc>
      </w:tr>
      <w:tr w14:paraId="7FE0B1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547305F1">
            <w:pPr>
              <w:pStyle w:val="26"/>
              <w:widowControl w:val="0"/>
              <w:rPr>
                <w:color w:val="auto"/>
                <w:highlight w:val="none"/>
              </w:rPr>
            </w:pPr>
          </w:p>
        </w:tc>
        <w:tc>
          <w:tcPr>
            <w:tcW w:w="2256" w:type="dxa"/>
          </w:tcPr>
          <w:p w14:paraId="541AF18F">
            <w:pPr>
              <w:pStyle w:val="26"/>
              <w:widowControl w:val="0"/>
              <w:rPr>
                <w:color w:val="auto"/>
                <w:highlight w:val="none"/>
              </w:rPr>
            </w:pPr>
          </w:p>
        </w:tc>
        <w:tc>
          <w:tcPr>
            <w:tcW w:w="2700" w:type="dxa"/>
          </w:tcPr>
          <w:p w14:paraId="5618E16F">
            <w:pPr>
              <w:pStyle w:val="26"/>
              <w:widowControl w:val="0"/>
              <w:rPr>
                <w:color w:val="auto"/>
                <w:highlight w:val="none"/>
              </w:rPr>
            </w:pPr>
          </w:p>
        </w:tc>
        <w:tc>
          <w:tcPr>
            <w:tcW w:w="1559" w:type="dxa"/>
          </w:tcPr>
          <w:p w14:paraId="0FBA5E3C">
            <w:pPr>
              <w:pStyle w:val="26"/>
              <w:widowControl w:val="0"/>
              <w:rPr>
                <w:color w:val="auto"/>
                <w:highlight w:val="none"/>
              </w:rPr>
            </w:pPr>
          </w:p>
        </w:tc>
        <w:tc>
          <w:tcPr>
            <w:tcW w:w="1421" w:type="dxa"/>
          </w:tcPr>
          <w:p w14:paraId="24E18A19">
            <w:pPr>
              <w:pStyle w:val="26"/>
              <w:widowControl w:val="0"/>
              <w:rPr>
                <w:color w:val="auto"/>
                <w:highlight w:val="none"/>
              </w:rPr>
            </w:pPr>
          </w:p>
        </w:tc>
      </w:tr>
    </w:tbl>
    <w:p w14:paraId="4042E3B9">
      <w:pPr>
        <w:widowControl w:val="0"/>
        <w:spacing w:line="252" w:lineRule="auto"/>
        <w:rPr>
          <w:color w:val="auto"/>
          <w:highlight w:val="none"/>
        </w:rPr>
      </w:pPr>
    </w:p>
    <w:p w14:paraId="2351582A">
      <w:pPr>
        <w:widowControl w:val="0"/>
        <w:spacing w:line="360" w:lineRule="exact"/>
        <w:ind w:left="-420" w:leftChars="-200" w:right="420" w:rightChars="200" w:firstLine="480" w:firstLineChars="200"/>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szCs w:val="24"/>
          <w:highlight w:val="none"/>
          <w:lang w:eastAsia="zh-CN"/>
        </w:rPr>
        <w:t>1、投标人应当如实填写上表“投标文件中响应的具体内容”处内容，对采购文件提出的要求和条件作出明确响应，并列明具体响应数值或内容，只注明符合、满足等无具体内容表述的，</w:t>
      </w:r>
      <w:r>
        <w:rPr>
          <w:rFonts w:ascii="宋体" w:hAnsi="宋体" w:eastAsia="宋体" w:cs="宋体"/>
          <w:color w:val="auto"/>
          <w:sz w:val="24"/>
          <w:szCs w:val="24"/>
          <w:highlight w:val="none"/>
          <w:lang w:eastAsia="zh-CN"/>
        </w:rPr>
        <w:t>所产生的一切后果由</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承担</w:t>
      </w:r>
      <w:r>
        <w:rPr>
          <w:rFonts w:hint="eastAsia" w:ascii="宋体" w:hAnsi="宋体" w:eastAsia="宋体" w:cs="宋体"/>
          <w:color w:val="auto"/>
          <w:sz w:val="24"/>
          <w:szCs w:val="24"/>
          <w:highlight w:val="none"/>
          <w:lang w:eastAsia="zh-CN"/>
        </w:rPr>
        <w:t>。投标人需要说明的内容若需特殊表达，应先在本表中进行相应说明，再另页应答。</w:t>
      </w:r>
    </w:p>
    <w:p w14:paraId="3D613E70">
      <w:pPr>
        <w:widowControl w:val="0"/>
        <w:spacing w:line="360" w:lineRule="exact"/>
        <w:ind w:left="-420" w:leftChars="-200" w:right="420" w:rightChars="200" w:firstLine="482" w:firstLineChars="200"/>
        <w:jc w:val="both"/>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2</w:t>
      </w:r>
      <w:r>
        <w:rPr>
          <w:rFonts w:ascii="宋体" w:hAnsi="宋体" w:eastAsia="宋体" w:cs="宋体"/>
          <w:b/>
          <w:bCs/>
          <w:color w:val="auto"/>
          <w:sz w:val="24"/>
          <w:szCs w:val="24"/>
          <w:highlight w:val="none"/>
          <w:lang w:eastAsia="zh-CN"/>
        </w:rPr>
        <w:t>、响应/偏离内容</w:t>
      </w:r>
      <w:r>
        <w:rPr>
          <w:rFonts w:hint="eastAsia" w:ascii="宋体" w:hAnsi="宋体" w:eastAsia="宋体" w:cs="宋体"/>
          <w:b/>
          <w:bCs/>
          <w:color w:val="auto"/>
          <w:sz w:val="24"/>
          <w:szCs w:val="24"/>
          <w:highlight w:val="none"/>
          <w:lang w:eastAsia="zh-CN"/>
        </w:rPr>
        <w:t>项下应按下列规定填写：优于的，填写“正偏离”；符合的，填写“无偏离”；低于的，填写“负偏离”</w:t>
      </w:r>
      <w:r>
        <w:rPr>
          <w:rFonts w:ascii="宋体" w:hAnsi="宋体" w:eastAsia="宋体" w:cs="宋体"/>
          <w:b/>
          <w:bCs/>
          <w:color w:val="auto"/>
          <w:sz w:val="24"/>
          <w:szCs w:val="24"/>
          <w:highlight w:val="none"/>
          <w:lang w:eastAsia="zh-CN"/>
        </w:rPr>
        <w:t>；</w:t>
      </w:r>
    </w:p>
    <w:p w14:paraId="11129D94">
      <w:pPr>
        <w:widowControl w:val="0"/>
        <w:spacing w:line="360" w:lineRule="exact"/>
        <w:ind w:left="61" w:leftChars="29"/>
        <w:jc w:val="both"/>
        <w:rPr>
          <w:rFonts w:ascii="宋体" w:hAnsi="宋体" w:eastAsia="宋体" w:cs="宋体"/>
          <w:color w:val="auto"/>
          <w:spacing w:val="-3"/>
          <w:sz w:val="24"/>
          <w:szCs w:val="24"/>
          <w:highlight w:val="none"/>
          <w:lang w:eastAsia="zh-CN"/>
        </w:rPr>
      </w:pPr>
      <w:r>
        <w:rPr>
          <w:rFonts w:hint="eastAsia" w:ascii="宋体" w:hAnsi="宋体" w:eastAsia="宋体" w:cs="宋体"/>
          <w:color w:val="auto"/>
          <w:sz w:val="24"/>
          <w:szCs w:val="24"/>
          <w:highlight w:val="none"/>
          <w:lang w:eastAsia="zh-CN"/>
        </w:rPr>
        <w:t>3、供应商</w:t>
      </w:r>
      <w:r>
        <w:rPr>
          <w:rFonts w:ascii="宋体" w:hAnsi="宋体" w:eastAsia="宋体" w:cs="宋体"/>
          <w:color w:val="auto"/>
          <w:sz w:val="24"/>
          <w:szCs w:val="24"/>
          <w:highlight w:val="none"/>
          <w:lang w:eastAsia="zh-CN"/>
        </w:rPr>
        <w:t>不按上述表格填写，所产生的一切后果由</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承担</w:t>
      </w:r>
      <w:r>
        <w:rPr>
          <w:rFonts w:hint="eastAsia" w:ascii="宋体" w:hAnsi="宋体" w:eastAsia="宋体" w:cs="宋体"/>
          <w:color w:val="auto"/>
          <w:sz w:val="24"/>
          <w:szCs w:val="24"/>
          <w:highlight w:val="none"/>
          <w:lang w:eastAsia="zh-CN"/>
        </w:rPr>
        <w:t>。</w:t>
      </w:r>
    </w:p>
    <w:p w14:paraId="1F3E5376">
      <w:pPr>
        <w:widowControl w:val="0"/>
        <w:spacing w:before="78" w:line="219" w:lineRule="auto"/>
        <w:ind w:left="125"/>
        <w:jc w:val="both"/>
        <w:rPr>
          <w:rFonts w:ascii="宋体" w:hAnsi="宋体" w:eastAsia="宋体" w:cs="宋体"/>
          <w:color w:val="auto"/>
          <w:spacing w:val="-3"/>
          <w:sz w:val="24"/>
          <w:szCs w:val="24"/>
          <w:highlight w:val="none"/>
          <w:lang w:eastAsia="zh-CN"/>
        </w:rPr>
      </w:pPr>
    </w:p>
    <w:p w14:paraId="64D7520C">
      <w:pPr>
        <w:widowControl w:val="0"/>
        <w:spacing w:before="78" w:line="219" w:lineRule="auto"/>
        <w:ind w:left="125"/>
        <w:rPr>
          <w:rFonts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2E5488E9">
      <w:pPr>
        <w:widowControl w:val="0"/>
        <w:spacing w:before="79" w:line="219" w:lineRule="auto"/>
        <w:ind w:left="123"/>
        <w:rPr>
          <w:rFonts w:ascii="宋体" w:hAnsi="宋体" w:eastAsia="宋体" w:cs="宋体"/>
          <w:color w:val="auto"/>
          <w:sz w:val="24"/>
          <w:szCs w:val="24"/>
          <w:highlight w:val="none"/>
          <w:u w:val="single"/>
          <w:lang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eastAsia="zh-CN"/>
        </w:rPr>
        <w:t xml:space="preserve">                   </w:t>
      </w:r>
    </w:p>
    <w:p w14:paraId="567CB7D1">
      <w:pPr>
        <w:widowControl w:val="0"/>
        <w:spacing w:line="219" w:lineRule="auto"/>
        <w:rPr>
          <w:rFonts w:ascii="宋体" w:hAnsi="宋体" w:eastAsia="宋体" w:cs="宋体"/>
          <w:color w:val="auto"/>
          <w:sz w:val="24"/>
          <w:szCs w:val="24"/>
          <w:highlight w:val="none"/>
          <w:lang w:eastAsia="zh-CN"/>
        </w:rPr>
        <w:sectPr>
          <w:footerReference r:id="rId13" w:type="default"/>
          <w:pgSz w:w="11906" w:h="16839"/>
          <w:pgMar w:top="1431" w:right="873" w:bottom="1156" w:left="1701" w:header="0" w:footer="994" w:gutter="0"/>
          <w:cols w:space="720" w:num="1"/>
        </w:sectPr>
      </w:pPr>
    </w:p>
    <w:p w14:paraId="28FBAA88">
      <w:pPr>
        <w:widowControl w:val="0"/>
        <w:spacing w:before="101" w:line="219" w:lineRule="auto"/>
        <w:jc w:val="center"/>
        <w:outlineLvl w:val="1"/>
        <w:rPr>
          <w:rFonts w:ascii="宋体" w:hAnsi="宋体" w:eastAsia="宋体" w:cs="宋体"/>
          <w:color w:val="auto"/>
          <w:sz w:val="24"/>
          <w:szCs w:val="24"/>
          <w:highlight w:val="none"/>
          <w:lang w:eastAsia="zh-CN"/>
        </w:rPr>
      </w:pPr>
      <w:bookmarkStart w:id="74" w:name="bookmark59"/>
      <w:bookmarkEnd w:id="74"/>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tbl>
      <w:tblPr>
        <w:tblStyle w:val="25"/>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3DB5D1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7" w:hRule="atLeast"/>
        </w:trPr>
        <w:tc>
          <w:tcPr>
            <w:tcW w:w="1297" w:type="dxa"/>
          </w:tcPr>
          <w:p w14:paraId="374177CE">
            <w:pPr>
              <w:widowControl w:val="0"/>
              <w:spacing w:before="300" w:line="221" w:lineRule="auto"/>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55E4F76D">
            <w:pPr>
              <w:widowControl w:val="0"/>
              <w:spacing w:before="301" w:line="219" w:lineRule="auto"/>
              <w:ind w:left="153"/>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招标文件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eastAsia="zh-CN"/>
              </w:rPr>
              <w:t>条件</w:t>
            </w:r>
          </w:p>
        </w:tc>
        <w:tc>
          <w:tcPr>
            <w:tcW w:w="2644" w:type="dxa"/>
            <w:vAlign w:val="center"/>
          </w:tcPr>
          <w:p w14:paraId="0E77394E">
            <w:pPr>
              <w:widowControl w:val="0"/>
              <w:jc w:val="center"/>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投标文件中响应的具体</w:t>
            </w:r>
          </w:p>
          <w:p w14:paraId="297A0759">
            <w:pPr>
              <w:widowControl w:val="0"/>
              <w:jc w:val="center"/>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内容</w:t>
            </w:r>
          </w:p>
        </w:tc>
        <w:tc>
          <w:tcPr>
            <w:tcW w:w="1656" w:type="dxa"/>
            <w:vAlign w:val="center"/>
          </w:tcPr>
          <w:p w14:paraId="2EA90459">
            <w:pPr>
              <w:widowControl w:val="0"/>
              <w:spacing w:before="68"/>
              <w:ind w:left="206"/>
              <w:jc w:val="both"/>
              <w:rPr>
                <w:rFonts w:ascii="宋体" w:hAnsi="宋体" w:eastAsia="宋体" w:cs="宋体"/>
                <w:color w:val="auto"/>
                <w:sz w:val="24"/>
                <w:szCs w:val="24"/>
                <w:highlight w:val="none"/>
              </w:rPr>
            </w:pPr>
            <w:r>
              <w:rPr>
                <w:rFonts w:ascii="宋体" w:hAnsi="宋体" w:eastAsia="宋体" w:cs="宋体"/>
                <w:color w:val="auto"/>
                <w:sz w:val="24"/>
                <w:szCs w:val="24"/>
                <w:highlight w:val="none"/>
              </w:rPr>
              <w:t>响应/偏离</w:t>
            </w:r>
          </w:p>
        </w:tc>
        <w:tc>
          <w:tcPr>
            <w:tcW w:w="1389" w:type="dxa"/>
          </w:tcPr>
          <w:p w14:paraId="39312A7B">
            <w:pPr>
              <w:widowControl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0A043F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74C365AE">
            <w:pPr>
              <w:pStyle w:val="26"/>
              <w:widowControl w:val="0"/>
              <w:rPr>
                <w:color w:val="auto"/>
                <w:highlight w:val="none"/>
              </w:rPr>
            </w:pPr>
          </w:p>
        </w:tc>
        <w:tc>
          <w:tcPr>
            <w:tcW w:w="2556" w:type="dxa"/>
          </w:tcPr>
          <w:p w14:paraId="6FAF511B">
            <w:pPr>
              <w:pStyle w:val="26"/>
              <w:widowControl w:val="0"/>
              <w:rPr>
                <w:color w:val="auto"/>
                <w:highlight w:val="none"/>
              </w:rPr>
            </w:pPr>
          </w:p>
        </w:tc>
        <w:tc>
          <w:tcPr>
            <w:tcW w:w="2644" w:type="dxa"/>
          </w:tcPr>
          <w:p w14:paraId="478BB529">
            <w:pPr>
              <w:pStyle w:val="26"/>
              <w:widowControl w:val="0"/>
              <w:rPr>
                <w:color w:val="auto"/>
                <w:highlight w:val="none"/>
              </w:rPr>
            </w:pPr>
          </w:p>
        </w:tc>
        <w:tc>
          <w:tcPr>
            <w:tcW w:w="1656" w:type="dxa"/>
          </w:tcPr>
          <w:p w14:paraId="1F2A01D8">
            <w:pPr>
              <w:pStyle w:val="26"/>
              <w:widowControl w:val="0"/>
              <w:rPr>
                <w:color w:val="auto"/>
                <w:highlight w:val="none"/>
              </w:rPr>
            </w:pPr>
          </w:p>
        </w:tc>
        <w:tc>
          <w:tcPr>
            <w:tcW w:w="1389" w:type="dxa"/>
          </w:tcPr>
          <w:p w14:paraId="7733461F">
            <w:pPr>
              <w:pStyle w:val="26"/>
              <w:widowControl w:val="0"/>
              <w:rPr>
                <w:color w:val="auto"/>
                <w:highlight w:val="none"/>
              </w:rPr>
            </w:pPr>
          </w:p>
        </w:tc>
      </w:tr>
      <w:tr w14:paraId="70B318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2EF2170A">
            <w:pPr>
              <w:pStyle w:val="26"/>
              <w:widowControl w:val="0"/>
              <w:rPr>
                <w:color w:val="auto"/>
                <w:highlight w:val="none"/>
              </w:rPr>
            </w:pPr>
          </w:p>
        </w:tc>
        <w:tc>
          <w:tcPr>
            <w:tcW w:w="2556" w:type="dxa"/>
          </w:tcPr>
          <w:p w14:paraId="7F392B73">
            <w:pPr>
              <w:pStyle w:val="26"/>
              <w:widowControl w:val="0"/>
              <w:rPr>
                <w:color w:val="auto"/>
                <w:highlight w:val="none"/>
              </w:rPr>
            </w:pPr>
          </w:p>
        </w:tc>
        <w:tc>
          <w:tcPr>
            <w:tcW w:w="2644" w:type="dxa"/>
          </w:tcPr>
          <w:p w14:paraId="276481AB">
            <w:pPr>
              <w:pStyle w:val="26"/>
              <w:widowControl w:val="0"/>
              <w:rPr>
                <w:color w:val="auto"/>
                <w:highlight w:val="none"/>
              </w:rPr>
            </w:pPr>
          </w:p>
        </w:tc>
        <w:tc>
          <w:tcPr>
            <w:tcW w:w="1656" w:type="dxa"/>
          </w:tcPr>
          <w:p w14:paraId="029A8C08">
            <w:pPr>
              <w:pStyle w:val="26"/>
              <w:widowControl w:val="0"/>
              <w:rPr>
                <w:color w:val="auto"/>
                <w:highlight w:val="none"/>
              </w:rPr>
            </w:pPr>
          </w:p>
        </w:tc>
        <w:tc>
          <w:tcPr>
            <w:tcW w:w="1389" w:type="dxa"/>
          </w:tcPr>
          <w:p w14:paraId="6F93795A">
            <w:pPr>
              <w:pStyle w:val="26"/>
              <w:widowControl w:val="0"/>
              <w:rPr>
                <w:color w:val="auto"/>
                <w:highlight w:val="none"/>
              </w:rPr>
            </w:pPr>
          </w:p>
        </w:tc>
      </w:tr>
      <w:tr w14:paraId="7FF8E2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05CEDD33">
            <w:pPr>
              <w:pStyle w:val="26"/>
              <w:widowControl w:val="0"/>
              <w:rPr>
                <w:color w:val="auto"/>
                <w:highlight w:val="none"/>
              </w:rPr>
            </w:pPr>
          </w:p>
        </w:tc>
        <w:tc>
          <w:tcPr>
            <w:tcW w:w="2556" w:type="dxa"/>
          </w:tcPr>
          <w:p w14:paraId="396C87D5">
            <w:pPr>
              <w:pStyle w:val="26"/>
              <w:widowControl w:val="0"/>
              <w:rPr>
                <w:color w:val="auto"/>
                <w:highlight w:val="none"/>
              </w:rPr>
            </w:pPr>
          </w:p>
        </w:tc>
        <w:tc>
          <w:tcPr>
            <w:tcW w:w="2644" w:type="dxa"/>
          </w:tcPr>
          <w:p w14:paraId="4F5472AD">
            <w:pPr>
              <w:pStyle w:val="26"/>
              <w:widowControl w:val="0"/>
              <w:rPr>
                <w:color w:val="auto"/>
                <w:highlight w:val="none"/>
              </w:rPr>
            </w:pPr>
          </w:p>
        </w:tc>
        <w:tc>
          <w:tcPr>
            <w:tcW w:w="1656" w:type="dxa"/>
          </w:tcPr>
          <w:p w14:paraId="402F3DF5">
            <w:pPr>
              <w:pStyle w:val="26"/>
              <w:widowControl w:val="0"/>
              <w:rPr>
                <w:color w:val="auto"/>
                <w:highlight w:val="none"/>
              </w:rPr>
            </w:pPr>
          </w:p>
        </w:tc>
        <w:tc>
          <w:tcPr>
            <w:tcW w:w="1389" w:type="dxa"/>
          </w:tcPr>
          <w:p w14:paraId="760CA533">
            <w:pPr>
              <w:pStyle w:val="26"/>
              <w:widowControl w:val="0"/>
              <w:rPr>
                <w:color w:val="auto"/>
                <w:highlight w:val="none"/>
              </w:rPr>
            </w:pPr>
          </w:p>
        </w:tc>
      </w:tr>
      <w:tr w14:paraId="22A3B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2336CE7A">
            <w:pPr>
              <w:pStyle w:val="26"/>
              <w:widowControl w:val="0"/>
              <w:rPr>
                <w:color w:val="auto"/>
                <w:highlight w:val="none"/>
              </w:rPr>
            </w:pPr>
          </w:p>
        </w:tc>
        <w:tc>
          <w:tcPr>
            <w:tcW w:w="2556" w:type="dxa"/>
          </w:tcPr>
          <w:p w14:paraId="785B917A">
            <w:pPr>
              <w:pStyle w:val="26"/>
              <w:widowControl w:val="0"/>
              <w:rPr>
                <w:color w:val="auto"/>
                <w:highlight w:val="none"/>
              </w:rPr>
            </w:pPr>
          </w:p>
        </w:tc>
        <w:tc>
          <w:tcPr>
            <w:tcW w:w="2644" w:type="dxa"/>
          </w:tcPr>
          <w:p w14:paraId="79D16314">
            <w:pPr>
              <w:pStyle w:val="26"/>
              <w:widowControl w:val="0"/>
              <w:rPr>
                <w:color w:val="auto"/>
                <w:highlight w:val="none"/>
              </w:rPr>
            </w:pPr>
          </w:p>
        </w:tc>
        <w:tc>
          <w:tcPr>
            <w:tcW w:w="1656" w:type="dxa"/>
          </w:tcPr>
          <w:p w14:paraId="108E8A8F">
            <w:pPr>
              <w:pStyle w:val="26"/>
              <w:widowControl w:val="0"/>
              <w:rPr>
                <w:color w:val="auto"/>
                <w:highlight w:val="none"/>
              </w:rPr>
            </w:pPr>
          </w:p>
        </w:tc>
        <w:tc>
          <w:tcPr>
            <w:tcW w:w="1389" w:type="dxa"/>
          </w:tcPr>
          <w:p w14:paraId="5639799E">
            <w:pPr>
              <w:pStyle w:val="26"/>
              <w:widowControl w:val="0"/>
              <w:rPr>
                <w:color w:val="auto"/>
                <w:highlight w:val="none"/>
              </w:rPr>
            </w:pPr>
          </w:p>
        </w:tc>
      </w:tr>
      <w:tr w14:paraId="0FC8C4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620CF7D4">
            <w:pPr>
              <w:pStyle w:val="26"/>
              <w:widowControl w:val="0"/>
              <w:rPr>
                <w:color w:val="auto"/>
                <w:highlight w:val="none"/>
              </w:rPr>
            </w:pPr>
          </w:p>
        </w:tc>
        <w:tc>
          <w:tcPr>
            <w:tcW w:w="2556" w:type="dxa"/>
          </w:tcPr>
          <w:p w14:paraId="10086585">
            <w:pPr>
              <w:pStyle w:val="26"/>
              <w:widowControl w:val="0"/>
              <w:rPr>
                <w:color w:val="auto"/>
                <w:highlight w:val="none"/>
              </w:rPr>
            </w:pPr>
          </w:p>
        </w:tc>
        <w:tc>
          <w:tcPr>
            <w:tcW w:w="2644" w:type="dxa"/>
          </w:tcPr>
          <w:p w14:paraId="1054F4EE">
            <w:pPr>
              <w:pStyle w:val="26"/>
              <w:widowControl w:val="0"/>
              <w:rPr>
                <w:color w:val="auto"/>
                <w:highlight w:val="none"/>
              </w:rPr>
            </w:pPr>
          </w:p>
        </w:tc>
        <w:tc>
          <w:tcPr>
            <w:tcW w:w="1656" w:type="dxa"/>
          </w:tcPr>
          <w:p w14:paraId="2FF61F2C">
            <w:pPr>
              <w:pStyle w:val="26"/>
              <w:widowControl w:val="0"/>
              <w:rPr>
                <w:color w:val="auto"/>
                <w:highlight w:val="none"/>
              </w:rPr>
            </w:pPr>
          </w:p>
        </w:tc>
        <w:tc>
          <w:tcPr>
            <w:tcW w:w="1389" w:type="dxa"/>
          </w:tcPr>
          <w:p w14:paraId="3DF18248">
            <w:pPr>
              <w:pStyle w:val="26"/>
              <w:widowControl w:val="0"/>
              <w:rPr>
                <w:color w:val="auto"/>
                <w:highlight w:val="none"/>
              </w:rPr>
            </w:pPr>
          </w:p>
        </w:tc>
      </w:tr>
      <w:tr w14:paraId="6657BD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4629F6EF">
            <w:pPr>
              <w:pStyle w:val="26"/>
              <w:widowControl w:val="0"/>
              <w:rPr>
                <w:color w:val="auto"/>
                <w:highlight w:val="none"/>
              </w:rPr>
            </w:pPr>
          </w:p>
        </w:tc>
        <w:tc>
          <w:tcPr>
            <w:tcW w:w="2556" w:type="dxa"/>
          </w:tcPr>
          <w:p w14:paraId="2389F422">
            <w:pPr>
              <w:pStyle w:val="26"/>
              <w:widowControl w:val="0"/>
              <w:rPr>
                <w:color w:val="auto"/>
                <w:highlight w:val="none"/>
              </w:rPr>
            </w:pPr>
          </w:p>
        </w:tc>
        <w:tc>
          <w:tcPr>
            <w:tcW w:w="2644" w:type="dxa"/>
          </w:tcPr>
          <w:p w14:paraId="75FCCFA9">
            <w:pPr>
              <w:pStyle w:val="26"/>
              <w:widowControl w:val="0"/>
              <w:rPr>
                <w:color w:val="auto"/>
                <w:highlight w:val="none"/>
              </w:rPr>
            </w:pPr>
          </w:p>
        </w:tc>
        <w:tc>
          <w:tcPr>
            <w:tcW w:w="1656" w:type="dxa"/>
          </w:tcPr>
          <w:p w14:paraId="5A899C8F">
            <w:pPr>
              <w:pStyle w:val="26"/>
              <w:widowControl w:val="0"/>
              <w:rPr>
                <w:color w:val="auto"/>
                <w:highlight w:val="none"/>
              </w:rPr>
            </w:pPr>
          </w:p>
        </w:tc>
        <w:tc>
          <w:tcPr>
            <w:tcW w:w="1389" w:type="dxa"/>
          </w:tcPr>
          <w:p w14:paraId="3889E448">
            <w:pPr>
              <w:pStyle w:val="26"/>
              <w:widowControl w:val="0"/>
              <w:rPr>
                <w:color w:val="auto"/>
                <w:highlight w:val="none"/>
              </w:rPr>
            </w:pPr>
          </w:p>
        </w:tc>
      </w:tr>
      <w:tr w14:paraId="3E7B17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5B34274B">
            <w:pPr>
              <w:pStyle w:val="26"/>
              <w:widowControl w:val="0"/>
              <w:rPr>
                <w:color w:val="auto"/>
                <w:highlight w:val="none"/>
              </w:rPr>
            </w:pPr>
          </w:p>
        </w:tc>
        <w:tc>
          <w:tcPr>
            <w:tcW w:w="2556" w:type="dxa"/>
          </w:tcPr>
          <w:p w14:paraId="291ED15E">
            <w:pPr>
              <w:pStyle w:val="26"/>
              <w:widowControl w:val="0"/>
              <w:rPr>
                <w:color w:val="auto"/>
                <w:highlight w:val="none"/>
              </w:rPr>
            </w:pPr>
          </w:p>
        </w:tc>
        <w:tc>
          <w:tcPr>
            <w:tcW w:w="2644" w:type="dxa"/>
          </w:tcPr>
          <w:p w14:paraId="6FD3AED8">
            <w:pPr>
              <w:pStyle w:val="26"/>
              <w:widowControl w:val="0"/>
              <w:rPr>
                <w:color w:val="auto"/>
                <w:highlight w:val="none"/>
              </w:rPr>
            </w:pPr>
          </w:p>
        </w:tc>
        <w:tc>
          <w:tcPr>
            <w:tcW w:w="1656" w:type="dxa"/>
          </w:tcPr>
          <w:p w14:paraId="311475BC">
            <w:pPr>
              <w:pStyle w:val="26"/>
              <w:widowControl w:val="0"/>
              <w:rPr>
                <w:color w:val="auto"/>
                <w:highlight w:val="none"/>
              </w:rPr>
            </w:pPr>
          </w:p>
        </w:tc>
        <w:tc>
          <w:tcPr>
            <w:tcW w:w="1389" w:type="dxa"/>
          </w:tcPr>
          <w:p w14:paraId="563782CC">
            <w:pPr>
              <w:pStyle w:val="26"/>
              <w:widowControl w:val="0"/>
              <w:rPr>
                <w:color w:val="auto"/>
                <w:highlight w:val="none"/>
              </w:rPr>
            </w:pPr>
          </w:p>
        </w:tc>
      </w:tr>
      <w:tr w14:paraId="3A6319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4AD9A3CE">
            <w:pPr>
              <w:pStyle w:val="26"/>
              <w:widowControl w:val="0"/>
              <w:rPr>
                <w:color w:val="auto"/>
                <w:highlight w:val="none"/>
              </w:rPr>
            </w:pPr>
          </w:p>
        </w:tc>
        <w:tc>
          <w:tcPr>
            <w:tcW w:w="2556" w:type="dxa"/>
          </w:tcPr>
          <w:p w14:paraId="3828D5D5">
            <w:pPr>
              <w:pStyle w:val="26"/>
              <w:widowControl w:val="0"/>
              <w:rPr>
                <w:color w:val="auto"/>
                <w:highlight w:val="none"/>
              </w:rPr>
            </w:pPr>
          </w:p>
        </w:tc>
        <w:tc>
          <w:tcPr>
            <w:tcW w:w="2644" w:type="dxa"/>
          </w:tcPr>
          <w:p w14:paraId="16E62361">
            <w:pPr>
              <w:pStyle w:val="26"/>
              <w:widowControl w:val="0"/>
              <w:rPr>
                <w:color w:val="auto"/>
                <w:highlight w:val="none"/>
              </w:rPr>
            </w:pPr>
          </w:p>
        </w:tc>
        <w:tc>
          <w:tcPr>
            <w:tcW w:w="1656" w:type="dxa"/>
          </w:tcPr>
          <w:p w14:paraId="282349BE">
            <w:pPr>
              <w:pStyle w:val="26"/>
              <w:widowControl w:val="0"/>
              <w:rPr>
                <w:color w:val="auto"/>
                <w:highlight w:val="none"/>
              </w:rPr>
            </w:pPr>
          </w:p>
        </w:tc>
        <w:tc>
          <w:tcPr>
            <w:tcW w:w="1389" w:type="dxa"/>
          </w:tcPr>
          <w:p w14:paraId="08CC0F3E">
            <w:pPr>
              <w:pStyle w:val="26"/>
              <w:widowControl w:val="0"/>
              <w:rPr>
                <w:color w:val="auto"/>
                <w:highlight w:val="none"/>
              </w:rPr>
            </w:pPr>
          </w:p>
        </w:tc>
      </w:tr>
    </w:tbl>
    <w:p w14:paraId="2FCED3E9">
      <w:pPr>
        <w:widowControl w:val="0"/>
        <w:spacing w:line="360" w:lineRule="exact"/>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szCs w:val="24"/>
          <w:highlight w:val="none"/>
          <w:lang w:eastAsia="zh-CN"/>
        </w:rPr>
        <w:t>1、投标人应当如实填写上表“投标文件中响应的具体内容”处内容，对采购文件提出的要求和条件作出明确响应，并列明具体响应数值或内容，只注明符合、满足等无具体内容表述的，</w:t>
      </w:r>
      <w:r>
        <w:rPr>
          <w:rFonts w:ascii="宋体" w:hAnsi="宋体" w:eastAsia="宋体" w:cs="宋体"/>
          <w:color w:val="auto"/>
          <w:sz w:val="24"/>
          <w:szCs w:val="24"/>
          <w:highlight w:val="none"/>
          <w:lang w:eastAsia="zh-CN"/>
        </w:rPr>
        <w:t>所产生的一切后果由</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承担</w:t>
      </w:r>
      <w:r>
        <w:rPr>
          <w:rFonts w:hint="eastAsia" w:ascii="宋体" w:hAnsi="宋体" w:eastAsia="宋体" w:cs="宋体"/>
          <w:color w:val="auto"/>
          <w:sz w:val="24"/>
          <w:szCs w:val="24"/>
          <w:highlight w:val="none"/>
          <w:lang w:eastAsia="zh-CN"/>
        </w:rPr>
        <w:t>。投标人需要说明的内容若需特殊表达，应先在本表中进行相应说明，再另页应答。</w:t>
      </w:r>
    </w:p>
    <w:p w14:paraId="53CCE20C">
      <w:pPr>
        <w:widowControl w:val="0"/>
        <w:spacing w:line="360" w:lineRule="exact"/>
        <w:ind w:right="376" w:rightChars="179" w:firstLine="605" w:firstLineChars="251"/>
        <w:jc w:val="both"/>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2</w:t>
      </w:r>
      <w:r>
        <w:rPr>
          <w:rFonts w:ascii="宋体" w:hAnsi="宋体" w:eastAsia="宋体" w:cs="宋体"/>
          <w:b/>
          <w:bCs/>
          <w:color w:val="auto"/>
          <w:sz w:val="24"/>
          <w:szCs w:val="24"/>
          <w:highlight w:val="none"/>
          <w:lang w:eastAsia="zh-CN"/>
        </w:rPr>
        <w:t>、响应/偏离内容</w:t>
      </w:r>
      <w:r>
        <w:rPr>
          <w:rFonts w:hint="eastAsia" w:ascii="宋体" w:hAnsi="宋体" w:eastAsia="宋体" w:cs="宋体"/>
          <w:b/>
          <w:bCs/>
          <w:color w:val="auto"/>
          <w:sz w:val="24"/>
          <w:szCs w:val="24"/>
          <w:highlight w:val="none"/>
          <w:lang w:eastAsia="zh-CN"/>
        </w:rPr>
        <w:t>项下应按下列规定填写：优于的，填写“正偏离”；符合的，填写“无偏离”；低于的，填写“负偏离”</w:t>
      </w:r>
      <w:r>
        <w:rPr>
          <w:rFonts w:ascii="宋体" w:hAnsi="宋体" w:eastAsia="宋体" w:cs="宋体"/>
          <w:b/>
          <w:bCs/>
          <w:color w:val="auto"/>
          <w:sz w:val="24"/>
          <w:szCs w:val="24"/>
          <w:highlight w:val="none"/>
          <w:lang w:eastAsia="zh-CN"/>
        </w:rPr>
        <w:t>；</w:t>
      </w:r>
    </w:p>
    <w:p w14:paraId="6EDCE8A1">
      <w:pPr>
        <w:widowControl w:val="0"/>
        <w:spacing w:line="360" w:lineRule="exact"/>
        <w:ind w:left="122" w:firstLine="480" w:firstLineChars="200"/>
        <w:rPr>
          <w:rFonts w:ascii="宋体" w:hAnsi="宋体" w:eastAsia="宋体" w:cs="宋体"/>
          <w:color w:val="auto"/>
          <w:spacing w:val="-3"/>
          <w:sz w:val="24"/>
          <w:szCs w:val="24"/>
          <w:highlight w:val="none"/>
          <w:lang w:eastAsia="zh-CN"/>
        </w:rPr>
      </w:pPr>
      <w:r>
        <w:rPr>
          <w:rFonts w:hint="eastAsia" w:ascii="宋体" w:hAnsi="宋体" w:eastAsia="宋体" w:cs="宋体"/>
          <w:color w:val="auto"/>
          <w:sz w:val="24"/>
          <w:szCs w:val="24"/>
          <w:highlight w:val="none"/>
          <w:lang w:eastAsia="zh-CN"/>
        </w:rPr>
        <w:t>3、供应商</w:t>
      </w:r>
      <w:r>
        <w:rPr>
          <w:rFonts w:ascii="宋体" w:hAnsi="宋体" w:eastAsia="宋体" w:cs="宋体"/>
          <w:color w:val="auto"/>
          <w:sz w:val="24"/>
          <w:szCs w:val="24"/>
          <w:highlight w:val="none"/>
          <w:lang w:eastAsia="zh-CN"/>
        </w:rPr>
        <w:t>不按上述表格填写，所产生的一切后果由</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承担</w:t>
      </w:r>
      <w:r>
        <w:rPr>
          <w:rFonts w:hint="eastAsia" w:ascii="宋体" w:hAnsi="宋体" w:eastAsia="宋体" w:cs="宋体"/>
          <w:color w:val="auto"/>
          <w:sz w:val="24"/>
          <w:szCs w:val="24"/>
          <w:highlight w:val="none"/>
          <w:lang w:eastAsia="zh-CN"/>
        </w:rPr>
        <w:t>。</w:t>
      </w:r>
    </w:p>
    <w:p w14:paraId="3629BE6B">
      <w:pPr>
        <w:widowControl w:val="0"/>
        <w:spacing w:before="78" w:line="219" w:lineRule="auto"/>
        <w:ind w:left="125"/>
        <w:rPr>
          <w:rFonts w:ascii="宋体" w:hAnsi="宋体" w:eastAsia="宋体" w:cs="宋体"/>
          <w:color w:val="auto"/>
          <w:spacing w:val="-3"/>
          <w:sz w:val="24"/>
          <w:szCs w:val="24"/>
          <w:highlight w:val="none"/>
          <w:lang w:eastAsia="zh-CN"/>
        </w:rPr>
      </w:pPr>
    </w:p>
    <w:p w14:paraId="6406C5B3">
      <w:pPr>
        <w:widowControl w:val="0"/>
        <w:spacing w:before="78" w:line="219" w:lineRule="auto"/>
        <w:ind w:left="125" w:firstLine="468" w:firstLineChars="200"/>
        <w:rPr>
          <w:rFonts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0AE70648">
      <w:pPr>
        <w:widowControl w:val="0"/>
        <w:spacing w:before="79" w:line="219" w:lineRule="auto"/>
        <w:ind w:left="592" w:leftChars="282"/>
        <w:outlineLvl w:val="0"/>
        <w:rPr>
          <w:rFonts w:ascii="宋体" w:hAnsi="宋体" w:eastAsia="宋体" w:cs="宋体"/>
          <w:color w:val="auto"/>
          <w:sz w:val="24"/>
          <w:szCs w:val="24"/>
          <w:highlight w:val="none"/>
          <w:u w:val="single"/>
          <w:lang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p>
    <w:p w14:paraId="7B8DB0E0">
      <w:pPr>
        <w:pStyle w:val="27"/>
        <w:keepNext/>
        <w:keepLines/>
        <w:spacing w:after="560" w:line="240" w:lineRule="auto"/>
        <w:ind w:firstLine="580"/>
        <w:rPr>
          <w:rFonts w:ascii="方正小标宋简体" w:hAnsi="方正小标宋简体" w:eastAsia="方正小标宋简体" w:cs="方正小标宋简体"/>
          <w:b/>
          <w:bCs/>
          <w:color w:val="auto"/>
          <w:sz w:val="24"/>
          <w:szCs w:val="24"/>
          <w:highlight w:val="none"/>
        </w:rPr>
      </w:pPr>
      <w:r>
        <w:rPr>
          <w:rFonts w:hint="eastAsia"/>
          <w:color w:val="auto"/>
          <w:sz w:val="24"/>
          <w:szCs w:val="24"/>
          <w:highlight w:val="none"/>
          <w:lang w:val="en-US" w:eastAsia="zh-CN"/>
          <w14:textOutline w14:w="4356" w14:cap="sq" w14:cmpd="sng" w14:algn="ctr">
            <w14:solidFill>
              <w14:srgbClr w14:val="000000"/>
            </w14:solidFill>
            <w14:prstDash w14:val="solid"/>
            <w14:bevel/>
          </w14:textOutline>
        </w:rPr>
        <w:t>格式 7</w:t>
      </w:r>
      <w:r>
        <w:rPr>
          <w:color w:val="auto"/>
          <w:spacing w:val="-1"/>
          <w:sz w:val="24"/>
          <w:szCs w:val="24"/>
          <w:highlight w:val="none"/>
          <w:lang w:eastAsia="zh-CN"/>
          <w14:textOutline w14:w="4356" w14:cap="sq" w14:cmpd="sng" w14:algn="ctr">
            <w14:solidFill>
              <w14:srgbClr w14:val="000000"/>
            </w14:solidFill>
            <w14:prstDash w14:val="solid"/>
            <w14:bevel/>
          </w14:textOutline>
        </w:rPr>
        <w:t>.</w:t>
      </w:r>
      <w:r>
        <w:rPr>
          <w:color w:val="auto"/>
          <w:sz w:val="24"/>
          <w:szCs w:val="24"/>
          <w:highlight w:val="none"/>
          <w:lang w:eastAsia="zh-CN"/>
          <w14:textOutline w14:w="4356" w14:cap="sq" w14:cmpd="sng" w14:algn="ctr">
            <w14:solidFill>
              <w14:srgbClr w14:val="000000"/>
            </w14:solidFill>
            <w14:prstDash w14:val="solid"/>
            <w14:bevel/>
          </w14:textOutline>
        </w:rPr>
        <w:t>投标人应当提交的资格证明文件</w:t>
      </w:r>
    </w:p>
    <w:p w14:paraId="786EDB8C">
      <w:pPr>
        <w:pStyle w:val="27"/>
        <w:keepNext/>
        <w:keepLines/>
        <w:spacing w:after="560" w:line="240" w:lineRule="auto"/>
        <w:ind w:firstLine="580"/>
        <w:rPr>
          <w:b/>
          <w:bCs/>
          <w:color w:val="auto"/>
          <w:sz w:val="24"/>
          <w:szCs w:val="24"/>
          <w:highlight w:val="none"/>
        </w:rPr>
      </w:pPr>
      <w:r>
        <w:rPr>
          <w:rFonts w:hint="eastAsia"/>
          <w:color w:val="auto"/>
          <w:sz w:val="24"/>
          <w:szCs w:val="24"/>
          <w:highlight w:val="none"/>
          <w:lang w:val="en-US" w:eastAsia="zh-CN"/>
          <w14:textOutline w14:w="4356" w14:cap="sq" w14:cmpd="sng" w14:algn="ctr">
            <w14:solidFill>
              <w14:srgbClr w14:val="000000"/>
            </w14:solidFill>
            <w14:prstDash w14:val="solid"/>
            <w14:bevel/>
          </w14:textOutline>
        </w:rPr>
        <w:t xml:space="preserve">格式 </w:t>
      </w:r>
      <w:r>
        <w:rPr>
          <w:color w:val="auto"/>
          <w:sz w:val="24"/>
          <w:szCs w:val="24"/>
          <w:highlight w:val="none"/>
          <w:lang w:eastAsia="zh-CN"/>
          <w14:textOutline w14:w="4356" w14:cap="sq" w14:cmpd="sng" w14:algn="ctr">
            <w14:solidFill>
              <w14:srgbClr w14:val="000000"/>
            </w14:solidFill>
            <w14:prstDash w14:val="solid"/>
            <w14:bevel/>
          </w14:textOutline>
        </w:rPr>
        <w:t>7-</w:t>
      </w:r>
      <w:r>
        <w:rPr>
          <w:rFonts w:hint="eastAsia"/>
          <w:color w:val="auto"/>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r>
        <w:rPr>
          <w:rFonts w:hint="eastAsia"/>
          <w:b/>
          <w:bCs/>
          <w:color w:val="auto"/>
          <w:sz w:val="24"/>
          <w:szCs w:val="24"/>
          <w:highlight w:val="none"/>
          <w:lang w:val="en-US" w:eastAsia="zh-CN"/>
        </w:rPr>
        <w:t xml:space="preserve"> </w:t>
      </w:r>
    </w:p>
    <w:p w14:paraId="299F8C20">
      <w:pPr>
        <w:pStyle w:val="28"/>
        <w:spacing w:line="360" w:lineRule="auto"/>
        <w:ind w:firstLine="0"/>
        <w:rPr>
          <w:color w:val="auto"/>
          <w:sz w:val="24"/>
          <w:szCs w:val="24"/>
          <w:highlight w:val="none"/>
          <w:u w:val="single"/>
          <w:lang w:val="en-US" w:eastAsia="zh-CN"/>
        </w:rPr>
      </w:pPr>
      <w:r>
        <w:rPr>
          <w:color w:val="auto"/>
          <w:sz w:val="24"/>
          <w:szCs w:val="24"/>
          <w:highlight w:val="none"/>
        </w:rPr>
        <w:t>致（采购人或政府采购代理机构）:</w:t>
      </w:r>
      <w:r>
        <w:rPr>
          <w:rFonts w:hint="eastAsia"/>
          <w:color w:val="auto"/>
          <w:sz w:val="24"/>
          <w:szCs w:val="24"/>
          <w:highlight w:val="none"/>
          <w:u w:val="single"/>
          <w:lang w:val="en-US" w:eastAsia="zh-CN"/>
        </w:rPr>
        <w:t xml:space="preserve">                          </w:t>
      </w:r>
    </w:p>
    <w:p w14:paraId="318F3C57">
      <w:pPr>
        <w:pStyle w:val="28"/>
        <w:spacing w:line="360" w:lineRule="auto"/>
        <w:ind w:firstLine="480" w:firstLineChars="200"/>
        <w:jc w:val="both"/>
        <w:rPr>
          <w:color w:val="auto"/>
          <w:sz w:val="24"/>
          <w:szCs w:val="24"/>
          <w:highlight w:val="none"/>
          <w:u w:val="single"/>
          <w:lang w:val="en-US" w:eastAsia="zh-CN"/>
        </w:rPr>
      </w:pPr>
      <w:r>
        <w:rPr>
          <w:color w:val="auto"/>
          <w:sz w:val="24"/>
          <w:szCs w:val="24"/>
          <w:highlight w:val="none"/>
        </w:rPr>
        <w:t>单位名称（自然人姓名）:</w:t>
      </w:r>
      <w:r>
        <w:rPr>
          <w:rFonts w:hint="eastAsia"/>
          <w:color w:val="auto"/>
          <w:sz w:val="24"/>
          <w:szCs w:val="24"/>
          <w:highlight w:val="none"/>
          <w:u w:val="single"/>
          <w:lang w:val="en-US" w:eastAsia="zh-CN"/>
        </w:rPr>
        <w:t xml:space="preserve">                              </w:t>
      </w:r>
    </w:p>
    <w:p w14:paraId="5834EC2A">
      <w:pPr>
        <w:pStyle w:val="28"/>
        <w:spacing w:line="360" w:lineRule="auto"/>
        <w:ind w:firstLine="480" w:firstLineChars="200"/>
        <w:jc w:val="both"/>
        <w:rPr>
          <w:color w:val="auto"/>
          <w:sz w:val="24"/>
          <w:szCs w:val="24"/>
          <w:highlight w:val="none"/>
          <w:u w:val="single"/>
          <w:lang w:val="en-US" w:eastAsia="zh-CN"/>
        </w:rPr>
      </w:pPr>
      <w:r>
        <w:rPr>
          <w:color w:val="auto"/>
          <w:sz w:val="24"/>
          <w:szCs w:val="24"/>
          <w:highlight w:val="none"/>
        </w:rPr>
        <w:t>统一社会信用代码（身份证号码）：</w:t>
      </w:r>
      <w:r>
        <w:rPr>
          <w:rFonts w:hint="eastAsia"/>
          <w:color w:val="auto"/>
          <w:sz w:val="24"/>
          <w:szCs w:val="24"/>
          <w:highlight w:val="none"/>
          <w:u w:val="single"/>
          <w:lang w:val="en-US" w:eastAsia="zh-CN"/>
        </w:rPr>
        <w:t xml:space="preserve">                              </w:t>
      </w:r>
    </w:p>
    <w:p w14:paraId="0B8AE3B8">
      <w:pPr>
        <w:pStyle w:val="28"/>
        <w:spacing w:line="360" w:lineRule="auto"/>
        <w:ind w:firstLine="480" w:firstLineChars="200"/>
        <w:jc w:val="both"/>
        <w:rPr>
          <w:color w:val="auto"/>
          <w:sz w:val="24"/>
          <w:szCs w:val="24"/>
          <w:highlight w:val="none"/>
          <w:u w:val="single"/>
          <w:lang w:val="en-US" w:eastAsia="zh-CN"/>
        </w:rPr>
      </w:pPr>
      <w:r>
        <w:rPr>
          <w:color w:val="auto"/>
          <w:sz w:val="24"/>
          <w:szCs w:val="24"/>
          <w:highlight w:val="none"/>
        </w:rPr>
        <w:t>法定代表人（负责人）：</w:t>
      </w:r>
      <w:r>
        <w:rPr>
          <w:rFonts w:hint="eastAsia"/>
          <w:color w:val="auto"/>
          <w:sz w:val="24"/>
          <w:szCs w:val="24"/>
          <w:highlight w:val="none"/>
          <w:u w:val="single"/>
          <w:lang w:val="en-US" w:eastAsia="zh-CN"/>
        </w:rPr>
        <w:t xml:space="preserve">                        </w:t>
      </w:r>
    </w:p>
    <w:p w14:paraId="1B9B9C2D">
      <w:pPr>
        <w:pStyle w:val="28"/>
        <w:spacing w:line="360" w:lineRule="auto"/>
        <w:ind w:firstLine="480" w:firstLineChars="200"/>
        <w:jc w:val="both"/>
        <w:rPr>
          <w:color w:val="auto"/>
          <w:sz w:val="24"/>
          <w:szCs w:val="24"/>
          <w:highlight w:val="none"/>
          <w:u w:val="single"/>
          <w:lang w:val="en-US" w:eastAsia="zh-CN"/>
        </w:rPr>
      </w:pPr>
      <w:r>
        <w:rPr>
          <w:color w:val="auto"/>
          <w:sz w:val="24"/>
          <w:szCs w:val="24"/>
          <w:highlight w:val="none"/>
        </w:rPr>
        <w:t>联系地址和电话：</w:t>
      </w:r>
      <w:r>
        <w:rPr>
          <w:rFonts w:hint="eastAsia"/>
          <w:color w:val="auto"/>
          <w:sz w:val="24"/>
          <w:szCs w:val="24"/>
          <w:highlight w:val="none"/>
          <w:u w:val="single"/>
          <w:lang w:val="en-US" w:eastAsia="zh-CN"/>
        </w:rPr>
        <w:t xml:space="preserve">                              </w:t>
      </w:r>
    </w:p>
    <w:p w14:paraId="23EB8320">
      <w:pPr>
        <w:pStyle w:val="28"/>
        <w:spacing w:line="360" w:lineRule="auto"/>
        <w:ind w:firstLine="480" w:firstLineChars="200"/>
        <w:rPr>
          <w:color w:val="auto"/>
          <w:sz w:val="24"/>
          <w:szCs w:val="24"/>
          <w:highlight w:val="none"/>
        </w:rPr>
      </w:pPr>
      <w:r>
        <w:rPr>
          <w:color w:val="auto"/>
          <w:sz w:val="24"/>
          <w:szCs w:val="24"/>
          <w:highlight w:val="none"/>
        </w:rPr>
        <w:t>我单位（本人）自愿参加本次政府采购活动，严格遵守《中华人民共和国政府采购法》及相关法律法规，坚守公开、公平、公正和诚实信用等原则，依法诚信经营，并郑重承诺：</w:t>
      </w:r>
    </w:p>
    <w:p w14:paraId="539AFD68">
      <w:pPr>
        <w:pStyle w:val="28"/>
        <w:spacing w:line="360" w:lineRule="auto"/>
        <w:ind w:firstLine="480" w:firstLineChars="200"/>
        <w:jc w:val="both"/>
        <w:rPr>
          <w:color w:val="auto"/>
          <w:sz w:val="24"/>
          <w:szCs w:val="24"/>
          <w:highlight w:val="none"/>
        </w:rPr>
      </w:pPr>
      <w:r>
        <w:rPr>
          <w:color w:val="auto"/>
          <w:sz w:val="24"/>
          <w:szCs w:val="24"/>
          <w:highlight w:val="none"/>
        </w:rPr>
        <w:t>（一）我单位（本人）符合采购文件要求以及《中华人民共和国政府采购法》第二十二条规定的条件：</w:t>
      </w:r>
    </w:p>
    <w:p w14:paraId="2165AC26">
      <w:pPr>
        <w:pStyle w:val="28"/>
        <w:tabs>
          <w:tab w:val="left" w:pos="977"/>
        </w:tabs>
        <w:spacing w:line="360" w:lineRule="auto"/>
        <w:ind w:left="580" w:firstLine="0"/>
        <w:jc w:val="both"/>
        <w:rPr>
          <w:color w:val="auto"/>
          <w:sz w:val="24"/>
          <w:szCs w:val="24"/>
          <w:highlight w:val="none"/>
        </w:rPr>
      </w:pPr>
      <w:r>
        <w:rPr>
          <w:rFonts w:hint="eastAsia"/>
          <w:color w:val="auto"/>
          <w:sz w:val="24"/>
          <w:szCs w:val="24"/>
          <w:highlight w:val="none"/>
          <w:lang w:val="en-US" w:eastAsia="zh-CN"/>
        </w:rPr>
        <w:t>1、</w:t>
      </w:r>
      <w:r>
        <w:rPr>
          <w:color w:val="auto"/>
          <w:sz w:val="24"/>
          <w:szCs w:val="24"/>
          <w:highlight w:val="none"/>
        </w:rPr>
        <w:t>具有独立承担民事责任的能力；</w:t>
      </w:r>
    </w:p>
    <w:p w14:paraId="4C8EF843">
      <w:pPr>
        <w:pStyle w:val="28"/>
        <w:tabs>
          <w:tab w:val="left" w:pos="977"/>
        </w:tabs>
        <w:spacing w:line="360" w:lineRule="auto"/>
        <w:ind w:left="580" w:firstLine="0"/>
        <w:jc w:val="both"/>
        <w:rPr>
          <w:color w:val="auto"/>
          <w:sz w:val="24"/>
          <w:szCs w:val="24"/>
          <w:highlight w:val="none"/>
        </w:rPr>
      </w:pPr>
      <w:r>
        <w:rPr>
          <w:rFonts w:hint="eastAsia"/>
          <w:color w:val="auto"/>
          <w:sz w:val="24"/>
          <w:szCs w:val="24"/>
          <w:highlight w:val="none"/>
          <w:lang w:val="en-US" w:eastAsia="zh-CN"/>
        </w:rPr>
        <w:t>2、</w:t>
      </w:r>
      <w:r>
        <w:rPr>
          <w:color w:val="auto"/>
          <w:sz w:val="24"/>
          <w:szCs w:val="24"/>
          <w:highlight w:val="none"/>
        </w:rPr>
        <w:t>具有良好的商业信誉和健全的财务会计制度；</w:t>
      </w:r>
    </w:p>
    <w:p w14:paraId="65AD4CF7">
      <w:pPr>
        <w:pStyle w:val="28"/>
        <w:tabs>
          <w:tab w:val="left" w:pos="977"/>
        </w:tabs>
        <w:spacing w:line="360" w:lineRule="auto"/>
        <w:ind w:left="580" w:firstLine="0"/>
        <w:jc w:val="both"/>
        <w:rPr>
          <w:color w:val="auto"/>
          <w:sz w:val="24"/>
          <w:szCs w:val="24"/>
          <w:highlight w:val="none"/>
        </w:rPr>
      </w:pPr>
      <w:r>
        <w:rPr>
          <w:rFonts w:hint="eastAsia"/>
          <w:color w:val="auto"/>
          <w:sz w:val="24"/>
          <w:szCs w:val="24"/>
          <w:highlight w:val="none"/>
          <w:lang w:val="en-US" w:eastAsia="zh-CN"/>
        </w:rPr>
        <w:t>3、</w:t>
      </w:r>
      <w:r>
        <w:rPr>
          <w:color w:val="auto"/>
          <w:sz w:val="24"/>
          <w:szCs w:val="24"/>
          <w:highlight w:val="none"/>
        </w:rPr>
        <w:t>具有履行合同所必需的设备和专业技术能力；</w:t>
      </w:r>
    </w:p>
    <w:p w14:paraId="3D16990A">
      <w:pPr>
        <w:pStyle w:val="28"/>
        <w:tabs>
          <w:tab w:val="left" w:pos="977"/>
        </w:tabs>
        <w:spacing w:line="360" w:lineRule="auto"/>
        <w:ind w:left="580" w:firstLine="0"/>
        <w:jc w:val="both"/>
        <w:rPr>
          <w:color w:val="auto"/>
          <w:sz w:val="24"/>
          <w:szCs w:val="24"/>
          <w:highlight w:val="none"/>
        </w:rPr>
      </w:pPr>
      <w:r>
        <w:rPr>
          <w:rFonts w:hint="eastAsia"/>
          <w:color w:val="auto"/>
          <w:sz w:val="24"/>
          <w:szCs w:val="24"/>
          <w:highlight w:val="none"/>
          <w:lang w:val="en-US" w:eastAsia="zh-CN"/>
        </w:rPr>
        <w:t>4、</w:t>
      </w:r>
      <w:r>
        <w:rPr>
          <w:color w:val="auto"/>
          <w:sz w:val="24"/>
          <w:szCs w:val="24"/>
          <w:highlight w:val="none"/>
        </w:rPr>
        <w:t>有依法缴纳税收和社会保障资金的良好记录；</w:t>
      </w:r>
    </w:p>
    <w:p w14:paraId="19731E78">
      <w:pPr>
        <w:pStyle w:val="28"/>
        <w:tabs>
          <w:tab w:val="left" w:pos="977"/>
        </w:tabs>
        <w:spacing w:line="360" w:lineRule="auto"/>
        <w:ind w:left="580" w:firstLine="0"/>
        <w:jc w:val="both"/>
        <w:rPr>
          <w:color w:val="auto"/>
          <w:sz w:val="24"/>
          <w:szCs w:val="24"/>
          <w:highlight w:val="none"/>
        </w:rPr>
      </w:pPr>
      <w:r>
        <w:rPr>
          <w:rFonts w:hint="eastAsia"/>
          <w:color w:val="auto"/>
          <w:sz w:val="24"/>
          <w:szCs w:val="24"/>
          <w:highlight w:val="none"/>
          <w:lang w:val="en-US" w:eastAsia="zh-CN"/>
        </w:rPr>
        <w:t>5、</w:t>
      </w:r>
      <w:r>
        <w:rPr>
          <w:color w:val="auto"/>
          <w:sz w:val="24"/>
          <w:szCs w:val="24"/>
          <w:highlight w:val="none"/>
        </w:rPr>
        <w:t>参加政府采购活动前三年内，在经营活动中没有重大违法记录；</w:t>
      </w:r>
    </w:p>
    <w:p w14:paraId="3BBD39CE">
      <w:pPr>
        <w:pStyle w:val="28"/>
        <w:tabs>
          <w:tab w:val="left" w:pos="977"/>
        </w:tabs>
        <w:spacing w:line="360" w:lineRule="auto"/>
        <w:ind w:left="580" w:firstLine="0"/>
        <w:jc w:val="both"/>
        <w:rPr>
          <w:color w:val="auto"/>
          <w:sz w:val="24"/>
          <w:szCs w:val="24"/>
          <w:highlight w:val="none"/>
        </w:rPr>
      </w:pPr>
      <w:r>
        <w:rPr>
          <w:rFonts w:hint="eastAsia"/>
          <w:color w:val="auto"/>
          <w:sz w:val="24"/>
          <w:szCs w:val="24"/>
          <w:highlight w:val="none"/>
          <w:lang w:val="en-US" w:eastAsia="zh-CN"/>
        </w:rPr>
        <w:t>6、</w:t>
      </w:r>
      <w:r>
        <w:rPr>
          <w:color w:val="auto"/>
          <w:sz w:val="24"/>
          <w:szCs w:val="24"/>
          <w:highlight w:val="none"/>
        </w:rPr>
        <w:t>符合法律、行政法规规定的其他条件。</w:t>
      </w:r>
    </w:p>
    <w:p w14:paraId="65EE9A6B">
      <w:pPr>
        <w:pStyle w:val="28"/>
        <w:spacing w:line="360" w:lineRule="auto"/>
        <w:ind w:firstLine="480" w:firstLineChars="200"/>
        <w:jc w:val="both"/>
        <w:rPr>
          <w:color w:val="auto"/>
          <w:sz w:val="24"/>
          <w:szCs w:val="24"/>
          <w:highlight w:val="none"/>
        </w:rPr>
      </w:pPr>
      <w:r>
        <w:rPr>
          <w:color w:val="auto"/>
          <w:sz w:val="24"/>
          <w:szCs w:val="24"/>
          <w:highlight w:val="none"/>
        </w:rPr>
        <w:t>（二）我单位（本人）未被列入严重失信主体名单、失信被执行人、</w:t>
      </w:r>
      <w:r>
        <w:rPr>
          <w:rFonts w:hint="eastAsia"/>
          <w:color w:val="auto"/>
          <w:sz w:val="24"/>
          <w:szCs w:val="24"/>
          <w:highlight w:val="none"/>
          <w:lang w:val="en-US" w:eastAsia="zh-CN"/>
        </w:rPr>
        <w:t>税收违法黑名单</w:t>
      </w:r>
      <w:r>
        <w:rPr>
          <w:rFonts w:hint="eastAsia"/>
          <w:color w:val="auto"/>
          <w:sz w:val="24"/>
          <w:szCs w:val="24"/>
          <w:highlight w:val="none"/>
          <w:lang w:eastAsia="zh-CN"/>
        </w:rPr>
        <w:t>（</w:t>
      </w:r>
      <w:r>
        <w:rPr>
          <w:rFonts w:hint="eastAsia"/>
          <w:color w:val="auto"/>
          <w:sz w:val="24"/>
          <w:szCs w:val="24"/>
          <w:highlight w:val="none"/>
          <w:lang w:val="en-US" w:eastAsia="zh-CN"/>
        </w:rPr>
        <w:t>重大</w:t>
      </w:r>
      <w:r>
        <w:rPr>
          <w:color w:val="auto"/>
          <w:sz w:val="24"/>
          <w:szCs w:val="24"/>
          <w:highlight w:val="none"/>
        </w:rPr>
        <w:t>税收违法</w:t>
      </w:r>
      <w:r>
        <w:rPr>
          <w:rFonts w:hint="eastAsia"/>
          <w:color w:val="auto"/>
          <w:sz w:val="24"/>
          <w:szCs w:val="24"/>
          <w:highlight w:val="none"/>
          <w:lang w:val="en-US" w:eastAsia="zh-CN"/>
        </w:rPr>
        <w:t>失信主体）</w:t>
      </w:r>
      <w:r>
        <w:rPr>
          <w:color w:val="auto"/>
          <w:sz w:val="24"/>
          <w:szCs w:val="24"/>
          <w:highlight w:val="none"/>
        </w:rPr>
        <w:t>、政府采购严重违法失信行为记录名单。</w:t>
      </w:r>
    </w:p>
    <w:p w14:paraId="748BE5FE">
      <w:pPr>
        <w:pStyle w:val="28"/>
        <w:spacing w:line="360" w:lineRule="auto"/>
        <w:ind w:firstLine="480" w:firstLineChars="200"/>
        <w:jc w:val="both"/>
        <w:rPr>
          <w:color w:val="auto"/>
          <w:sz w:val="24"/>
          <w:szCs w:val="24"/>
          <w:highlight w:val="none"/>
        </w:rPr>
      </w:pPr>
      <w:r>
        <w:rPr>
          <w:color w:val="auto"/>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z w:val="24"/>
          <w:szCs w:val="24"/>
          <w:highlight w:val="none"/>
          <w:lang w:val="zh-CN" w:eastAsia="zh-CN" w:bidi="zh-CN"/>
        </w:rPr>
        <w:t>“提供</w:t>
      </w:r>
      <w:r>
        <w:rPr>
          <w:color w:val="auto"/>
          <w:sz w:val="24"/>
          <w:szCs w:val="24"/>
          <w:highlight w:val="none"/>
        </w:rPr>
        <w:t>虚假材料谋取中标、成交”违法情形。经调查属实的，自觉接受政府采购行政监管部门按照《中华人民共和国政府采购法》第七十七条：</w:t>
      </w:r>
      <w:r>
        <w:rPr>
          <w:color w:val="auto"/>
          <w:sz w:val="24"/>
          <w:szCs w:val="24"/>
          <w:highlight w:val="none"/>
          <w:lang w:val="zh-CN" w:eastAsia="zh-CN" w:bidi="zh-CN"/>
        </w:rPr>
        <w:t>“处</w:t>
      </w:r>
      <w:r>
        <w:rPr>
          <w:color w:val="auto"/>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72A6DE9A">
      <w:pPr>
        <w:pStyle w:val="28"/>
        <w:spacing w:line="360" w:lineRule="auto"/>
        <w:ind w:firstLine="0"/>
        <w:jc w:val="center"/>
        <w:rPr>
          <w:color w:val="auto"/>
          <w:sz w:val="24"/>
          <w:szCs w:val="24"/>
          <w:highlight w:val="none"/>
          <w:u w:val="single"/>
          <w:lang w:val="en-US" w:eastAsia="zh-CN"/>
        </w:rPr>
      </w:pPr>
      <w:r>
        <w:rPr>
          <w:color w:val="auto"/>
          <w:sz w:val="24"/>
          <w:szCs w:val="24"/>
          <w:highlight w:val="none"/>
        </w:rPr>
        <w:t>供应商名称（单位公章）：</w:t>
      </w:r>
      <w:r>
        <w:rPr>
          <w:rFonts w:hint="eastAsia"/>
          <w:color w:val="auto"/>
          <w:sz w:val="24"/>
          <w:szCs w:val="24"/>
          <w:highlight w:val="none"/>
          <w:u w:val="single"/>
          <w:lang w:val="en-US" w:eastAsia="zh-CN"/>
        </w:rPr>
        <w:t xml:space="preserve">                       </w:t>
      </w:r>
    </w:p>
    <w:p w14:paraId="2F77383C">
      <w:pPr>
        <w:pStyle w:val="28"/>
        <w:spacing w:line="360" w:lineRule="auto"/>
        <w:ind w:firstLine="0"/>
        <w:jc w:val="center"/>
        <w:rPr>
          <w:color w:val="auto"/>
          <w:sz w:val="24"/>
          <w:szCs w:val="24"/>
          <w:highlight w:val="none"/>
          <w:u w:val="single"/>
          <w:lang w:val="en-US" w:eastAsia="zh-CN"/>
        </w:rPr>
      </w:pPr>
      <w:r>
        <w:rPr>
          <w:color w:val="auto"/>
          <w:sz w:val="24"/>
          <w:szCs w:val="24"/>
          <w:highlight w:val="none"/>
        </w:rPr>
        <w:t>或自然人（签字）：</w:t>
      </w:r>
      <w:r>
        <w:rPr>
          <w:rFonts w:hint="eastAsia"/>
          <w:color w:val="auto"/>
          <w:sz w:val="24"/>
          <w:szCs w:val="24"/>
          <w:highlight w:val="none"/>
          <w:u w:val="single"/>
          <w:lang w:val="en-US" w:eastAsia="zh-CN"/>
        </w:rPr>
        <w:t xml:space="preserve">                          </w:t>
      </w:r>
    </w:p>
    <w:p w14:paraId="008B166D">
      <w:pPr>
        <w:pStyle w:val="28"/>
        <w:spacing w:line="360" w:lineRule="auto"/>
        <w:ind w:firstLine="0"/>
        <w:jc w:val="right"/>
        <w:rPr>
          <w:color w:val="auto"/>
          <w:sz w:val="24"/>
          <w:szCs w:val="24"/>
          <w:highlight w:val="none"/>
          <w:lang w:val="en-US" w:eastAsia="zh-CN"/>
        </w:rPr>
      </w:pPr>
    </w:p>
    <w:p w14:paraId="74D44165">
      <w:pPr>
        <w:pStyle w:val="28"/>
        <w:spacing w:line="360" w:lineRule="auto"/>
        <w:ind w:firstLine="0"/>
        <w:jc w:val="center"/>
        <w:rPr>
          <w:color w:val="auto"/>
          <w:sz w:val="24"/>
          <w:szCs w:val="24"/>
          <w:highlight w:val="none"/>
        </w:rPr>
      </w:pPr>
      <w:r>
        <w:rPr>
          <w:rFonts w:hint="eastAsia"/>
          <w:color w:val="auto"/>
          <w:sz w:val="24"/>
          <w:szCs w:val="24"/>
          <w:highlight w:val="none"/>
          <w:lang w:val="en-US" w:eastAsia="zh-CN"/>
        </w:rPr>
        <w:t xml:space="preserve">                                                  </w:t>
      </w:r>
      <w:r>
        <w:rPr>
          <w:rFonts w:hint="eastAsia"/>
          <w:color w:val="auto"/>
          <w:sz w:val="24"/>
          <w:szCs w:val="24"/>
          <w:highlight w:val="none"/>
          <w:u w:val="single"/>
          <w:lang w:val="en-US" w:eastAsia="zh-CN"/>
        </w:rPr>
        <w:t xml:space="preserve">      </w:t>
      </w:r>
      <w:r>
        <w:rPr>
          <w:color w:val="auto"/>
          <w:sz w:val="24"/>
          <w:szCs w:val="24"/>
          <w:highlight w:val="none"/>
        </w:rPr>
        <w:t>年</w:t>
      </w:r>
      <w:r>
        <w:rPr>
          <w:rFonts w:hint="eastAsia"/>
          <w:color w:val="auto"/>
          <w:sz w:val="24"/>
          <w:szCs w:val="24"/>
          <w:highlight w:val="none"/>
          <w:u w:val="single"/>
          <w:lang w:val="en-US" w:eastAsia="zh-CN"/>
        </w:rPr>
        <w:t xml:space="preserve">    </w:t>
      </w:r>
      <w:r>
        <w:rPr>
          <w:color w:val="auto"/>
          <w:sz w:val="24"/>
          <w:szCs w:val="24"/>
          <w:highlight w:val="none"/>
          <w:u w:val="single"/>
        </w:rPr>
        <w:t xml:space="preserve"> </w:t>
      </w:r>
      <w:r>
        <w:rPr>
          <w:color w:val="auto"/>
          <w:sz w:val="24"/>
          <w:szCs w:val="24"/>
          <w:highlight w:val="none"/>
        </w:rPr>
        <w:t>月</w:t>
      </w:r>
      <w:r>
        <w:rPr>
          <w:color w:val="auto"/>
          <w:sz w:val="24"/>
          <w:szCs w:val="24"/>
          <w:highlight w:val="none"/>
          <w:u w:val="single"/>
        </w:rPr>
        <w:t xml:space="preserve"> </w:t>
      </w:r>
      <w:r>
        <w:rPr>
          <w:rFonts w:hint="eastAsia"/>
          <w:color w:val="auto"/>
          <w:sz w:val="24"/>
          <w:szCs w:val="24"/>
          <w:highlight w:val="none"/>
          <w:u w:val="single"/>
          <w:lang w:val="en-US" w:eastAsia="zh-CN"/>
        </w:rPr>
        <w:t xml:space="preserve">   </w:t>
      </w:r>
      <w:r>
        <w:rPr>
          <w:color w:val="auto"/>
          <w:sz w:val="24"/>
          <w:szCs w:val="24"/>
          <w:highlight w:val="none"/>
        </w:rPr>
        <w:t>日</w:t>
      </w:r>
    </w:p>
    <w:p w14:paraId="369EB6E6">
      <w:pPr>
        <w:pStyle w:val="29"/>
        <w:spacing w:line="360" w:lineRule="auto"/>
        <w:jc w:val="both"/>
        <w:rPr>
          <w:color w:val="auto"/>
          <w:sz w:val="24"/>
          <w:szCs w:val="24"/>
          <w:highlight w:val="none"/>
        </w:rPr>
      </w:pPr>
      <w:r>
        <w:rPr>
          <w:color w:val="auto"/>
          <w:sz w:val="24"/>
          <w:szCs w:val="24"/>
          <w:highlight w:val="none"/>
        </w:rPr>
        <w:t>注:</w:t>
      </w:r>
    </w:p>
    <w:p w14:paraId="0BB64A9C">
      <w:pPr>
        <w:pStyle w:val="29"/>
        <w:spacing w:line="360" w:lineRule="auto"/>
        <w:jc w:val="both"/>
        <w:rPr>
          <w:color w:val="auto"/>
          <w:sz w:val="24"/>
          <w:szCs w:val="24"/>
          <w:highlight w:val="none"/>
          <w:lang w:eastAsia="zh-CN"/>
        </w:rPr>
      </w:pPr>
      <w:r>
        <w:rPr>
          <w:rFonts w:hint="eastAsia"/>
          <w:color w:val="auto"/>
          <w:sz w:val="24"/>
          <w:szCs w:val="24"/>
          <w:highlight w:val="none"/>
          <w:lang w:val="en-US" w:eastAsia="zh-CN"/>
        </w:rPr>
        <w:t>1、</w:t>
      </w:r>
      <w:r>
        <w:rPr>
          <w:color w:val="auto"/>
          <w:sz w:val="24"/>
          <w:szCs w:val="24"/>
          <w:highlight w:val="none"/>
        </w:rPr>
        <w:t>我单位（本人）专指参加政府采购活动的供应商（含自然人）</w:t>
      </w:r>
      <w:r>
        <w:rPr>
          <w:rFonts w:hint="eastAsia"/>
          <w:color w:val="auto"/>
          <w:sz w:val="24"/>
          <w:szCs w:val="24"/>
          <w:highlight w:val="none"/>
          <w:lang w:eastAsia="zh-CN"/>
        </w:rPr>
        <w:t>。</w:t>
      </w:r>
    </w:p>
    <w:p w14:paraId="1FB479C6">
      <w:pPr>
        <w:widowControl w:val="0"/>
        <w:spacing w:line="360" w:lineRule="auto"/>
        <w:ind w:left="12" w:hanging="12" w:hanging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供应商须在投标文件中按此模板提供承诺函，既未提供</w:t>
      </w:r>
      <w:r>
        <w:rPr>
          <w:rFonts w:hint="eastAsia" w:ascii="宋体" w:hAnsi="宋体" w:eastAsia="宋体" w:cs="宋体"/>
          <w:color w:val="auto"/>
          <w:sz w:val="24"/>
          <w:szCs w:val="24"/>
          <w:highlight w:val="none"/>
          <w:lang w:eastAsia="zh-CN"/>
        </w:rPr>
        <w:t>上</w:t>
      </w:r>
      <w:r>
        <w:rPr>
          <w:rFonts w:ascii="宋体" w:hAnsi="宋体" w:eastAsia="宋体" w:cs="宋体"/>
          <w:color w:val="auto"/>
          <w:sz w:val="24"/>
          <w:szCs w:val="24"/>
          <w:highlight w:val="none"/>
          <w:lang w:eastAsia="zh-CN"/>
        </w:rPr>
        <w:t>述承诺函又未提供对应事项证明材料的，视为未实质响应招标文件要求，按无效投标处理</w:t>
      </w:r>
      <w:r>
        <w:rPr>
          <w:rFonts w:hint="eastAsia" w:ascii="宋体" w:hAnsi="宋体" w:eastAsia="宋体" w:cs="宋体"/>
          <w:color w:val="auto"/>
          <w:sz w:val="24"/>
          <w:szCs w:val="24"/>
          <w:highlight w:val="none"/>
          <w:lang w:eastAsia="zh-CN"/>
        </w:rPr>
        <w:t>。</w:t>
      </w:r>
    </w:p>
    <w:p w14:paraId="248B87F3">
      <w:pPr>
        <w:widowControl w:val="0"/>
        <w:spacing w:line="360" w:lineRule="auto"/>
        <w:ind w:left="12" w:hanging="12" w:hangingChars="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3、采购人可以在公告中标结果后、签订政府采购合同前, 核实中标供应商所作信用承诺事项的真实性。</w:t>
      </w:r>
    </w:p>
    <w:p w14:paraId="1B9DAE1D">
      <w:pPr>
        <w:widowControl w:val="0"/>
        <w:kinsoku/>
        <w:autoSpaceDE/>
        <w:autoSpaceDN/>
        <w:adjustRightInd/>
        <w:snapToGrid/>
        <w:spacing w:line="360" w:lineRule="auto"/>
        <w:jc w:val="both"/>
        <w:textAlignment w:val="auto"/>
        <w:rPr>
          <w:rFonts w:ascii="宋体" w:hAnsi="宋体" w:eastAsia="宋体" w:cs="宋体"/>
          <w:b/>
          <w:bCs/>
          <w:color w:val="auto"/>
          <w:sz w:val="24"/>
          <w:szCs w:val="24"/>
          <w:highlight w:val="none"/>
          <w:lang w:eastAsia="zh-CN"/>
        </w:rPr>
      </w:pPr>
    </w:p>
    <w:p w14:paraId="2DAD2140">
      <w:pPr>
        <w:widowControl w:val="0"/>
        <w:spacing w:line="219" w:lineRule="auto"/>
        <w:rPr>
          <w:rFonts w:ascii="宋体" w:hAnsi="宋体" w:eastAsia="宋体" w:cs="宋体"/>
          <w:color w:val="auto"/>
          <w:sz w:val="24"/>
          <w:szCs w:val="24"/>
          <w:highlight w:val="none"/>
          <w:lang w:eastAsia="zh-CN"/>
        </w:rPr>
        <w:sectPr>
          <w:footerReference r:id="rId14" w:type="default"/>
          <w:pgSz w:w="11906" w:h="16839"/>
          <w:pgMar w:top="1431" w:right="1300" w:bottom="1429" w:left="1366" w:header="0" w:footer="994" w:gutter="0"/>
          <w:cols w:space="720" w:num="1"/>
        </w:sectPr>
      </w:pPr>
    </w:p>
    <w:p w14:paraId="79013652">
      <w:pPr>
        <w:widowControl w:val="0"/>
        <w:spacing w:before="78" w:line="360" w:lineRule="auto"/>
        <w:ind w:left="40"/>
        <w:jc w:val="both"/>
        <w:outlineLvl w:val="1"/>
        <w:rPr>
          <w:rFonts w:ascii="宋体" w:hAnsi="宋体" w:eastAsia="宋体" w:cs="宋体"/>
          <w:b/>
          <w:bCs/>
          <w:color w:val="auto"/>
          <w:sz w:val="24"/>
          <w:szCs w:val="24"/>
          <w:highlight w:val="none"/>
          <w:lang w:eastAsia="zh-CN"/>
        </w:rPr>
      </w:pPr>
      <w:bookmarkStart w:id="75" w:name="bookmark60"/>
      <w:bookmarkEnd w:id="75"/>
      <w:bookmarkStart w:id="76" w:name="bookmark61"/>
      <w:bookmarkEnd w:id="76"/>
      <w:r>
        <w:rPr>
          <w:rFonts w:hint="eastAsia" w:ascii="宋体" w:hAnsi="宋体" w:eastAsia="宋体" w:cs="宋体"/>
          <w:b/>
          <w:bCs/>
          <w:color w:val="auto"/>
          <w:sz w:val="24"/>
          <w:szCs w:val="24"/>
          <w:highlight w:val="none"/>
          <w:lang w:eastAsia="zh-CN"/>
        </w:rPr>
        <w:t>说明：如供应商提供了《江西省政府采购供应商资格信用承诺函》的，视同提供了满足“《中华人民共和国政府采购法》第二十二条规定”的证明文件，未提供《江西省政府采购供应商资格信用承诺函》的，须提供下列项证明文件，证明其满足“《中华人民共和国政府采购法》第二十二条规定”。如为联合体投标的，联合体各方均应提供满足“《中华人民共和国政府采购法》第二十二条规定”的证明文件。</w:t>
      </w:r>
    </w:p>
    <w:p w14:paraId="0B4B286F">
      <w:pPr>
        <w:widowControl w:val="0"/>
        <w:spacing w:line="360" w:lineRule="auto"/>
        <w:ind w:left="40"/>
        <w:outlineLvl w:val="1"/>
        <w:rPr>
          <w:rFonts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1、</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p>
    <w:p w14:paraId="404022D6">
      <w:pPr>
        <w:widowControl w:val="0"/>
        <w:spacing w:line="360" w:lineRule="auto"/>
        <w:ind w:left="476" w:right="99"/>
        <w:jc w:val="both"/>
        <w:rPr>
          <w:color w:val="auto"/>
          <w:highlight w:val="none"/>
          <w:lang w:eastAsia="zh-CN"/>
        </w:rPr>
      </w:pPr>
      <w:r>
        <w:rPr>
          <w:rFonts w:ascii="宋体" w:hAnsi="宋体" w:eastAsia="宋体" w:cs="宋体"/>
          <w:color w:val="auto"/>
          <w:sz w:val="24"/>
          <w:szCs w:val="24"/>
          <w:highlight w:val="none"/>
          <w:lang w:eastAsia="zh-CN"/>
        </w:rPr>
        <w:t>如投标人是企业的（包括合伙企业）应提供有效的“企业法人营业执照 ”或“营业执照 ”；如投标人是事业单位的应提供“事业单位法人证书 ”；如投标人是非企业专业服务机构的应提供执业许可证等证明文件；投标人是个体工商户的应提供有效的“个体工商户营业执照 ”、组织机构代码证证明文件（实行“统一社会信用代码 ”的不需单独提供组织机构代码证）；如投标人是自然人的，应提供有效的自然人的身份证明(中国公民)。</w:t>
      </w:r>
    </w:p>
    <w:p w14:paraId="4426829C">
      <w:pPr>
        <w:widowControl w:val="0"/>
        <w:ind w:left="37"/>
        <w:outlineLvl w:val="1"/>
        <w:rPr>
          <w:rFonts w:ascii="宋体" w:hAnsi="宋体" w:eastAsia="宋体" w:cs="宋体"/>
          <w:color w:val="auto"/>
          <w:sz w:val="24"/>
          <w:szCs w:val="24"/>
          <w:highlight w:val="none"/>
          <w:lang w:eastAsia="zh-CN"/>
        </w:rPr>
      </w:pPr>
      <w:bookmarkStart w:id="77" w:name="bookmark62"/>
      <w:bookmarkEnd w:id="77"/>
      <w:r>
        <w:rPr>
          <w:rFonts w:hint="eastAsia" w:ascii="宋体" w:hAnsi="宋体" w:eastAsia="宋体" w:cs="宋体"/>
          <w:b/>
          <w:bCs/>
          <w:color w:val="auto"/>
          <w:sz w:val="24"/>
          <w:szCs w:val="24"/>
          <w:highlight w:val="none"/>
          <w:lang w:eastAsia="zh-CN"/>
        </w:rPr>
        <w:t>2、</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p>
    <w:p w14:paraId="48729264">
      <w:pPr>
        <w:widowControl w:val="0"/>
        <w:spacing w:line="500" w:lineRule="atLeast"/>
        <w:ind w:left="399" w:right="99"/>
        <w:jc w:val="both"/>
        <w:rPr>
          <w:color w:val="auto"/>
          <w:highlight w:val="none"/>
          <w:lang w:eastAsia="zh-CN"/>
        </w:rPr>
      </w:pPr>
      <w:r>
        <w:rPr>
          <w:rFonts w:ascii="宋体" w:hAnsi="宋体" w:eastAsia="宋体" w:cs="宋体"/>
          <w:color w:val="auto"/>
          <w:sz w:val="24"/>
          <w:szCs w:val="24"/>
          <w:highlight w:val="none"/>
          <w:lang w:eastAsia="zh-CN"/>
        </w:rPr>
        <w:t>投标人是法人的，提供开标前二个年度内任一年度经审计的财务状况报告，或在开标前三个月内其基本开户银行出具的资信证明；其他组织和自然人，没有经审计的财务报告，可以提供在开标前三个月内银行出具的资信证明；个体工商户提供开标前三个月中国人民银行征信中心开具个人信用报告。</w:t>
      </w:r>
    </w:p>
    <w:p w14:paraId="225EA5BB">
      <w:pPr>
        <w:widowControl w:val="0"/>
        <w:spacing w:line="500" w:lineRule="atLeast"/>
        <w:ind w:left="44" w:leftChars="21"/>
        <w:outlineLvl w:val="1"/>
        <w:rPr>
          <w:rFonts w:ascii="宋体" w:hAnsi="宋体" w:eastAsia="宋体" w:cs="宋体"/>
          <w:color w:val="auto"/>
          <w:sz w:val="24"/>
          <w:szCs w:val="24"/>
          <w:highlight w:val="none"/>
          <w:lang w:eastAsia="zh-CN"/>
        </w:rPr>
      </w:pPr>
      <w:bookmarkStart w:id="78" w:name="bookmark63"/>
      <w:bookmarkEnd w:id="7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具有履行合同所必需的设备和专业技术能力的证明文件</w:t>
      </w:r>
    </w:p>
    <w:p w14:paraId="735F22AB">
      <w:pPr>
        <w:widowControl w:val="0"/>
        <w:spacing w:line="500" w:lineRule="atLeast"/>
        <w:ind w:firstLine="420"/>
        <w:jc w:val="both"/>
        <w:rPr>
          <w:color w:val="auto"/>
          <w:highlight w:val="none"/>
          <w:lang w:eastAsia="zh-CN"/>
        </w:rPr>
      </w:pPr>
      <w:r>
        <w:rPr>
          <w:rFonts w:ascii="宋体" w:hAnsi="宋体" w:eastAsia="宋体" w:cs="宋体"/>
          <w:color w:val="auto"/>
          <w:sz w:val="24"/>
          <w:szCs w:val="24"/>
          <w:highlight w:val="none"/>
          <w:lang w:eastAsia="zh-CN"/>
        </w:rPr>
        <w:t>投标人提供具有履行合同所必</w:t>
      </w:r>
      <w:r>
        <w:rPr>
          <w:rFonts w:hint="eastAsia" w:ascii="宋体" w:hAnsi="宋体" w:eastAsia="宋体" w:cs="宋体"/>
          <w:color w:val="auto"/>
          <w:sz w:val="24"/>
          <w:szCs w:val="24"/>
          <w:highlight w:val="none"/>
          <w:lang w:eastAsia="zh-CN"/>
        </w:rPr>
        <w:t>需</w:t>
      </w:r>
      <w:r>
        <w:rPr>
          <w:rFonts w:ascii="宋体" w:hAnsi="宋体" w:eastAsia="宋体" w:cs="宋体"/>
          <w:color w:val="auto"/>
          <w:sz w:val="24"/>
          <w:szCs w:val="24"/>
          <w:highlight w:val="none"/>
          <w:lang w:eastAsia="zh-CN"/>
        </w:rPr>
        <w:t>的设备和专业技术能力的承诺函</w:t>
      </w:r>
      <w:r>
        <w:rPr>
          <w:rFonts w:hint="eastAsia" w:ascii="宋体" w:hAnsi="宋体" w:eastAsia="宋体" w:cs="宋体"/>
          <w:color w:val="auto"/>
          <w:sz w:val="24"/>
          <w:szCs w:val="24"/>
          <w:highlight w:val="none"/>
          <w:lang w:eastAsia="zh-CN"/>
        </w:rPr>
        <w:t>。</w:t>
      </w:r>
    </w:p>
    <w:p w14:paraId="6218F5AE">
      <w:pPr>
        <w:widowControl w:val="0"/>
        <w:spacing w:line="500" w:lineRule="atLeast"/>
        <w:ind w:left="37"/>
        <w:outlineLvl w:val="1"/>
        <w:rPr>
          <w:rFonts w:ascii="宋体" w:hAnsi="宋体" w:eastAsia="宋体" w:cs="宋体"/>
          <w:color w:val="auto"/>
          <w:sz w:val="24"/>
          <w:szCs w:val="24"/>
          <w:highlight w:val="none"/>
          <w:lang w:eastAsia="zh-CN"/>
        </w:rPr>
      </w:pPr>
      <w:bookmarkStart w:id="79" w:name="bookmark64"/>
      <w:bookmarkEnd w:id="7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有依法缴纳税收和社会保障资金的良好记录的证明文件</w:t>
      </w:r>
    </w:p>
    <w:p w14:paraId="30CB2402">
      <w:pPr>
        <w:widowControl w:val="0"/>
        <w:spacing w:line="500" w:lineRule="atLeast"/>
        <w:ind w:left="365" w:right="99" w:firstLine="55"/>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税务登记证（实行“统一社会信用代码 ”的不需单独提供）和开标前六个月内任 意一个月的企业缴税凭证或证明；</w:t>
      </w:r>
    </w:p>
    <w:p w14:paraId="47BADF55">
      <w:pPr>
        <w:widowControl w:val="0"/>
        <w:spacing w:line="500" w:lineRule="atLeast"/>
        <w:ind w:left="365" w:right="99"/>
        <w:jc w:val="both"/>
        <w:rPr>
          <w:color w:val="auto"/>
          <w:highlight w:val="none"/>
          <w:lang w:eastAsia="zh-CN"/>
        </w:rPr>
      </w:pPr>
      <w:r>
        <w:rPr>
          <w:rFonts w:ascii="宋体" w:hAnsi="宋体" w:eastAsia="宋体" w:cs="宋体"/>
          <w:color w:val="auto"/>
          <w:sz w:val="24"/>
          <w:szCs w:val="24"/>
          <w:highlight w:val="none"/>
          <w:lang w:eastAsia="zh-CN"/>
        </w:rPr>
        <w:t>开标前六个月内任意一个月的缴纳社会保障资金的凭证或当地社会保障局出具的缴纳明细。依法免税或不需要缴纳社会保障资金的投标人，应当提供相关文件证明其依法免税或不需要缴纳社会保障资金。</w:t>
      </w:r>
    </w:p>
    <w:p w14:paraId="18EC07B6">
      <w:pPr>
        <w:widowControl w:val="0"/>
        <w:spacing w:line="500" w:lineRule="atLeast"/>
        <w:ind w:left="37"/>
        <w:outlineLvl w:val="1"/>
        <w:rPr>
          <w:rFonts w:ascii="宋体" w:hAnsi="宋体" w:eastAsia="宋体" w:cs="宋体"/>
          <w:color w:val="auto"/>
          <w:sz w:val="24"/>
          <w:szCs w:val="24"/>
          <w:highlight w:val="none"/>
          <w:lang w:eastAsia="zh-CN"/>
        </w:rPr>
      </w:pPr>
      <w:bookmarkStart w:id="80" w:name="bookmark65"/>
      <w:bookmarkEnd w:id="8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活动</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p>
    <w:p w14:paraId="2F7A3C46">
      <w:pPr>
        <w:widowControl w:val="0"/>
        <w:spacing w:line="500" w:lineRule="atLeast"/>
        <w:ind w:left="323" w:leftChars="154" w:right="99"/>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参加政府采购前三年内,在经营活动中没有重大违法记录承诺函；重大违法记录，是指投标人因违法经营受到刑事处罚或者责令停产停业、吊销许可证或者执照、较大罚款等行政处罚。</w:t>
      </w:r>
    </w:p>
    <w:p w14:paraId="04E560EA">
      <w:pPr>
        <w:widowControl w:val="0"/>
        <w:spacing w:line="560" w:lineRule="exact"/>
        <w:ind w:left="37"/>
        <w:jc w:val="both"/>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6、法律、行政法规规定的其他条件的证明文件</w:t>
      </w:r>
    </w:p>
    <w:p w14:paraId="0C7BFCB7">
      <w:pPr>
        <w:widowControl w:val="0"/>
        <w:spacing w:line="560" w:lineRule="exact"/>
        <w:ind w:left="323" w:leftChars="154" w:right="99"/>
        <w:jc w:val="both"/>
        <w:rPr>
          <w:rFonts w:ascii="宋体" w:hAnsi="宋体" w:eastAsia="宋体" w:cs="宋体"/>
          <w:color w:val="auto"/>
          <w:sz w:val="24"/>
          <w:szCs w:val="24"/>
          <w:highlight w:val="none"/>
          <w:lang w:val="zh-CN" w:eastAsia="zh-CN"/>
        </w:rPr>
      </w:pPr>
      <w:r>
        <w:rPr>
          <w:rFonts w:hint="eastAsia" w:ascii="宋体" w:hAnsi="宋体" w:eastAsia="宋体" w:cs="宋体"/>
          <w:color w:val="auto"/>
          <w:sz w:val="24"/>
          <w:szCs w:val="24"/>
          <w:highlight w:val="none"/>
          <w:lang w:eastAsia="zh-CN"/>
        </w:rPr>
        <w:t>提供材料说明：</w:t>
      </w:r>
      <w:r>
        <w:rPr>
          <w:rFonts w:hint="eastAsia" w:ascii="宋体" w:hAnsi="宋体" w:eastAsia="宋体" w:cs="宋体"/>
          <w:color w:val="auto"/>
          <w:sz w:val="24"/>
          <w:szCs w:val="24"/>
          <w:highlight w:val="none"/>
          <w:lang w:val="zh-CN" w:eastAsia="zh-CN"/>
        </w:rPr>
        <w:t>提供</w:t>
      </w:r>
      <w:r>
        <w:rPr>
          <w:rFonts w:hint="eastAsia" w:ascii="宋体" w:hAnsi="宋体" w:eastAsia="宋体" w:cs="宋体"/>
          <w:color w:val="auto"/>
          <w:sz w:val="24"/>
          <w:szCs w:val="24"/>
          <w:highlight w:val="none"/>
          <w:lang w:eastAsia="zh-CN"/>
        </w:rPr>
        <w:t>满足法律、行政法规规定的其他条件的承诺函（格式自拟）</w:t>
      </w:r>
      <w:r>
        <w:rPr>
          <w:rFonts w:hint="eastAsia" w:ascii="宋体" w:hAnsi="宋体" w:eastAsia="宋体" w:cs="宋体"/>
          <w:color w:val="auto"/>
          <w:sz w:val="24"/>
          <w:szCs w:val="24"/>
          <w:highlight w:val="none"/>
          <w:lang w:val="zh-CN" w:eastAsia="zh-CN"/>
        </w:rPr>
        <w:t>。</w:t>
      </w:r>
    </w:p>
    <w:p w14:paraId="7F457339">
      <w:pPr>
        <w:widowControl w:val="0"/>
        <w:spacing w:line="560" w:lineRule="exact"/>
        <w:ind w:left="323" w:leftChars="154" w:right="99"/>
        <w:jc w:val="both"/>
        <w:rPr>
          <w:rFonts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备注：本项目对特定资格要求有规定并需要提供证明材料的，从其规定，与本条款不冲突。</w:t>
      </w:r>
    </w:p>
    <w:p w14:paraId="50184644">
      <w:pPr>
        <w:pStyle w:val="24"/>
        <w:widowControl w:val="0"/>
        <w:rPr>
          <w:color w:val="auto"/>
          <w:highlight w:val="none"/>
          <w:lang w:eastAsia="zh-CN"/>
        </w:rPr>
        <w:sectPr>
          <w:footerReference r:id="rId15" w:type="default"/>
          <w:pgSz w:w="11906" w:h="16839"/>
          <w:pgMar w:top="1431" w:right="1786" w:bottom="1429" w:left="1786" w:header="0" w:footer="994" w:gutter="0"/>
          <w:cols w:space="720" w:num="1"/>
        </w:sectPr>
      </w:pPr>
      <w:r>
        <w:rPr>
          <w:rFonts w:hint="eastAsia"/>
          <w:color w:val="auto"/>
          <w:highlight w:val="none"/>
          <w:lang w:eastAsia="zh-CN"/>
        </w:rPr>
        <w:t xml:space="preserve"> </w:t>
      </w:r>
    </w:p>
    <w:p w14:paraId="484E59C6">
      <w:pPr>
        <w:widowControl w:val="0"/>
        <w:spacing w:before="100" w:line="219" w:lineRule="auto"/>
        <w:ind w:left="3013"/>
        <w:outlineLvl w:val="1"/>
        <w:rPr>
          <w:rFonts w:ascii="宋体" w:hAnsi="宋体" w:eastAsia="宋体" w:cs="宋体"/>
          <w:color w:val="auto"/>
          <w:sz w:val="24"/>
          <w:szCs w:val="24"/>
          <w:highlight w:val="none"/>
          <w:lang w:eastAsia="zh-CN"/>
        </w:rPr>
      </w:pPr>
      <w:bookmarkStart w:id="81" w:name="bookmark66"/>
      <w:bookmarkEnd w:id="8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法定代表人授权书</w:t>
      </w:r>
    </w:p>
    <w:p w14:paraId="539A23C3">
      <w:pPr>
        <w:widowControl w:val="0"/>
        <w:spacing w:line="276" w:lineRule="auto"/>
        <w:rPr>
          <w:color w:val="auto"/>
          <w:highlight w:val="none"/>
          <w:lang w:eastAsia="zh-CN"/>
        </w:rPr>
      </w:pPr>
    </w:p>
    <w:p w14:paraId="6D2C7CDC">
      <w:pPr>
        <w:widowControl w:val="0"/>
        <w:spacing w:line="276" w:lineRule="auto"/>
        <w:rPr>
          <w:color w:val="auto"/>
          <w:highlight w:val="none"/>
          <w:lang w:eastAsia="zh-CN"/>
        </w:rPr>
      </w:pPr>
    </w:p>
    <w:p w14:paraId="7226C81A">
      <w:pPr>
        <w:widowControl w:val="0"/>
        <w:spacing w:line="360" w:lineRule="auto"/>
        <w:ind w:left="37"/>
        <w:rPr>
          <w:color w:val="auto"/>
          <w:sz w:val="24"/>
          <w:szCs w:val="24"/>
          <w:highlight w:val="none"/>
          <w:u w:val="single"/>
          <w:lang w:eastAsia="zh-CN"/>
        </w:rPr>
      </w:pPr>
      <w:r>
        <w:rPr>
          <w:rFonts w:ascii="宋体" w:hAnsi="宋体" w:eastAsia="宋体" w:cs="宋体"/>
          <w:color w:val="auto"/>
          <w:sz w:val="24"/>
          <w:szCs w:val="24"/>
          <w:highlight w:val="none"/>
          <w:lang w:eastAsia="zh-CN"/>
        </w:rPr>
        <w:t>致：</w:t>
      </w:r>
      <w:r>
        <w:rPr>
          <w:rFonts w:ascii="宋体" w:hAnsi="宋体" w:eastAsia="宋体" w:cs="宋体"/>
          <w:color w:val="auto"/>
          <w:sz w:val="24"/>
          <w:szCs w:val="24"/>
          <w:highlight w:val="none"/>
          <w:u w:val="single"/>
          <w:lang w:eastAsia="zh-CN"/>
        </w:rPr>
        <w:t>采购代理机构名称</w:t>
      </w:r>
      <w:r>
        <w:rPr>
          <w:rFonts w:hint="eastAsia" w:ascii="宋体" w:hAnsi="宋体" w:eastAsia="宋体" w:cs="宋体"/>
          <w:color w:val="auto"/>
          <w:sz w:val="24"/>
          <w:szCs w:val="24"/>
          <w:highlight w:val="none"/>
          <w:u w:val="single"/>
          <w:lang w:eastAsia="zh-CN"/>
        </w:rPr>
        <w:t xml:space="preserve">  </w:t>
      </w:r>
    </w:p>
    <w:p w14:paraId="2091F20C">
      <w:pPr>
        <w:widowControl w:val="0"/>
        <w:spacing w:line="360" w:lineRule="auto"/>
        <w:rPr>
          <w:color w:val="auto"/>
          <w:sz w:val="24"/>
          <w:szCs w:val="24"/>
          <w:highlight w:val="none"/>
          <w:lang w:eastAsia="zh-CN"/>
        </w:rPr>
      </w:pPr>
    </w:p>
    <w:p w14:paraId="5DB63BC2">
      <w:pPr>
        <w:widowControl w:val="0"/>
        <w:tabs>
          <w:tab w:val="left" w:pos="2548"/>
        </w:tabs>
        <w:spacing w:line="360" w:lineRule="auto"/>
        <w:ind w:firstLine="480" w:firstLineChars="200"/>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u w:val="single"/>
          <w:lang w:eastAsia="zh-CN"/>
        </w:rPr>
        <w:tab/>
      </w:r>
      <w:r>
        <w:rPr>
          <w:rFonts w:ascii="宋体" w:hAnsi="宋体" w:eastAsia="宋体" w:cs="宋体"/>
          <w:color w:val="auto"/>
          <w:sz w:val="24"/>
          <w:szCs w:val="24"/>
          <w:highlight w:val="none"/>
          <w:lang w:eastAsia="zh-CN"/>
        </w:rPr>
        <w:t xml:space="preserve">（投标人全称）法定代表人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 xml:space="preserve"> 授权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 xml:space="preserve">（全权代表姓名）为全权代表,参加贵处组织的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（项目编号）项目招标活动，全权代表我方处理招标活动中的一切事宜。</w:t>
      </w:r>
    </w:p>
    <w:p w14:paraId="7EB4E320">
      <w:pPr>
        <w:widowControl w:val="0"/>
        <w:spacing w:line="360" w:lineRule="auto"/>
        <w:rPr>
          <w:color w:val="auto"/>
          <w:sz w:val="24"/>
          <w:szCs w:val="24"/>
          <w:highlight w:val="none"/>
          <w:lang w:eastAsia="zh-CN"/>
        </w:rPr>
      </w:pPr>
    </w:p>
    <w:p w14:paraId="05F2E04D">
      <w:pPr>
        <w:widowControl w:val="0"/>
        <w:spacing w:line="360" w:lineRule="auto"/>
        <w:rPr>
          <w:color w:val="auto"/>
          <w:sz w:val="24"/>
          <w:szCs w:val="24"/>
          <w:highlight w:val="none"/>
          <w:lang w:eastAsia="zh-CN"/>
        </w:rPr>
      </w:pPr>
    </w:p>
    <w:p w14:paraId="0C92D41F">
      <w:pPr>
        <w:widowControl w:val="0"/>
        <w:spacing w:line="360" w:lineRule="auto"/>
        <w:ind w:left="4598"/>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法定代表人签字或签章：</w:t>
      </w:r>
    </w:p>
    <w:p w14:paraId="5726FD59">
      <w:pPr>
        <w:widowControl w:val="0"/>
        <w:spacing w:line="360" w:lineRule="auto"/>
        <w:rPr>
          <w:color w:val="auto"/>
          <w:sz w:val="24"/>
          <w:szCs w:val="24"/>
          <w:highlight w:val="none"/>
          <w:lang w:eastAsia="zh-CN"/>
        </w:rPr>
      </w:pPr>
    </w:p>
    <w:p w14:paraId="2F68063B">
      <w:pPr>
        <w:widowControl w:val="0"/>
        <w:spacing w:line="360" w:lineRule="auto"/>
        <w:rPr>
          <w:color w:val="auto"/>
          <w:sz w:val="24"/>
          <w:szCs w:val="24"/>
          <w:highlight w:val="none"/>
          <w:lang w:eastAsia="zh-CN"/>
        </w:rPr>
      </w:pPr>
    </w:p>
    <w:p w14:paraId="73466977">
      <w:pPr>
        <w:widowControl w:val="0"/>
        <w:spacing w:line="360" w:lineRule="auto"/>
        <w:ind w:left="460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投标人盖章：</w:t>
      </w:r>
    </w:p>
    <w:p w14:paraId="09DE1478">
      <w:pPr>
        <w:widowControl w:val="0"/>
        <w:spacing w:line="360" w:lineRule="auto"/>
        <w:rPr>
          <w:color w:val="auto"/>
          <w:sz w:val="24"/>
          <w:szCs w:val="24"/>
          <w:highlight w:val="none"/>
          <w:lang w:eastAsia="zh-CN"/>
        </w:rPr>
      </w:pPr>
    </w:p>
    <w:p w14:paraId="75F27052">
      <w:pPr>
        <w:widowControl w:val="0"/>
        <w:spacing w:line="360" w:lineRule="auto"/>
        <w:rPr>
          <w:color w:val="auto"/>
          <w:sz w:val="24"/>
          <w:szCs w:val="24"/>
          <w:highlight w:val="none"/>
          <w:lang w:eastAsia="zh-CN"/>
        </w:rPr>
      </w:pPr>
    </w:p>
    <w:p w14:paraId="0E226E67">
      <w:pPr>
        <w:pStyle w:val="28"/>
        <w:spacing w:line="360" w:lineRule="auto"/>
        <w:ind w:firstLine="0"/>
        <w:jc w:val="center"/>
        <w:rPr>
          <w:color w:val="auto"/>
          <w:sz w:val="24"/>
          <w:szCs w:val="24"/>
          <w:highlight w:val="none"/>
          <w:lang w:eastAsia="zh-CN"/>
        </w:rPr>
      </w:pPr>
      <w:r>
        <w:rPr>
          <w:rFonts w:hint="eastAsia"/>
          <w:color w:val="auto"/>
          <w:sz w:val="24"/>
          <w:szCs w:val="24"/>
          <w:highlight w:val="none"/>
          <w:lang w:val="en-US" w:eastAsia="zh-CN"/>
        </w:rPr>
        <w:t xml:space="preserve">                                       </w:t>
      </w:r>
      <w:r>
        <w:rPr>
          <w:color w:val="auto"/>
          <w:sz w:val="24"/>
          <w:szCs w:val="24"/>
          <w:highlight w:val="none"/>
          <w:lang w:eastAsia="zh-CN"/>
        </w:rPr>
        <w:t>日  期：</w:t>
      </w:r>
      <w:r>
        <w:rPr>
          <w:rFonts w:hint="eastAsia"/>
          <w:color w:val="auto"/>
          <w:sz w:val="24"/>
          <w:szCs w:val="24"/>
          <w:highlight w:val="none"/>
          <w:lang w:val="en-US" w:eastAsia="zh-CN"/>
        </w:rPr>
        <w:t xml:space="preserve"> </w:t>
      </w:r>
      <w:r>
        <w:rPr>
          <w:rFonts w:hint="eastAsia"/>
          <w:color w:val="auto"/>
          <w:sz w:val="24"/>
          <w:szCs w:val="24"/>
          <w:highlight w:val="none"/>
          <w:u w:val="single"/>
          <w:lang w:val="en-US" w:eastAsia="zh-CN"/>
        </w:rPr>
        <w:t xml:space="preserve">      </w:t>
      </w:r>
      <w:r>
        <w:rPr>
          <w:color w:val="auto"/>
          <w:sz w:val="24"/>
          <w:szCs w:val="24"/>
          <w:highlight w:val="none"/>
        </w:rPr>
        <w:t>年</w:t>
      </w:r>
      <w:r>
        <w:rPr>
          <w:rFonts w:hint="eastAsia"/>
          <w:color w:val="auto"/>
          <w:sz w:val="24"/>
          <w:szCs w:val="24"/>
          <w:highlight w:val="none"/>
          <w:u w:val="single"/>
          <w:lang w:val="en-US" w:eastAsia="zh-CN"/>
        </w:rPr>
        <w:t xml:space="preserve">    </w:t>
      </w:r>
      <w:r>
        <w:rPr>
          <w:color w:val="auto"/>
          <w:sz w:val="24"/>
          <w:szCs w:val="24"/>
          <w:highlight w:val="none"/>
          <w:u w:val="single"/>
        </w:rPr>
        <w:t xml:space="preserve"> </w:t>
      </w:r>
      <w:r>
        <w:rPr>
          <w:color w:val="auto"/>
          <w:sz w:val="24"/>
          <w:szCs w:val="24"/>
          <w:highlight w:val="none"/>
        </w:rPr>
        <w:t>月</w:t>
      </w:r>
      <w:r>
        <w:rPr>
          <w:color w:val="auto"/>
          <w:sz w:val="24"/>
          <w:szCs w:val="24"/>
          <w:highlight w:val="none"/>
          <w:u w:val="single"/>
        </w:rPr>
        <w:t xml:space="preserve"> </w:t>
      </w:r>
      <w:r>
        <w:rPr>
          <w:rFonts w:hint="eastAsia"/>
          <w:color w:val="auto"/>
          <w:sz w:val="24"/>
          <w:szCs w:val="24"/>
          <w:highlight w:val="none"/>
          <w:u w:val="single"/>
          <w:lang w:val="en-US" w:eastAsia="zh-CN"/>
        </w:rPr>
        <w:t xml:space="preserve">   </w:t>
      </w:r>
      <w:r>
        <w:rPr>
          <w:color w:val="auto"/>
          <w:sz w:val="24"/>
          <w:szCs w:val="24"/>
          <w:highlight w:val="none"/>
        </w:rPr>
        <w:t>日</w:t>
      </w:r>
    </w:p>
    <w:p w14:paraId="111869BD">
      <w:pPr>
        <w:widowControl w:val="0"/>
        <w:spacing w:line="360" w:lineRule="auto"/>
        <w:rPr>
          <w:color w:val="auto"/>
          <w:sz w:val="24"/>
          <w:szCs w:val="24"/>
          <w:highlight w:val="none"/>
          <w:lang w:eastAsia="zh-CN"/>
        </w:rPr>
      </w:pPr>
    </w:p>
    <w:p w14:paraId="346F59DE">
      <w:pPr>
        <w:widowControl w:val="0"/>
        <w:spacing w:line="360" w:lineRule="auto"/>
        <w:ind w:left="56"/>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附：</w:t>
      </w:r>
    </w:p>
    <w:p w14:paraId="4053E699">
      <w:pPr>
        <w:widowControl w:val="0"/>
        <w:spacing w:line="360" w:lineRule="auto"/>
        <w:ind w:left="37"/>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全权代表姓名：</w:t>
      </w:r>
    </w:p>
    <w:p w14:paraId="7D84FFDA">
      <w:pPr>
        <w:widowControl w:val="0"/>
        <w:spacing w:line="360" w:lineRule="auto"/>
        <w:ind w:left="38"/>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职        务：</w:t>
      </w:r>
    </w:p>
    <w:p w14:paraId="1F33C160">
      <w:pPr>
        <w:widowControl w:val="0"/>
        <w:spacing w:line="360" w:lineRule="auto"/>
        <w:ind w:left="65"/>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电        话：</w:t>
      </w:r>
    </w:p>
    <w:p w14:paraId="2BB16F9B">
      <w:pPr>
        <w:widowControl w:val="0"/>
        <w:spacing w:line="360" w:lineRule="auto"/>
        <w:ind w:left="4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详细通讯地址：</w:t>
      </w:r>
    </w:p>
    <w:p w14:paraId="736928B1">
      <w:pPr>
        <w:widowControl w:val="0"/>
        <w:spacing w:line="360" w:lineRule="auto"/>
        <w:ind w:left="55"/>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电 子 邮 箱</w:t>
      </w:r>
      <w:r>
        <w:rPr>
          <w:rFonts w:ascii="宋体" w:hAnsi="宋体" w:eastAsia="宋体" w:cs="宋体"/>
          <w:color w:val="auto"/>
          <w:sz w:val="24"/>
          <w:szCs w:val="24"/>
          <w:highlight w:val="none"/>
          <w:lang w:eastAsia="zh-CN"/>
        </w:rPr>
        <w:t>：</w:t>
      </w:r>
    </w:p>
    <w:p w14:paraId="76F8F61C">
      <w:pPr>
        <w:pStyle w:val="7"/>
        <w:spacing w:line="360" w:lineRule="auto"/>
        <w:rPr>
          <w:sz w:val="24"/>
          <w:szCs w:val="24"/>
          <w:highlight w:val="none"/>
          <w:lang w:eastAsia="zh-CN"/>
        </w:rPr>
      </w:pPr>
    </w:p>
    <w:p w14:paraId="49F2A41A">
      <w:pPr>
        <w:widowControl w:val="0"/>
        <w:spacing w:line="360" w:lineRule="auto"/>
        <w:rPr>
          <w:color w:val="auto"/>
          <w:sz w:val="24"/>
          <w:szCs w:val="24"/>
          <w:highlight w:val="none"/>
          <w:lang w:eastAsia="zh-CN"/>
        </w:rPr>
      </w:pPr>
      <w:r>
        <w:rPr>
          <w:rFonts w:ascii="宋体" w:hAnsi="宋体" w:eastAsia="宋体" w:cs="宋体"/>
          <w:color w:val="auto"/>
          <w:sz w:val="24"/>
          <w:szCs w:val="24"/>
          <w:highlight w:val="none"/>
          <w:lang w:eastAsia="zh-CN"/>
        </w:rPr>
        <w:t>附：</w:t>
      </w:r>
      <w:r>
        <w:rPr>
          <w:rFonts w:hint="eastAsia" w:ascii="宋体" w:hAnsi="宋体" w:eastAsia="宋体" w:cs="宋体"/>
          <w:color w:val="auto"/>
          <w:sz w:val="24"/>
          <w:szCs w:val="24"/>
          <w:highlight w:val="none"/>
          <w:lang w:eastAsia="zh-CN"/>
        </w:rPr>
        <w:t>法定代表人及全权代</w:t>
      </w:r>
      <w:r>
        <w:rPr>
          <w:rFonts w:ascii="宋体" w:hAnsi="宋体" w:eastAsia="宋体" w:cs="宋体"/>
          <w:color w:val="auto"/>
          <w:sz w:val="24"/>
          <w:szCs w:val="24"/>
          <w:highlight w:val="none"/>
          <w:lang w:eastAsia="zh-CN"/>
        </w:rPr>
        <w:t>表身份证</w:t>
      </w:r>
      <w:r>
        <w:rPr>
          <w:rFonts w:hint="eastAsia" w:ascii="宋体" w:hAnsi="宋体" w:eastAsia="宋体" w:cs="宋体"/>
          <w:color w:val="auto"/>
          <w:sz w:val="24"/>
          <w:szCs w:val="24"/>
          <w:highlight w:val="none"/>
          <w:lang w:eastAsia="zh-CN"/>
        </w:rPr>
        <w:t>原件</w:t>
      </w:r>
      <w:r>
        <w:rPr>
          <w:rFonts w:ascii="宋体" w:hAnsi="宋体" w:eastAsia="宋体" w:cs="宋体"/>
          <w:color w:val="auto"/>
          <w:sz w:val="24"/>
          <w:szCs w:val="24"/>
          <w:highlight w:val="none"/>
          <w:lang w:eastAsia="zh-CN"/>
        </w:rPr>
        <w:t>扫描件（正、反面）</w:t>
      </w:r>
    </w:p>
    <w:p w14:paraId="3EFD1BEC">
      <w:pPr>
        <w:widowControl w:val="0"/>
        <w:spacing w:line="360" w:lineRule="auto"/>
        <w:ind w:left="4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说明：法定代表人参加采购，不用提供授权书。</w:t>
      </w:r>
    </w:p>
    <w:p w14:paraId="5B7D55C0">
      <w:pPr>
        <w:widowControl w:val="0"/>
        <w:spacing w:line="360" w:lineRule="auto"/>
        <w:rPr>
          <w:rFonts w:ascii="宋体" w:hAnsi="宋体" w:eastAsia="宋体" w:cs="宋体"/>
          <w:color w:val="auto"/>
          <w:sz w:val="24"/>
          <w:szCs w:val="24"/>
          <w:highlight w:val="none"/>
          <w:lang w:eastAsia="zh-CN"/>
        </w:rPr>
        <w:sectPr>
          <w:footerReference r:id="rId16" w:type="default"/>
          <w:pgSz w:w="11906" w:h="16839"/>
          <w:pgMar w:top="1431" w:right="1786" w:bottom="1429" w:left="1786" w:header="0" w:footer="994" w:gutter="0"/>
          <w:cols w:space="720" w:num="1"/>
        </w:sectPr>
      </w:pPr>
    </w:p>
    <w:p w14:paraId="5E0D3EA1">
      <w:pPr>
        <w:widowControl w:val="0"/>
        <w:spacing w:before="101" w:line="360" w:lineRule="auto"/>
        <w:ind w:left="3013"/>
        <w:outlineLvl w:val="1"/>
        <w:rPr>
          <w:rFonts w:ascii="宋体" w:hAnsi="宋体" w:eastAsia="宋体" w:cs="宋体"/>
          <w:color w:val="auto"/>
          <w:sz w:val="24"/>
          <w:szCs w:val="24"/>
          <w:highlight w:val="none"/>
          <w:lang w:eastAsia="zh-CN"/>
        </w:rPr>
      </w:pPr>
      <w:bookmarkStart w:id="82" w:name="bookmark67"/>
      <w:bookmarkEnd w:id="8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投标人的资格声明</w:t>
      </w:r>
    </w:p>
    <w:p w14:paraId="1D3FA5E4">
      <w:pPr>
        <w:widowControl w:val="0"/>
        <w:spacing w:line="360" w:lineRule="auto"/>
        <w:rPr>
          <w:color w:val="auto"/>
          <w:highlight w:val="none"/>
          <w:lang w:eastAsia="zh-CN"/>
        </w:rPr>
      </w:pPr>
    </w:p>
    <w:p w14:paraId="55EE91D4">
      <w:pPr>
        <w:widowControl w:val="0"/>
        <w:spacing w:before="78" w:line="360" w:lineRule="auto"/>
        <w:ind w:left="375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（参考格式）</w:t>
      </w:r>
    </w:p>
    <w:p w14:paraId="30766699">
      <w:pPr>
        <w:widowControl w:val="0"/>
        <w:spacing w:line="360" w:lineRule="auto"/>
        <w:ind w:left="37"/>
        <w:rPr>
          <w:color w:val="auto"/>
          <w:sz w:val="24"/>
          <w:szCs w:val="24"/>
          <w:highlight w:val="none"/>
          <w:u w:val="single"/>
          <w:lang w:eastAsia="zh-CN"/>
        </w:rPr>
      </w:pPr>
      <w:r>
        <w:rPr>
          <w:rFonts w:ascii="宋体" w:hAnsi="宋体" w:eastAsia="宋体" w:cs="宋体"/>
          <w:color w:val="auto"/>
          <w:sz w:val="24"/>
          <w:szCs w:val="24"/>
          <w:highlight w:val="none"/>
          <w:lang w:eastAsia="zh-CN"/>
        </w:rPr>
        <w:t>致：</w:t>
      </w:r>
      <w:r>
        <w:rPr>
          <w:rFonts w:ascii="宋体" w:hAnsi="宋体" w:eastAsia="宋体" w:cs="宋体"/>
          <w:color w:val="auto"/>
          <w:sz w:val="24"/>
          <w:szCs w:val="24"/>
          <w:highlight w:val="none"/>
          <w:u w:val="single"/>
          <w:lang w:eastAsia="zh-CN"/>
        </w:rPr>
        <w:t>采购代理机构名称</w:t>
      </w:r>
      <w:r>
        <w:rPr>
          <w:rFonts w:hint="eastAsia" w:ascii="宋体" w:hAnsi="宋体" w:eastAsia="宋体" w:cs="宋体"/>
          <w:color w:val="auto"/>
          <w:sz w:val="24"/>
          <w:szCs w:val="24"/>
          <w:highlight w:val="none"/>
          <w:u w:val="single"/>
          <w:lang w:eastAsia="zh-CN"/>
        </w:rPr>
        <w:t xml:space="preserve">   </w:t>
      </w:r>
    </w:p>
    <w:p w14:paraId="20E1FCD1">
      <w:pPr>
        <w:widowControl w:val="0"/>
        <w:spacing w:line="360" w:lineRule="auto"/>
        <w:rPr>
          <w:color w:val="auto"/>
          <w:sz w:val="24"/>
          <w:szCs w:val="24"/>
          <w:highlight w:val="none"/>
          <w:lang w:eastAsia="zh-CN"/>
        </w:rPr>
      </w:pPr>
    </w:p>
    <w:p w14:paraId="6B6C42A7">
      <w:pPr>
        <w:widowControl w:val="0"/>
        <w:spacing w:line="360" w:lineRule="auto"/>
        <w:ind w:left="38" w:firstLine="479"/>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为响应贵方</w:t>
      </w:r>
      <w:r>
        <w:rPr>
          <w:rFonts w:ascii="宋体" w:hAnsi="宋体" w:eastAsia="宋体" w:cs="宋体"/>
          <w:color w:val="auto"/>
          <w:sz w:val="24"/>
          <w:szCs w:val="24"/>
          <w:highlight w:val="none"/>
          <w:u w:val="single"/>
          <w:lang w:eastAsia="zh-CN"/>
        </w:rPr>
        <w:t>（项目名称、项目编号）</w:t>
      </w:r>
      <w:r>
        <w:rPr>
          <w:rFonts w:ascii="宋体" w:hAnsi="宋体" w:eastAsia="宋体" w:cs="宋体"/>
          <w:color w:val="auto"/>
          <w:sz w:val="24"/>
          <w:szCs w:val="24"/>
          <w:highlight w:val="none"/>
          <w:lang w:eastAsia="zh-CN"/>
        </w:rPr>
        <w:t>投标邀请，下述签字人愿参与投标，提供采购需求一览表和技术规格规定的货物和有关服务，提交下述文件并声明全部说明是真实的和正确的。</w:t>
      </w:r>
    </w:p>
    <w:p w14:paraId="29A44AD1">
      <w:pPr>
        <w:widowControl w:val="0"/>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ascii="宋体" w:hAnsi="宋体" w:eastAsia="宋体" w:cs="宋体"/>
          <w:color w:val="auto"/>
          <w:sz w:val="24"/>
          <w:szCs w:val="24"/>
          <w:highlight w:val="none"/>
          <w:lang w:eastAsia="zh-CN"/>
        </w:rPr>
        <w:t>.下述签字人在证书中证明本资格文件中的内容是真实的和正确的；</w:t>
      </w:r>
    </w:p>
    <w:p w14:paraId="3CB24BD0">
      <w:pPr>
        <w:widowControl w:val="0"/>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.我方没有单位负责人为同一人或者存在直接控股、管理关系的不同供应商，参</w:t>
      </w:r>
      <w:r>
        <w:rPr>
          <w:rFonts w:hint="eastAsia" w:ascii="宋体" w:hAnsi="宋体" w:eastAsia="宋体" w:cs="宋体"/>
          <w:color w:val="auto"/>
          <w:sz w:val="24"/>
          <w:szCs w:val="24"/>
          <w:highlight w:val="none"/>
          <w:lang w:eastAsia="zh-CN"/>
        </w:rPr>
        <w:t>加本项目采购活动的情形；</w:t>
      </w:r>
    </w:p>
    <w:p w14:paraId="38F63B4B">
      <w:pPr>
        <w:widowControl w:val="0"/>
        <w:spacing w:line="360" w:lineRule="auto"/>
        <w:ind w:firstLine="480" w:firstLineChars="200"/>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.我方没有为本项目提供整体设计、规范编制或者项目管理、监理、检测等服务</w:t>
      </w:r>
      <w:r>
        <w:rPr>
          <w:rFonts w:hint="eastAsia" w:ascii="宋体" w:hAnsi="宋体" w:eastAsia="宋体" w:cs="宋体"/>
          <w:color w:val="auto"/>
          <w:sz w:val="24"/>
          <w:szCs w:val="24"/>
          <w:highlight w:val="none"/>
          <w:lang w:eastAsia="zh-CN"/>
        </w:rPr>
        <w:t>的情形。</w:t>
      </w:r>
    </w:p>
    <w:p w14:paraId="45F60594">
      <w:pPr>
        <w:widowControl w:val="0"/>
        <w:spacing w:line="360" w:lineRule="auto"/>
        <w:rPr>
          <w:color w:val="auto"/>
          <w:sz w:val="24"/>
          <w:szCs w:val="24"/>
          <w:highlight w:val="none"/>
          <w:lang w:eastAsia="zh-CN"/>
        </w:rPr>
      </w:pPr>
    </w:p>
    <w:p w14:paraId="7804CFBD">
      <w:pPr>
        <w:widowControl w:val="0"/>
        <w:spacing w:line="360" w:lineRule="auto"/>
        <w:rPr>
          <w:color w:val="auto"/>
          <w:sz w:val="24"/>
          <w:szCs w:val="24"/>
          <w:highlight w:val="none"/>
          <w:lang w:eastAsia="zh-CN"/>
        </w:rPr>
      </w:pPr>
    </w:p>
    <w:p w14:paraId="295131FD">
      <w:pPr>
        <w:widowControl w:val="0"/>
        <w:spacing w:line="360" w:lineRule="auto"/>
        <w:rPr>
          <w:color w:val="auto"/>
          <w:sz w:val="24"/>
          <w:szCs w:val="24"/>
          <w:highlight w:val="none"/>
          <w:lang w:eastAsia="zh-CN"/>
        </w:rPr>
      </w:pPr>
    </w:p>
    <w:p w14:paraId="00466FE3">
      <w:pPr>
        <w:widowControl w:val="0"/>
        <w:spacing w:line="360" w:lineRule="auto"/>
        <w:rPr>
          <w:color w:val="auto"/>
          <w:sz w:val="24"/>
          <w:szCs w:val="24"/>
          <w:highlight w:val="none"/>
          <w:lang w:eastAsia="zh-CN"/>
        </w:rPr>
      </w:pPr>
    </w:p>
    <w:p w14:paraId="60572D51">
      <w:pPr>
        <w:widowControl w:val="0"/>
        <w:spacing w:line="360" w:lineRule="auto"/>
        <w:ind w:left="4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投标人代表</w:t>
      </w:r>
      <w:r>
        <w:rPr>
          <w:rFonts w:hint="eastAsia" w:ascii="宋体" w:hAnsi="宋体" w:eastAsia="宋体" w:cs="宋体"/>
          <w:color w:val="auto"/>
          <w:sz w:val="24"/>
          <w:szCs w:val="24"/>
          <w:highlight w:val="none"/>
          <w:lang w:eastAsia="zh-CN"/>
        </w:rPr>
        <w:t>（或自然人）</w:t>
      </w:r>
      <w:r>
        <w:rPr>
          <w:rFonts w:ascii="宋体" w:hAnsi="宋体" w:eastAsia="宋体" w:cs="宋体"/>
          <w:color w:val="auto"/>
          <w:sz w:val="24"/>
          <w:szCs w:val="24"/>
          <w:highlight w:val="none"/>
          <w:lang w:eastAsia="zh-CN"/>
        </w:rPr>
        <w:t>签字或签章</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1B97A669">
      <w:pPr>
        <w:widowControl w:val="0"/>
        <w:spacing w:line="360" w:lineRule="auto"/>
        <w:ind w:left="40"/>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投标人盖章</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5B1E8701">
      <w:pPr>
        <w:widowControl w:val="0"/>
        <w:spacing w:line="360" w:lineRule="auto"/>
        <w:ind w:left="4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日</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期</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1E377878">
      <w:pPr>
        <w:widowControl w:val="0"/>
        <w:spacing w:line="480" w:lineRule="auto"/>
        <w:rPr>
          <w:rFonts w:ascii="宋体" w:hAnsi="宋体" w:eastAsia="宋体" w:cs="宋体"/>
          <w:color w:val="auto"/>
          <w:sz w:val="24"/>
          <w:szCs w:val="24"/>
          <w:highlight w:val="none"/>
          <w:lang w:eastAsia="zh-CN"/>
        </w:rPr>
        <w:sectPr>
          <w:footerReference r:id="rId17" w:type="default"/>
          <w:pgSz w:w="11906" w:h="16839"/>
          <w:pgMar w:top="1431" w:right="1786" w:bottom="1429" w:left="1786" w:header="0" w:footer="994" w:gutter="0"/>
          <w:cols w:space="720" w:num="1"/>
        </w:sectPr>
      </w:pPr>
    </w:p>
    <w:p w14:paraId="3DFDD02B">
      <w:pPr>
        <w:widowControl w:val="0"/>
        <w:spacing w:before="101" w:line="219" w:lineRule="auto"/>
        <w:ind w:left="3133"/>
        <w:outlineLvl w:val="1"/>
        <w:rPr>
          <w:rFonts w:ascii="宋体" w:hAnsi="宋体" w:eastAsia="宋体" w:cs="宋体"/>
          <w:color w:val="auto"/>
          <w:sz w:val="24"/>
          <w:szCs w:val="24"/>
          <w:highlight w:val="none"/>
          <w:lang w:eastAsia="zh-CN"/>
        </w:rPr>
      </w:pPr>
      <w:bookmarkStart w:id="83" w:name="bookmark68"/>
      <w:bookmarkEnd w:id="83"/>
      <w:bookmarkStart w:id="84" w:name="bookmark73"/>
      <w:bookmarkEnd w:id="8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 xml:space="preserve">4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投标保证金凭证</w:t>
      </w:r>
    </w:p>
    <w:p w14:paraId="16DDF33C">
      <w:pPr>
        <w:widowControl w:val="0"/>
        <w:kinsoku/>
        <w:autoSpaceDE/>
        <w:autoSpaceDN/>
        <w:adjustRightInd/>
        <w:snapToGrid/>
        <w:spacing w:line="360" w:lineRule="auto"/>
        <w:jc w:val="both"/>
        <w:textAlignment w:val="auto"/>
        <w:rPr>
          <w:rFonts w:ascii="宋体" w:hAnsi="宋体" w:eastAsia="宋体" w:cs="仿宋"/>
          <w:color w:val="auto"/>
          <w:sz w:val="24"/>
          <w:szCs w:val="24"/>
          <w:highlight w:val="none"/>
          <w:lang w:eastAsia="zh-CN"/>
        </w:rPr>
      </w:pPr>
      <w:bookmarkStart w:id="85" w:name="bookmark69"/>
      <w:bookmarkEnd w:id="85"/>
      <w:bookmarkStart w:id="86" w:name="bookmark74"/>
      <w:bookmarkEnd w:id="86"/>
    </w:p>
    <w:p w14:paraId="096278C6">
      <w:pPr>
        <w:widowControl w:val="0"/>
        <w:kinsoku/>
        <w:autoSpaceDE/>
        <w:autoSpaceDN/>
        <w:adjustRightInd/>
        <w:snapToGrid/>
        <w:spacing w:line="360" w:lineRule="auto"/>
        <w:jc w:val="both"/>
        <w:textAlignment w:val="auto"/>
        <w:rPr>
          <w:rFonts w:ascii="宋体" w:hAnsi="宋体" w:cs="宋体"/>
          <w:color w:val="auto"/>
          <w:sz w:val="24"/>
          <w:szCs w:val="24"/>
          <w:highlight w:val="none"/>
          <w:lang w:eastAsia="zh-CN"/>
        </w:rPr>
      </w:pPr>
      <w:r>
        <w:rPr>
          <w:rFonts w:hint="eastAsia" w:ascii="宋体" w:hAnsi="宋体" w:eastAsia="宋体" w:cs="仿宋"/>
          <w:color w:val="auto"/>
          <w:sz w:val="24"/>
          <w:szCs w:val="24"/>
          <w:highlight w:val="none"/>
          <w:lang w:eastAsia="zh-CN"/>
        </w:rPr>
        <w:t xml:space="preserve">附：投标人盖章的保证金凭证扫描件或截图 </w:t>
      </w:r>
    </w:p>
    <w:p w14:paraId="5635827F">
      <w:pPr>
        <w:pStyle w:val="7"/>
        <w:widowControl w:val="0"/>
        <w:kinsoku/>
        <w:autoSpaceDE/>
        <w:autoSpaceDN/>
        <w:adjustRightInd/>
        <w:snapToGrid/>
        <w:spacing w:line="360" w:lineRule="auto"/>
        <w:ind w:firstLine="480" w:firstLineChars="200"/>
        <w:jc w:val="both"/>
        <w:textAlignment w:val="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本项目保证金应当采用支票、汇票、本票、网上银行支付或者金融机构、担保机构出具的保函、保险公司出具的保证保险等非现金形式交纳。</w:t>
      </w:r>
    </w:p>
    <w:p w14:paraId="54E533E3">
      <w:pPr>
        <w:widowControl w:val="0"/>
        <w:kinsoku/>
        <w:autoSpaceDE/>
        <w:autoSpaceDN/>
        <w:adjustRightInd/>
        <w:snapToGrid/>
        <w:spacing w:line="360" w:lineRule="auto"/>
        <w:jc w:val="both"/>
        <w:textAlignment w:val="auto"/>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1、采用银行电汇、转账、网上银行形式：</w:t>
      </w:r>
    </w:p>
    <w:p w14:paraId="4EAD78A7">
      <w:pPr>
        <w:widowControl w:val="0"/>
        <w:kinsoku/>
        <w:autoSpaceDE/>
        <w:autoSpaceDN/>
        <w:adjustRightInd/>
        <w:snapToGrid/>
        <w:spacing w:line="360" w:lineRule="auto"/>
        <w:ind w:left="479" w:leftChars="228"/>
        <w:jc w:val="both"/>
        <w:textAlignment w:val="auto"/>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保证金交至招标文件规定的账户，并在投标文件中提供交纳保证金凭证原件扫描件或截图：</w:t>
      </w:r>
    </w:p>
    <w:p w14:paraId="2AA01BF9">
      <w:pPr>
        <w:widowControl w:val="0"/>
        <w:kinsoku/>
        <w:autoSpaceDE/>
        <w:autoSpaceDN/>
        <w:adjustRightInd/>
        <w:snapToGrid/>
        <w:spacing w:line="360" w:lineRule="auto"/>
        <w:ind w:firstLine="9" w:firstLineChars="4"/>
        <w:jc w:val="both"/>
        <w:textAlignment w:val="auto"/>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2、采用保函形式：</w:t>
      </w:r>
    </w:p>
    <w:p w14:paraId="71893CBC">
      <w:pPr>
        <w:widowControl w:val="0"/>
        <w:kinsoku/>
        <w:autoSpaceDE/>
        <w:autoSpaceDN/>
        <w:adjustRightInd/>
        <w:snapToGrid/>
        <w:spacing w:line="360" w:lineRule="auto"/>
        <w:ind w:left="480" w:hanging="480" w:hangingChars="200"/>
        <w:jc w:val="both"/>
        <w:textAlignment w:val="auto"/>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2.1采用银行保函的，须为供应商基本账户（投标文件中提供开户许可复印件）或江西省辖区内商业银行营业网点出具的不可撤销、见索即付的独立保函；采用专业担保机构出具保函的，须为担保机构出具的不可撤销、见索即付的独立保函；</w:t>
      </w:r>
    </w:p>
    <w:p w14:paraId="3BE75751">
      <w:pPr>
        <w:widowControl w:val="0"/>
        <w:kinsoku/>
        <w:autoSpaceDE/>
        <w:autoSpaceDN/>
        <w:adjustRightInd/>
        <w:snapToGrid/>
        <w:spacing w:line="360" w:lineRule="auto"/>
        <w:ind w:left="480" w:hanging="480" w:hangingChars="200"/>
        <w:jc w:val="both"/>
        <w:textAlignment w:val="auto"/>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2.2采用银行、保证保险的电子保单的形式需通过银行、保险公司官方网站（无需授权）验证查询；采用专业担保机构出具的保函需通过官方网站验证查询，如以上渠道未能验证查询到的，视为无效保函；</w:t>
      </w:r>
    </w:p>
    <w:p w14:paraId="45978BF2">
      <w:pPr>
        <w:widowControl w:val="0"/>
        <w:kinsoku/>
        <w:autoSpaceDE/>
        <w:autoSpaceDN/>
        <w:adjustRightInd/>
        <w:snapToGrid/>
        <w:spacing w:line="360" w:lineRule="auto"/>
        <w:jc w:val="both"/>
        <w:textAlignment w:val="auto"/>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2.3保函有效期须不少于投标有效期，否则视为不满足要求；</w:t>
      </w:r>
    </w:p>
    <w:p w14:paraId="4BA7461F">
      <w:pPr>
        <w:widowControl w:val="0"/>
        <w:kinsoku/>
        <w:autoSpaceDE/>
        <w:autoSpaceDN/>
        <w:adjustRightInd/>
        <w:snapToGrid/>
        <w:spacing w:line="360" w:lineRule="auto"/>
        <w:ind w:left="434" w:hanging="434" w:hangingChars="181"/>
        <w:jc w:val="both"/>
        <w:textAlignment w:val="auto"/>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2.4保函保证担保范围须包含采购文件约定的不予退还投标保证金的情形，否则视为不满足要求。</w:t>
      </w:r>
    </w:p>
    <w:p w14:paraId="3636062D">
      <w:pPr>
        <w:widowControl w:val="0"/>
        <w:kinsoku/>
        <w:autoSpaceDE/>
        <w:autoSpaceDN/>
        <w:adjustRightInd/>
        <w:snapToGrid/>
        <w:spacing w:line="360" w:lineRule="auto"/>
        <w:jc w:val="both"/>
        <w:textAlignment w:val="auto"/>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3、采用其他形式缴纳保证金的，需提供符合国家规定的相应凭证。</w:t>
      </w:r>
    </w:p>
    <w:p w14:paraId="15A17F0D">
      <w:pPr>
        <w:widowControl w:val="0"/>
        <w:kinsoku/>
        <w:autoSpaceDE/>
        <w:autoSpaceDN/>
        <w:adjustRightInd/>
        <w:snapToGrid/>
        <w:spacing w:line="360" w:lineRule="auto"/>
        <w:ind w:left="359" w:leftChars="171"/>
        <w:jc w:val="both"/>
        <w:textAlignment w:val="auto"/>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未提供保证金凭证、或提供的保证金凭证及资料不满足上述要求的，视为未缴纳保证金。</w:t>
      </w:r>
    </w:p>
    <w:p w14:paraId="164AD2AE">
      <w:pPr>
        <w:rPr>
          <w:rFonts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br w:type="page"/>
      </w:r>
    </w:p>
    <w:p w14:paraId="5027A85E">
      <w:pPr>
        <w:widowControl w:val="0"/>
        <w:spacing w:before="101" w:line="219" w:lineRule="auto"/>
        <w:jc w:val="center"/>
        <w:outlineLvl w:val="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制造商出具的授权函（适用于进口产品参加投标）</w:t>
      </w:r>
    </w:p>
    <w:p w14:paraId="391E5542">
      <w:pPr>
        <w:widowControl w:val="0"/>
        <w:spacing w:line="362" w:lineRule="auto"/>
        <w:rPr>
          <w:color w:val="auto"/>
          <w:highlight w:val="none"/>
          <w:lang w:eastAsia="zh-CN"/>
        </w:rPr>
      </w:pPr>
    </w:p>
    <w:p w14:paraId="285E5975">
      <w:pPr>
        <w:widowControl w:val="0"/>
        <w:spacing w:line="360" w:lineRule="auto"/>
        <w:ind w:left="37"/>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eastAsia="zh-CN"/>
        </w:rPr>
        <w:t>本格式仅作为“制造商出具的授权函”格式，如是“制造商的授权代理商出具的授权函”请参照本格式另行制定，招标文件另有规定的从其规定）</w:t>
      </w:r>
    </w:p>
    <w:p w14:paraId="1FAA865F">
      <w:pPr>
        <w:widowControl w:val="0"/>
        <w:spacing w:line="360" w:lineRule="auto"/>
        <w:jc w:val="both"/>
        <w:rPr>
          <w:color w:val="auto"/>
          <w:sz w:val="24"/>
          <w:szCs w:val="24"/>
          <w:highlight w:val="none"/>
          <w:lang w:eastAsia="zh-CN"/>
        </w:rPr>
      </w:pPr>
    </w:p>
    <w:p w14:paraId="3BBC4C7D">
      <w:pPr>
        <w:widowControl w:val="0"/>
        <w:spacing w:line="360" w:lineRule="auto"/>
        <w:ind w:left="37"/>
        <w:jc w:val="both"/>
        <w:rPr>
          <w:color w:val="auto"/>
          <w:sz w:val="24"/>
          <w:szCs w:val="24"/>
          <w:highlight w:val="none"/>
          <w:lang w:eastAsia="zh-CN"/>
        </w:rPr>
      </w:pPr>
      <w:r>
        <w:rPr>
          <w:rFonts w:ascii="宋体" w:hAnsi="宋体" w:eastAsia="宋体" w:cs="宋体"/>
          <w:color w:val="auto"/>
          <w:sz w:val="24"/>
          <w:szCs w:val="24"/>
          <w:highlight w:val="none"/>
          <w:lang w:eastAsia="zh-CN"/>
        </w:rPr>
        <w:t>致：采购代理机构</w:t>
      </w:r>
    </w:p>
    <w:p w14:paraId="1A687D04">
      <w:pPr>
        <w:widowControl w:val="0"/>
        <w:spacing w:line="360" w:lineRule="auto"/>
        <w:ind w:right="80" w:firstLine="480" w:firstLineChars="200"/>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我们</w:t>
      </w:r>
      <w:r>
        <w:rPr>
          <w:rFonts w:ascii="宋体" w:hAnsi="宋体" w:eastAsia="宋体" w:cs="宋体"/>
          <w:color w:val="auto"/>
          <w:sz w:val="24"/>
          <w:szCs w:val="24"/>
          <w:highlight w:val="none"/>
          <w:u w:val="single"/>
          <w:lang w:eastAsia="zh-CN"/>
        </w:rPr>
        <w:t>(制造商名称)</w:t>
      </w:r>
      <w:r>
        <w:rPr>
          <w:rFonts w:ascii="宋体" w:hAnsi="宋体" w:eastAsia="宋体" w:cs="宋体"/>
          <w:color w:val="auto"/>
          <w:sz w:val="24"/>
          <w:szCs w:val="24"/>
          <w:highlight w:val="none"/>
          <w:lang w:eastAsia="zh-CN"/>
        </w:rPr>
        <w:t>，主要营业地点设在(</w:t>
      </w:r>
      <w:r>
        <w:rPr>
          <w:rFonts w:ascii="宋体" w:hAnsi="宋体" w:eastAsia="宋体" w:cs="宋体"/>
          <w:color w:val="auto"/>
          <w:sz w:val="24"/>
          <w:szCs w:val="24"/>
          <w:highlight w:val="none"/>
          <w:u w:val="single"/>
          <w:lang w:eastAsia="zh-CN"/>
        </w:rPr>
        <w:t>制造商地址)</w:t>
      </w:r>
      <w:r>
        <w:rPr>
          <w:rFonts w:ascii="宋体" w:hAnsi="宋体" w:eastAsia="宋体" w:cs="宋体"/>
          <w:color w:val="auto"/>
          <w:sz w:val="24"/>
          <w:szCs w:val="24"/>
          <w:highlight w:val="none"/>
          <w:lang w:eastAsia="zh-CN"/>
        </w:rPr>
        <w:t>。我们获悉按中华人民共和国法律成立的,主要营业地点设在</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投标人</w:t>
      </w:r>
      <w:r>
        <w:rPr>
          <w:rFonts w:ascii="宋体" w:hAnsi="宋体" w:eastAsia="宋体" w:cs="宋体"/>
          <w:color w:val="auto"/>
          <w:sz w:val="24"/>
          <w:szCs w:val="24"/>
          <w:highlight w:val="none"/>
          <w:u w:val="single"/>
          <w:lang w:eastAsia="zh-CN"/>
        </w:rPr>
        <w:t>地址)</w:t>
      </w:r>
      <w:r>
        <w:rPr>
          <w:rFonts w:ascii="宋体" w:hAnsi="宋体" w:eastAsia="宋体" w:cs="宋体"/>
          <w:color w:val="auto"/>
          <w:sz w:val="24"/>
          <w:szCs w:val="24"/>
          <w:highlight w:val="none"/>
          <w:lang w:eastAsia="zh-CN"/>
        </w:rPr>
        <w:t>的</w:t>
      </w:r>
      <w:r>
        <w:rPr>
          <w:rFonts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投标人</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将以我方的产品</w:t>
      </w:r>
    </w:p>
    <w:p w14:paraId="7F3F2936">
      <w:pPr>
        <w:widowControl w:val="0"/>
        <w:spacing w:line="360" w:lineRule="auto"/>
        <w:ind w:left="36"/>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对贵公司的招标项目进行投标，我们特作如下说明：</w:t>
      </w:r>
    </w:p>
    <w:p w14:paraId="08732CEB">
      <w:pPr>
        <w:widowControl w:val="0"/>
        <w:spacing w:line="360" w:lineRule="auto"/>
        <w:ind w:left="45" w:firstLine="484"/>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（1）同意</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投标人</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在中华人民共和国境内以</w:t>
      </w:r>
      <w:r>
        <w:rPr>
          <w:rFonts w:ascii="宋体" w:hAnsi="宋体" w:eastAsia="宋体" w:cs="宋体"/>
          <w:color w:val="auto"/>
          <w:sz w:val="24"/>
          <w:szCs w:val="24"/>
          <w:highlight w:val="none"/>
          <w:u w:val="single"/>
          <w:lang w:eastAsia="zh-CN"/>
        </w:rPr>
        <w:t>(制造商名称)</w:t>
      </w:r>
      <w:r>
        <w:rPr>
          <w:rFonts w:ascii="宋体" w:hAnsi="宋体" w:eastAsia="宋体" w:cs="宋体"/>
          <w:color w:val="auto"/>
          <w:sz w:val="24"/>
          <w:szCs w:val="24"/>
          <w:highlight w:val="none"/>
          <w:lang w:eastAsia="zh-CN"/>
        </w:rPr>
        <w:t>的（</w:t>
      </w:r>
      <w:r>
        <w:rPr>
          <w:rFonts w:ascii="宋体" w:hAnsi="宋体" w:eastAsia="宋体" w:cs="宋体"/>
          <w:color w:val="auto"/>
          <w:sz w:val="24"/>
          <w:szCs w:val="24"/>
          <w:highlight w:val="none"/>
          <w:u w:val="single"/>
          <w:lang w:eastAsia="zh-CN"/>
        </w:rPr>
        <w:t>产品名称、</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u w:val="single"/>
          <w:lang w:eastAsia="zh-CN"/>
        </w:rPr>
        <w:t>型号）</w:t>
      </w:r>
      <w:r>
        <w:rPr>
          <w:rFonts w:ascii="宋体" w:hAnsi="宋体" w:eastAsia="宋体" w:cs="宋体"/>
          <w:color w:val="auto"/>
          <w:sz w:val="24"/>
          <w:szCs w:val="24"/>
          <w:highlight w:val="none"/>
          <w:lang w:eastAsia="zh-CN"/>
        </w:rPr>
        <w:t>参加贵公司有关</w:t>
      </w:r>
      <w:r>
        <w:rPr>
          <w:rFonts w:ascii="宋体" w:hAnsi="宋体" w:eastAsia="宋体" w:cs="宋体"/>
          <w:color w:val="auto"/>
          <w:sz w:val="24"/>
          <w:szCs w:val="24"/>
          <w:highlight w:val="none"/>
          <w:u w:val="single"/>
          <w:lang w:eastAsia="zh-CN"/>
        </w:rPr>
        <w:t>（项目名称、项目编号）</w:t>
      </w:r>
      <w:r>
        <w:rPr>
          <w:rFonts w:ascii="宋体" w:hAnsi="宋体" w:eastAsia="宋体" w:cs="宋体"/>
          <w:color w:val="auto"/>
          <w:sz w:val="24"/>
          <w:szCs w:val="24"/>
          <w:highlight w:val="none"/>
          <w:lang w:eastAsia="zh-CN"/>
        </w:rPr>
        <w:t>招标，并在中标后向我方购买相关产品。</w:t>
      </w:r>
    </w:p>
    <w:p w14:paraId="1CBEE3F7">
      <w:pPr>
        <w:widowControl w:val="0"/>
        <w:spacing w:line="360" w:lineRule="auto"/>
        <w:ind w:left="474"/>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投标人</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在中标后，将按照与采购人签订的合同承担责任。</w:t>
      </w:r>
    </w:p>
    <w:p w14:paraId="45D7BBA9">
      <w:pPr>
        <w:widowControl w:val="0"/>
        <w:spacing w:line="360" w:lineRule="auto"/>
        <w:ind w:left="474"/>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（3）我们将依法承担制造商的责任。</w:t>
      </w:r>
    </w:p>
    <w:p w14:paraId="4C176EAA">
      <w:pPr>
        <w:widowControl w:val="0"/>
        <w:spacing w:line="360" w:lineRule="auto"/>
        <w:jc w:val="both"/>
        <w:rPr>
          <w:color w:val="auto"/>
          <w:sz w:val="24"/>
          <w:szCs w:val="24"/>
          <w:highlight w:val="none"/>
          <w:lang w:eastAsia="zh-CN"/>
        </w:rPr>
      </w:pPr>
    </w:p>
    <w:p w14:paraId="5026FA2A">
      <w:pPr>
        <w:widowControl w:val="0"/>
        <w:spacing w:line="360" w:lineRule="auto"/>
        <w:ind w:left="40" w:leftChars="19" w:firstLine="480" w:firstLineChars="200"/>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我方于</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日签署本文件，</w:t>
      </w:r>
      <w:r>
        <w:rPr>
          <w:rFonts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投标人</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于</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日接受此件，以此为证。</w:t>
      </w:r>
    </w:p>
    <w:p w14:paraId="48E25AC6">
      <w:pPr>
        <w:widowControl w:val="0"/>
        <w:spacing w:line="360" w:lineRule="auto"/>
        <w:jc w:val="both"/>
        <w:rPr>
          <w:color w:val="auto"/>
          <w:sz w:val="24"/>
          <w:szCs w:val="24"/>
          <w:highlight w:val="none"/>
          <w:lang w:eastAsia="zh-CN"/>
        </w:rPr>
      </w:pPr>
    </w:p>
    <w:p w14:paraId="02BEBDDE">
      <w:pPr>
        <w:widowControl w:val="0"/>
        <w:spacing w:line="360" w:lineRule="auto"/>
        <w:rPr>
          <w:color w:val="auto"/>
          <w:sz w:val="24"/>
          <w:szCs w:val="24"/>
          <w:highlight w:val="none"/>
          <w:lang w:eastAsia="zh-CN"/>
        </w:rPr>
      </w:pPr>
    </w:p>
    <w:p w14:paraId="3F6FA544">
      <w:pPr>
        <w:pStyle w:val="7"/>
        <w:spacing w:line="360" w:lineRule="auto"/>
        <w:rPr>
          <w:sz w:val="24"/>
          <w:szCs w:val="24"/>
          <w:highlight w:val="none"/>
          <w:lang w:eastAsia="zh-CN"/>
        </w:rPr>
        <w:sectPr>
          <w:footerReference r:id="rId18" w:type="default"/>
          <w:pgSz w:w="11906" w:h="16839"/>
          <w:pgMar w:top="1431" w:right="1786" w:bottom="1429" w:left="1786" w:header="0" w:footer="994" w:gutter="0"/>
          <w:cols w:equalWidth="0" w:num="1">
            <w:col w:w="8953"/>
          </w:cols>
        </w:sectPr>
      </w:pPr>
    </w:p>
    <w:p w14:paraId="5D050C1E">
      <w:pPr>
        <w:widowControl w:val="0"/>
        <w:spacing w:line="360" w:lineRule="auto"/>
        <w:ind w:left="-199" w:leftChars="-95" w:right="1111" w:rightChars="529"/>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投标人名称</w:t>
      </w:r>
      <w:r>
        <w:rPr>
          <w:rFonts w:ascii="宋体" w:hAnsi="宋体" w:eastAsia="宋体" w:cs="宋体"/>
          <w:color w:val="auto"/>
          <w:sz w:val="24"/>
          <w:szCs w:val="24"/>
          <w:highlight w:val="none"/>
          <w:lang w:eastAsia="zh-CN"/>
        </w:rPr>
        <w:t>：</w:t>
      </w:r>
    </w:p>
    <w:p w14:paraId="19C4691E">
      <w:pPr>
        <w:widowControl w:val="0"/>
        <w:spacing w:line="360" w:lineRule="auto"/>
        <w:ind w:left="-199" w:leftChars="-95" w:right="1111" w:rightChars="529"/>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签字人</w:t>
      </w:r>
      <w:r>
        <w:rPr>
          <w:rFonts w:hint="eastAsia" w:ascii="宋体" w:hAnsi="宋体" w:eastAsia="宋体" w:cs="宋体"/>
          <w:color w:val="auto"/>
          <w:sz w:val="24"/>
          <w:szCs w:val="24"/>
          <w:highlight w:val="none"/>
          <w:lang w:eastAsia="zh-CN"/>
        </w:rPr>
        <w:t>职务：</w:t>
      </w:r>
    </w:p>
    <w:p w14:paraId="4C7295C5">
      <w:pPr>
        <w:widowControl w:val="0"/>
        <w:spacing w:line="360" w:lineRule="auto"/>
        <w:ind w:left="-199" w:leftChars="-95" w:right="1111" w:rightChars="529"/>
        <w:rPr>
          <w:sz w:val="24"/>
          <w:szCs w:val="24"/>
          <w:highlight w:val="none"/>
          <w:lang w:eastAsia="zh-CN"/>
        </w:rPr>
      </w:pPr>
      <w:r>
        <w:rPr>
          <w:rFonts w:ascii="宋体" w:hAnsi="宋体" w:eastAsia="宋体" w:cs="宋体"/>
          <w:color w:val="auto"/>
          <w:sz w:val="24"/>
          <w:szCs w:val="24"/>
          <w:highlight w:val="none"/>
          <w:lang w:eastAsia="zh-CN"/>
        </w:rPr>
        <w:t>签字人</w:t>
      </w:r>
      <w:r>
        <w:rPr>
          <w:rFonts w:hint="eastAsia" w:ascii="宋体" w:hAnsi="宋体" w:eastAsia="宋体" w:cs="宋体"/>
          <w:color w:val="auto"/>
          <w:sz w:val="24"/>
          <w:szCs w:val="24"/>
          <w:highlight w:val="none"/>
          <w:lang w:eastAsia="zh-CN"/>
        </w:rPr>
        <w:t>姓名：</w:t>
      </w:r>
    </w:p>
    <w:p w14:paraId="4AB61AC3">
      <w:pPr>
        <w:widowControl w:val="0"/>
        <w:spacing w:line="360" w:lineRule="auto"/>
        <w:ind w:left="-199" w:leftChars="-95"/>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签字人签名或签章：</w:t>
      </w:r>
    </w:p>
    <w:p w14:paraId="1F2F56E7">
      <w:pPr>
        <w:widowControl w:val="0"/>
        <w:spacing w:line="360" w:lineRule="auto"/>
        <w:rPr>
          <w:rFonts w:ascii="宋体" w:hAnsi="宋体" w:eastAsia="宋体" w:cs="宋体"/>
          <w:color w:val="auto"/>
          <w:sz w:val="24"/>
          <w:szCs w:val="24"/>
          <w:highlight w:val="none"/>
          <w:lang w:eastAsia="zh-CN"/>
        </w:rPr>
      </w:pPr>
      <w:r>
        <w:rPr>
          <w:color w:val="auto"/>
          <w:sz w:val="24"/>
          <w:szCs w:val="24"/>
          <w:highlight w:val="none"/>
          <w:lang w:eastAsia="zh-CN"/>
        </w:rPr>
        <w:br w:type="column"/>
      </w:r>
      <w:r>
        <w:rPr>
          <w:rFonts w:ascii="宋体" w:hAnsi="宋体" w:eastAsia="宋体" w:cs="宋体"/>
          <w:color w:val="auto"/>
          <w:sz w:val="24"/>
          <w:szCs w:val="24"/>
          <w:highlight w:val="none"/>
          <w:lang w:eastAsia="zh-CN"/>
        </w:rPr>
        <w:t>制造商</w:t>
      </w:r>
      <w:r>
        <w:rPr>
          <w:rFonts w:hint="eastAsia" w:ascii="宋体" w:hAnsi="宋体" w:eastAsia="宋体" w:cs="宋体"/>
          <w:color w:val="auto"/>
          <w:sz w:val="24"/>
          <w:szCs w:val="24"/>
          <w:highlight w:val="none"/>
          <w:lang w:eastAsia="zh-CN"/>
        </w:rPr>
        <w:t>名称</w:t>
      </w:r>
      <w:r>
        <w:rPr>
          <w:rFonts w:ascii="宋体" w:hAnsi="宋体" w:eastAsia="宋体" w:cs="宋体"/>
          <w:color w:val="auto"/>
          <w:sz w:val="24"/>
          <w:szCs w:val="24"/>
          <w:highlight w:val="none"/>
          <w:lang w:eastAsia="zh-CN"/>
        </w:rPr>
        <w:t>：</w:t>
      </w:r>
    </w:p>
    <w:p w14:paraId="3BF86430">
      <w:pPr>
        <w:widowControl w:val="0"/>
        <w:spacing w:line="360" w:lineRule="auto"/>
        <w:rPr>
          <w:sz w:val="24"/>
          <w:szCs w:val="24"/>
          <w:highlight w:val="none"/>
          <w:lang w:eastAsia="zh-CN"/>
        </w:rPr>
      </w:pPr>
      <w:r>
        <w:rPr>
          <w:rFonts w:ascii="宋体" w:hAnsi="宋体" w:eastAsia="宋体" w:cs="宋体"/>
          <w:color w:val="auto"/>
          <w:sz w:val="24"/>
          <w:szCs w:val="24"/>
          <w:highlight w:val="none"/>
          <w:lang w:eastAsia="zh-CN"/>
        </w:rPr>
        <w:t>签字人</w:t>
      </w:r>
      <w:r>
        <w:rPr>
          <w:rFonts w:hint="eastAsia" w:ascii="宋体" w:hAnsi="宋体" w:eastAsia="宋体" w:cs="宋体"/>
          <w:color w:val="auto"/>
          <w:sz w:val="24"/>
          <w:szCs w:val="24"/>
          <w:highlight w:val="none"/>
          <w:lang w:eastAsia="zh-CN"/>
        </w:rPr>
        <w:t>职务：</w:t>
      </w:r>
    </w:p>
    <w:p w14:paraId="7AE3D424">
      <w:pPr>
        <w:pStyle w:val="7"/>
        <w:spacing w:line="360" w:lineRule="auto"/>
        <w:rPr>
          <w:sz w:val="24"/>
          <w:szCs w:val="24"/>
          <w:highlight w:val="none"/>
          <w:lang w:eastAsia="zh-CN"/>
        </w:rPr>
      </w:pPr>
      <w:r>
        <w:rPr>
          <w:rFonts w:ascii="宋体" w:hAnsi="宋体" w:eastAsia="宋体" w:cs="宋体"/>
          <w:color w:val="auto"/>
          <w:sz w:val="24"/>
          <w:szCs w:val="24"/>
          <w:highlight w:val="none"/>
          <w:lang w:eastAsia="zh-CN"/>
        </w:rPr>
        <w:t>签字人</w:t>
      </w:r>
      <w:r>
        <w:rPr>
          <w:rFonts w:hint="eastAsia" w:ascii="宋体" w:hAnsi="宋体" w:eastAsia="宋体" w:cs="宋体"/>
          <w:color w:val="auto"/>
          <w:sz w:val="24"/>
          <w:szCs w:val="24"/>
          <w:highlight w:val="none"/>
          <w:lang w:eastAsia="zh-CN"/>
        </w:rPr>
        <w:t>姓名：</w:t>
      </w:r>
    </w:p>
    <w:p w14:paraId="263F6F79">
      <w:pPr>
        <w:widowControl w:val="0"/>
        <w:spacing w:line="360" w:lineRule="auto"/>
        <w:ind w:left="36" w:hanging="36" w:hangingChars="15"/>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签字人签名或签章：</w:t>
      </w:r>
    </w:p>
    <w:p w14:paraId="6DB6D320">
      <w:pPr>
        <w:pStyle w:val="7"/>
        <w:rPr>
          <w:highlight w:val="none"/>
          <w:lang w:eastAsia="zh-CN"/>
        </w:rPr>
      </w:pPr>
    </w:p>
    <w:p w14:paraId="33DE9F50">
      <w:pPr>
        <w:widowControl w:val="0"/>
        <w:spacing w:line="500" w:lineRule="atLeast"/>
        <w:rPr>
          <w:rFonts w:ascii="宋体" w:hAnsi="宋体" w:eastAsia="宋体" w:cs="宋体"/>
          <w:color w:val="auto"/>
          <w:sz w:val="24"/>
          <w:szCs w:val="24"/>
          <w:highlight w:val="none"/>
          <w:lang w:eastAsia="zh-CN"/>
        </w:rPr>
        <w:sectPr>
          <w:type w:val="continuous"/>
          <w:pgSz w:w="11906" w:h="16839"/>
          <w:pgMar w:top="1431" w:right="1167" w:bottom="1156" w:left="1785" w:header="0" w:footer="994" w:gutter="0"/>
          <w:cols w:equalWidth="0" w:num="2">
            <w:col w:w="5063" w:space="100"/>
            <w:col w:w="3790"/>
          </w:cols>
        </w:sectPr>
      </w:pPr>
    </w:p>
    <w:p w14:paraId="2DA674D8">
      <w:pPr>
        <w:widowControl w:val="0"/>
        <w:spacing w:before="101" w:line="219" w:lineRule="auto"/>
        <w:ind w:left="2109"/>
        <w:outlineLvl w:val="1"/>
        <w:rPr>
          <w:rFonts w:ascii="宋体" w:hAnsi="宋体" w:eastAsia="宋体" w:cs="宋体"/>
          <w:color w:val="auto"/>
          <w:sz w:val="24"/>
          <w:szCs w:val="24"/>
          <w:highlight w:val="none"/>
          <w:lang w:eastAsia="zh-CN"/>
        </w:rPr>
      </w:pPr>
      <w:bookmarkStart w:id="87" w:name="bookmark75"/>
      <w:bookmarkEnd w:id="87"/>
      <w:bookmarkStart w:id="88" w:name="bookmark70"/>
      <w:bookmarkEnd w:id="8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联合体协议（适用于联合体投标）</w:t>
      </w:r>
    </w:p>
    <w:p w14:paraId="1F82266E">
      <w:pPr>
        <w:widowControl w:val="0"/>
        <w:spacing w:line="361" w:lineRule="auto"/>
        <w:rPr>
          <w:color w:val="auto"/>
          <w:highlight w:val="none"/>
          <w:lang w:eastAsia="zh-CN"/>
        </w:rPr>
      </w:pPr>
    </w:p>
    <w:p w14:paraId="2E5EE177">
      <w:pPr>
        <w:widowControl w:val="0"/>
        <w:spacing w:before="78" w:line="219" w:lineRule="auto"/>
        <w:jc w:val="right"/>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联合协议应当载明联合体各方承担的工作和义务，联合体协议各方均应当签章。</w:t>
      </w:r>
    </w:p>
    <w:p w14:paraId="547A9A48">
      <w:pPr>
        <w:widowControl w:val="0"/>
        <w:spacing w:line="219" w:lineRule="auto"/>
        <w:rPr>
          <w:rFonts w:ascii="宋体" w:hAnsi="宋体" w:eastAsia="宋体" w:cs="宋体"/>
          <w:color w:val="auto"/>
          <w:sz w:val="24"/>
          <w:szCs w:val="24"/>
          <w:highlight w:val="none"/>
          <w:lang w:eastAsia="zh-CN"/>
        </w:rPr>
        <w:sectPr>
          <w:footerReference r:id="rId19" w:type="default"/>
          <w:pgSz w:w="11906" w:h="16839"/>
          <w:pgMar w:top="1431" w:right="1786" w:bottom="1429" w:left="1785" w:header="0" w:footer="994" w:gutter="0"/>
          <w:cols w:space="720" w:num="1"/>
        </w:sectPr>
      </w:pPr>
    </w:p>
    <w:p w14:paraId="2A3EB409">
      <w:pPr>
        <w:widowControl w:val="0"/>
        <w:jc w:val="center"/>
        <w:rPr>
          <w:rFonts w:ascii="宋体" w:hAnsi="宋体" w:eastAsia="宋体" w:cs="宋体"/>
          <w:b/>
          <w:color w:val="auto"/>
          <w:sz w:val="24"/>
          <w:szCs w:val="24"/>
          <w:highlight w:val="none"/>
          <w:lang w:eastAsia="zh-CN"/>
        </w:rPr>
      </w:pPr>
      <w:bookmarkStart w:id="89" w:name="bookmark71"/>
      <w:bookmarkEnd w:id="89"/>
      <w:bookmarkStart w:id="90" w:name="bookmark76"/>
      <w:bookmarkEnd w:id="9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 本项目的其它特定资格证明材料</w:t>
      </w:r>
    </w:p>
    <w:p w14:paraId="0B615BD2">
      <w:pPr>
        <w:widowControl w:val="0"/>
        <w:jc w:val="both"/>
        <w:rPr>
          <w:rFonts w:ascii="宋体" w:hAnsi="宋体" w:eastAsia="宋体" w:cs="仿宋"/>
          <w:color w:val="auto"/>
          <w:highlight w:val="none"/>
          <w:shd w:val="clear" w:color="auto" w:fill="FFFFFF"/>
          <w:lang w:eastAsia="zh-CN"/>
        </w:rPr>
      </w:pPr>
    </w:p>
    <w:p w14:paraId="65484D14">
      <w:pPr>
        <w:widowControl w:val="0"/>
        <w:jc w:val="both"/>
        <w:rPr>
          <w:rFonts w:ascii="宋体" w:hAnsi="宋体" w:eastAsia="宋体" w:cs="仿宋"/>
          <w:color w:val="auto"/>
          <w:sz w:val="24"/>
          <w:szCs w:val="24"/>
          <w:highlight w:val="none"/>
          <w:shd w:val="clear" w:color="auto" w:fill="FFFFFF"/>
          <w:lang w:eastAsia="zh-CN"/>
        </w:rPr>
      </w:pPr>
      <w:r>
        <w:rPr>
          <w:rFonts w:hint="eastAsia" w:ascii="宋体" w:hAnsi="宋体" w:eastAsia="宋体" w:cs="仿宋"/>
          <w:color w:val="auto"/>
          <w:sz w:val="24"/>
          <w:szCs w:val="24"/>
          <w:highlight w:val="none"/>
          <w:shd w:val="clear" w:color="auto" w:fill="FFFFFF"/>
          <w:lang w:eastAsia="zh-CN"/>
        </w:rPr>
        <w:t>（如属于特定行业项目,供应商应当具备特定行业法定准入要求。)</w:t>
      </w:r>
    </w:p>
    <w:p w14:paraId="09B168F0">
      <w:pPr>
        <w:widowControl w:val="0"/>
        <w:rPr>
          <w:rFonts w:ascii="宋体" w:hAnsi="宋体" w:eastAsia="宋体" w:cs="宋体"/>
          <w:b/>
          <w:color w:val="auto"/>
          <w:highlight w:val="none"/>
          <w:lang w:eastAsia="zh-CN"/>
        </w:rPr>
      </w:pPr>
    </w:p>
    <w:p w14:paraId="2768CF92">
      <w:pPr>
        <w:widowControl w:val="0"/>
        <w:spacing w:line="420" w:lineRule="exact"/>
        <w:ind w:left="12" w:hanging="12" w:hangingChars="5"/>
        <w:rPr>
          <w:rFonts w:ascii="宋体" w:hAnsi="宋体" w:eastAsia="宋体" w:cs="宋体"/>
          <w:color w:val="auto"/>
          <w:kern w:val="30"/>
          <w:sz w:val="24"/>
          <w:szCs w:val="24"/>
          <w:highlight w:val="none"/>
          <w:lang w:eastAsia="zh-CN"/>
        </w:rPr>
      </w:pPr>
    </w:p>
    <w:p w14:paraId="00B93F94">
      <w:pPr>
        <w:pStyle w:val="3"/>
        <w:widowControl w:val="0"/>
        <w:rPr>
          <w:rFonts w:ascii="宋体" w:hAnsi="宋体" w:eastAsia="宋体" w:cs="宋体"/>
          <w:color w:val="auto"/>
          <w:kern w:val="30"/>
          <w:sz w:val="24"/>
          <w:szCs w:val="24"/>
          <w:highlight w:val="none"/>
          <w:lang w:eastAsia="zh-CN"/>
        </w:rPr>
      </w:pPr>
    </w:p>
    <w:p w14:paraId="1B3B58EC">
      <w:pPr>
        <w:widowControl w:val="0"/>
        <w:rPr>
          <w:rFonts w:ascii="宋体" w:hAnsi="宋体" w:eastAsia="宋体" w:cs="宋体"/>
          <w:color w:val="auto"/>
          <w:kern w:val="30"/>
          <w:sz w:val="24"/>
          <w:szCs w:val="24"/>
          <w:highlight w:val="none"/>
          <w:lang w:eastAsia="zh-CN"/>
        </w:rPr>
      </w:pPr>
    </w:p>
    <w:p w14:paraId="2D261DAB">
      <w:pPr>
        <w:pStyle w:val="3"/>
        <w:widowControl w:val="0"/>
        <w:rPr>
          <w:color w:val="auto"/>
          <w:highlight w:val="none"/>
          <w:lang w:eastAsia="zh-CN"/>
        </w:rPr>
      </w:pPr>
    </w:p>
    <w:p w14:paraId="1EA0F031">
      <w:pPr>
        <w:widowControl w:val="0"/>
        <w:spacing w:line="420" w:lineRule="exact"/>
        <w:ind w:left="12" w:hanging="12" w:hangingChars="5"/>
        <w:rPr>
          <w:rFonts w:ascii="宋体" w:hAnsi="宋体" w:eastAsia="宋体" w:cs="宋体"/>
          <w:color w:val="auto"/>
          <w:kern w:val="30"/>
          <w:sz w:val="24"/>
          <w:szCs w:val="24"/>
          <w:highlight w:val="none"/>
          <w:lang w:eastAsia="zh-CN"/>
        </w:rPr>
      </w:pPr>
    </w:p>
    <w:p w14:paraId="61060BD9">
      <w:pPr>
        <w:widowControl w:val="0"/>
        <w:spacing w:before="78" w:line="360" w:lineRule="auto"/>
        <w:ind w:left="4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特别说明：</w:t>
      </w:r>
    </w:p>
    <w:p w14:paraId="615EEE29">
      <w:pPr>
        <w:widowControl w:val="0"/>
        <w:spacing w:before="78" w:line="360" w:lineRule="auto"/>
        <w:ind w:left="4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应当提交的资格证明文件均为原件原色扫描件,未提交或不满足要求均视为无效投标。文件另有具体要求的从其规定。</w:t>
      </w:r>
    </w:p>
    <w:p w14:paraId="0D3AFA45">
      <w:pPr>
        <w:widowControl w:val="0"/>
        <w:spacing w:before="78" w:line="360" w:lineRule="auto"/>
        <w:ind w:left="4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A7FE4B2">
      <w:pPr>
        <w:pStyle w:val="24"/>
        <w:widowControl w:val="0"/>
        <w:ind w:firstLine="482"/>
        <w:rPr>
          <w:rFonts w:ascii="宋体" w:hAnsi="宋体" w:eastAsia="宋体" w:cs="仿宋"/>
          <w:b/>
          <w:color w:val="auto"/>
          <w:kern w:val="2"/>
          <w:sz w:val="24"/>
          <w:szCs w:val="24"/>
          <w:highlight w:val="none"/>
          <w:lang w:eastAsia="zh-CN"/>
        </w:rPr>
      </w:pPr>
    </w:p>
    <w:p w14:paraId="71379220">
      <w:pPr>
        <w:pStyle w:val="24"/>
        <w:widowControl w:val="0"/>
        <w:ind w:firstLine="482"/>
        <w:rPr>
          <w:rFonts w:ascii="宋体" w:hAnsi="宋体" w:eastAsia="宋体" w:cs="仿宋"/>
          <w:b/>
          <w:color w:val="auto"/>
          <w:kern w:val="2"/>
          <w:sz w:val="24"/>
          <w:szCs w:val="24"/>
          <w:highlight w:val="none"/>
          <w:lang w:eastAsia="zh-CN"/>
        </w:rPr>
      </w:pPr>
    </w:p>
    <w:p w14:paraId="25CAE6DA">
      <w:pPr>
        <w:pStyle w:val="24"/>
        <w:widowControl w:val="0"/>
        <w:ind w:firstLine="482"/>
        <w:rPr>
          <w:rFonts w:ascii="宋体" w:hAnsi="宋体" w:eastAsia="宋体" w:cs="仿宋"/>
          <w:b/>
          <w:color w:val="auto"/>
          <w:kern w:val="2"/>
          <w:sz w:val="24"/>
          <w:szCs w:val="24"/>
          <w:highlight w:val="none"/>
          <w:lang w:eastAsia="zh-CN"/>
        </w:rPr>
      </w:pPr>
    </w:p>
    <w:p w14:paraId="073D6391">
      <w:pPr>
        <w:pStyle w:val="24"/>
        <w:widowControl w:val="0"/>
        <w:ind w:firstLine="482"/>
        <w:rPr>
          <w:rFonts w:ascii="宋体" w:hAnsi="宋体" w:eastAsia="宋体" w:cs="仿宋"/>
          <w:b/>
          <w:color w:val="auto"/>
          <w:kern w:val="2"/>
          <w:sz w:val="24"/>
          <w:szCs w:val="24"/>
          <w:highlight w:val="none"/>
          <w:lang w:eastAsia="zh-CN"/>
        </w:rPr>
      </w:pPr>
    </w:p>
    <w:p w14:paraId="3C084E35">
      <w:pPr>
        <w:pStyle w:val="24"/>
        <w:widowControl w:val="0"/>
        <w:ind w:firstLine="482"/>
        <w:rPr>
          <w:rFonts w:ascii="宋体" w:hAnsi="宋体" w:eastAsia="宋体" w:cs="仿宋"/>
          <w:b/>
          <w:color w:val="auto"/>
          <w:kern w:val="2"/>
          <w:sz w:val="24"/>
          <w:szCs w:val="24"/>
          <w:highlight w:val="none"/>
          <w:lang w:eastAsia="zh-CN"/>
        </w:rPr>
      </w:pPr>
    </w:p>
    <w:p w14:paraId="7A33D5B7">
      <w:pPr>
        <w:widowControl w:val="0"/>
        <w:spacing w:line="420" w:lineRule="exact"/>
        <w:ind w:left="12" w:hanging="12" w:hangingChars="5"/>
        <w:rPr>
          <w:rFonts w:ascii="宋体" w:hAnsi="宋体" w:eastAsia="宋体" w:cs="宋体"/>
          <w:color w:val="auto"/>
          <w:kern w:val="30"/>
          <w:sz w:val="24"/>
          <w:szCs w:val="24"/>
          <w:highlight w:val="none"/>
          <w:lang w:eastAsia="zh-CN"/>
        </w:rPr>
      </w:pPr>
    </w:p>
    <w:p w14:paraId="020087AA">
      <w:pPr>
        <w:widowControl w:val="0"/>
        <w:spacing w:before="100" w:line="219" w:lineRule="auto"/>
        <w:outlineLvl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91" w:name="bookmark72"/>
      <w:bookmarkEnd w:id="91"/>
    </w:p>
    <w:p w14:paraId="71286190">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B9A257B">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1F72537">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2EB5D93">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72BFBA5">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3B36306">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9602E1E">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3236948">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9613DFE">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9595536">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A464A4D">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79E036B">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E725FD7">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E03F39D">
      <w:pPr>
        <w:pStyle w:val="24"/>
        <w:widowControl w:val="0"/>
        <w:ind w:firstLine="48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81F8359">
      <w:pP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p>
    <w:p w14:paraId="5CD44CF5">
      <w:pPr>
        <w:widowControl w:val="0"/>
        <w:spacing w:before="100" w:line="219" w:lineRule="auto"/>
        <w:ind w:left="1930"/>
        <w:outlineLvl w:val="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8.为落实政府采购政策投标人须提供的证明材料</w:t>
      </w:r>
    </w:p>
    <w:p w14:paraId="3C2E710D">
      <w:pPr>
        <w:widowControl w:val="0"/>
        <w:spacing w:line="363" w:lineRule="auto"/>
        <w:rPr>
          <w:color w:val="auto"/>
          <w:highlight w:val="none"/>
          <w:lang w:eastAsia="zh-CN"/>
        </w:rPr>
      </w:pPr>
    </w:p>
    <w:p w14:paraId="339BEE88">
      <w:pPr>
        <w:widowControl w:val="0"/>
        <w:spacing w:before="78" w:line="219" w:lineRule="auto"/>
        <w:jc w:val="center"/>
        <w:outlineLvl w:val="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（货物）</w:t>
      </w:r>
    </w:p>
    <w:p w14:paraId="089E6207">
      <w:pPr>
        <w:widowControl w:val="0"/>
        <w:spacing w:line="364" w:lineRule="auto"/>
        <w:rPr>
          <w:color w:val="auto"/>
          <w:highlight w:val="none"/>
          <w:lang w:eastAsia="zh-CN"/>
        </w:rPr>
      </w:pPr>
    </w:p>
    <w:p w14:paraId="732C5616">
      <w:pPr>
        <w:widowControl w:val="0"/>
        <w:spacing w:line="360" w:lineRule="auto"/>
        <w:ind w:right="350" w:firstLine="480" w:firstLineChars="200"/>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本公司（联合体）郑重声明，根据《政府采购促进中小企业发展管理办法》 （财库﹝2020﹞46 号）的规定，本公司（联合体）参加</w:t>
      </w:r>
      <w:r>
        <w:rPr>
          <w:rFonts w:ascii="宋体" w:hAnsi="宋体" w:eastAsia="宋体" w:cs="宋体"/>
          <w:color w:val="auto"/>
          <w:sz w:val="24"/>
          <w:szCs w:val="24"/>
          <w:highlight w:val="none"/>
          <w:u w:val="single"/>
          <w:lang w:eastAsia="zh-CN"/>
        </w:rPr>
        <w:t>（单位名称）</w:t>
      </w:r>
      <w:r>
        <w:rPr>
          <w:rFonts w:ascii="宋体" w:hAnsi="宋体" w:eastAsia="宋体" w:cs="宋体"/>
          <w:color w:val="auto"/>
          <w:sz w:val="24"/>
          <w:szCs w:val="24"/>
          <w:highlight w:val="none"/>
          <w:lang w:eastAsia="zh-CN"/>
        </w:rPr>
        <w:t>的</w:t>
      </w:r>
      <w:r>
        <w:rPr>
          <w:rFonts w:ascii="宋体" w:hAnsi="宋体" w:eastAsia="宋体" w:cs="宋体"/>
          <w:color w:val="auto"/>
          <w:sz w:val="24"/>
          <w:szCs w:val="24"/>
          <w:highlight w:val="none"/>
          <w:u w:val="single"/>
          <w:lang w:eastAsia="zh-CN"/>
        </w:rPr>
        <w:t>（项目名称）</w:t>
      </w:r>
      <w:r>
        <w:rPr>
          <w:rFonts w:ascii="宋体" w:hAnsi="宋体" w:eastAsia="宋体" w:cs="宋体"/>
          <w:color w:val="auto"/>
          <w:sz w:val="24"/>
          <w:szCs w:val="24"/>
          <w:highlight w:val="none"/>
          <w:lang w:eastAsia="zh-CN"/>
        </w:rPr>
        <w:t>采购活动，提供的货物全部由符合政策要求的中小企业制造。相关企业（含联合体中的中小企业、签订分包意向协议的中小企业）的具体情况如下：</w:t>
      </w:r>
    </w:p>
    <w:p w14:paraId="5340A87E">
      <w:pPr>
        <w:widowControl w:val="0"/>
        <w:spacing w:line="360" w:lineRule="auto"/>
        <w:ind w:left="36" w:right="103" w:firstLine="498"/>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ascii="宋体" w:hAnsi="宋体" w:eastAsia="宋体" w:cs="宋体"/>
          <w:color w:val="auto"/>
          <w:sz w:val="24"/>
          <w:szCs w:val="24"/>
          <w:highlight w:val="none"/>
          <w:u w:val="single"/>
          <w:lang w:eastAsia="zh-CN"/>
        </w:rPr>
        <w:t>（标的名称 ）</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 xml:space="preserve"> ，属于</w:t>
      </w:r>
      <w:r>
        <w:rPr>
          <w:rFonts w:ascii="宋体" w:hAnsi="宋体" w:eastAsia="宋体" w:cs="宋体"/>
          <w:color w:val="auto"/>
          <w:sz w:val="24"/>
          <w:szCs w:val="24"/>
          <w:highlight w:val="none"/>
          <w:u w:val="single"/>
          <w:lang w:eastAsia="zh-CN"/>
        </w:rPr>
        <w:t>（采购文件中明确的所属行业）</w:t>
      </w:r>
      <w:r>
        <w:rPr>
          <w:rFonts w:ascii="宋体" w:hAnsi="宋体" w:eastAsia="宋体" w:cs="宋体"/>
          <w:color w:val="auto"/>
          <w:sz w:val="24"/>
          <w:szCs w:val="24"/>
          <w:highlight w:val="none"/>
          <w:lang w:eastAsia="zh-CN"/>
        </w:rPr>
        <w:t>行业；制造商为（企业名称），从业人员</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 xml:space="preserve"> 人，营业收入为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 xml:space="preserve"> 万元，资产总额为</w:t>
      </w:r>
      <w:r>
        <w:rPr>
          <w:rFonts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 xml:space="preserve"> 万元，属于</w:t>
      </w:r>
      <w:r>
        <w:rPr>
          <w:rFonts w:ascii="宋体" w:hAnsi="宋体" w:eastAsia="宋体" w:cs="宋体"/>
          <w:color w:val="auto"/>
          <w:sz w:val="24"/>
          <w:szCs w:val="24"/>
          <w:highlight w:val="none"/>
          <w:u w:val="single"/>
          <w:lang w:eastAsia="zh-CN"/>
        </w:rPr>
        <w:t>（中型企业、小型企业、微型企业）</w:t>
      </w:r>
      <w:r>
        <w:rPr>
          <w:rFonts w:ascii="宋体" w:hAnsi="宋体" w:eastAsia="宋体" w:cs="宋体"/>
          <w:color w:val="auto"/>
          <w:sz w:val="24"/>
          <w:szCs w:val="24"/>
          <w:highlight w:val="none"/>
          <w:lang w:eastAsia="zh-CN"/>
        </w:rPr>
        <w:t>；</w:t>
      </w:r>
    </w:p>
    <w:p w14:paraId="587167A6">
      <w:pPr>
        <w:widowControl w:val="0"/>
        <w:spacing w:line="360" w:lineRule="auto"/>
        <w:ind w:left="36" w:right="103" w:firstLine="483"/>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ascii="宋体" w:hAnsi="宋体" w:eastAsia="宋体" w:cs="宋体"/>
          <w:color w:val="auto"/>
          <w:sz w:val="24"/>
          <w:szCs w:val="24"/>
          <w:highlight w:val="none"/>
          <w:u w:val="single"/>
          <w:lang w:eastAsia="zh-CN"/>
        </w:rPr>
        <w:t>（标的名称 ）</w:t>
      </w:r>
      <w:r>
        <w:rPr>
          <w:rFonts w:ascii="宋体" w:hAnsi="宋体" w:eastAsia="宋体" w:cs="宋体"/>
          <w:color w:val="auto"/>
          <w:sz w:val="24"/>
          <w:szCs w:val="24"/>
          <w:highlight w:val="none"/>
          <w:lang w:eastAsia="zh-CN"/>
        </w:rPr>
        <w:t xml:space="preserve"> ，属于</w:t>
      </w:r>
      <w:r>
        <w:rPr>
          <w:rFonts w:ascii="宋体" w:hAnsi="宋体" w:eastAsia="宋体" w:cs="宋体"/>
          <w:color w:val="auto"/>
          <w:sz w:val="24"/>
          <w:szCs w:val="24"/>
          <w:highlight w:val="none"/>
          <w:u w:val="single"/>
          <w:lang w:eastAsia="zh-CN"/>
        </w:rPr>
        <w:t>（ 采购文件中明确的所属行业）</w:t>
      </w:r>
      <w:r>
        <w:rPr>
          <w:rFonts w:ascii="宋体" w:hAnsi="宋体" w:eastAsia="宋体" w:cs="宋体"/>
          <w:color w:val="auto"/>
          <w:sz w:val="24"/>
          <w:szCs w:val="24"/>
          <w:highlight w:val="none"/>
          <w:lang w:eastAsia="zh-CN"/>
        </w:rPr>
        <w:t>行业；制造商为</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u w:val="single"/>
          <w:lang w:eastAsia="zh-CN"/>
        </w:rPr>
        <w:t>（企业名称）</w:t>
      </w:r>
      <w:r>
        <w:rPr>
          <w:rFonts w:ascii="宋体" w:hAnsi="宋体" w:eastAsia="宋体" w:cs="宋体"/>
          <w:color w:val="auto"/>
          <w:sz w:val="24"/>
          <w:szCs w:val="24"/>
          <w:highlight w:val="none"/>
          <w:lang w:eastAsia="zh-CN"/>
        </w:rPr>
        <w:t>，从业人员</w:t>
      </w:r>
      <w:r>
        <w:rPr>
          <w:rFonts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 xml:space="preserve"> 人，营业收入为</w:t>
      </w:r>
      <w:r>
        <w:rPr>
          <w:rFonts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 xml:space="preserve"> 万元，资产总额为</w:t>
      </w:r>
      <w:r>
        <w:rPr>
          <w:rFonts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 xml:space="preserve"> 万元，属于</w:t>
      </w:r>
      <w:r>
        <w:rPr>
          <w:rFonts w:ascii="宋体" w:hAnsi="宋体" w:eastAsia="宋体" w:cs="宋体"/>
          <w:color w:val="auto"/>
          <w:sz w:val="24"/>
          <w:szCs w:val="24"/>
          <w:highlight w:val="none"/>
          <w:u w:val="single"/>
          <w:lang w:eastAsia="zh-CN"/>
        </w:rPr>
        <w:t>（中型企业、小型企业、微型企业）</w:t>
      </w:r>
      <w:r>
        <w:rPr>
          <w:rFonts w:ascii="宋体" w:hAnsi="宋体" w:eastAsia="宋体" w:cs="宋体"/>
          <w:color w:val="auto"/>
          <w:sz w:val="24"/>
          <w:szCs w:val="24"/>
          <w:highlight w:val="none"/>
          <w:lang w:eastAsia="zh-CN"/>
        </w:rPr>
        <w:t>；</w:t>
      </w:r>
    </w:p>
    <w:p w14:paraId="5182D10E">
      <w:pPr>
        <w:widowControl w:val="0"/>
        <w:spacing w:line="360" w:lineRule="auto"/>
        <w:ind w:left="912"/>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w:t>
      </w:r>
    </w:p>
    <w:p w14:paraId="76D4899E">
      <w:pPr>
        <w:widowControl w:val="0"/>
        <w:spacing w:line="360" w:lineRule="auto"/>
        <w:ind w:left="544"/>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以上企业，不属于大企业的分支机构，不存在控股股东为大企业的情形，也</w:t>
      </w:r>
    </w:p>
    <w:p w14:paraId="097A4E2C">
      <w:pPr>
        <w:widowControl w:val="0"/>
        <w:spacing w:line="360" w:lineRule="auto"/>
        <w:ind w:left="41"/>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不存在与大企业的负责人为同一人的情形。</w:t>
      </w:r>
    </w:p>
    <w:p w14:paraId="396769B8">
      <w:pPr>
        <w:widowControl w:val="0"/>
        <w:spacing w:line="360" w:lineRule="auto"/>
        <w:ind w:left="518"/>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本企业对上述声明内容的真实性负责。如有虚假，将依法承担相应责任。</w:t>
      </w:r>
    </w:p>
    <w:p w14:paraId="425D3133">
      <w:pPr>
        <w:widowControl w:val="0"/>
        <w:spacing w:line="360" w:lineRule="auto"/>
        <w:jc w:val="both"/>
        <w:rPr>
          <w:color w:val="auto"/>
          <w:sz w:val="24"/>
          <w:szCs w:val="24"/>
          <w:highlight w:val="none"/>
          <w:lang w:eastAsia="zh-CN"/>
        </w:rPr>
      </w:pPr>
    </w:p>
    <w:p w14:paraId="4B678CAC">
      <w:pPr>
        <w:widowControl w:val="0"/>
        <w:spacing w:line="360" w:lineRule="auto"/>
        <w:jc w:val="both"/>
        <w:rPr>
          <w:color w:val="auto"/>
          <w:sz w:val="24"/>
          <w:szCs w:val="24"/>
          <w:highlight w:val="none"/>
          <w:lang w:eastAsia="zh-CN"/>
        </w:rPr>
      </w:pPr>
    </w:p>
    <w:p w14:paraId="2DCBF567">
      <w:pPr>
        <w:widowControl w:val="0"/>
        <w:spacing w:line="360" w:lineRule="auto"/>
        <w:jc w:val="both"/>
        <w:rPr>
          <w:color w:val="auto"/>
          <w:sz w:val="24"/>
          <w:szCs w:val="24"/>
          <w:highlight w:val="none"/>
          <w:lang w:eastAsia="zh-CN"/>
        </w:rPr>
      </w:pPr>
    </w:p>
    <w:p w14:paraId="4AEEA9C1">
      <w:pPr>
        <w:widowControl w:val="0"/>
        <w:spacing w:line="360" w:lineRule="auto"/>
        <w:jc w:val="both"/>
        <w:rPr>
          <w:color w:val="auto"/>
          <w:sz w:val="24"/>
          <w:szCs w:val="24"/>
          <w:highlight w:val="none"/>
          <w:lang w:eastAsia="zh-CN"/>
        </w:rPr>
      </w:pPr>
    </w:p>
    <w:p w14:paraId="2274C91E">
      <w:pPr>
        <w:widowControl w:val="0"/>
        <w:spacing w:line="360" w:lineRule="auto"/>
        <w:ind w:left="4601"/>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企业名称（盖章）：</w:t>
      </w:r>
    </w:p>
    <w:p w14:paraId="0328DA3A">
      <w:pPr>
        <w:widowControl w:val="0"/>
        <w:spacing w:line="360" w:lineRule="auto"/>
        <w:ind w:left="4617"/>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日期：</w:t>
      </w:r>
      <w:r>
        <w:rPr>
          <w:rFonts w:hint="eastAsia"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w:t>
      </w:r>
    </w:p>
    <w:p w14:paraId="31CAFE46">
      <w:pPr>
        <w:widowControl w:val="0"/>
        <w:spacing w:line="360" w:lineRule="auto"/>
        <w:jc w:val="both"/>
        <w:rPr>
          <w:color w:val="auto"/>
          <w:sz w:val="24"/>
          <w:szCs w:val="24"/>
          <w:highlight w:val="none"/>
          <w:lang w:eastAsia="zh-CN"/>
        </w:rPr>
      </w:pPr>
    </w:p>
    <w:p w14:paraId="3DAB6F5B">
      <w:pPr>
        <w:widowControl w:val="0"/>
        <w:spacing w:line="360" w:lineRule="auto"/>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注：1、从业人员、营业收入、资产总额填报上一年度数据，无上一年度数据的新成</w:t>
      </w:r>
      <w:r>
        <w:rPr>
          <w:rFonts w:hint="eastAsia" w:ascii="宋体" w:hAnsi="宋体" w:eastAsia="宋体" w:cs="宋体"/>
          <w:color w:val="auto"/>
          <w:sz w:val="24"/>
          <w:szCs w:val="24"/>
          <w:highlight w:val="none"/>
          <w:lang w:eastAsia="zh-CN"/>
        </w:rPr>
        <w:t>立企业可不填报。</w:t>
      </w:r>
    </w:p>
    <w:p w14:paraId="335C8653">
      <w:pPr>
        <w:rPr>
          <w:rFonts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lang w:eastAsia="zh-CN"/>
        </w:rPr>
        <w:br w:type="page"/>
      </w:r>
    </w:p>
    <w:p w14:paraId="2D454010">
      <w:pPr>
        <w:spacing w:after="240" w:afterLines="100"/>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《中小企业声明函》填写指引及风险提示：</w:t>
      </w:r>
    </w:p>
    <w:p w14:paraId="2A36E3FB">
      <w:pPr>
        <w:spacing w:line="360" w:lineRule="auto"/>
        <w:jc w:val="both"/>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（一）填写指引：</w:t>
      </w:r>
    </w:p>
    <w:p w14:paraId="1F1718D0">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1、投标人在填写时请依照招标文件提供的格式和内容填写，</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color w:val="auto"/>
          <w:sz w:val="24"/>
          <w:szCs w:val="24"/>
          <w:highlight w:val="none"/>
          <w:lang w:eastAsia="zh-CN"/>
        </w:rPr>
        <w:t>。</w:t>
      </w:r>
    </w:p>
    <w:p w14:paraId="1547AC9A">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2、《中小企业声明函》由投标人根据所提供货物的制造商实际情况填写，不符合要求的投标人可以不填写或直接删除本格式。</w:t>
      </w:r>
    </w:p>
    <w:p w14:paraId="1B2471A6">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3、填写需参考的相关文件：（1）《政府采购促进中小企业发展管理办法》（财库【2020】46号）、《关于中小企业划型标准规定的通知》（工信部联企业【2011】300号文，详见下述附表）</w:t>
      </w:r>
    </w:p>
    <w:p w14:paraId="66D0D95E">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4、具体要求：</w:t>
      </w:r>
    </w:p>
    <w:p w14:paraId="27EC4F6D">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（1）第一处，在“单位名称”“项目名称”下划线处填写本采购项目的采购人名称和项目名称。</w:t>
      </w:r>
    </w:p>
    <w:p w14:paraId="4B1E91D1">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第二处，在“标的名称”下划线处填写本项目采购具体品目的名称，如是单品目，直接填写项目名称或品目名称。在“采购文件中明确的所属行业”中填写本招标文件第二章“投标人须知前附件表”中列明的行业，一定要按照招标文件明确的内容进行填写。</w:t>
      </w:r>
    </w:p>
    <w:p w14:paraId="0C39F2E6">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296E1589">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（4）第四处在“中型企业、小型企业、微型企业”下划线处如实依照300号文确定企业类型并填写制造商所属的类型。</w:t>
      </w:r>
    </w:p>
    <w:p w14:paraId="76582A66">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（5）填写内容应一一对应，不能漏填或误填。</w:t>
      </w:r>
    </w:p>
    <w:p w14:paraId="03EBF416">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6822109D">
      <w:pPr>
        <w:spacing w:line="360" w:lineRule="auto"/>
        <w:jc w:val="both"/>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（二）风险提示</w:t>
      </w:r>
    </w:p>
    <w:p w14:paraId="540638CF">
      <w:pPr>
        <w:widowControl w:val="0"/>
        <w:kinsoku/>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1、投标人填写《中小企业声明函》的，必须如实填报，中标人享受了招标文件规定的中小企业扶持政策的，《中小企业声明函》随中标结果公开，接受社会监督。</w:t>
      </w:r>
    </w:p>
    <w:p w14:paraId="029B767C">
      <w:pPr>
        <w:widowControl w:val="0"/>
        <w:kinsoku/>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2、投标人提供的货物制造商本身为中小企业，但存在属于大企业的分支机构或控股股东为大企业或与大企业的负责人为同一人的情形，也不享受招标文件规定的中小企业扶持政策。</w:t>
      </w:r>
    </w:p>
    <w:p w14:paraId="26AEC4DA">
      <w:pPr>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3、投标人提供的货物既有中小企业制造货物，也有大型企业制造货物的，不享受招标文件规定的中小企业扶持政策。</w:t>
      </w:r>
    </w:p>
    <w:p w14:paraId="03D1F6E3">
      <w:pPr>
        <w:spacing w:line="360" w:lineRule="auto"/>
        <w:jc w:val="both"/>
        <w:rPr>
          <w:rFonts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4、投标人提供声明函内容不实的，属于提供虚假材料谋取中标，依照《中华人民共和国政府采购法》等国家有关规定追究相应责任。</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z w:val="24"/>
          <w:szCs w:val="24"/>
          <w:highlight w:val="none"/>
          <w:lang w:eastAsia="zh-CN"/>
        </w:rPr>
        <w:t>附表</w:t>
      </w:r>
    </w:p>
    <w:p w14:paraId="5345AC99">
      <w:pPr>
        <w:pStyle w:val="15"/>
        <w:widowControl w:val="0"/>
        <w:spacing w:before="0" w:beforeAutospacing="0" w:after="0" w:afterAutospacing="0" w:line="350" w:lineRule="exact"/>
        <w:jc w:val="center"/>
        <w:rPr>
          <w:color w:val="auto"/>
          <w:szCs w:val="24"/>
          <w:highlight w:val="none"/>
          <w:lang w:eastAsia="zh-CN"/>
          <w14:textOutline w14:w="4356" w14:cap="sq" w14:cmpd="sng" w14:algn="ctr">
            <w14:solidFill>
              <w14:srgbClr w14:val="000000"/>
            </w14:solidFill>
            <w14:prstDash w14:val="solid"/>
            <w14:bevel/>
          </w14:textOutline>
        </w:rPr>
      </w:pPr>
      <w:r>
        <w:rPr>
          <w:rFonts w:hint="eastAsia"/>
          <w:color w:val="auto"/>
          <w:szCs w:val="24"/>
          <w:highlight w:val="none"/>
          <w:lang w:eastAsia="zh-CN"/>
          <w14:textOutline w14:w="4356" w14:cap="sq" w14:cmpd="sng" w14:algn="ctr">
            <w14:solidFill>
              <w14:srgbClr w14:val="000000"/>
            </w14:solidFill>
            <w14:prstDash w14:val="solid"/>
            <w14:bevel/>
          </w14:textOutline>
        </w:rPr>
        <w:t>中小企业划型标准规定</w:t>
      </w:r>
    </w:p>
    <w:p w14:paraId="1E504806">
      <w:pPr>
        <w:pStyle w:val="15"/>
        <w:widowControl w:val="0"/>
        <w:spacing w:before="0" w:beforeAutospacing="0" w:after="0" w:afterAutospacing="0" w:line="350" w:lineRule="exact"/>
        <w:jc w:val="center"/>
        <w:rPr>
          <w:b/>
          <w:bCs/>
          <w:color w:val="auto"/>
          <w:szCs w:val="24"/>
          <w:highlight w:val="none"/>
          <w:lang w:eastAsia="zh-CN"/>
        </w:rPr>
      </w:pPr>
      <w:r>
        <w:rPr>
          <w:rFonts w:hint="eastAsia"/>
          <w:b/>
          <w:bCs/>
          <w:color w:val="auto"/>
          <w:szCs w:val="24"/>
          <w:highlight w:val="none"/>
          <w:lang w:eastAsia="zh-CN"/>
        </w:rPr>
        <w:t>（</w:t>
      </w:r>
      <w:r>
        <w:rPr>
          <w:rFonts w:hint="eastAsia"/>
          <w:color w:val="auto"/>
          <w:szCs w:val="24"/>
          <w:highlight w:val="none"/>
          <w:lang w:eastAsia="zh-CN"/>
        </w:rPr>
        <w:t>工信部联企业〔2011〕300号</w:t>
      </w:r>
      <w:r>
        <w:rPr>
          <w:rFonts w:hint="eastAsia"/>
          <w:b/>
          <w:bCs/>
          <w:color w:val="auto"/>
          <w:szCs w:val="24"/>
          <w:highlight w:val="none"/>
          <w:lang w:eastAsia="zh-CN"/>
        </w:rPr>
        <w:t>）</w:t>
      </w:r>
    </w:p>
    <w:p w14:paraId="24D2A89E">
      <w:pPr>
        <w:pStyle w:val="15"/>
        <w:widowControl w:val="0"/>
        <w:spacing w:before="0" w:beforeAutospacing="0" w:after="0" w:afterAutospacing="0" w:line="350" w:lineRule="exact"/>
        <w:jc w:val="right"/>
        <w:rPr>
          <w:b/>
          <w:bCs/>
          <w:color w:val="auto"/>
          <w:szCs w:val="24"/>
          <w:highlight w:val="none"/>
        </w:rPr>
      </w:pPr>
      <w:r>
        <w:rPr>
          <w:rFonts w:hint="eastAsia"/>
          <w:b/>
          <w:bCs/>
          <w:color w:val="auto"/>
          <w:szCs w:val="24"/>
          <w:highlight w:val="none"/>
        </w:rPr>
        <w:t>---（摘要）</w:t>
      </w:r>
    </w:p>
    <w:p w14:paraId="51C10B39">
      <w:pPr>
        <w:pStyle w:val="15"/>
        <w:widowControl w:val="0"/>
        <w:numPr>
          <w:ilvl w:val="0"/>
          <w:numId w:val="6"/>
        </w:numPr>
        <w:spacing w:before="0" w:beforeAutospacing="0" w:after="0" w:afterAutospacing="0" w:line="360" w:lineRule="auto"/>
        <w:jc w:val="both"/>
        <w:rPr>
          <w:color w:val="auto"/>
          <w:szCs w:val="24"/>
          <w:highlight w:val="none"/>
          <w:lang w:eastAsia="zh-CN"/>
        </w:rPr>
      </w:pPr>
      <w:r>
        <w:rPr>
          <w:rFonts w:hint="eastAsia"/>
          <w:color w:val="auto"/>
          <w:szCs w:val="24"/>
          <w:highlight w:val="none"/>
          <w:lang w:eastAsia="zh-CN"/>
        </w:rPr>
        <w:t>本规定适用的行业包括：</w:t>
      </w:r>
    </w:p>
    <w:p w14:paraId="2D6A5DA7">
      <w:pPr>
        <w:widowControl w:val="0"/>
        <w:spacing w:before="60" w:beforeLines="25"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3FBC43F5">
      <w:pPr>
        <w:widowControl w:val="0"/>
        <w:spacing w:before="60" w:beforeLines="25"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二、各行业划型标准为：</w:t>
      </w:r>
    </w:p>
    <w:p w14:paraId="7EF68870">
      <w:pPr>
        <w:widowControl w:val="0"/>
        <w:spacing w:before="60" w:beforeLines="25"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（一）农、林、牧、渔业。</w:t>
      </w:r>
      <w:r>
        <w:rPr>
          <w:rFonts w:hint="eastAsia" w:ascii="宋体" w:hAnsi="宋体" w:eastAsia="宋体" w:cs="宋体"/>
          <w:color w:val="auto"/>
          <w:sz w:val="24"/>
          <w:szCs w:val="24"/>
          <w:highlight w:val="none"/>
          <w:lang w:eastAsia="zh-CN"/>
        </w:rPr>
        <w:t>营业收入20000万元以下的为中小微型企业。其中，营业收入500万元及以上的为中型企业，营业收入50万元及以上的为小型企业，营业收入50万元以下的为微型企业。</w:t>
      </w:r>
    </w:p>
    <w:p w14:paraId="500478BF">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（二）工业。</w:t>
      </w:r>
      <w:r>
        <w:rPr>
          <w:rFonts w:hint="eastAsia" w:ascii="宋体" w:hAnsi="宋体" w:eastAsia="宋体" w:cs="宋体"/>
          <w:color w:val="auto"/>
          <w:sz w:val="24"/>
          <w:szCs w:val="24"/>
          <w:highlight w:val="none"/>
          <w:lang w:eastAsia="zh-CN"/>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76FA9F3E">
      <w:pPr>
        <w:widowControl w:val="0"/>
        <w:spacing w:before="79" w:beforeLines="33"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（三）建筑业。</w:t>
      </w:r>
      <w:r>
        <w:rPr>
          <w:rFonts w:hint="eastAsia" w:ascii="宋体" w:hAnsi="宋体" w:eastAsia="宋体" w:cs="宋体"/>
          <w:color w:val="auto"/>
          <w:sz w:val="24"/>
          <w:szCs w:val="24"/>
          <w:highlight w:val="none"/>
          <w:lang w:eastAsia="zh-CN"/>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6410CB5D">
      <w:pPr>
        <w:widowControl w:val="0"/>
        <w:spacing w:before="76" w:beforeLines="32"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（四）批发业。</w:t>
      </w:r>
      <w:r>
        <w:rPr>
          <w:rFonts w:hint="eastAsia" w:ascii="宋体" w:hAnsi="宋体" w:eastAsia="宋体" w:cs="宋体"/>
          <w:color w:val="auto"/>
          <w:sz w:val="24"/>
          <w:szCs w:val="24"/>
          <w:highlight w:val="none"/>
          <w:lang w:eastAsia="zh-CN"/>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3FCDAD38">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（五）零售业。</w:t>
      </w:r>
      <w:r>
        <w:rPr>
          <w:rFonts w:hint="eastAsia" w:ascii="宋体" w:hAnsi="宋体" w:eastAsia="宋体" w:cs="宋体"/>
          <w:color w:val="auto"/>
          <w:sz w:val="24"/>
          <w:szCs w:val="24"/>
          <w:highlight w:val="none"/>
          <w:lang w:eastAsia="zh-CN"/>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5F583B7F">
      <w:pPr>
        <w:widowControl w:val="0"/>
        <w:spacing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（六）交通运输业。</w:t>
      </w:r>
      <w:r>
        <w:rPr>
          <w:rFonts w:hint="eastAsia" w:ascii="宋体" w:hAnsi="宋体" w:eastAsia="宋体" w:cs="宋体"/>
          <w:color w:val="auto"/>
          <w:sz w:val="24"/>
          <w:szCs w:val="24"/>
          <w:highlight w:val="none"/>
          <w:lang w:eastAsia="zh-CN"/>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70111FBD">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（七）仓储业。</w:t>
      </w:r>
      <w:r>
        <w:rPr>
          <w:rFonts w:hint="eastAsia" w:ascii="宋体" w:hAnsi="宋体" w:eastAsia="宋体" w:cs="宋体"/>
          <w:color w:val="auto"/>
          <w:sz w:val="24"/>
          <w:szCs w:val="24"/>
          <w:highlight w:val="none"/>
          <w:lang w:eastAsia="zh-CN"/>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09CDFBD2">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（八）邮政业。</w:t>
      </w:r>
      <w:r>
        <w:rPr>
          <w:rFonts w:hint="eastAsia" w:ascii="宋体" w:hAnsi="宋体" w:eastAsia="宋体" w:cs="宋体"/>
          <w:color w:val="auto"/>
          <w:sz w:val="24"/>
          <w:szCs w:val="24"/>
          <w:highlight w:val="none"/>
          <w:lang w:eastAsia="zh-CN"/>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0B1F0411">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（九）住宿业。</w:t>
      </w:r>
      <w:r>
        <w:rPr>
          <w:rFonts w:hint="eastAsia" w:ascii="宋体" w:hAnsi="宋体" w:eastAsia="宋体" w:cs="宋体"/>
          <w:color w:val="auto"/>
          <w:sz w:val="24"/>
          <w:szCs w:val="24"/>
          <w:highlight w:val="none"/>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3066EA1">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（十）餐饮业。</w:t>
      </w:r>
      <w:r>
        <w:rPr>
          <w:rFonts w:hint="eastAsia" w:ascii="宋体" w:hAnsi="宋体" w:eastAsia="宋体" w:cs="宋体"/>
          <w:color w:val="auto"/>
          <w:sz w:val="24"/>
          <w:szCs w:val="24"/>
          <w:highlight w:val="none"/>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772C9923">
      <w:pPr>
        <w:widowControl w:val="0"/>
        <w:spacing w:before="45" w:beforeLines="19"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（十一）信息传输业。</w:t>
      </w:r>
      <w:r>
        <w:rPr>
          <w:rFonts w:hint="eastAsia" w:ascii="宋体" w:hAnsi="宋体" w:eastAsia="宋体" w:cs="宋体"/>
          <w:color w:val="auto"/>
          <w:sz w:val="24"/>
          <w:szCs w:val="24"/>
          <w:highlight w:val="none"/>
          <w:lang w:eastAsia="zh-CN"/>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C271542">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（十二）软件和信息技术服务业。</w:t>
      </w:r>
      <w:r>
        <w:rPr>
          <w:rFonts w:hint="eastAsia" w:ascii="宋体" w:hAnsi="宋体" w:eastAsia="宋体" w:cs="宋体"/>
          <w:color w:val="auto"/>
          <w:sz w:val="24"/>
          <w:szCs w:val="24"/>
          <w:highlight w:val="none"/>
          <w:lang w:eastAsia="zh-CN"/>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6518F476">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（十三）房地产开发经营。</w:t>
      </w:r>
      <w:r>
        <w:rPr>
          <w:rFonts w:hint="eastAsia" w:ascii="宋体" w:hAnsi="宋体" w:eastAsia="宋体" w:cs="宋体"/>
          <w:color w:val="auto"/>
          <w:sz w:val="24"/>
          <w:szCs w:val="24"/>
          <w:highlight w:val="none"/>
          <w:lang w:eastAsia="zh-CN"/>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2E321AA6">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（十四）物业管理。</w:t>
      </w:r>
      <w:r>
        <w:rPr>
          <w:rFonts w:hint="eastAsia" w:ascii="宋体" w:hAnsi="宋体" w:eastAsia="宋体" w:cs="宋体"/>
          <w:color w:val="auto"/>
          <w:sz w:val="24"/>
          <w:szCs w:val="24"/>
          <w:highlight w:val="none"/>
          <w:lang w:eastAsia="zh-CN"/>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5EBD32E6">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（十五）租赁和商务服务业。</w:t>
      </w:r>
      <w:r>
        <w:rPr>
          <w:rFonts w:hint="eastAsia" w:ascii="宋体" w:hAnsi="宋体" w:eastAsia="宋体" w:cs="宋体"/>
          <w:color w:val="auto"/>
          <w:sz w:val="24"/>
          <w:szCs w:val="24"/>
          <w:highlight w:val="none"/>
          <w:lang w:eastAsia="zh-CN"/>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3D2ECA27">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（十六）其他未列明行业。</w:t>
      </w:r>
      <w:r>
        <w:rPr>
          <w:rFonts w:hint="eastAsia" w:ascii="宋体" w:hAnsi="宋体" w:eastAsia="宋体" w:cs="宋体"/>
          <w:color w:val="auto"/>
          <w:sz w:val="24"/>
          <w:szCs w:val="24"/>
          <w:highlight w:val="none"/>
          <w:lang w:eastAsia="zh-CN"/>
        </w:rPr>
        <w:t>从业人员300人以下的为中小微型企业。其中，从业人员100人及以上的为中型企业；从业人员10人及以上的为小型企业；从业人员10人以下的为微型企业。</w:t>
      </w:r>
    </w:p>
    <w:p w14:paraId="4C904300">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三、本规定适用于在中华人民共和国境内依法设立的各类所有制和各种组织形式的企业。个体工商户和本规定以外的行业，参照本规定进行划型。</w:t>
      </w:r>
    </w:p>
    <w:p w14:paraId="119E408A">
      <w:pPr>
        <w:widowControl w:val="0"/>
        <w:spacing w:before="120" w:beforeLines="5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四、本规定的中型企业标准上限即为大型企业标准的下限，国家统计部门据此制定大中小微型企业的统计分类。国务院有关部门据此进行相关数据分析，不得制定与本规定不一致的企业划型标准。</w:t>
      </w:r>
    </w:p>
    <w:p w14:paraId="1F2D5B63">
      <w:pPr>
        <w:widowControl w:val="0"/>
        <w:spacing w:line="360" w:lineRule="auto"/>
        <w:rPr>
          <w:rFonts w:ascii="宋体" w:hAnsi="宋体" w:eastAsia="宋体" w:cs="宋体"/>
          <w:color w:val="auto"/>
          <w:sz w:val="24"/>
          <w:szCs w:val="24"/>
          <w:highlight w:val="none"/>
          <w:lang w:eastAsia="zh-CN"/>
        </w:rPr>
      </w:pPr>
    </w:p>
    <w:p w14:paraId="197F7713">
      <w:pPr>
        <w:widowControl w:val="0"/>
        <w:spacing w:line="360" w:lineRule="auto"/>
        <w:jc w:val="both"/>
        <w:rPr>
          <w:rFonts w:ascii="宋体" w:hAnsi="宋体" w:eastAsia="宋体" w:cs="宋体"/>
          <w:color w:val="auto"/>
          <w:sz w:val="24"/>
          <w:szCs w:val="24"/>
          <w:highlight w:val="none"/>
          <w:lang w:eastAsia="zh-CN"/>
        </w:rPr>
        <w:sectPr>
          <w:footerReference r:id="rId20" w:type="default"/>
          <w:pgSz w:w="11906" w:h="16839"/>
          <w:pgMar w:top="1431" w:right="1786" w:bottom="1429" w:left="1786" w:header="0" w:footer="994" w:gutter="0"/>
          <w:cols w:space="720" w:num="1"/>
        </w:sectPr>
      </w:pPr>
    </w:p>
    <w:p w14:paraId="432624C4">
      <w:pPr>
        <w:widowControl w:val="0"/>
        <w:spacing w:before="101" w:line="219" w:lineRule="auto"/>
        <w:jc w:val="center"/>
        <w:outlineLvl w:val="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w:t>
      </w:r>
    </w:p>
    <w:p w14:paraId="6A9BF477">
      <w:pPr>
        <w:widowControl w:val="0"/>
        <w:spacing w:before="168" w:beforeLines="70" w:line="219"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于监狱</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企业证明文件</w:t>
      </w:r>
    </w:p>
    <w:p w14:paraId="301755D1">
      <w:pPr>
        <w:widowControl w:val="0"/>
        <w:spacing w:line="275" w:lineRule="auto"/>
        <w:jc w:val="center"/>
        <w:rPr>
          <w:color w:val="auto"/>
          <w:highlight w:val="none"/>
          <w:lang w:eastAsia="zh-CN"/>
        </w:rPr>
      </w:pPr>
    </w:p>
    <w:p w14:paraId="18F9A22D">
      <w:pPr>
        <w:widowControl w:val="0"/>
        <w:spacing w:line="276" w:lineRule="auto"/>
        <w:rPr>
          <w:color w:val="auto"/>
          <w:highlight w:val="none"/>
          <w:lang w:eastAsia="zh-CN"/>
        </w:rPr>
      </w:pPr>
    </w:p>
    <w:p w14:paraId="3BE4D8FE">
      <w:pPr>
        <w:pStyle w:val="24"/>
        <w:widowControl w:val="0"/>
        <w:rPr>
          <w:color w:val="auto"/>
          <w:highlight w:val="none"/>
          <w:lang w:eastAsia="zh-CN"/>
        </w:rPr>
      </w:pPr>
    </w:p>
    <w:p w14:paraId="6967E396">
      <w:pPr>
        <w:pStyle w:val="24"/>
        <w:widowControl w:val="0"/>
        <w:rPr>
          <w:color w:val="auto"/>
          <w:highlight w:val="none"/>
          <w:lang w:eastAsia="zh-CN"/>
        </w:rPr>
      </w:pPr>
    </w:p>
    <w:p w14:paraId="11C129AD">
      <w:pPr>
        <w:pStyle w:val="24"/>
        <w:widowControl w:val="0"/>
        <w:rPr>
          <w:color w:val="auto"/>
          <w:highlight w:val="none"/>
          <w:lang w:eastAsia="zh-CN"/>
        </w:rPr>
      </w:pPr>
    </w:p>
    <w:p w14:paraId="0A57B16C">
      <w:pPr>
        <w:pStyle w:val="24"/>
        <w:widowControl w:val="0"/>
        <w:rPr>
          <w:color w:val="auto"/>
          <w:highlight w:val="none"/>
          <w:lang w:eastAsia="zh-CN"/>
        </w:rPr>
      </w:pPr>
    </w:p>
    <w:p w14:paraId="7EA9CC09">
      <w:pPr>
        <w:pStyle w:val="24"/>
        <w:widowControl w:val="0"/>
        <w:rPr>
          <w:color w:val="auto"/>
          <w:highlight w:val="none"/>
          <w:lang w:eastAsia="zh-CN"/>
        </w:rPr>
      </w:pPr>
    </w:p>
    <w:p w14:paraId="1350933F">
      <w:pPr>
        <w:pStyle w:val="24"/>
        <w:widowControl w:val="0"/>
        <w:rPr>
          <w:color w:val="auto"/>
          <w:highlight w:val="none"/>
          <w:lang w:eastAsia="zh-CN"/>
        </w:rPr>
      </w:pPr>
    </w:p>
    <w:p w14:paraId="4617F8CF">
      <w:pPr>
        <w:pStyle w:val="24"/>
        <w:widowControl w:val="0"/>
        <w:rPr>
          <w:color w:val="auto"/>
          <w:highlight w:val="none"/>
          <w:lang w:eastAsia="zh-CN"/>
        </w:rPr>
      </w:pPr>
    </w:p>
    <w:p w14:paraId="05C4C5C1">
      <w:pPr>
        <w:pStyle w:val="24"/>
        <w:widowControl w:val="0"/>
        <w:rPr>
          <w:color w:val="auto"/>
          <w:highlight w:val="none"/>
          <w:lang w:eastAsia="zh-CN"/>
        </w:rPr>
      </w:pPr>
    </w:p>
    <w:p w14:paraId="740B95FA">
      <w:pPr>
        <w:pStyle w:val="24"/>
        <w:widowControl w:val="0"/>
        <w:rPr>
          <w:color w:val="auto"/>
          <w:highlight w:val="none"/>
          <w:lang w:eastAsia="zh-CN"/>
        </w:rPr>
      </w:pPr>
    </w:p>
    <w:p w14:paraId="0DF36B34">
      <w:pPr>
        <w:pStyle w:val="24"/>
        <w:widowControl w:val="0"/>
        <w:rPr>
          <w:color w:val="auto"/>
          <w:highlight w:val="none"/>
          <w:lang w:eastAsia="zh-CN"/>
        </w:rPr>
      </w:pPr>
    </w:p>
    <w:p w14:paraId="3CB52AE2">
      <w:pPr>
        <w:pStyle w:val="24"/>
        <w:widowControl w:val="0"/>
        <w:rPr>
          <w:color w:val="auto"/>
          <w:highlight w:val="none"/>
          <w:lang w:eastAsia="zh-CN"/>
        </w:rPr>
      </w:pPr>
    </w:p>
    <w:p w14:paraId="3ED0370B">
      <w:pPr>
        <w:pStyle w:val="24"/>
        <w:widowControl w:val="0"/>
        <w:rPr>
          <w:color w:val="auto"/>
          <w:highlight w:val="none"/>
          <w:lang w:eastAsia="zh-CN"/>
        </w:rPr>
      </w:pPr>
    </w:p>
    <w:p w14:paraId="37217BD2">
      <w:pPr>
        <w:pStyle w:val="24"/>
        <w:widowControl w:val="0"/>
        <w:rPr>
          <w:color w:val="auto"/>
          <w:highlight w:val="none"/>
          <w:lang w:eastAsia="zh-CN"/>
        </w:rPr>
      </w:pPr>
    </w:p>
    <w:p w14:paraId="34B03ACE">
      <w:pPr>
        <w:pStyle w:val="24"/>
        <w:widowControl w:val="0"/>
        <w:rPr>
          <w:color w:val="auto"/>
          <w:highlight w:val="none"/>
          <w:lang w:eastAsia="zh-CN"/>
        </w:rPr>
      </w:pPr>
    </w:p>
    <w:p w14:paraId="354BFF54">
      <w:pPr>
        <w:pStyle w:val="24"/>
        <w:widowControl w:val="0"/>
        <w:rPr>
          <w:color w:val="auto"/>
          <w:highlight w:val="none"/>
          <w:lang w:eastAsia="zh-CN"/>
        </w:rPr>
      </w:pPr>
    </w:p>
    <w:p w14:paraId="53EA6459">
      <w:pPr>
        <w:pStyle w:val="24"/>
        <w:widowControl w:val="0"/>
        <w:rPr>
          <w:color w:val="auto"/>
          <w:highlight w:val="none"/>
          <w:lang w:eastAsia="zh-CN"/>
        </w:rPr>
      </w:pPr>
    </w:p>
    <w:p w14:paraId="666D7DDB">
      <w:pPr>
        <w:pStyle w:val="24"/>
        <w:widowControl w:val="0"/>
        <w:rPr>
          <w:color w:val="auto"/>
          <w:highlight w:val="none"/>
          <w:lang w:eastAsia="zh-CN"/>
        </w:rPr>
      </w:pPr>
    </w:p>
    <w:p w14:paraId="6F123F4D">
      <w:pPr>
        <w:pStyle w:val="24"/>
        <w:widowControl w:val="0"/>
        <w:rPr>
          <w:color w:val="auto"/>
          <w:highlight w:val="none"/>
          <w:lang w:eastAsia="zh-CN"/>
        </w:rPr>
      </w:pPr>
    </w:p>
    <w:p w14:paraId="30A84C47">
      <w:pPr>
        <w:pStyle w:val="24"/>
        <w:widowControl w:val="0"/>
        <w:rPr>
          <w:color w:val="auto"/>
          <w:highlight w:val="none"/>
          <w:lang w:eastAsia="zh-CN"/>
        </w:rPr>
      </w:pPr>
    </w:p>
    <w:p w14:paraId="425956A2">
      <w:pPr>
        <w:pStyle w:val="24"/>
        <w:widowControl w:val="0"/>
        <w:rPr>
          <w:color w:val="auto"/>
          <w:highlight w:val="none"/>
          <w:lang w:eastAsia="zh-CN"/>
        </w:rPr>
      </w:pPr>
    </w:p>
    <w:p w14:paraId="7888438C">
      <w:pPr>
        <w:pStyle w:val="24"/>
        <w:widowControl w:val="0"/>
        <w:rPr>
          <w:color w:val="auto"/>
          <w:highlight w:val="none"/>
          <w:lang w:eastAsia="zh-CN"/>
        </w:rPr>
      </w:pPr>
    </w:p>
    <w:p w14:paraId="5C442A19">
      <w:pPr>
        <w:pStyle w:val="24"/>
        <w:widowControl w:val="0"/>
        <w:rPr>
          <w:color w:val="auto"/>
          <w:highlight w:val="none"/>
          <w:lang w:eastAsia="zh-CN"/>
        </w:rPr>
      </w:pPr>
    </w:p>
    <w:p w14:paraId="58A534BA">
      <w:pPr>
        <w:pStyle w:val="24"/>
        <w:widowControl w:val="0"/>
        <w:rPr>
          <w:color w:val="auto"/>
          <w:highlight w:val="none"/>
          <w:lang w:eastAsia="zh-CN"/>
        </w:rPr>
      </w:pPr>
    </w:p>
    <w:p w14:paraId="155B256A">
      <w:pPr>
        <w:pStyle w:val="24"/>
        <w:widowControl w:val="0"/>
        <w:rPr>
          <w:color w:val="auto"/>
          <w:highlight w:val="none"/>
          <w:lang w:eastAsia="zh-CN"/>
        </w:rPr>
      </w:pPr>
    </w:p>
    <w:p w14:paraId="59064477">
      <w:pPr>
        <w:pStyle w:val="24"/>
        <w:widowControl w:val="0"/>
        <w:rPr>
          <w:color w:val="auto"/>
          <w:highlight w:val="none"/>
          <w:lang w:eastAsia="zh-CN"/>
        </w:rPr>
      </w:pPr>
    </w:p>
    <w:p w14:paraId="00903DEF">
      <w:pPr>
        <w:pStyle w:val="24"/>
        <w:widowControl w:val="0"/>
        <w:rPr>
          <w:color w:val="auto"/>
          <w:highlight w:val="none"/>
          <w:lang w:eastAsia="zh-CN"/>
        </w:rPr>
      </w:pPr>
    </w:p>
    <w:p w14:paraId="043A7BB8">
      <w:pPr>
        <w:pStyle w:val="24"/>
        <w:widowControl w:val="0"/>
        <w:rPr>
          <w:color w:val="auto"/>
          <w:highlight w:val="none"/>
          <w:lang w:eastAsia="zh-CN"/>
        </w:rPr>
      </w:pPr>
    </w:p>
    <w:p w14:paraId="3C19F82C">
      <w:pPr>
        <w:pStyle w:val="24"/>
        <w:widowControl w:val="0"/>
        <w:rPr>
          <w:color w:val="auto"/>
          <w:highlight w:val="none"/>
          <w:lang w:eastAsia="zh-CN"/>
        </w:rPr>
      </w:pPr>
    </w:p>
    <w:p w14:paraId="5A663140">
      <w:pPr>
        <w:pStyle w:val="24"/>
        <w:widowControl w:val="0"/>
        <w:rPr>
          <w:color w:val="auto"/>
          <w:highlight w:val="none"/>
          <w:lang w:eastAsia="zh-CN"/>
        </w:rPr>
      </w:pPr>
    </w:p>
    <w:p w14:paraId="11C1B7BE">
      <w:pPr>
        <w:pStyle w:val="24"/>
        <w:widowControl w:val="0"/>
        <w:rPr>
          <w:color w:val="auto"/>
          <w:highlight w:val="none"/>
          <w:lang w:eastAsia="zh-CN"/>
        </w:rPr>
      </w:pPr>
    </w:p>
    <w:p w14:paraId="1984178B">
      <w:pPr>
        <w:pStyle w:val="24"/>
        <w:widowControl w:val="0"/>
        <w:rPr>
          <w:color w:val="auto"/>
          <w:highlight w:val="none"/>
          <w:lang w:eastAsia="zh-CN"/>
        </w:rPr>
      </w:pPr>
    </w:p>
    <w:p w14:paraId="272D953D">
      <w:pPr>
        <w:pStyle w:val="24"/>
        <w:widowControl w:val="0"/>
        <w:rPr>
          <w:color w:val="auto"/>
          <w:highlight w:val="none"/>
          <w:lang w:eastAsia="zh-CN"/>
        </w:rPr>
      </w:pPr>
    </w:p>
    <w:p w14:paraId="60C869EF">
      <w:pPr>
        <w:pStyle w:val="24"/>
        <w:widowControl w:val="0"/>
        <w:rPr>
          <w:color w:val="auto"/>
          <w:highlight w:val="none"/>
          <w:lang w:eastAsia="zh-CN"/>
        </w:rPr>
      </w:pPr>
    </w:p>
    <w:p w14:paraId="7E08245F">
      <w:pPr>
        <w:pStyle w:val="24"/>
        <w:widowControl w:val="0"/>
        <w:rPr>
          <w:color w:val="auto"/>
          <w:highlight w:val="none"/>
          <w:lang w:eastAsia="zh-CN"/>
        </w:rPr>
      </w:pPr>
    </w:p>
    <w:p w14:paraId="3F736684">
      <w:pPr>
        <w:pStyle w:val="24"/>
        <w:widowControl w:val="0"/>
        <w:rPr>
          <w:color w:val="auto"/>
          <w:highlight w:val="none"/>
          <w:lang w:eastAsia="zh-CN"/>
        </w:rPr>
      </w:pPr>
    </w:p>
    <w:p w14:paraId="260BAF22">
      <w:pPr>
        <w:pStyle w:val="24"/>
        <w:widowControl w:val="0"/>
        <w:rPr>
          <w:color w:val="auto"/>
          <w:highlight w:val="none"/>
          <w:lang w:eastAsia="zh-CN"/>
        </w:rPr>
      </w:pPr>
    </w:p>
    <w:p w14:paraId="0D744C52">
      <w:pPr>
        <w:pStyle w:val="24"/>
        <w:widowControl w:val="0"/>
        <w:rPr>
          <w:color w:val="auto"/>
          <w:highlight w:val="none"/>
          <w:lang w:eastAsia="zh-CN"/>
        </w:rPr>
      </w:pPr>
    </w:p>
    <w:p w14:paraId="1E12B196">
      <w:pPr>
        <w:pStyle w:val="24"/>
        <w:widowControl w:val="0"/>
        <w:rPr>
          <w:color w:val="auto"/>
          <w:highlight w:val="none"/>
          <w:lang w:eastAsia="zh-CN"/>
        </w:rPr>
      </w:pPr>
    </w:p>
    <w:p w14:paraId="0ABEBA8D">
      <w:pPr>
        <w:pStyle w:val="24"/>
        <w:widowControl w:val="0"/>
        <w:ind w:firstLine="0" w:firstLineChars="0"/>
        <w:rPr>
          <w:color w:val="auto"/>
          <w:highlight w:val="none"/>
          <w:lang w:eastAsia="zh-CN"/>
        </w:rPr>
      </w:pPr>
    </w:p>
    <w:p w14:paraId="4BCDCC21">
      <w:pPr>
        <w:pStyle w:val="24"/>
        <w:widowControl w:val="0"/>
        <w:rPr>
          <w:color w:val="auto"/>
          <w:highlight w:val="none"/>
          <w:lang w:eastAsia="zh-CN"/>
        </w:rPr>
      </w:pPr>
    </w:p>
    <w:p w14:paraId="1EBCDE4D">
      <w:pPr>
        <w:pStyle w:val="24"/>
        <w:widowControl w:val="0"/>
        <w:ind w:firstLine="0" w:firstLineChars="0"/>
        <w:rPr>
          <w:color w:val="auto"/>
          <w:highlight w:val="none"/>
          <w:lang w:eastAsia="zh-CN"/>
        </w:rPr>
      </w:pPr>
    </w:p>
    <w:p w14:paraId="0091D4F3">
      <w:pPr>
        <w:widowControl w:val="0"/>
        <w:spacing w:line="276" w:lineRule="auto"/>
        <w:rPr>
          <w:color w:val="auto"/>
          <w:highlight w:val="none"/>
          <w:lang w:eastAsia="zh-CN"/>
        </w:rPr>
      </w:pPr>
    </w:p>
    <w:p w14:paraId="00C9C42A">
      <w:pPr>
        <w:widowControl w:val="0"/>
        <w:spacing w:before="120" w:beforeLines="50" w:after="120" w:afterLines="50"/>
        <w:jc w:val="right"/>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注：1、省级以上监狱管理局、戒毒管理局（含新疆生产建设兵团）出具的属于监</w:t>
      </w:r>
    </w:p>
    <w:p w14:paraId="0169A6AC">
      <w:pPr>
        <w:widowControl w:val="0"/>
        <w:ind w:left="882" w:leftChars="420" w:firstLine="163" w:firstLineChars="68"/>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狱</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24859AF3">
      <w:pPr>
        <w:widowControl w:val="0"/>
        <w:spacing w:before="120" w:beforeLines="50" w:after="240" w:afterLines="100" w:line="360" w:lineRule="auto"/>
        <w:ind w:left="1044" w:leftChars="383" w:hanging="240" w:hangingChars="10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7B479FC7">
      <w:pPr>
        <w:widowControl w:val="0"/>
        <w:spacing w:line="360" w:lineRule="auto"/>
        <w:rPr>
          <w:rFonts w:ascii="宋体" w:hAnsi="宋体" w:eastAsia="宋体" w:cs="宋体"/>
          <w:color w:val="auto"/>
          <w:sz w:val="24"/>
          <w:szCs w:val="24"/>
          <w:highlight w:val="none"/>
          <w:lang w:eastAsia="zh-CN"/>
        </w:rPr>
        <w:sectPr>
          <w:footerReference r:id="rId21" w:type="default"/>
          <w:pgSz w:w="11906" w:h="16839"/>
          <w:pgMar w:top="1431" w:right="1786" w:bottom="1429" w:left="1786" w:header="0" w:footer="994" w:gutter="0"/>
          <w:cols w:space="720" w:num="1"/>
        </w:sectPr>
      </w:pPr>
    </w:p>
    <w:p w14:paraId="32EC32E7">
      <w:pPr>
        <w:widowControl w:val="0"/>
        <w:spacing w:before="101" w:line="219" w:lineRule="auto"/>
        <w:ind w:left="2651"/>
        <w:outlineLvl w:val="1"/>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残疾人福利性单位声明函</w:t>
      </w:r>
    </w:p>
    <w:p w14:paraId="021744DD">
      <w:pPr>
        <w:widowControl w:val="0"/>
        <w:spacing w:line="362" w:lineRule="auto"/>
        <w:rPr>
          <w:color w:val="auto"/>
          <w:highlight w:val="none"/>
          <w:lang w:eastAsia="zh-CN"/>
        </w:rPr>
      </w:pPr>
    </w:p>
    <w:p w14:paraId="49882B78">
      <w:pPr>
        <w:widowControl w:val="0"/>
        <w:spacing w:before="78" w:line="219" w:lineRule="auto"/>
        <w:ind w:left="3069"/>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残疾人福利性单位声明函</w:t>
      </w:r>
    </w:p>
    <w:p w14:paraId="41C1F35B">
      <w:pPr>
        <w:widowControl w:val="0"/>
        <w:spacing w:line="284" w:lineRule="auto"/>
        <w:rPr>
          <w:color w:val="auto"/>
          <w:highlight w:val="none"/>
          <w:lang w:eastAsia="zh-CN"/>
        </w:rPr>
      </w:pPr>
    </w:p>
    <w:p w14:paraId="23BF21C9">
      <w:pPr>
        <w:widowControl w:val="0"/>
        <w:spacing w:line="285" w:lineRule="auto"/>
        <w:rPr>
          <w:color w:val="auto"/>
          <w:highlight w:val="none"/>
          <w:lang w:eastAsia="zh-CN"/>
        </w:rPr>
      </w:pPr>
    </w:p>
    <w:p w14:paraId="48A078B7">
      <w:pPr>
        <w:widowControl w:val="0"/>
        <w:spacing w:before="78" w:line="500" w:lineRule="atLeast"/>
        <w:ind w:left="37" w:firstLine="504"/>
        <w:jc w:val="both"/>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本单位郑重声明，根据《财政部 民政部 中国残疾人联合会关于促进残疾人就业政府采购政策的通知》 （财库〔2017〕 141 号） 的规定，本单位为符合条件的残疾人福利性单位，且本单位参加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单位的</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z w:val="24"/>
          <w:szCs w:val="24"/>
          <w:highlight w:val="none"/>
          <w:lang w:eastAsia="zh-CN"/>
        </w:rPr>
        <w:t>项目采购活动提供本单位制造的货物（由本单位承担工程/提供服务），或者提供其他残疾人福利性单位制造的货物（不包括使用非残疾人福利性单位注册商标的货物）。</w:t>
      </w:r>
    </w:p>
    <w:p w14:paraId="450FA026">
      <w:pPr>
        <w:widowControl w:val="0"/>
        <w:spacing w:before="183" w:line="500" w:lineRule="atLeast"/>
        <w:ind w:left="542"/>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本单位对上述声明的真实性负责。如有虚假，将依法承担相应责任。</w:t>
      </w:r>
    </w:p>
    <w:p w14:paraId="4727769E">
      <w:pPr>
        <w:widowControl w:val="0"/>
        <w:spacing w:line="500" w:lineRule="atLeast"/>
        <w:rPr>
          <w:color w:val="auto"/>
          <w:highlight w:val="none"/>
          <w:lang w:eastAsia="zh-CN"/>
        </w:rPr>
      </w:pPr>
    </w:p>
    <w:p w14:paraId="4352813E">
      <w:pPr>
        <w:widowControl w:val="0"/>
        <w:spacing w:line="500" w:lineRule="atLeast"/>
        <w:rPr>
          <w:color w:val="auto"/>
          <w:highlight w:val="none"/>
          <w:lang w:eastAsia="zh-CN"/>
        </w:rPr>
      </w:pPr>
    </w:p>
    <w:p w14:paraId="49542629">
      <w:pPr>
        <w:widowControl w:val="0"/>
        <w:spacing w:line="500" w:lineRule="atLeast"/>
        <w:rPr>
          <w:color w:val="auto"/>
          <w:highlight w:val="none"/>
          <w:lang w:eastAsia="zh-CN"/>
        </w:rPr>
      </w:pPr>
    </w:p>
    <w:p w14:paraId="7D9AE7FC">
      <w:pPr>
        <w:widowControl w:val="0"/>
        <w:spacing w:line="500" w:lineRule="atLeast"/>
        <w:rPr>
          <w:color w:val="auto"/>
          <w:highlight w:val="none"/>
          <w:lang w:eastAsia="zh-CN"/>
        </w:rPr>
      </w:pPr>
    </w:p>
    <w:p w14:paraId="1F5E86B1">
      <w:pPr>
        <w:widowControl w:val="0"/>
        <w:spacing w:before="79" w:line="500" w:lineRule="atLeast"/>
        <w:ind w:left="458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单位名称（盖章）：</w:t>
      </w:r>
    </w:p>
    <w:p w14:paraId="79B6BEDF">
      <w:pPr>
        <w:widowControl w:val="0"/>
        <w:spacing w:before="184" w:line="500" w:lineRule="atLeast"/>
        <w:ind w:left="4583"/>
        <w:outlineLvl w:val="1"/>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日  期：</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 xml:space="preserve">年 </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w:t>
      </w:r>
    </w:p>
    <w:p w14:paraId="2B06079D">
      <w:pPr>
        <w:widowControl w:val="0"/>
        <w:spacing w:line="500" w:lineRule="atLeast"/>
        <w:rPr>
          <w:rFonts w:ascii="宋体" w:hAnsi="宋体" w:eastAsia="宋体" w:cs="宋体"/>
          <w:color w:val="auto"/>
          <w:sz w:val="24"/>
          <w:szCs w:val="24"/>
          <w:highlight w:val="none"/>
          <w:u w:val="single"/>
          <w:lang w:eastAsia="zh-CN"/>
        </w:rPr>
        <w:sectPr>
          <w:footerReference r:id="rId22" w:type="default"/>
          <w:pgSz w:w="11906" w:h="16839"/>
          <w:pgMar w:top="1431" w:right="1786" w:bottom="1429" w:left="1786" w:header="0" w:footer="994" w:gutter="0"/>
          <w:cols w:space="720" w:num="1"/>
        </w:sectPr>
      </w:pPr>
    </w:p>
    <w:p w14:paraId="56C435C5">
      <w:pPr>
        <w:widowControl w:val="0"/>
        <w:spacing w:before="78" w:line="468" w:lineRule="exact"/>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8-4</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采购的产品如属于政府强制采购节能产品的，投标文件中必须提供国家确</w:t>
      </w:r>
    </w:p>
    <w:p w14:paraId="69CB454D">
      <w:pPr>
        <w:widowControl w:val="0"/>
        <w:spacing w:line="218" w:lineRule="auto"/>
        <w:ind w:left="370"/>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定的认证机构出具的、处于有效期之内的节能产品认证证书（原件扫描件）</w:t>
      </w:r>
    </w:p>
    <w:p w14:paraId="62A802AE">
      <w:pPr>
        <w:widowControl w:val="0"/>
        <w:spacing w:line="276" w:lineRule="auto"/>
        <w:jc w:val="center"/>
        <w:rPr>
          <w:color w:val="auto"/>
          <w:highlight w:val="none"/>
          <w:lang w:eastAsia="zh-CN"/>
        </w:rPr>
      </w:pPr>
    </w:p>
    <w:p w14:paraId="3AB15361">
      <w:pPr>
        <w:widowControl w:val="0"/>
        <w:spacing w:line="276" w:lineRule="auto"/>
        <w:jc w:val="center"/>
        <w:rPr>
          <w:color w:val="auto"/>
          <w:highlight w:val="none"/>
          <w:lang w:eastAsia="zh-CN"/>
        </w:rPr>
      </w:pPr>
    </w:p>
    <w:p w14:paraId="59C1748C">
      <w:pPr>
        <w:widowControl w:val="0"/>
        <w:spacing w:line="277" w:lineRule="auto"/>
        <w:rPr>
          <w:color w:val="auto"/>
          <w:highlight w:val="none"/>
          <w:lang w:eastAsia="zh-CN"/>
        </w:rPr>
      </w:pPr>
    </w:p>
    <w:p w14:paraId="3B2BF6FA">
      <w:pPr>
        <w:widowControl w:val="0"/>
        <w:spacing w:before="78" w:line="219" w:lineRule="auto"/>
        <w:ind w:left="942"/>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（不属于品目清单的产品无需提供，文件另有规定的从其规定）</w:t>
      </w:r>
    </w:p>
    <w:p w14:paraId="67B33793">
      <w:pP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br w:type="page"/>
      </w:r>
    </w:p>
    <w:p w14:paraId="6DCE0F6B">
      <w:pPr>
        <w:widowControl w:val="0"/>
        <w:spacing w:line="219" w:lineRule="auto"/>
        <w:rPr>
          <w:rFonts w:ascii="宋体" w:hAnsi="宋体" w:eastAsia="宋体" w:cs="宋体"/>
          <w:color w:val="auto"/>
          <w:sz w:val="24"/>
          <w:szCs w:val="24"/>
          <w:highlight w:val="none"/>
          <w:lang w:eastAsia="zh-CN"/>
        </w:rPr>
      </w:pPr>
    </w:p>
    <w:p w14:paraId="0FCB4210">
      <w:pPr>
        <w:widowControl w:val="0"/>
        <w:spacing w:line="219" w:lineRule="auto"/>
        <w:rPr>
          <w:rFonts w:ascii="宋体" w:hAnsi="宋体" w:eastAsia="宋体" w:cs="宋体"/>
          <w:color w:val="auto"/>
          <w:sz w:val="24"/>
          <w:szCs w:val="24"/>
          <w:highlight w:val="none"/>
          <w:lang w:eastAsia="zh-CN"/>
        </w:rPr>
      </w:pPr>
    </w:p>
    <w:p w14:paraId="7C9DBA5B">
      <w:pPr>
        <w:widowControl w:val="0"/>
        <w:spacing w:before="101" w:line="219" w:lineRule="auto"/>
        <w:ind w:left="2651"/>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92" w:name="_Toc22450409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本国产品标准的声明函</w:t>
      </w:r>
      <w:bookmarkEnd w:id="92"/>
    </w:p>
    <w:p w14:paraId="4A032693">
      <w:pPr>
        <w:widowControl w:val="0"/>
        <w:spacing w:line="362" w:lineRule="auto"/>
        <w:rPr>
          <w:color w:val="auto"/>
          <w:highlight w:val="none"/>
          <w:lang w:eastAsia="zh-CN"/>
        </w:rPr>
      </w:pPr>
    </w:p>
    <w:p w14:paraId="392B4D53">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center"/>
        <w:textAlignment w:val="baseline"/>
        <w:rPr>
          <w:rFonts w:hint="eastAsia" w:ascii="宋体" w:hAnsi="宋体" w:eastAsia="宋体" w:cs="宋体"/>
          <w:i w:val="0"/>
          <w:iCs w:val="0"/>
          <w:caps w:val="0"/>
          <w:color w:val="383838"/>
          <w:spacing w:val="0"/>
          <w:sz w:val="24"/>
          <w:szCs w:val="24"/>
          <w:highlight w:val="none"/>
        </w:rPr>
      </w:pPr>
      <w:r>
        <w:rPr>
          <w:rStyle w:val="20"/>
          <w:rFonts w:hint="eastAsia" w:ascii="宋体" w:hAnsi="宋体" w:eastAsia="宋体" w:cs="宋体"/>
          <w:b/>
          <w:bCs/>
          <w:i w:val="0"/>
          <w:iCs w:val="0"/>
          <w:caps w:val="0"/>
          <w:color w:val="383838"/>
          <w:spacing w:val="0"/>
          <w:sz w:val="24"/>
          <w:szCs w:val="24"/>
          <w:highlight w:val="none"/>
          <w:shd w:val="clear" w:fill="FFFFFF"/>
          <w:vertAlign w:val="baseline"/>
        </w:rPr>
        <w:t>关于符合本国产品标准的声明函</w:t>
      </w:r>
    </w:p>
    <w:p w14:paraId="75A3F206">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1.</w:t>
      </w:r>
      <w:r>
        <w:rPr>
          <w:rStyle w:val="21"/>
          <w:rFonts w:hint="eastAsia" w:ascii="宋体" w:hAnsi="宋体" w:eastAsia="宋体" w:cs="宋体"/>
          <w:i w:val="0"/>
          <w:iCs w:val="0"/>
          <w:caps w:val="0"/>
          <w:color w:val="383838"/>
          <w:spacing w:val="0"/>
          <w:sz w:val="24"/>
          <w:szCs w:val="24"/>
          <w:highlight w:val="none"/>
          <w:shd w:val="clear" w:fill="FFFFFF"/>
          <w:vertAlign w:val="baseline"/>
        </w:rPr>
        <w:t>（产品名称1）1</w:t>
      </w:r>
      <w:r>
        <w:rPr>
          <w:rFonts w:hint="eastAsia" w:ascii="宋体" w:hAnsi="宋体" w:eastAsia="宋体" w:cs="宋体"/>
          <w:i w:val="0"/>
          <w:iCs w:val="0"/>
          <w:caps w:val="0"/>
          <w:color w:val="383838"/>
          <w:spacing w:val="0"/>
          <w:sz w:val="24"/>
          <w:szCs w:val="24"/>
          <w:highlight w:val="none"/>
          <w:shd w:val="clear" w:fill="FFFFFF"/>
          <w:vertAlign w:val="baseline"/>
        </w:rPr>
        <w:t>，生产厂为</w:t>
      </w:r>
      <w:r>
        <w:rPr>
          <w:rStyle w:val="21"/>
          <w:rFonts w:hint="eastAsia" w:ascii="宋体" w:hAnsi="宋体" w:eastAsia="宋体" w:cs="宋体"/>
          <w:i w:val="0"/>
          <w:iCs w:val="0"/>
          <w:caps w:val="0"/>
          <w:color w:val="383838"/>
          <w:spacing w:val="0"/>
          <w:sz w:val="24"/>
          <w:szCs w:val="24"/>
          <w:highlight w:val="none"/>
          <w:shd w:val="clear" w:fill="FFFFFF"/>
          <w:vertAlign w:val="baseline"/>
        </w:rPr>
        <w:t>（厂名）2</w:t>
      </w:r>
      <w:r>
        <w:rPr>
          <w:rFonts w:hint="eastAsia" w:ascii="宋体" w:hAnsi="宋体" w:eastAsia="宋体" w:cs="宋体"/>
          <w:i w:val="0"/>
          <w:iCs w:val="0"/>
          <w:caps w:val="0"/>
          <w:color w:val="383838"/>
          <w:spacing w:val="0"/>
          <w:sz w:val="24"/>
          <w:szCs w:val="24"/>
          <w:highlight w:val="none"/>
          <w:shd w:val="clear" w:fill="FFFFFF"/>
          <w:vertAlign w:val="baseline"/>
        </w:rPr>
        <w:t>，厂址为</w:t>
      </w:r>
      <w:r>
        <w:rPr>
          <w:rStyle w:val="21"/>
          <w:rFonts w:hint="eastAsia" w:ascii="宋体" w:hAnsi="宋体" w:eastAsia="宋体" w:cs="宋体"/>
          <w:i w:val="0"/>
          <w:iCs w:val="0"/>
          <w:caps w:val="0"/>
          <w:color w:val="383838"/>
          <w:spacing w:val="0"/>
          <w:sz w:val="24"/>
          <w:szCs w:val="24"/>
          <w:highlight w:val="none"/>
          <w:shd w:val="clear" w:fill="FFFFFF"/>
          <w:vertAlign w:val="baseline"/>
        </w:rPr>
        <w:t>（生产厂址）</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1"/>
          <w:rFonts w:hint="eastAsia" w:ascii="宋体" w:hAnsi="宋体" w:eastAsia="宋体" w:cs="宋体"/>
          <w:i w:val="0"/>
          <w:iCs w:val="0"/>
          <w:caps w:val="0"/>
          <w:color w:val="383838"/>
          <w:spacing w:val="0"/>
          <w:sz w:val="24"/>
          <w:szCs w:val="24"/>
          <w:highlight w:val="none"/>
          <w:shd w:val="clear" w:fill="FFFFFF"/>
          <w:vertAlign w:val="baseline"/>
        </w:rPr>
        <w:t>（产品名称1）</w:t>
      </w:r>
      <w:r>
        <w:rPr>
          <w:rFonts w:hint="eastAsia" w:ascii="宋体" w:hAnsi="宋体" w:eastAsia="宋体" w:cs="宋体"/>
          <w:i w:val="0"/>
          <w:iCs w:val="0"/>
          <w:caps w:val="0"/>
          <w:color w:val="383838"/>
          <w:spacing w:val="0"/>
          <w:sz w:val="24"/>
          <w:szCs w:val="24"/>
          <w:highlight w:val="none"/>
          <w:shd w:val="clear" w:fill="FFFFFF"/>
          <w:vertAlign w:val="baseline"/>
        </w:rPr>
        <w:t>的中国境内生产的组件成本占比≥</w:t>
      </w:r>
      <w:r>
        <w:rPr>
          <w:rStyle w:val="21"/>
          <w:rFonts w:hint="eastAsia" w:ascii="宋体" w:hAnsi="宋体" w:eastAsia="宋体" w:cs="宋体"/>
          <w:i w:val="0"/>
          <w:iCs w:val="0"/>
          <w:caps w:val="0"/>
          <w:color w:val="383838"/>
          <w:spacing w:val="0"/>
          <w:sz w:val="24"/>
          <w:szCs w:val="24"/>
          <w:highlight w:val="none"/>
          <w:shd w:val="clear" w:fill="FFFFFF"/>
          <w:vertAlign w:val="baseline"/>
        </w:rPr>
        <w:t>（规定比例）3</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1"/>
          <w:rFonts w:hint="eastAsia" w:ascii="宋体" w:hAnsi="宋体" w:eastAsia="宋体" w:cs="宋体"/>
          <w:i w:val="0"/>
          <w:iCs w:val="0"/>
          <w:caps w:val="0"/>
          <w:color w:val="383838"/>
          <w:spacing w:val="0"/>
          <w:sz w:val="24"/>
          <w:szCs w:val="24"/>
          <w:highlight w:val="none"/>
          <w:shd w:val="clear" w:fill="FFFFFF"/>
          <w:vertAlign w:val="baseline"/>
        </w:rPr>
        <w:t>（产品名称1）</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1"/>
          <w:rFonts w:hint="eastAsia" w:ascii="宋体" w:hAnsi="宋体" w:eastAsia="宋体" w:cs="宋体"/>
          <w:i w:val="0"/>
          <w:iCs w:val="0"/>
          <w:caps w:val="0"/>
          <w:color w:val="383838"/>
          <w:spacing w:val="0"/>
          <w:sz w:val="24"/>
          <w:szCs w:val="24"/>
          <w:highlight w:val="none"/>
          <w:shd w:val="clear" w:fill="FFFFFF"/>
          <w:vertAlign w:val="baseline"/>
        </w:rPr>
        <w:t>（关键组件）4</w:t>
      </w:r>
      <w:r>
        <w:rPr>
          <w:rFonts w:hint="eastAsia" w:ascii="宋体" w:hAnsi="宋体" w:eastAsia="宋体" w:cs="宋体"/>
          <w:i w:val="0"/>
          <w:iCs w:val="0"/>
          <w:caps w:val="0"/>
          <w:color w:val="383838"/>
          <w:spacing w:val="0"/>
          <w:sz w:val="24"/>
          <w:szCs w:val="24"/>
          <w:highlight w:val="none"/>
          <w:shd w:val="clear" w:fill="FFFFFF"/>
          <w:vertAlign w:val="baseline"/>
        </w:rPr>
        <w:t>在中国境内生产。</w:t>
      </w:r>
      <w:r>
        <w:rPr>
          <w:rStyle w:val="21"/>
          <w:rFonts w:hint="eastAsia" w:ascii="宋体" w:hAnsi="宋体" w:eastAsia="宋体" w:cs="宋体"/>
          <w:i w:val="0"/>
          <w:iCs w:val="0"/>
          <w:caps w:val="0"/>
          <w:color w:val="383838"/>
          <w:spacing w:val="0"/>
          <w:sz w:val="24"/>
          <w:szCs w:val="24"/>
          <w:highlight w:val="none"/>
          <w:shd w:val="clear" w:fill="FFFFFF"/>
          <w:vertAlign w:val="baseline"/>
        </w:rPr>
        <w:t>（产品名称1）</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1"/>
          <w:rFonts w:hint="eastAsia" w:ascii="宋体" w:hAnsi="宋体" w:eastAsia="宋体" w:cs="宋体"/>
          <w:i w:val="0"/>
          <w:iCs w:val="0"/>
          <w:caps w:val="0"/>
          <w:color w:val="383838"/>
          <w:spacing w:val="0"/>
          <w:sz w:val="24"/>
          <w:szCs w:val="24"/>
          <w:highlight w:val="none"/>
          <w:shd w:val="clear" w:fill="FFFFFF"/>
          <w:vertAlign w:val="baseline"/>
        </w:rPr>
        <w:t>（关键工序）5</w:t>
      </w:r>
      <w:r>
        <w:rPr>
          <w:rFonts w:hint="eastAsia" w:ascii="宋体" w:hAnsi="宋体" w:eastAsia="宋体" w:cs="宋体"/>
          <w:i w:val="0"/>
          <w:iCs w:val="0"/>
          <w:caps w:val="0"/>
          <w:color w:val="383838"/>
          <w:spacing w:val="0"/>
          <w:sz w:val="24"/>
          <w:szCs w:val="24"/>
          <w:highlight w:val="none"/>
          <w:shd w:val="clear" w:fill="FFFFFF"/>
          <w:vertAlign w:val="baseline"/>
        </w:rPr>
        <w:t>在中国境内完成。</w:t>
      </w:r>
    </w:p>
    <w:p w14:paraId="6FE8D447">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2.</w:t>
      </w:r>
      <w:r>
        <w:rPr>
          <w:rStyle w:val="21"/>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，生产厂为</w:t>
      </w:r>
      <w:r>
        <w:rPr>
          <w:rStyle w:val="21"/>
          <w:rFonts w:hint="eastAsia" w:ascii="宋体" w:hAnsi="宋体" w:eastAsia="宋体" w:cs="宋体"/>
          <w:i w:val="0"/>
          <w:iCs w:val="0"/>
          <w:caps w:val="0"/>
          <w:color w:val="383838"/>
          <w:spacing w:val="0"/>
          <w:sz w:val="24"/>
          <w:szCs w:val="24"/>
          <w:highlight w:val="none"/>
          <w:shd w:val="clear" w:fill="FFFFFF"/>
          <w:vertAlign w:val="baseline"/>
        </w:rPr>
        <w:t>（厂名）</w:t>
      </w:r>
      <w:r>
        <w:rPr>
          <w:rFonts w:hint="eastAsia" w:ascii="宋体" w:hAnsi="宋体" w:eastAsia="宋体" w:cs="宋体"/>
          <w:i w:val="0"/>
          <w:iCs w:val="0"/>
          <w:caps w:val="0"/>
          <w:color w:val="383838"/>
          <w:spacing w:val="0"/>
          <w:sz w:val="24"/>
          <w:szCs w:val="24"/>
          <w:highlight w:val="none"/>
          <w:shd w:val="clear" w:fill="FFFFFF"/>
          <w:vertAlign w:val="baseline"/>
        </w:rPr>
        <w:t>，厂址为</w:t>
      </w:r>
      <w:r>
        <w:rPr>
          <w:rStyle w:val="21"/>
          <w:rFonts w:hint="eastAsia" w:ascii="宋体" w:hAnsi="宋体" w:eastAsia="宋体" w:cs="宋体"/>
          <w:i w:val="0"/>
          <w:iCs w:val="0"/>
          <w:caps w:val="0"/>
          <w:color w:val="383838"/>
          <w:spacing w:val="0"/>
          <w:sz w:val="24"/>
          <w:szCs w:val="24"/>
          <w:highlight w:val="none"/>
          <w:shd w:val="clear" w:fill="FFFFFF"/>
          <w:vertAlign w:val="baseline"/>
        </w:rPr>
        <w:t>（生产厂址）</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1"/>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的中国境内生产的组件成本占比≥</w:t>
      </w:r>
      <w:r>
        <w:rPr>
          <w:rStyle w:val="21"/>
          <w:rFonts w:hint="eastAsia" w:ascii="宋体" w:hAnsi="宋体" w:eastAsia="宋体" w:cs="宋体"/>
          <w:i w:val="0"/>
          <w:iCs w:val="0"/>
          <w:caps w:val="0"/>
          <w:color w:val="383838"/>
          <w:spacing w:val="0"/>
          <w:sz w:val="24"/>
          <w:szCs w:val="24"/>
          <w:highlight w:val="none"/>
          <w:shd w:val="clear" w:fill="FFFFFF"/>
          <w:vertAlign w:val="baseline"/>
        </w:rPr>
        <w:t>（规定比例）</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1"/>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1"/>
          <w:rFonts w:hint="eastAsia" w:ascii="宋体" w:hAnsi="宋体" w:eastAsia="宋体" w:cs="宋体"/>
          <w:i w:val="0"/>
          <w:iCs w:val="0"/>
          <w:caps w:val="0"/>
          <w:color w:val="383838"/>
          <w:spacing w:val="0"/>
          <w:sz w:val="24"/>
          <w:szCs w:val="24"/>
          <w:highlight w:val="none"/>
          <w:shd w:val="clear" w:fill="FFFFFF"/>
          <w:vertAlign w:val="baseline"/>
        </w:rPr>
        <w:t>（关键组件）</w:t>
      </w:r>
      <w:r>
        <w:rPr>
          <w:rFonts w:hint="eastAsia" w:ascii="宋体" w:hAnsi="宋体" w:eastAsia="宋体" w:cs="宋体"/>
          <w:i w:val="0"/>
          <w:iCs w:val="0"/>
          <w:caps w:val="0"/>
          <w:color w:val="383838"/>
          <w:spacing w:val="0"/>
          <w:sz w:val="24"/>
          <w:szCs w:val="24"/>
          <w:highlight w:val="none"/>
          <w:shd w:val="clear" w:fill="FFFFFF"/>
          <w:vertAlign w:val="baseline"/>
        </w:rPr>
        <w:t>在中国境内生产。</w:t>
      </w:r>
      <w:r>
        <w:rPr>
          <w:rStyle w:val="21"/>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1"/>
          <w:rFonts w:hint="eastAsia" w:ascii="宋体" w:hAnsi="宋体" w:eastAsia="宋体" w:cs="宋体"/>
          <w:i w:val="0"/>
          <w:iCs w:val="0"/>
          <w:caps w:val="0"/>
          <w:color w:val="383838"/>
          <w:spacing w:val="0"/>
          <w:sz w:val="24"/>
          <w:szCs w:val="24"/>
          <w:highlight w:val="none"/>
          <w:shd w:val="clear" w:fill="FFFFFF"/>
          <w:vertAlign w:val="baseline"/>
        </w:rPr>
        <w:t>（关键工序）</w:t>
      </w:r>
      <w:r>
        <w:rPr>
          <w:rFonts w:hint="eastAsia" w:ascii="宋体" w:hAnsi="宋体" w:eastAsia="宋体" w:cs="宋体"/>
          <w:i w:val="0"/>
          <w:iCs w:val="0"/>
          <w:caps w:val="0"/>
          <w:color w:val="383838"/>
          <w:spacing w:val="0"/>
          <w:sz w:val="24"/>
          <w:szCs w:val="24"/>
          <w:highlight w:val="none"/>
          <w:shd w:val="clear" w:fill="FFFFFF"/>
          <w:vertAlign w:val="baseline"/>
        </w:rPr>
        <w:t>在中国境内完成。</w:t>
      </w:r>
    </w:p>
    <w:p w14:paraId="118E185D">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w:t>
      </w:r>
    </w:p>
    <w:p w14:paraId="0D5E4ED0">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本公司（单位）对上述声明内容的真实性负责。如有虚假，愿承担相应法律责任。</w:t>
      </w:r>
    </w:p>
    <w:p w14:paraId="43EAED97">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 </w:t>
      </w:r>
    </w:p>
    <w:p w14:paraId="7341028F">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公司（单位）名称（盖章）：　        </w:t>
      </w:r>
    </w:p>
    <w:p w14:paraId="3DC7AD00">
      <w:pPr>
        <w:pStyle w:val="15"/>
        <w:shd w:val="clear" w:color="auto" w:fill="FFFFFF"/>
        <w:spacing w:before="24" w:beforeAutospacing="0" w:after="24" w:afterAutospacing="0" w:line="480" w:lineRule="exact"/>
        <w:jc w:val="right"/>
        <w:rPr>
          <w:rFonts w:hint="eastAsia" w:ascii="宋体" w:hAnsi="宋体" w:eastAsia="宋体" w:cs="宋体"/>
          <w:i w:val="0"/>
          <w:iCs w:val="0"/>
          <w:caps w:val="0"/>
          <w:color w:val="383838"/>
          <w:spacing w:val="0"/>
          <w:sz w:val="24"/>
          <w:szCs w:val="24"/>
          <w:highlight w:val="none"/>
          <w:shd w:val="clear" w:fill="FFFFFF"/>
          <w:vertAlign w:val="baseline"/>
        </w:rPr>
      </w:pPr>
      <w:r>
        <w:rPr>
          <w:rFonts w:hint="eastAsia" w:ascii="宋体" w:hAnsi="宋体" w:eastAsia="宋体" w:cs="宋体"/>
          <w:i w:val="0"/>
          <w:iCs w:val="0"/>
          <w:caps w:val="0"/>
          <w:color w:val="383838"/>
          <w:spacing w:val="0"/>
          <w:sz w:val="24"/>
          <w:szCs w:val="24"/>
          <w:highlight w:val="none"/>
          <w:shd w:val="clear" w:fill="FFFFFF"/>
          <w:vertAlign w:val="baseline"/>
        </w:rPr>
        <w:t>日期：　     年　  月　  日     </w:t>
      </w:r>
    </w:p>
    <w:p w14:paraId="6552927C">
      <w:pPr>
        <w:pStyle w:val="15"/>
        <w:shd w:val="clear" w:color="auto" w:fill="FFFFFF"/>
        <w:spacing w:before="24" w:beforeAutospacing="0" w:after="24" w:afterAutospacing="0" w:line="480" w:lineRule="exact"/>
        <w:jc w:val="right"/>
        <w:rPr>
          <w:rFonts w:hint="eastAsia" w:ascii="宋体" w:hAnsi="宋体" w:eastAsia="宋体" w:cs="宋体"/>
          <w:i w:val="0"/>
          <w:iCs w:val="0"/>
          <w:caps w:val="0"/>
          <w:color w:val="383838"/>
          <w:spacing w:val="0"/>
          <w:sz w:val="24"/>
          <w:szCs w:val="24"/>
          <w:highlight w:val="none"/>
          <w:shd w:val="clear" w:fill="FFFFFF"/>
          <w:vertAlign w:val="baseline"/>
        </w:rPr>
      </w:pPr>
    </w:p>
    <w:p w14:paraId="7F80DE5F">
      <w:pPr>
        <w:pStyle w:val="15"/>
        <w:shd w:val="clear" w:color="auto" w:fill="FFFFFF"/>
        <w:spacing w:before="24" w:beforeAutospacing="0" w:after="24" w:afterAutospacing="0" w:line="480" w:lineRule="exact"/>
        <w:jc w:val="right"/>
        <w:rPr>
          <w:rFonts w:hint="eastAsia"/>
          <w:color w:val="383838"/>
          <w:szCs w:val="24"/>
          <w:highlight w:val="none"/>
          <w:lang w:eastAsia="zh-CN"/>
        </w:rPr>
      </w:pPr>
      <w:r>
        <w:rPr>
          <w:rFonts w:hint="eastAsia"/>
          <w:color w:val="383838"/>
          <w:szCs w:val="24"/>
          <w:highlight w:val="none"/>
          <w:shd w:val="clear" w:color="auto" w:fill="FFFFFF"/>
          <w:lang w:eastAsia="zh-CN"/>
        </w:rPr>
        <w:t>      </w:t>
      </w:r>
    </w:p>
    <w:p w14:paraId="0DDFDE85">
      <w:pPr>
        <w:pStyle w:val="15"/>
        <w:shd w:val="clear" w:color="auto" w:fill="FFFFFF"/>
        <w:spacing w:before="24" w:beforeAutospacing="0" w:after="24" w:afterAutospacing="0" w:line="480" w:lineRule="exact"/>
        <w:ind w:firstLine="420"/>
        <w:rPr>
          <w:rFonts w:hint="eastAsia"/>
          <w:color w:val="383838"/>
          <w:szCs w:val="24"/>
          <w:highlight w:val="none"/>
          <w:lang w:eastAsia="zh-CN"/>
        </w:rPr>
      </w:pPr>
      <w:r>
        <w:rPr>
          <w:rFonts w:hint="eastAsia"/>
          <w:color w:val="383838"/>
          <w:szCs w:val="24"/>
          <w:highlight w:val="none"/>
          <w:shd w:val="clear" w:color="auto" w:fill="FFFFFF"/>
          <w:lang w:eastAsia="zh-CN"/>
        </w:rPr>
        <w:t>1.产品如有型号，请在“产品名称”栏一并填写。</w:t>
      </w:r>
    </w:p>
    <w:p w14:paraId="60685F78">
      <w:pPr>
        <w:pStyle w:val="15"/>
        <w:shd w:val="clear" w:color="auto" w:fill="FFFFFF"/>
        <w:spacing w:before="24" w:beforeAutospacing="0" w:after="24" w:afterAutospacing="0" w:line="480" w:lineRule="exact"/>
        <w:ind w:firstLine="420"/>
        <w:rPr>
          <w:rFonts w:hint="eastAsia"/>
          <w:color w:val="383838"/>
          <w:szCs w:val="24"/>
          <w:highlight w:val="none"/>
          <w:lang w:eastAsia="zh-CN"/>
        </w:rPr>
      </w:pPr>
      <w:r>
        <w:rPr>
          <w:rFonts w:hint="eastAsia"/>
          <w:color w:val="383838"/>
          <w:szCs w:val="24"/>
          <w:highlight w:val="none"/>
          <w:shd w:val="clear" w:color="auto" w:fill="FFFFFF"/>
          <w:lang w:eastAsia="zh-CN"/>
        </w:rPr>
        <w:t>2.生产厂名与厂址应与生产厂营业执照载明的相关信息保持一致。</w:t>
      </w:r>
    </w:p>
    <w:p w14:paraId="1F235F8E">
      <w:pPr>
        <w:pStyle w:val="15"/>
        <w:shd w:val="clear" w:color="auto" w:fill="FFFFFF"/>
        <w:spacing w:before="24" w:beforeAutospacing="0" w:after="24" w:afterAutospacing="0" w:line="480" w:lineRule="exact"/>
        <w:ind w:firstLine="420"/>
        <w:rPr>
          <w:rFonts w:hint="eastAsia"/>
          <w:color w:val="383838"/>
          <w:szCs w:val="24"/>
          <w:highlight w:val="none"/>
          <w:lang w:eastAsia="zh-CN"/>
        </w:rPr>
      </w:pPr>
      <w:r>
        <w:rPr>
          <w:rFonts w:hint="eastAsia"/>
          <w:color w:val="383838"/>
          <w:szCs w:val="24"/>
          <w:highlight w:val="none"/>
          <w:shd w:val="clear" w:color="auto" w:fill="FFFFFF"/>
          <w:lang w:eastAsia="zh-CN"/>
        </w:rPr>
        <w:t>3.该产品的中国境内生产的组件成本占比相关要求实施前，“规定比例”栏可不填，下同。</w:t>
      </w:r>
    </w:p>
    <w:p w14:paraId="2B157FB6">
      <w:pPr>
        <w:pStyle w:val="15"/>
        <w:shd w:val="clear" w:color="auto" w:fill="FFFFFF"/>
        <w:spacing w:before="24" w:beforeAutospacing="0" w:after="24" w:afterAutospacing="0" w:line="480" w:lineRule="exact"/>
        <w:ind w:firstLine="420"/>
        <w:rPr>
          <w:rFonts w:hint="eastAsia"/>
          <w:color w:val="383838"/>
          <w:szCs w:val="24"/>
          <w:highlight w:val="none"/>
          <w:lang w:eastAsia="zh-CN"/>
        </w:rPr>
      </w:pPr>
      <w:r>
        <w:rPr>
          <w:rFonts w:hint="eastAsia"/>
          <w:color w:val="383838"/>
          <w:szCs w:val="24"/>
          <w:highlight w:val="none"/>
          <w:shd w:val="clear" w:color="auto" w:fill="FFFFFF"/>
          <w:lang w:eastAsia="zh-CN"/>
        </w:rPr>
        <w:t>4.该产品的关键组件要求实施前，“关键组件”栏可不填，下同。</w:t>
      </w:r>
    </w:p>
    <w:p w14:paraId="72D13AA3">
      <w:pPr>
        <w:pStyle w:val="15"/>
        <w:shd w:val="clear" w:color="auto" w:fill="FFFFFF"/>
        <w:spacing w:before="24" w:beforeAutospacing="0" w:after="24" w:afterAutospacing="0" w:line="480" w:lineRule="exact"/>
        <w:ind w:firstLine="420"/>
        <w:rPr>
          <w:rFonts w:hint="eastAsia"/>
          <w:color w:val="383838"/>
          <w:szCs w:val="24"/>
          <w:highlight w:val="none"/>
          <w:shd w:val="clear" w:color="auto" w:fill="FFFFFF"/>
          <w:lang w:eastAsia="zh-CN"/>
        </w:rPr>
      </w:pPr>
      <w:r>
        <w:rPr>
          <w:rFonts w:hint="eastAsia"/>
          <w:color w:val="383838"/>
          <w:szCs w:val="24"/>
          <w:highlight w:val="none"/>
          <w:shd w:val="clear" w:color="auto" w:fill="FFFFFF"/>
          <w:lang w:eastAsia="zh-CN"/>
        </w:rPr>
        <w:t>5.该产品的关键工序要求实施前，“关键工序”栏可不填，下同。</w:t>
      </w:r>
    </w:p>
    <w:p w14:paraId="5FC37108">
      <w:pPr>
        <w:pStyle w:val="15"/>
        <w:shd w:val="clear" w:color="auto" w:fill="FFFFFF"/>
        <w:spacing w:before="24" w:beforeAutospacing="0" w:after="24" w:afterAutospacing="0" w:line="480" w:lineRule="exact"/>
        <w:ind w:firstLine="420"/>
        <w:rPr>
          <w:rFonts w:hint="eastAsia"/>
          <w:color w:val="auto"/>
          <w:szCs w:val="24"/>
          <w:highlight w:val="none"/>
          <w:shd w:val="clear" w:color="auto" w:fill="FFFFFF"/>
          <w:lang w:eastAsia="zh-CN"/>
        </w:rPr>
      </w:pPr>
      <w:r>
        <w:rPr>
          <w:rFonts w:hint="eastAsia"/>
          <w:color w:val="383838"/>
          <w:szCs w:val="24"/>
          <w:highlight w:val="none"/>
          <w:shd w:val="clear" w:color="auto" w:fill="FFFFFF"/>
          <w:lang w:eastAsia="zh-CN"/>
        </w:rPr>
        <w:t>6、风险提示</w:t>
      </w:r>
      <w:r>
        <w:rPr>
          <w:rFonts w:hint="eastAsia"/>
          <w:color w:val="auto"/>
          <w:szCs w:val="24"/>
          <w:highlight w:val="none"/>
          <w:shd w:val="clear" w:color="auto" w:fill="FFFFFF"/>
          <w:lang w:eastAsia="zh-CN"/>
        </w:rPr>
        <w:t>：随中标、成交结果同时公告中标供应商提供的《声明函》或有关证明文件。投标人提供虚假《声明函》、虚假证明文件谋取中标、成交的，依照《中华人民共和国政府采购法》等法律法规规定追究相应责任。</w:t>
      </w:r>
    </w:p>
    <w:p w14:paraId="27569EDE">
      <w:pPr>
        <w:pStyle w:val="15"/>
        <w:shd w:val="clear" w:color="auto" w:fill="FFFFFF"/>
        <w:spacing w:before="24" w:beforeAutospacing="0" w:after="24" w:afterAutospacing="0" w:line="480" w:lineRule="exact"/>
        <w:ind w:firstLine="420"/>
        <w:rPr>
          <w:rFonts w:hint="eastAsia"/>
          <w:color w:val="auto"/>
          <w:szCs w:val="24"/>
          <w:highlight w:val="none"/>
          <w:shd w:val="clear" w:color="auto" w:fill="FFFFFF"/>
          <w:lang w:eastAsia="zh-CN"/>
        </w:rPr>
      </w:pPr>
    </w:p>
    <w:p w14:paraId="057C0075">
      <w:pPr>
        <w:pStyle w:val="15"/>
        <w:shd w:val="clear" w:color="auto" w:fill="FFFFFF"/>
        <w:spacing w:before="24" w:beforeAutospacing="0" w:after="24" w:afterAutospacing="0" w:line="480" w:lineRule="exact"/>
        <w:ind w:firstLine="420"/>
        <w:rPr>
          <w:rFonts w:hint="eastAsia"/>
          <w:b/>
          <w:bCs/>
          <w:color w:val="auto"/>
          <w:szCs w:val="24"/>
          <w:highlight w:val="none"/>
          <w:u w:val="single"/>
          <w:shd w:val="clear" w:color="auto" w:fill="FFFFFF"/>
          <w:lang w:eastAsia="zh-CN"/>
        </w:rPr>
      </w:pPr>
      <w:r>
        <w:rPr>
          <w:rFonts w:hint="eastAsia"/>
          <w:b/>
          <w:bCs/>
          <w:color w:val="auto"/>
          <w:szCs w:val="24"/>
          <w:highlight w:val="none"/>
          <w:u w:val="single"/>
          <w:shd w:val="clear" w:color="auto" w:fill="FFFFFF"/>
          <w:lang w:eastAsia="zh-CN"/>
        </w:rPr>
        <w:t>注：本国产品声明只作为享受政府采购政策的依据（</w:t>
      </w:r>
      <w:r>
        <w:rPr>
          <w:rFonts w:hint="eastAsia"/>
          <w:color w:val="auto"/>
          <w:szCs w:val="24"/>
          <w:highlight w:val="none"/>
          <w:shd w:val="clear" w:color="auto" w:fill="FFFFFF"/>
          <w:lang w:eastAsia="zh-CN"/>
        </w:rPr>
        <w:t>享受价格评审优惠</w:t>
      </w:r>
      <w:r>
        <w:rPr>
          <w:rFonts w:hint="eastAsia"/>
          <w:b/>
          <w:bCs/>
          <w:color w:val="auto"/>
          <w:szCs w:val="24"/>
          <w:highlight w:val="none"/>
          <w:u w:val="single"/>
          <w:shd w:val="clear" w:color="auto" w:fill="FFFFFF"/>
          <w:lang w:eastAsia="zh-CN"/>
        </w:rPr>
        <w:t>），不作为资格和符合性的依据，不作为废标的依据。</w:t>
      </w:r>
    </w:p>
    <w:p w14:paraId="67D41672">
      <w:pP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br w:type="page"/>
      </w:r>
    </w:p>
    <w:p w14:paraId="4E6E0BC0">
      <w:pPr>
        <w:jc w:val="cente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93" w:name="_Toc18703"/>
      <w:bookmarkStart w:id="94" w:name="_Toc3171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 关于符合本国产品标准的成本占比承诺函【如适用】</w:t>
      </w:r>
      <w:bookmarkEnd w:id="93"/>
      <w:bookmarkEnd w:id="94"/>
    </w:p>
    <w:p w14:paraId="6EC593A6">
      <w:pPr>
        <w:jc w:val="center"/>
        <w:rPr>
          <w:rFonts w:hint="eastAsia" w:ascii="仿宋" w:hAnsi="仿宋" w:eastAsia="仿宋" w:cs="仿宋"/>
          <w:color w:val="auto"/>
          <w:sz w:val="24"/>
          <w:szCs w:val="24"/>
          <w:highlight w:val="none"/>
          <w:shd w:val="clear" w:color="auto" w:fill="FFFFFF"/>
          <w:lang w:eastAsia="zh-CN"/>
        </w:rPr>
      </w:pPr>
    </w:p>
    <w:p w14:paraId="2CBE2B69">
      <w:pPr>
        <w:widowControl w:val="0"/>
        <w:kinsoku/>
        <w:autoSpaceDE/>
        <w:autoSpaceDN/>
        <w:adjustRightInd/>
        <w:snapToGrid/>
        <w:jc w:val="center"/>
        <w:textAlignment w:val="auto"/>
        <w:rPr>
          <w:rFonts w:hint="eastAsia" w:ascii="宋体" w:hAnsi="宋体" w:eastAsia="宋体" w:cs="宋体"/>
          <w:color w:val="auto"/>
          <w:sz w:val="32"/>
          <w:szCs w:val="32"/>
          <w:highlight w:val="none"/>
          <w:lang w:eastAsia="zh-CN"/>
        </w:rPr>
      </w:pPr>
      <w:r>
        <w:rPr>
          <w:rFonts w:hint="eastAsia" w:ascii="宋体" w:hAnsi="宋体" w:eastAsia="宋体" w:cs="宋体"/>
          <w:b/>
          <w:bCs/>
          <w:color w:val="auto"/>
          <w:sz w:val="24"/>
          <w:szCs w:val="24"/>
          <w:highlight w:val="none"/>
          <w:lang w:eastAsia="zh-CN"/>
        </w:rPr>
        <w:t>关于符合本国产品标准的成本占比承诺函</w:t>
      </w:r>
    </w:p>
    <w:p w14:paraId="16942866">
      <w:pPr>
        <w:widowControl w:val="0"/>
        <w:kinsoku/>
        <w:autoSpaceDE/>
        <w:autoSpaceDN/>
        <w:adjustRightInd/>
        <w:snapToGrid/>
        <w:jc w:val="center"/>
        <w:textAlignment w:val="auto"/>
        <w:rPr>
          <w:rFonts w:hint="eastAsia" w:ascii="宋体" w:hAnsi="宋体" w:eastAsia="宋体" w:cs="宋体"/>
          <w:color w:val="auto"/>
          <w:sz w:val="32"/>
          <w:szCs w:val="32"/>
          <w:highlight w:val="none"/>
          <w:lang w:eastAsia="zh-CN"/>
        </w:rPr>
      </w:pPr>
    </w:p>
    <w:tbl>
      <w:tblPr>
        <w:tblStyle w:val="18"/>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62168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4CDE8EF2">
            <w:pPr>
              <w:widowControl w:val="0"/>
              <w:jc w:val="center"/>
              <w:rPr>
                <w:rFonts w:hint="eastAsia" w:ascii="宋体" w:hAnsi="宋体" w:eastAsia="宋体" w:cs="宋体"/>
                <w:b/>
                <w:bCs/>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项目</w:t>
            </w:r>
          </w:p>
        </w:tc>
        <w:tc>
          <w:tcPr>
            <w:tcW w:w="2092" w:type="dxa"/>
            <w:vAlign w:val="center"/>
          </w:tcPr>
          <w:p w14:paraId="111EB51B">
            <w:pPr>
              <w:widowControl w:val="0"/>
              <w:jc w:val="center"/>
              <w:rPr>
                <w:rFonts w:hint="eastAsia" w:ascii="宋体" w:hAnsi="宋体" w:eastAsia="宋体" w:cs="宋体"/>
                <w:b/>
                <w:bCs/>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填写内容</w:t>
            </w:r>
          </w:p>
        </w:tc>
      </w:tr>
      <w:tr w14:paraId="4B87A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14979E72">
            <w:pPr>
              <w:widowControl w:val="0"/>
              <w:jc w:val="center"/>
              <w:rPr>
                <w:rFonts w:hint="eastAsia" w:ascii="宋体" w:hAnsi="宋体" w:eastAsia="宋体" w:cs="宋体"/>
                <w:color w:val="auto"/>
                <w:sz w:val="24"/>
                <w:szCs w:val="24"/>
                <w:highlight w:val="none"/>
                <w:shd w:val="clear" w:color="auto" w:fill="FFFFFF"/>
                <w:lang w:eastAsia="zh-CN"/>
              </w:rPr>
            </w:pPr>
          </w:p>
          <w:p w14:paraId="17A62A06">
            <w:pPr>
              <w:widowControl w:val="0"/>
              <w:jc w:val="center"/>
              <w:rPr>
                <w:rFonts w:hint="eastAsia" w:ascii="宋体" w:hAnsi="宋体" w:eastAsia="宋体" w:cs="宋体"/>
                <w:color w:val="auto"/>
                <w:spacing w:val="4"/>
                <w:sz w:val="24"/>
                <w:szCs w:val="24"/>
                <w:highlight w:val="none"/>
                <w:bdr w:val="single" w:color="auto" w:sz="2" w:space="0"/>
                <w:shd w:val="clear" w:color="auto"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5CA6DAE8">
            <w:pPr>
              <w:widowControl w:val="0"/>
              <w:jc w:val="center"/>
              <w:rPr>
                <w:rFonts w:hint="eastAsia" w:ascii="宋体" w:hAnsi="宋体" w:eastAsia="宋体" w:cs="宋体"/>
                <w:color w:val="auto"/>
                <w:spacing w:val="4"/>
                <w:sz w:val="24"/>
                <w:szCs w:val="24"/>
                <w:highlight w:val="none"/>
                <w:bdr w:val="single" w:color="auto" w:sz="2" w:space="0"/>
                <w:shd w:val="clear" w:color="auto" w:fill="FFFFFF"/>
                <w:lang w:eastAsia="zh-CN"/>
              </w:rPr>
            </w:pPr>
          </w:p>
          <w:p w14:paraId="0828CF00">
            <w:pPr>
              <w:widowControl w:val="0"/>
              <w:jc w:val="center"/>
              <w:rPr>
                <w:rFonts w:hint="eastAsia" w:ascii="宋体" w:hAnsi="宋体" w:eastAsia="宋体" w:cs="宋体"/>
                <w:color w:val="auto"/>
                <w:sz w:val="24"/>
                <w:szCs w:val="24"/>
                <w:highlight w:val="none"/>
                <w:shd w:val="clear" w:color="auto" w:fill="FFFFFF"/>
                <w:lang w:eastAsia="zh-CN"/>
              </w:rPr>
            </w:pPr>
          </w:p>
        </w:tc>
        <w:tc>
          <w:tcPr>
            <w:tcW w:w="2092" w:type="dxa"/>
            <w:vAlign w:val="center"/>
          </w:tcPr>
          <w:p w14:paraId="2099E8E0">
            <w:pPr>
              <w:widowControl w:val="0"/>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u w:val="single"/>
                <w:shd w:val="clear" w:color="auto" w:fill="FFFFFF"/>
                <w:lang w:eastAsia="zh-CN"/>
              </w:rPr>
              <w:t xml:space="preserve">       </w:t>
            </w:r>
            <w:r>
              <w:rPr>
                <w:rFonts w:hint="eastAsia" w:ascii="宋体" w:hAnsi="宋体" w:eastAsia="宋体" w:cs="宋体"/>
                <w:color w:val="auto"/>
                <w:sz w:val="24"/>
                <w:szCs w:val="24"/>
                <w:highlight w:val="none"/>
                <w:shd w:val="clear" w:color="auto" w:fill="FFFFFF"/>
                <w:lang w:eastAsia="zh-CN"/>
              </w:rPr>
              <w:t>%</w:t>
            </w:r>
          </w:p>
        </w:tc>
      </w:tr>
    </w:tbl>
    <w:p w14:paraId="2DA5D12A">
      <w:pPr>
        <w:widowControl w:val="0"/>
        <w:kinsoku/>
        <w:autoSpaceDE/>
        <w:autoSpaceDN/>
        <w:adjustRightInd/>
        <w:snapToGrid/>
        <w:spacing w:line="500" w:lineRule="exact"/>
        <w:ind w:firstLine="480" w:firstLineChars="200"/>
        <w:textAlignment w:val="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本公司（单位）填写、盖章与签署，即视为对表格内容真实、准确、完整的正式承诺。如存在任何虚假、误导性陈述或重大遗漏，本公司（单位）愿承担由此产生的一切法律后果及责任。</w:t>
      </w:r>
    </w:p>
    <w:p w14:paraId="4D561279">
      <w:pPr>
        <w:widowControl w:val="0"/>
        <w:kinsoku/>
        <w:wordWrap w:val="0"/>
        <w:autoSpaceDE/>
        <w:autoSpaceDN/>
        <w:adjustRightInd/>
        <w:snapToGrid/>
        <w:spacing w:line="500" w:lineRule="exact"/>
        <w:ind w:firstLine="4320" w:firstLineChars="180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供应商名称：（公章）</w:t>
      </w:r>
    </w:p>
    <w:p w14:paraId="7A0F7A1B">
      <w:pPr>
        <w:widowControl w:val="0"/>
        <w:kinsoku/>
        <w:wordWrap w:val="0"/>
        <w:autoSpaceDE/>
        <w:autoSpaceDN/>
        <w:adjustRightInd/>
        <w:snapToGrid/>
        <w:spacing w:line="500" w:lineRule="exact"/>
        <w:ind w:firstLine="4320" w:firstLineChars="1800"/>
        <w:jc w:val="both"/>
        <w:textAlignment w:val="auto"/>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rPr>
        <w:t>日期：    年    月　  日</w:t>
      </w:r>
      <w:r>
        <w:rPr>
          <w:rFonts w:hint="eastAsia" w:ascii="宋体" w:hAnsi="宋体" w:eastAsia="宋体" w:cs="宋体"/>
          <w:color w:val="auto"/>
          <w:sz w:val="24"/>
          <w:szCs w:val="24"/>
          <w:highlight w:val="none"/>
          <w:shd w:val="clear" w:color="auto" w:fill="FFFFFF"/>
          <w:lang w:eastAsia="zh-CN" w:bidi="ar"/>
        </w:rPr>
        <w:t>         </w:t>
      </w:r>
    </w:p>
    <w:p w14:paraId="3ECC48F5">
      <w:pPr>
        <w:rPr>
          <w:rFonts w:hint="eastAsia" w:ascii="宋体" w:hAnsi="宋体" w:eastAsia="宋体" w:cs="宋体"/>
          <w:color w:val="auto"/>
          <w:sz w:val="24"/>
          <w:szCs w:val="24"/>
          <w:highlight w:val="none"/>
          <w:shd w:val="clear" w:color="auto" w:fill="FFFFFF"/>
          <w:lang w:eastAsia="zh-CN"/>
        </w:rPr>
      </w:pPr>
    </w:p>
    <w:p w14:paraId="3E17AF41">
      <w:pP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注：</w:t>
      </w:r>
    </w:p>
    <w:p w14:paraId="2DAB18B2">
      <w:pPr>
        <w:spacing w:line="500" w:lineRule="exact"/>
        <w:ind w:firstLine="480" w:firstLineChars="200"/>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1、单一产品采购不填写此函，多品目采购包如供应商所有产品均为本国产品且填写《关于符合本国产品标准的声明函》可不填写此函。</w:t>
      </w:r>
    </w:p>
    <w:p w14:paraId="17DF3477">
      <w:pPr>
        <w:pStyle w:val="15"/>
        <w:shd w:val="clear" w:color="auto" w:fill="FFFFFF"/>
        <w:spacing w:before="24" w:beforeAutospacing="0" w:after="24" w:afterAutospacing="0" w:line="480" w:lineRule="exact"/>
        <w:ind w:firstLine="420"/>
        <w:rPr>
          <w:rFonts w:hint="eastAsia"/>
          <w:color w:val="383838"/>
          <w:szCs w:val="24"/>
          <w:highlight w:val="none"/>
          <w:shd w:val="clear" w:color="auto" w:fill="FFFFFF"/>
          <w:lang w:eastAsia="zh-CN"/>
        </w:rPr>
      </w:pPr>
      <w:r>
        <w:rPr>
          <w:rFonts w:hint="eastAsia"/>
          <w:color w:val="auto"/>
          <w:szCs w:val="24"/>
          <w:highlight w:val="none"/>
          <w:shd w:val="clear" w:color="auto" w:fill="FFFFFF"/>
          <w:lang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68EC7DDD">
      <w:pPr>
        <w:pStyle w:val="15"/>
        <w:shd w:val="clear" w:color="auto" w:fill="FFFFFF"/>
        <w:spacing w:before="24" w:beforeAutospacing="0" w:after="24" w:afterAutospacing="0"/>
        <w:ind w:firstLine="420"/>
        <w:rPr>
          <w:rFonts w:hint="eastAsia" w:ascii="微软雅黑" w:hAnsi="微软雅黑" w:eastAsia="微软雅黑" w:cs="微软雅黑"/>
          <w:color w:val="383838"/>
          <w:sz w:val="16"/>
          <w:szCs w:val="16"/>
          <w:highlight w:val="none"/>
          <w:shd w:val="clear" w:color="auto" w:fill="FFFFFF"/>
          <w:lang w:eastAsia="zh-CN"/>
        </w:rPr>
      </w:pPr>
    </w:p>
    <w:p w14:paraId="16CBB2AF">
      <w:pPr>
        <w:widowControl w:val="0"/>
        <w:spacing w:line="219" w:lineRule="auto"/>
        <w:rPr>
          <w:rFonts w:ascii="宋体" w:hAnsi="宋体" w:eastAsia="宋体" w:cs="宋体"/>
          <w:color w:val="auto"/>
          <w:sz w:val="24"/>
          <w:szCs w:val="24"/>
          <w:highlight w:val="none"/>
          <w:lang w:eastAsia="zh-CN"/>
        </w:rPr>
        <w:sectPr>
          <w:footerReference r:id="rId23" w:type="default"/>
          <w:pgSz w:w="11906" w:h="16839"/>
          <w:pgMar w:top="1431" w:right="1531" w:bottom="1429" w:left="1531" w:header="0" w:footer="994" w:gutter="0"/>
          <w:cols w:space="720" w:num="1"/>
        </w:sectPr>
      </w:pPr>
    </w:p>
    <w:p w14:paraId="7D630E31">
      <w:pPr>
        <w:widowControl w:val="0"/>
        <w:spacing w:before="48" w:line="219" w:lineRule="auto"/>
        <w:ind w:left="3935"/>
        <w:outlineLvl w:val="0"/>
        <w:rPr>
          <w:rFonts w:ascii="宋体" w:hAnsi="宋体" w:eastAsia="宋体" w:cs="宋体"/>
          <w:color w:val="auto"/>
          <w:sz w:val="24"/>
          <w:szCs w:val="24"/>
          <w:highlight w:val="none"/>
          <w:lang w:eastAsia="zh-CN"/>
        </w:rPr>
      </w:pPr>
      <w:bookmarkStart w:id="95" w:name="bookmark78"/>
      <w:bookmarkEnd w:id="95"/>
      <w:bookmarkStart w:id="96" w:name="bookmark77"/>
      <w:bookmarkEnd w:id="9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9.技术文件</w:t>
      </w:r>
    </w:p>
    <w:p w14:paraId="0D321CCB">
      <w:pPr>
        <w:widowControl w:val="0"/>
        <w:spacing w:line="283" w:lineRule="auto"/>
        <w:rPr>
          <w:color w:val="auto"/>
          <w:highlight w:val="none"/>
          <w:lang w:eastAsia="zh-CN"/>
        </w:rPr>
      </w:pPr>
    </w:p>
    <w:p w14:paraId="40B101E5">
      <w:pPr>
        <w:widowControl w:val="0"/>
        <w:spacing w:line="284" w:lineRule="auto"/>
        <w:rPr>
          <w:color w:val="auto"/>
          <w:highlight w:val="none"/>
          <w:lang w:eastAsia="zh-CN"/>
        </w:rPr>
      </w:pPr>
    </w:p>
    <w:p w14:paraId="1067F38D">
      <w:pPr>
        <w:widowControl w:val="0"/>
        <w:spacing w:before="78" w:line="219" w:lineRule="auto"/>
        <w:ind w:left="3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内容包括：</w:t>
      </w:r>
    </w:p>
    <w:p w14:paraId="00BC79AF">
      <w:pPr>
        <w:widowControl w:val="0"/>
        <w:spacing w:before="179" w:line="219" w:lineRule="auto"/>
        <w:ind w:left="18"/>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1、货物的技术规格与功能的详细说明</w:t>
      </w:r>
    </w:p>
    <w:p w14:paraId="40611684">
      <w:pPr>
        <w:widowControl w:val="0"/>
        <w:spacing w:before="62" w:line="466" w:lineRule="exact"/>
        <w:ind w:left="3"/>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2、主要外购件、配套件的型号规格和制造商明细表</w:t>
      </w:r>
    </w:p>
    <w:p w14:paraId="67F10320">
      <w:pPr>
        <w:widowControl w:val="0"/>
        <w:spacing w:before="187" w:beforeLines="78" w:line="218" w:lineRule="auto"/>
        <w:ind w:left="5"/>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3、标准附件、备品备件和专用工具等</w:t>
      </w:r>
    </w:p>
    <w:p w14:paraId="0EC221EB">
      <w:pPr>
        <w:widowControl w:val="0"/>
        <w:spacing w:before="185" w:line="219" w:lineRule="auto"/>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4、投标人认为需要说明的其他内容（投标人视需要自行编写）</w:t>
      </w:r>
    </w:p>
    <w:p w14:paraId="1B4302F3">
      <w:pPr>
        <w:widowControl w:val="0"/>
        <w:spacing w:line="219" w:lineRule="auto"/>
        <w:rPr>
          <w:rFonts w:ascii="宋体" w:hAnsi="宋体" w:eastAsia="宋体" w:cs="宋体"/>
          <w:color w:val="auto"/>
          <w:sz w:val="24"/>
          <w:szCs w:val="24"/>
          <w:highlight w:val="none"/>
          <w:lang w:eastAsia="zh-CN"/>
        </w:rPr>
        <w:sectPr>
          <w:footerReference r:id="rId24" w:type="default"/>
          <w:pgSz w:w="11906" w:h="16839"/>
          <w:pgMar w:top="1429" w:right="1786" w:bottom="1429" w:left="1786" w:header="0" w:footer="994" w:gutter="0"/>
          <w:cols w:space="720" w:num="1"/>
        </w:sectPr>
      </w:pPr>
    </w:p>
    <w:p w14:paraId="2E232046">
      <w:pPr>
        <w:widowControl w:val="0"/>
        <w:spacing w:before="48" w:line="219" w:lineRule="auto"/>
        <w:jc w:val="center"/>
        <w:outlineLvl w:val="1"/>
        <w:rPr>
          <w:color w:val="auto"/>
          <w:highlight w:val="none"/>
          <w:lang w:eastAsia="zh-CN"/>
        </w:rPr>
        <w:sectPr>
          <w:footerReference r:id="rId25" w:type="default"/>
          <w:pgSz w:w="11906" w:h="16839"/>
          <w:pgMar w:top="1429" w:right="1786" w:bottom="1429" w:left="1786" w:header="0" w:footer="994" w:gutter="0"/>
          <w:cols w:space="720" w:num="1"/>
        </w:sect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与技术、商务等评审计分有关的资料</w:t>
      </w:r>
    </w:p>
    <w:p w14:paraId="4117E10D">
      <w:pPr>
        <w:widowControl w:val="0"/>
        <w:spacing w:before="63" w:line="224" w:lineRule="auto"/>
        <w:jc w:val="center"/>
        <w:rPr>
          <w:color w:val="auto"/>
          <w:highlight w:val="none"/>
          <w:lang w:eastAsia="zh-CN"/>
        </w:rPr>
      </w:pPr>
      <w:bookmarkStart w:id="97" w:name="bookmark79"/>
      <w:bookmarkEnd w:id="97"/>
      <w:bookmarkStart w:id="98" w:name="bookmark80"/>
      <w:bookmarkEnd w:id="98"/>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z w:val="31"/>
          <w:szCs w:val="31"/>
          <w:highlight w:val="none"/>
          <w:lang w:eastAsia="zh-CN"/>
        </w:rPr>
        <w:t xml:space="preserve">  </w:t>
      </w: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货物需求表及采购需求</w:t>
      </w:r>
    </w:p>
    <w:p w14:paraId="7583C8A5">
      <w:pPr>
        <w:widowControl w:val="0"/>
        <w:spacing w:before="78" w:line="220" w:lineRule="auto"/>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00BBDCA">
      <w:pPr>
        <w:widowControl w:val="0"/>
        <w:spacing w:before="78" w:line="220" w:lineRule="auto"/>
        <w:outlineLvl w:val="1"/>
        <w:rPr>
          <w:color w:val="auto"/>
          <w:highlight w:val="no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货物</w:t>
      </w: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需求表</w:t>
      </w:r>
    </w:p>
    <w:tbl>
      <w:tblPr>
        <w:tblStyle w:val="25"/>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F9BD8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0C08B68">
            <w:pPr>
              <w:widowControl w:val="0"/>
              <w:spacing w:before="183" w:line="223" w:lineRule="auto"/>
              <w:ind w:left="1091"/>
              <w:rPr>
                <w:rFonts w:ascii="宋体" w:hAnsi="宋体" w:eastAsia="宋体" w:cs="宋体"/>
                <w:color w:val="auto"/>
                <w:sz w:val="24"/>
                <w:szCs w:val="24"/>
                <w:highlight w:val="none"/>
              </w:rPr>
            </w:pPr>
            <w:r>
              <w:rPr>
                <w:color w:val="auto"/>
                <w:highlight w:val="none"/>
                <w:lang w:eastAsia="zh-CN"/>
              </w:rPr>
              <w:drawing>
                <wp:anchor distT="0" distB="0" distL="0" distR="0" simplePos="0" relativeHeight="251679744"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30"/>
                          <a:stretch>
                            <a:fillRect/>
                          </a:stretch>
                        </pic:blipFill>
                        <pic:spPr>
                          <a:xfrm>
                            <a:off x="0" y="0"/>
                            <a:ext cx="1767840" cy="1456690"/>
                          </a:xfrm>
                          <a:prstGeom prst="rect">
                            <a:avLst/>
                          </a:prstGeom>
                        </pic:spPr>
                      </pic:pic>
                    </a:graphicData>
                  </a:graphic>
                </wp:anchor>
              </w:drawing>
            </w:r>
            <w:r>
              <w:rPr>
                <w:rFonts w:ascii="宋体" w:hAnsi="宋体" w:eastAsia="宋体" w:cs="宋体"/>
                <w:color w:val="auto"/>
                <w:sz w:val="24"/>
                <w:szCs w:val="24"/>
                <w:highlight w:val="none"/>
              </w:rPr>
              <w:t>名</w:t>
            </w:r>
          </w:p>
          <w:p w14:paraId="55213C29">
            <w:pPr>
              <w:pStyle w:val="26"/>
              <w:widowControl w:val="0"/>
              <w:spacing w:line="245" w:lineRule="auto"/>
              <w:rPr>
                <w:color w:val="auto"/>
                <w:highlight w:val="none"/>
              </w:rPr>
            </w:pPr>
          </w:p>
          <w:p w14:paraId="7D19F6DF">
            <w:pPr>
              <w:pStyle w:val="26"/>
              <w:widowControl w:val="0"/>
              <w:spacing w:line="246" w:lineRule="auto"/>
              <w:rPr>
                <w:color w:val="auto"/>
                <w:highlight w:val="none"/>
              </w:rPr>
            </w:pPr>
          </w:p>
          <w:p w14:paraId="439A3A53">
            <w:pPr>
              <w:widowControl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491A1AD3">
            <w:pPr>
              <w:pStyle w:val="26"/>
              <w:widowControl w:val="0"/>
              <w:spacing w:line="338" w:lineRule="auto"/>
              <w:rPr>
                <w:color w:val="auto"/>
                <w:highlight w:val="none"/>
              </w:rPr>
            </w:pPr>
          </w:p>
          <w:p w14:paraId="3168400C">
            <w:pPr>
              <w:widowControl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2DF54AE3">
            <w:pPr>
              <w:pStyle w:val="26"/>
              <w:widowControl w:val="0"/>
              <w:spacing w:line="263" w:lineRule="auto"/>
              <w:rPr>
                <w:color w:val="auto"/>
                <w:highlight w:val="none"/>
              </w:rPr>
            </w:pPr>
          </w:p>
          <w:p w14:paraId="2BFCEDE8">
            <w:pPr>
              <w:pStyle w:val="26"/>
              <w:widowControl w:val="0"/>
              <w:spacing w:line="263" w:lineRule="auto"/>
              <w:rPr>
                <w:color w:val="auto"/>
                <w:highlight w:val="none"/>
              </w:rPr>
            </w:pPr>
          </w:p>
          <w:p w14:paraId="7F6CDBD8">
            <w:pPr>
              <w:pStyle w:val="26"/>
              <w:widowControl w:val="0"/>
              <w:spacing w:line="264" w:lineRule="auto"/>
              <w:rPr>
                <w:color w:val="auto"/>
                <w:highlight w:val="none"/>
              </w:rPr>
            </w:pPr>
          </w:p>
          <w:p w14:paraId="2919ED6D">
            <w:pPr>
              <w:widowControl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14:paraId="530A1A33">
            <w:pPr>
              <w:spacing w:line="360" w:lineRule="auto"/>
              <w:jc w:val="center"/>
              <w:rPr>
                <w:color w:val="auto"/>
                <w:highlight w:val="none"/>
                <w:lang w:eastAsia="zh-CN"/>
              </w:rPr>
            </w:pPr>
            <w:r>
              <w:rPr>
                <w:rFonts w:hint="eastAsia" w:ascii="宋体" w:hAnsi="宋体" w:eastAsia="宋体" w:cs="宋体"/>
                <w:color w:val="auto"/>
                <w:sz w:val="24"/>
                <w:highlight w:val="none"/>
                <w:lang w:eastAsia="zh-CN"/>
              </w:rPr>
              <w:t>详见“第一章 投标邀请”</w:t>
            </w:r>
          </w:p>
        </w:tc>
      </w:tr>
      <w:tr w14:paraId="1D4C24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369A77C">
            <w:pPr>
              <w:widowControl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z w:val="24"/>
                <w:szCs w:val="24"/>
                <w:highlight w:val="none"/>
              </w:rPr>
              <w:t>数量</w:t>
            </w:r>
          </w:p>
        </w:tc>
        <w:tc>
          <w:tcPr>
            <w:tcW w:w="6263" w:type="dxa"/>
            <w:vAlign w:val="center"/>
          </w:tcPr>
          <w:p w14:paraId="5BA1BE9B">
            <w:pPr>
              <w:spacing w:line="360" w:lineRule="auto"/>
              <w:jc w:val="center"/>
              <w:rPr>
                <w:color w:val="auto"/>
                <w:highlight w:val="none"/>
                <w:lang w:eastAsia="zh-CN"/>
              </w:rPr>
            </w:pPr>
            <w:r>
              <w:rPr>
                <w:rFonts w:hint="eastAsia" w:ascii="宋体" w:hAnsi="宋体" w:eastAsia="宋体" w:cs="宋体"/>
                <w:color w:val="auto"/>
                <w:sz w:val="24"/>
                <w:highlight w:val="none"/>
                <w:lang w:eastAsia="zh-CN"/>
              </w:rPr>
              <w:t>详见第五章中的“采购需求”</w:t>
            </w:r>
          </w:p>
        </w:tc>
      </w:tr>
      <w:tr w14:paraId="17B80F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2379F82B">
            <w:pPr>
              <w:widowControl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z w:val="24"/>
                <w:szCs w:val="24"/>
                <w:highlight w:val="none"/>
              </w:rPr>
              <w:t>交货期</w:t>
            </w:r>
          </w:p>
        </w:tc>
        <w:tc>
          <w:tcPr>
            <w:tcW w:w="6263" w:type="dxa"/>
            <w:vAlign w:val="center"/>
          </w:tcPr>
          <w:p w14:paraId="306D1A98">
            <w:pPr>
              <w:spacing w:line="360" w:lineRule="auto"/>
              <w:jc w:val="center"/>
              <w:rPr>
                <w:color w:val="auto"/>
                <w:highlight w:val="none"/>
                <w:lang w:eastAsia="zh-CN"/>
              </w:rPr>
            </w:pPr>
            <w:r>
              <w:rPr>
                <w:rFonts w:hint="eastAsia" w:ascii="宋体" w:hAnsi="宋体" w:eastAsia="宋体" w:cs="宋体"/>
                <w:color w:val="auto"/>
                <w:sz w:val="24"/>
                <w:highlight w:val="none"/>
                <w:lang w:eastAsia="zh-CN"/>
              </w:rPr>
              <w:t>详见第五章中的“</w:t>
            </w:r>
            <w:r>
              <w:rPr>
                <w:rFonts w:ascii="宋体" w:hAnsi="宋体" w:eastAsia="宋体" w:cs="宋体"/>
                <w:color w:val="auto"/>
                <w:sz w:val="24"/>
                <w:szCs w:val="24"/>
                <w:highlight w:val="none"/>
                <w:lang w:eastAsia="zh-CN"/>
              </w:rPr>
              <w:t xml:space="preserve"> 商务</w:t>
            </w:r>
            <w:r>
              <w:rPr>
                <w:rFonts w:hint="eastAsia" w:ascii="宋体" w:hAnsi="宋体" w:eastAsia="宋体" w:cs="宋体"/>
                <w:color w:val="auto"/>
                <w:sz w:val="24"/>
                <w:szCs w:val="24"/>
                <w:highlight w:val="none"/>
                <w:lang w:eastAsia="zh-CN"/>
              </w:rPr>
              <w:t>条件</w:t>
            </w:r>
            <w:r>
              <w:rPr>
                <w:rFonts w:hint="eastAsia" w:ascii="宋体" w:hAnsi="宋体" w:eastAsia="宋体" w:cs="宋体"/>
                <w:color w:val="auto"/>
                <w:sz w:val="24"/>
                <w:highlight w:val="none"/>
                <w:lang w:eastAsia="zh-CN"/>
              </w:rPr>
              <w:t>”</w:t>
            </w:r>
          </w:p>
        </w:tc>
      </w:tr>
      <w:tr w14:paraId="3F797D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EDB727D">
            <w:pPr>
              <w:widowControl w:val="0"/>
              <w:spacing w:before="256" w:line="219" w:lineRule="auto"/>
              <w:ind w:left="951"/>
              <w:rPr>
                <w:rFonts w:ascii="宋体" w:hAnsi="宋体" w:eastAsia="宋体" w:cs="宋体"/>
                <w:color w:val="auto"/>
                <w:sz w:val="24"/>
                <w:szCs w:val="24"/>
                <w:highlight w:val="none"/>
              </w:rPr>
            </w:pPr>
            <w:r>
              <w:rPr>
                <w:rFonts w:ascii="宋体" w:hAnsi="宋体" w:eastAsia="宋体" w:cs="宋体"/>
                <w:color w:val="auto"/>
                <w:sz w:val="24"/>
                <w:szCs w:val="24"/>
                <w:highlight w:val="none"/>
              </w:rPr>
              <w:t>交货地点</w:t>
            </w:r>
          </w:p>
        </w:tc>
        <w:tc>
          <w:tcPr>
            <w:tcW w:w="6263" w:type="dxa"/>
            <w:vAlign w:val="center"/>
          </w:tcPr>
          <w:p w14:paraId="0F8E94B4">
            <w:pPr>
              <w:spacing w:line="360" w:lineRule="auto"/>
              <w:jc w:val="center"/>
              <w:rPr>
                <w:color w:val="auto"/>
                <w:highlight w:val="none"/>
                <w:lang w:eastAsia="zh-CN"/>
              </w:rPr>
            </w:pPr>
            <w:r>
              <w:rPr>
                <w:rFonts w:hint="eastAsia" w:ascii="宋体" w:hAnsi="宋体" w:eastAsia="宋体" w:cs="宋体"/>
                <w:color w:val="auto"/>
                <w:sz w:val="24"/>
                <w:highlight w:val="none"/>
                <w:lang w:eastAsia="zh-CN"/>
              </w:rPr>
              <w:t>详见第五章中的“</w:t>
            </w:r>
            <w:r>
              <w:rPr>
                <w:rFonts w:ascii="宋体" w:hAnsi="宋体" w:eastAsia="宋体" w:cs="宋体"/>
                <w:color w:val="auto"/>
                <w:sz w:val="24"/>
                <w:szCs w:val="24"/>
                <w:highlight w:val="none"/>
                <w:lang w:eastAsia="zh-CN"/>
              </w:rPr>
              <w:t xml:space="preserve"> 商务</w:t>
            </w:r>
            <w:r>
              <w:rPr>
                <w:rFonts w:hint="eastAsia" w:ascii="宋体" w:hAnsi="宋体" w:eastAsia="宋体" w:cs="宋体"/>
                <w:color w:val="auto"/>
                <w:sz w:val="24"/>
                <w:szCs w:val="24"/>
                <w:highlight w:val="none"/>
                <w:lang w:eastAsia="zh-CN"/>
              </w:rPr>
              <w:t>条件</w:t>
            </w:r>
            <w:r>
              <w:rPr>
                <w:rFonts w:hint="eastAsia" w:ascii="宋体" w:hAnsi="宋体" w:eastAsia="宋体" w:cs="宋体"/>
                <w:color w:val="auto"/>
                <w:sz w:val="24"/>
                <w:highlight w:val="none"/>
                <w:lang w:eastAsia="zh-CN"/>
              </w:rPr>
              <w:t>”</w:t>
            </w:r>
          </w:p>
        </w:tc>
      </w:tr>
      <w:tr w14:paraId="73C6FD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131B6681">
            <w:pPr>
              <w:widowControl w:val="0"/>
              <w:spacing w:before="257" w:line="220" w:lineRule="auto"/>
              <w:ind w:left="951"/>
              <w:rPr>
                <w:rFonts w:ascii="宋体" w:hAnsi="宋体" w:eastAsia="宋体" w:cs="宋体"/>
                <w:color w:val="auto"/>
                <w:sz w:val="24"/>
                <w:szCs w:val="24"/>
                <w:highlight w:val="none"/>
              </w:rPr>
            </w:pPr>
            <w:r>
              <w:rPr>
                <w:rFonts w:ascii="宋体" w:hAnsi="宋体" w:eastAsia="宋体" w:cs="宋体"/>
                <w:color w:val="auto"/>
                <w:sz w:val="24"/>
                <w:szCs w:val="24"/>
                <w:highlight w:val="none"/>
              </w:rPr>
              <w:t>安装地点</w:t>
            </w:r>
          </w:p>
        </w:tc>
        <w:tc>
          <w:tcPr>
            <w:tcW w:w="6263" w:type="dxa"/>
            <w:vAlign w:val="center"/>
          </w:tcPr>
          <w:p w14:paraId="006FF6F9">
            <w:pPr>
              <w:spacing w:line="360" w:lineRule="auto"/>
              <w:jc w:val="center"/>
              <w:rPr>
                <w:rFonts w:hint="default" w:eastAsia="宋体"/>
                <w:color w:val="auto"/>
                <w:highlight w:val="none"/>
                <w:lang w:val="en-US" w:eastAsia="zh-CN"/>
              </w:rPr>
            </w:pPr>
            <w:r>
              <w:rPr>
                <w:rFonts w:hint="eastAsia" w:eastAsia="宋体"/>
                <w:color w:val="auto"/>
                <w:highlight w:val="none"/>
                <w:lang w:val="en-US" w:eastAsia="zh-CN"/>
              </w:rPr>
              <w:t>采购人指定地点</w:t>
            </w:r>
          </w:p>
        </w:tc>
      </w:tr>
      <w:tr w14:paraId="54E1A1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7140FBF9">
            <w:pPr>
              <w:widowControl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z w:val="24"/>
                <w:szCs w:val="24"/>
                <w:highlight w:val="none"/>
              </w:rPr>
              <w:t>备注</w:t>
            </w:r>
          </w:p>
        </w:tc>
        <w:tc>
          <w:tcPr>
            <w:tcW w:w="6263" w:type="dxa"/>
            <w:vAlign w:val="center"/>
          </w:tcPr>
          <w:p w14:paraId="775ED01B">
            <w:pPr>
              <w:spacing w:line="360" w:lineRule="auto"/>
              <w:jc w:val="center"/>
              <w:rPr>
                <w:color w:val="auto"/>
                <w:highlight w:val="none"/>
                <w:lang w:eastAsia="zh-CN"/>
              </w:rPr>
            </w:pPr>
            <w:r>
              <w:rPr>
                <w:rFonts w:hint="eastAsia" w:ascii="宋体" w:hAnsi="宋体" w:eastAsia="宋体" w:cs="宋体"/>
                <w:b/>
                <w:bCs/>
                <w:color w:val="auto"/>
                <w:sz w:val="24"/>
                <w:highlight w:val="none"/>
                <w:lang w:eastAsia="zh-CN"/>
              </w:rPr>
              <w:t>本项目报价内容为完成本项目车辆采购所需的一切相关费用（除保险、上牌、购置税以外的所有费用均包含在内）。</w:t>
            </w:r>
          </w:p>
        </w:tc>
      </w:tr>
    </w:tbl>
    <w:p w14:paraId="4B8E762F">
      <w:pPr>
        <w:widowControl w:val="0"/>
        <w:rPr>
          <w:color w:val="auto"/>
          <w:highlight w:val="none"/>
          <w:lang w:eastAsia="zh-CN"/>
        </w:rPr>
        <w:sectPr>
          <w:footerReference r:id="rId26" w:type="default"/>
          <w:pgSz w:w="11906" w:h="16839"/>
          <w:pgMar w:top="1429" w:right="1587" w:bottom="1429" w:left="1587" w:header="0" w:footer="994" w:gutter="0"/>
          <w:cols w:space="720" w:num="1"/>
        </w:sectPr>
      </w:pPr>
    </w:p>
    <w:p w14:paraId="5E812F74">
      <w:pPr>
        <w:widowControl w:val="0"/>
        <w:spacing w:before="47" w:line="219" w:lineRule="auto"/>
        <w:jc w:val="center"/>
        <w:outlineLvl w:val="1"/>
        <w:rPr>
          <w:rFonts w:ascii="宋体" w:hAnsi="宋体" w:eastAsia="宋体" w:cs="宋体"/>
          <w:color w:val="auto"/>
          <w:sz w:val="24"/>
          <w:szCs w:val="24"/>
          <w:highlight w:val="none"/>
          <w:lang w:eastAsia="zh-CN"/>
        </w:rPr>
      </w:pPr>
      <w:bookmarkStart w:id="99" w:name="bookmark81"/>
      <w:bookmarkEnd w:id="9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二、采购需求</w:t>
      </w:r>
    </w:p>
    <w:p w14:paraId="17BE5E60">
      <w:pPr>
        <w:widowControl w:val="0"/>
        <w:spacing w:line="360" w:lineRule="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（一） 技术需求</w:t>
      </w:r>
    </w:p>
    <w:p w14:paraId="3406ED84">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1、采购清单</w:t>
      </w:r>
    </w:p>
    <w:tbl>
      <w:tblPr>
        <w:tblStyle w:val="17"/>
        <w:tblW w:w="798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66"/>
        <w:gridCol w:w="1597"/>
        <w:gridCol w:w="845"/>
        <w:gridCol w:w="2385"/>
        <w:gridCol w:w="2090"/>
      </w:tblGrid>
      <w:tr w14:paraId="6E791D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jc w:val="center"/>
        </w:trPr>
        <w:tc>
          <w:tcPr>
            <w:tcW w:w="1066" w:type="dxa"/>
            <w:tcBorders>
              <w:left w:val="single" w:color="000000" w:sz="4" w:space="0"/>
            </w:tcBorders>
            <w:vAlign w:val="center"/>
          </w:tcPr>
          <w:p w14:paraId="5F7D73E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highlight w:val="none"/>
                <w:lang w:val="en-US"/>
              </w:rPr>
            </w:pPr>
            <w:r>
              <w:rPr>
                <w:rFonts w:hint="eastAsia" w:ascii="宋体" w:hAnsi="宋体" w:eastAsia="宋体" w:cs="宋体"/>
                <w:b/>
                <w:bCs/>
                <w:sz w:val="24"/>
                <w:szCs w:val="24"/>
                <w:highlight w:val="none"/>
                <w:lang w:val="en-US" w:eastAsia="zh-CN"/>
              </w:rPr>
              <w:t>品目号</w:t>
            </w:r>
          </w:p>
        </w:tc>
        <w:tc>
          <w:tcPr>
            <w:tcW w:w="1597" w:type="dxa"/>
            <w:vAlign w:val="center"/>
          </w:tcPr>
          <w:p w14:paraId="07F1040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要求</w:t>
            </w:r>
          </w:p>
        </w:tc>
        <w:tc>
          <w:tcPr>
            <w:tcW w:w="845" w:type="dxa"/>
            <w:vAlign w:val="center"/>
          </w:tcPr>
          <w:p w14:paraId="05268D5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数量</w:t>
            </w:r>
          </w:p>
        </w:tc>
        <w:tc>
          <w:tcPr>
            <w:tcW w:w="2385" w:type="dxa"/>
            <w:vAlign w:val="center"/>
          </w:tcPr>
          <w:p w14:paraId="0BA2CE0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highlight w:val="none"/>
                <w:lang w:eastAsia="zh-CN"/>
              </w:rPr>
            </w:pPr>
            <w:r>
              <w:rPr>
                <w:rFonts w:hint="eastAsia" w:ascii="宋体" w:hAnsi="宋体" w:eastAsia="宋体" w:cs="宋体"/>
                <w:b/>
                <w:bCs/>
                <w:color w:val="auto"/>
                <w:sz w:val="24"/>
                <w:szCs w:val="24"/>
                <w:highlight w:val="none"/>
                <w:lang w:eastAsia="zh-CN"/>
              </w:rPr>
              <w:t>最高限价单价(人民币/万元)</w:t>
            </w:r>
          </w:p>
        </w:tc>
        <w:tc>
          <w:tcPr>
            <w:tcW w:w="2090" w:type="dxa"/>
            <w:vAlign w:val="center"/>
          </w:tcPr>
          <w:p w14:paraId="1EB04D8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lang w:eastAsia="zh-CN"/>
              </w:rPr>
              <w:t>总价(人民币/万元)</w:t>
            </w:r>
          </w:p>
        </w:tc>
      </w:tr>
      <w:tr w14:paraId="743306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jc w:val="center"/>
        </w:trPr>
        <w:tc>
          <w:tcPr>
            <w:tcW w:w="1066" w:type="dxa"/>
            <w:tcBorders>
              <w:left w:val="single" w:color="000000" w:sz="4" w:space="0"/>
            </w:tcBorders>
            <w:vAlign w:val="center"/>
          </w:tcPr>
          <w:p w14:paraId="7D4B64A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1597" w:type="dxa"/>
            <w:vAlign w:val="center"/>
          </w:tcPr>
          <w:p w14:paraId="3F331C0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rPr>
            </w:pPr>
            <w:r>
              <w:rPr>
                <w:rFonts w:hint="eastAsia" w:ascii="宋体" w:hAnsi="宋体" w:eastAsia="宋体" w:cs="宋体"/>
                <w:b/>
                <w:bCs/>
                <w:i w:val="0"/>
                <w:iCs w:val="0"/>
                <w:snapToGrid w:val="0"/>
                <w:color w:val="000000"/>
                <w:kern w:val="0"/>
                <w:sz w:val="24"/>
                <w:szCs w:val="24"/>
                <w:highlight w:val="none"/>
                <w:u w:val="none"/>
                <w:lang w:val="en-US" w:eastAsia="zh-CN" w:bidi="ar"/>
              </w:rPr>
              <w:t>纯电动7座运兵车</w:t>
            </w:r>
          </w:p>
        </w:tc>
        <w:tc>
          <w:tcPr>
            <w:tcW w:w="845" w:type="dxa"/>
            <w:vAlign w:val="center"/>
          </w:tcPr>
          <w:p w14:paraId="677ACDE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7辆</w:t>
            </w:r>
          </w:p>
        </w:tc>
        <w:tc>
          <w:tcPr>
            <w:tcW w:w="2385" w:type="dxa"/>
            <w:vAlign w:val="center"/>
          </w:tcPr>
          <w:p w14:paraId="11A3C03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138542</w:t>
            </w:r>
          </w:p>
        </w:tc>
        <w:tc>
          <w:tcPr>
            <w:tcW w:w="2090" w:type="dxa"/>
            <w:vAlign w:val="center"/>
          </w:tcPr>
          <w:p w14:paraId="52C8F21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lang w:eastAsia="zh-CN"/>
              </w:rPr>
            </w:pPr>
            <w:r>
              <w:rPr>
                <w:rFonts w:hint="eastAsia" w:ascii="宋体" w:hAnsi="宋体" w:eastAsia="宋体" w:cs="宋体"/>
                <w:i w:val="0"/>
                <w:iCs w:val="0"/>
                <w:caps w:val="0"/>
                <w:color w:val="4E5463"/>
                <w:spacing w:val="0"/>
                <w:sz w:val="24"/>
                <w:szCs w:val="24"/>
                <w:highlight w:val="none"/>
                <w:shd w:val="clear" w:fill="FFFFFF"/>
              </w:rPr>
              <w:t>969794</w:t>
            </w:r>
            <w:r>
              <w:rPr>
                <w:rFonts w:hint="eastAsia" w:ascii="宋体" w:hAnsi="宋体" w:eastAsia="宋体" w:cs="宋体"/>
                <w:i w:val="0"/>
                <w:iCs w:val="0"/>
                <w:caps w:val="0"/>
                <w:color w:val="4E5463"/>
                <w:spacing w:val="0"/>
                <w:sz w:val="24"/>
                <w:szCs w:val="24"/>
                <w:highlight w:val="none"/>
                <w:shd w:val="clear" w:fill="FFFFFF"/>
                <w:lang w:val="en-US" w:eastAsia="zh-CN"/>
              </w:rPr>
              <w:t>元</w:t>
            </w:r>
          </w:p>
        </w:tc>
      </w:tr>
    </w:tbl>
    <w:p w14:paraId="2BB0971D">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2、技术要求</w:t>
      </w:r>
    </w:p>
    <w:tbl>
      <w:tblPr>
        <w:tblStyle w:val="17"/>
        <w:tblW w:w="459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0"/>
        <w:gridCol w:w="3756"/>
        <w:gridCol w:w="4215"/>
      </w:tblGrid>
      <w:tr w14:paraId="79803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50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28AAF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bCs/>
                <w:i w:val="0"/>
                <w:iCs w:val="0"/>
                <w:snapToGrid w:val="0"/>
                <w:color w:val="000000"/>
                <w:kern w:val="0"/>
                <w:sz w:val="24"/>
                <w:szCs w:val="24"/>
                <w:highlight w:val="none"/>
                <w:u w:val="none"/>
                <w:lang w:val="en-US" w:eastAsia="zh-CN" w:bidi="ar"/>
              </w:rPr>
            </w:pPr>
            <w:r>
              <w:rPr>
                <w:rFonts w:hint="eastAsia" w:ascii="宋体" w:hAnsi="宋体" w:eastAsia="宋体" w:cs="宋体"/>
                <w:b/>
                <w:bCs/>
                <w:i w:val="0"/>
                <w:iCs w:val="0"/>
                <w:snapToGrid w:val="0"/>
                <w:color w:val="000000"/>
                <w:kern w:val="0"/>
                <w:sz w:val="24"/>
                <w:szCs w:val="24"/>
                <w:highlight w:val="none"/>
                <w:u w:val="none"/>
                <w:lang w:val="en-US" w:eastAsia="zh-CN" w:bidi="ar"/>
              </w:rPr>
              <w:t>纯电动7座运兵车</w:t>
            </w:r>
          </w:p>
        </w:tc>
      </w:tr>
      <w:tr w14:paraId="3158B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9F44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Style w:val="37"/>
                <w:rFonts w:hint="eastAsia" w:ascii="宋体" w:hAnsi="宋体" w:eastAsia="宋体" w:cs="宋体"/>
                <w:snapToGrid w:val="0"/>
                <w:color w:val="000000"/>
                <w:sz w:val="24"/>
                <w:szCs w:val="24"/>
                <w:highlight w:val="none"/>
                <w:lang w:val="en-US" w:eastAsia="zh-CN" w:bidi="ar"/>
              </w:rPr>
              <w:t>序号</w:t>
            </w:r>
          </w:p>
        </w:tc>
        <w:tc>
          <w:tcPr>
            <w:tcW w:w="21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971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项目</w:t>
            </w:r>
          </w:p>
        </w:tc>
        <w:tc>
          <w:tcPr>
            <w:tcW w:w="2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54C7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主要技术参数要求</w:t>
            </w:r>
          </w:p>
        </w:tc>
      </w:tr>
      <w:tr w14:paraId="728E4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217B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0B2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能源类型</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4CB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纯电动</w:t>
            </w:r>
          </w:p>
        </w:tc>
      </w:tr>
      <w:tr w14:paraId="5D28F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D774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D816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整车长（mm）</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276A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≥5150</w:t>
            </w:r>
          </w:p>
        </w:tc>
      </w:tr>
      <w:tr w14:paraId="2044E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DE8D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468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整车宽（mm）</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E991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≥1760</w:t>
            </w:r>
          </w:p>
        </w:tc>
      </w:tr>
      <w:tr w14:paraId="197A7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EDE0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AD1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整车高（mm）</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3FEE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≥2080</w:t>
            </w:r>
          </w:p>
        </w:tc>
      </w:tr>
      <w:tr w14:paraId="11EAB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F013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3581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轴距（mm）</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6CF8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≥3250</w:t>
            </w:r>
          </w:p>
        </w:tc>
      </w:tr>
      <w:tr w14:paraId="34049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309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90C6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前轮距（mm）</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0F5D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≥1500</w:t>
            </w:r>
          </w:p>
        </w:tc>
      </w:tr>
      <w:tr w14:paraId="62478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FB20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FF99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后轮距（mm）</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004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≥1500</w:t>
            </w:r>
          </w:p>
        </w:tc>
      </w:tr>
      <w:tr w14:paraId="379E7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EC5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239A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整备质量（kg)</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B0A9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≥1730</w:t>
            </w:r>
          </w:p>
        </w:tc>
      </w:tr>
      <w:tr w14:paraId="4BC48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9440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6CFD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额定载客(座）</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33AB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w:t>
            </w:r>
          </w:p>
        </w:tc>
      </w:tr>
      <w:tr w14:paraId="5D67B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9C5C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46F0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电池种类</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6BA3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磷酸铁锂</w:t>
            </w:r>
          </w:p>
        </w:tc>
      </w:tr>
      <w:tr w14:paraId="0768F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F797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1D1A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电池电量（kwh)</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D94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≥50</w:t>
            </w:r>
          </w:p>
        </w:tc>
      </w:tr>
      <w:tr w14:paraId="44B14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6777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E542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最大功率（kw)</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192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≥60</w:t>
            </w:r>
          </w:p>
        </w:tc>
      </w:tr>
      <w:tr w14:paraId="0B713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268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477D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最大扭矩（N.m）</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529B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≥220</w:t>
            </w:r>
          </w:p>
        </w:tc>
      </w:tr>
      <w:tr w14:paraId="3BF49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4B95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14</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0D56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CLTC纯电续航里程（KM）</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FB46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≥320</w:t>
            </w:r>
          </w:p>
        </w:tc>
      </w:tr>
      <w:tr w14:paraId="7307B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5A41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6DAB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接近角（°）</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A6EF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≥25</w:t>
            </w:r>
          </w:p>
        </w:tc>
      </w:tr>
      <w:tr w14:paraId="2178D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8760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3852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离去角（°）</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1FC2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≥18</w:t>
            </w:r>
          </w:p>
        </w:tc>
      </w:tr>
      <w:tr w14:paraId="2EF7F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123B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17</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2DEC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前后轮胎规格</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9D7C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≥R15</w:t>
            </w:r>
          </w:p>
        </w:tc>
      </w:tr>
      <w:tr w14:paraId="38B90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1AE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18</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3D22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最高车速（km/h）</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2E96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≥100</w:t>
            </w:r>
          </w:p>
        </w:tc>
      </w:tr>
      <w:tr w14:paraId="462A9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CAC0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19</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34E5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前轮制动器类型</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E045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盘式及以上</w:t>
            </w:r>
          </w:p>
        </w:tc>
      </w:tr>
      <w:tr w14:paraId="60064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BC73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2C55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后轮制动器类型</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75A7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盘式或鼓式</w:t>
            </w:r>
          </w:p>
        </w:tc>
      </w:tr>
      <w:tr w14:paraId="41717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B121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21</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D63A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驱动方式</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29D8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后置后驱</w:t>
            </w:r>
          </w:p>
        </w:tc>
      </w:tr>
      <w:tr w14:paraId="349C5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72F5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81A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车体结构</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50DF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承载式</w:t>
            </w:r>
          </w:p>
        </w:tc>
      </w:tr>
      <w:tr w14:paraId="6C95C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925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23</w:t>
            </w:r>
          </w:p>
        </w:tc>
        <w:tc>
          <w:tcPr>
            <w:tcW w:w="36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2B6A2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安全设置</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649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防抱死制动（ABS）</w:t>
            </w:r>
          </w:p>
        </w:tc>
      </w:tr>
      <w:tr w14:paraId="6144D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B406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24</w:t>
            </w:r>
          </w:p>
        </w:tc>
        <w:tc>
          <w:tcPr>
            <w:tcW w:w="3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CBA8C">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color w:val="000000"/>
                <w:sz w:val="24"/>
                <w:szCs w:val="24"/>
                <w:highlight w:val="none"/>
                <w:u w:val="none"/>
              </w:rPr>
            </w:pP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A964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制动力分配(EBD/CBC等)</w:t>
            </w:r>
          </w:p>
        </w:tc>
      </w:tr>
      <w:tr w14:paraId="28A9D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8DA8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25</w:t>
            </w:r>
          </w:p>
        </w:tc>
        <w:tc>
          <w:tcPr>
            <w:tcW w:w="3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F1E617">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color w:val="000000"/>
                <w:sz w:val="24"/>
                <w:szCs w:val="24"/>
                <w:highlight w:val="none"/>
                <w:u w:val="none"/>
              </w:rPr>
            </w:pP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C39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胎压监测</w:t>
            </w:r>
          </w:p>
        </w:tc>
      </w:tr>
      <w:tr w14:paraId="130CD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D59A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26</w:t>
            </w:r>
          </w:p>
        </w:tc>
        <w:tc>
          <w:tcPr>
            <w:tcW w:w="3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5D6D3F">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color w:val="000000"/>
                <w:sz w:val="24"/>
                <w:szCs w:val="24"/>
                <w:highlight w:val="none"/>
                <w:u w:val="none"/>
              </w:rPr>
            </w:pP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209F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主驾驶安全气囊</w:t>
            </w:r>
          </w:p>
        </w:tc>
      </w:tr>
      <w:tr w14:paraId="0799B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0246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27</w:t>
            </w:r>
          </w:p>
        </w:tc>
        <w:tc>
          <w:tcPr>
            <w:tcW w:w="3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FE52EB">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color w:val="000000"/>
                <w:sz w:val="24"/>
                <w:szCs w:val="24"/>
                <w:highlight w:val="none"/>
                <w:u w:val="none"/>
              </w:rPr>
            </w:pP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E7AF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上坡辅助</w:t>
            </w:r>
          </w:p>
        </w:tc>
      </w:tr>
      <w:tr w14:paraId="567A5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2305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28</w:t>
            </w:r>
          </w:p>
        </w:tc>
        <w:tc>
          <w:tcPr>
            <w:tcW w:w="36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E0A7D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内部配置</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7323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能量回收系统</w:t>
            </w:r>
          </w:p>
        </w:tc>
      </w:tr>
      <w:tr w14:paraId="44002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966B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29</w:t>
            </w:r>
          </w:p>
        </w:tc>
        <w:tc>
          <w:tcPr>
            <w:tcW w:w="3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FEBF1C">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color w:val="000000"/>
                <w:sz w:val="24"/>
                <w:szCs w:val="24"/>
                <w:highlight w:val="none"/>
                <w:u w:val="none"/>
              </w:rPr>
            </w:pP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3F25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前排电动车窗</w:t>
            </w:r>
          </w:p>
        </w:tc>
      </w:tr>
      <w:tr w14:paraId="0512A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EA1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30</w:t>
            </w:r>
          </w:p>
        </w:tc>
        <w:tc>
          <w:tcPr>
            <w:tcW w:w="3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C3ED96">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color w:val="000000"/>
                <w:sz w:val="24"/>
                <w:szCs w:val="24"/>
                <w:highlight w:val="none"/>
                <w:u w:val="none"/>
              </w:rPr>
            </w:pP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233D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后驻车雷达</w:t>
            </w:r>
          </w:p>
        </w:tc>
      </w:tr>
      <w:tr w14:paraId="1AECB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F298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31</w:t>
            </w:r>
          </w:p>
        </w:tc>
        <w:tc>
          <w:tcPr>
            <w:tcW w:w="3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65401">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color w:val="000000"/>
                <w:sz w:val="24"/>
                <w:szCs w:val="24"/>
                <w:highlight w:val="none"/>
                <w:u w:val="none"/>
              </w:rPr>
            </w:pP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1334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倒车影像</w:t>
            </w:r>
          </w:p>
        </w:tc>
      </w:tr>
      <w:tr w14:paraId="47B37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8D4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32</w:t>
            </w:r>
          </w:p>
        </w:tc>
        <w:tc>
          <w:tcPr>
            <w:tcW w:w="3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D4B373">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color w:val="000000"/>
                <w:sz w:val="24"/>
                <w:szCs w:val="24"/>
                <w:highlight w:val="none"/>
                <w:u w:val="none"/>
              </w:rPr>
            </w:pP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DF0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皮质座椅</w:t>
            </w:r>
          </w:p>
        </w:tc>
      </w:tr>
      <w:tr w14:paraId="24DAA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5C5D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33</w:t>
            </w:r>
          </w:p>
        </w:tc>
        <w:tc>
          <w:tcPr>
            <w:tcW w:w="3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9DC908">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color w:val="000000"/>
                <w:sz w:val="24"/>
                <w:szCs w:val="24"/>
                <w:highlight w:val="none"/>
                <w:u w:val="none"/>
              </w:rPr>
            </w:pP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5F20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电动空调</w:t>
            </w:r>
          </w:p>
        </w:tc>
      </w:tr>
      <w:tr w14:paraId="386A9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7C6A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34</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2C7D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充电方式</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4B39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支持快、慢充</w:t>
            </w:r>
          </w:p>
        </w:tc>
      </w:tr>
      <w:tr w14:paraId="64DF7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14A4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35</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691A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充电桩</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EB52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 xml:space="preserve">7KW壁挂式充电桩（含30米内电缆安装） </w:t>
            </w:r>
          </w:p>
        </w:tc>
      </w:tr>
      <w:tr w14:paraId="12555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D427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36</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23E1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警灯、警报器</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6AA2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配备公安长排警示灯、警报器</w:t>
            </w:r>
          </w:p>
        </w:tc>
      </w:tr>
      <w:tr w14:paraId="1C403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BB0B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snapToGrid w:val="0"/>
                <w:color w:val="000000"/>
                <w:kern w:val="0"/>
                <w:sz w:val="24"/>
                <w:szCs w:val="24"/>
                <w:highlight w:val="none"/>
                <w:u w:val="none"/>
                <w:lang w:val="en-US" w:eastAsia="zh-CN" w:bidi="ar"/>
              </w:rPr>
              <w:t>37</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FD96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snapToGrid w:val="0"/>
                <w:color w:val="000000"/>
                <w:kern w:val="0"/>
                <w:sz w:val="24"/>
                <w:szCs w:val="24"/>
                <w:highlight w:val="none"/>
                <w:u w:val="none"/>
                <w:lang w:val="en-US" w:eastAsia="zh-CN" w:bidi="ar"/>
              </w:rPr>
              <w:t>外观颜色</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D4A3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snapToGrid w:val="0"/>
                <w:color w:val="000000"/>
                <w:kern w:val="0"/>
                <w:sz w:val="24"/>
                <w:szCs w:val="24"/>
                <w:highlight w:val="none"/>
                <w:u w:val="none"/>
                <w:lang w:val="en-US" w:eastAsia="zh-CN" w:bidi="ar"/>
              </w:rPr>
              <w:t>喷涂、张贴公安外观、字识</w:t>
            </w:r>
          </w:p>
        </w:tc>
      </w:tr>
      <w:tr w14:paraId="5BF9D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5695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snapToGrid w:val="0"/>
                <w:color w:val="000000"/>
                <w:kern w:val="0"/>
                <w:sz w:val="24"/>
                <w:szCs w:val="24"/>
                <w:highlight w:val="none"/>
                <w:u w:val="none"/>
                <w:lang w:val="en-US" w:eastAsia="zh-CN" w:bidi="ar"/>
              </w:rPr>
              <w:t>38</w:t>
            </w:r>
          </w:p>
        </w:tc>
        <w:tc>
          <w:tcPr>
            <w:tcW w:w="3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F667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snapToGrid w:val="0"/>
                <w:color w:val="000000"/>
                <w:kern w:val="0"/>
                <w:sz w:val="24"/>
                <w:szCs w:val="24"/>
                <w:highlight w:val="none"/>
                <w:u w:val="none"/>
                <w:lang w:val="en-US" w:eastAsia="zh-CN" w:bidi="ar"/>
              </w:rPr>
              <w:t>内饰颜色</w:t>
            </w:r>
          </w:p>
        </w:tc>
        <w:tc>
          <w:tcPr>
            <w:tcW w:w="4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9E1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4"/>
                <w:szCs w:val="24"/>
                <w:highlight w:val="none"/>
                <w:u w:val="none"/>
                <w:lang w:val="en-US" w:eastAsia="zh-CN" w:bidi="ar"/>
              </w:rPr>
            </w:pPr>
            <w:r>
              <w:rPr>
                <w:rFonts w:hint="eastAsia" w:ascii="宋体" w:hAnsi="宋体" w:eastAsia="宋体" w:cs="宋体"/>
                <w:i w:val="0"/>
                <w:iCs w:val="0"/>
                <w:snapToGrid w:val="0"/>
                <w:color w:val="000000"/>
                <w:kern w:val="0"/>
                <w:sz w:val="24"/>
                <w:szCs w:val="24"/>
                <w:highlight w:val="none"/>
                <w:u w:val="none"/>
                <w:lang w:val="en-US" w:eastAsia="zh-CN" w:bidi="ar"/>
              </w:rPr>
              <w:t>以实际交付为准</w:t>
            </w:r>
          </w:p>
        </w:tc>
      </w:tr>
    </w:tbl>
    <w:p w14:paraId="4909CC2A">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eastAsia="zh-CN"/>
        </w:rPr>
      </w:pPr>
    </w:p>
    <w:p w14:paraId="1F1A19DA">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（二） 商务条件</w:t>
      </w:r>
    </w:p>
    <w:p w14:paraId="1EEAAAC1">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bookmarkStart w:id="100" w:name="bookmark82"/>
      <w:bookmarkEnd w:id="100"/>
      <w:r>
        <w:rPr>
          <w:rFonts w:hint="eastAsia" w:ascii="宋体" w:hAnsi="宋体" w:eastAsia="宋体" w:cs="宋体"/>
          <w:sz w:val="24"/>
          <w:szCs w:val="24"/>
          <w:highlight w:val="none"/>
        </w:rPr>
        <w:t>1、技术及售后服务：供应商应承诺所提供的车型技术参数等数据及相关证明材料均真实有效。</w:t>
      </w:r>
    </w:p>
    <w:p w14:paraId="1E352E38">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1.1、供应商在采购人所购车辆投入使用前，对车辆进行全车安全技术检查，使用中做好质量回访，对本项目涉及车辆适当延长质保期限和扩大索赔范围，并保证索赔零件保障及时。</w:t>
      </w:r>
    </w:p>
    <w:p w14:paraId="37885C2A">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1.2、供应商应按采购人要求，在车辆投入使用前，统一对驾驶员进行相关技术培训。</w:t>
      </w:r>
    </w:p>
    <w:p w14:paraId="6A18C236">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1.3、供应商应建立专门的技术服务机构，开通“绿色服务渠道”，提高采购人所购车辆的售后服务水平。</w:t>
      </w:r>
    </w:p>
    <w:p w14:paraId="575371F4">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1.4、供应商应与采购人建立定期信息沟通机制，接受采购人反映的车辆质量及售后服务方面的问题，并及时回应解决。</w:t>
      </w:r>
    </w:p>
    <w:p w14:paraId="40228012">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1.5、供应商应按采购人要求做好安全保密工作。</w:t>
      </w:r>
    </w:p>
    <w:p w14:paraId="7C499FD1">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2、交货地点：</w:t>
      </w:r>
      <w:r>
        <w:rPr>
          <w:rFonts w:hint="eastAsia" w:ascii="宋体" w:hAnsi="宋体" w:eastAsia="宋体" w:cs="宋体"/>
          <w:sz w:val="24"/>
          <w:szCs w:val="24"/>
          <w:highlight w:val="none"/>
          <w:lang w:val="en-US" w:eastAsia="zh-CN"/>
        </w:rPr>
        <w:t>南昌市红谷滩区</w:t>
      </w:r>
      <w:r>
        <w:rPr>
          <w:rFonts w:hint="eastAsia" w:ascii="宋体" w:hAnsi="宋体" w:eastAsia="宋体" w:cs="宋体"/>
          <w:sz w:val="24"/>
          <w:szCs w:val="24"/>
          <w:highlight w:val="none"/>
        </w:rPr>
        <w:t>（采购人指定地点）。</w:t>
      </w:r>
    </w:p>
    <w:p w14:paraId="338C035B">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3、运输方式：供应商须采用安全稳妥方式运输配送。</w:t>
      </w:r>
    </w:p>
    <w:p w14:paraId="65A2D3C1">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4、付款方式：签订供货合同后，即按要求开始供货，全部车辆验收合格后，一次性付款。</w:t>
      </w:r>
    </w:p>
    <w:p w14:paraId="684A5410">
      <w:pPr>
        <w:keepNext w:val="0"/>
        <w:keepLines w:val="0"/>
        <w:pageBreakBefore w:val="0"/>
        <w:kinsoku w:val="0"/>
        <w:wordWrap/>
        <w:overflowPunct/>
        <w:topLinePunct w:val="0"/>
        <w:autoSpaceDE w:val="0"/>
        <w:autoSpaceDN w:val="0"/>
        <w:bidi w:val="0"/>
        <w:adjustRightInd w:val="0"/>
        <w:snapToGrid w:val="0"/>
        <w:spacing w:line="360" w:lineRule="auto"/>
        <w:ind w:left="480" w:hanging="480" w:hanging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 包装、调试及验收要求：</w:t>
      </w:r>
    </w:p>
    <w:p w14:paraId="481D52C3">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.1、所供货物必须是制造商原装、全新、未使用过的产品，产品符合国家及该产品的出厂标准及相关认证规定，在中国范围内合法销售的产品；</w:t>
      </w:r>
    </w:p>
    <w:p w14:paraId="556EE645">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.2、货物外观清洁，标记编号以及盘面显示等字体清晰、明确；</w:t>
      </w:r>
    </w:p>
    <w:p w14:paraId="41F9A2A3">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.3、产品包装均应有良好的防湿、防锈、防潮、防雨、防腐及防碰撞的措施，凡由于包装不良好造成的损失和由此产生的费用均由成交供应商承担。</w:t>
      </w:r>
    </w:p>
    <w:p w14:paraId="617E6323">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、质保期：</w:t>
      </w:r>
      <w:r>
        <w:rPr>
          <w:rFonts w:hint="eastAsia" w:ascii="宋体" w:hAnsi="宋体" w:eastAsia="宋体" w:cs="宋体"/>
          <w:sz w:val="24"/>
          <w:szCs w:val="24"/>
          <w:highlight w:val="none"/>
          <w:lang w:val="en-US" w:eastAsia="zh-CN"/>
        </w:rPr>
        <w:t>整车质保</w:t>
      </w:r>
      <w:r>
        <w:rPr>
          <w:rFonts w:hint="eastAsia" w:ascii="宋体" w:hAnsi="宋体" w:eastAsia="宋体" w:cs="宋体"/>
          <w:sz w:val="24"/>
          <w:szCs w:val="24"/>
          <w:highlight w:val="none"/>
        </w:rPr>
        <w:t>2年或5万公里</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以先到者为准</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w:t>
      </w:r>
    </w:p>
    <w:p w14:paraId="51CCA8E1">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交货期：</w:t>
      </w:r>
      <w:r>
        <w:rPr>
          <w:rFonts w:hint="eastAsia" w:ascii="宋体" w:hAnsi="宋体" w:eastAsia="宋体" w:cs="宋体"/>
          <w:sz w:val="24"/>
          <w:szCs w:val="24"/>
          <w:highlight w:val="none"/>
          <w:lang w:val="en-US" w:eastAsia="zh-CN"/>
        </w:rPr>
        <w:t>签订合同之日起30天</w:t>
      </w:r>
      <w:r>
        <w:rPr>
          <w:rFonts w:hint="eastAsia" w:ascii="宋体" w:hAnsi="宋体" w:eastAsia="宋体" w:cs="宋体"/>
          <w:sz w:val="24"/>
          <w:szCs w:val="24"/>
          <w:highlight w:val="none"/>
        </w:rPr>
        <w:t>内完成。</w:t>
      </w:r>
    </w:p>
    <w:p w14:paraId="2C1411CE">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color w:val="FF0000"/>
          <w:sz w:val="24"/>
          <w:szCs w:val="24"/>
          <w:highlight w:val="none"/>
          <w:lang w:val="en-US" w:eastAsia="zh-CN"/>
        </w:rPr>
      </w:pP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、其他要求：成交供应商须代办购置税手续</w:t>
      </w:r>
      <w:bookmarkStart w:id="101" w:name="_Hlk168998062"/>
      <w:r>
        <w:rPr>
          <w:rFonts w:hint="eastAsia" w:ascii="宋体" w:hAnsi="宋体" w:eastAsia="宋体" w:cs="宋体"/>
          <w:sz w:val="24"/>
          <w:szCs w:val="24"/>
          <w:highlight w:val="none"/>
        </w:rPr>
        <w:t>，</w:t>
      </w:r>
      <w:r>
        <w:rPr>
          <w:rFonts w:hint="eastAsia" w:ascii="宋体" w:hAnsi="宋体" w:eastAsia="宋体" w:cs="宋体"/>
          <w:b w:val="0"/>
          <w:bCs w:val="0"/>
          <w:color w:val="000000" w:themeColor="text1"/>
          <w:sz w:val="24"/>
          <w:szCs w:val="24"/>
          <w:highlight w:val="none"/>
          <w14:textFill>
            <w14:solidFill>
              <w14:schemeClr w14:val="tx1"/>
            </w14:solidFill>
          </w14:textFill>
        </w:rPr>
        <w:t>代办车辆注册登记手续</w:t>
      </w:r>
      <w:bookmarkEnd w:id="101"/>
      <w:r>
        <w:rPr>
          <w:rFonts w:hint="eastAsia" w:ascii="宋体" w:hAnsi="宋体" w:eastAsia="宋体" w:cs="宋体"/>
          <w:b w:val="0"/>
          <w:bCs w:val="0"/>
          <w:color w:val="000000" w:themeColor="text1"/>
          <w:sz w:val="24"/>
          <w:szCs w:val="24"/>
          <w:highlight w:val="none"/>
          <w14:textFill>
            <w14:solidFill>
              <w14:schemeClr w14:val="tx1"/>
            </w14:solidFill>
          </w14:textFill>
        </w:rPr>
        <w:t>。</w:t>
      </w:r>
      <w:r>
        <w:rPr>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费用由采购人承担。</w:t>
      </w:r>
    </w:p>
    <w:p w14:paraId="72485413">
      <w:pPr>
        <w:pStyle w:val="7"/>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9</w:t>
      </w:r>
      <w:r>
        <w:rPr>
          <w:rFonts w:hint="eastAsia" w:ascii="宋体" w:hAnsi="宋体" w:eastAsia="宋体" w:cs="宋体"/>
          <w:sz w:val="24"/>
          <w:szCs w:val="24"/>
          <w:highlight w:val="none"/>
        </w:rPr>
        <w:t>、供应商提供的车辆如具备导航、定位、授时功能，必须仅使用北斗卫星导航系统实现。</w:t>
      </w:r>
    </w:p>
    <w:p w14:paraId="0B5A2D98">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br w:type="page"/>
      </w:r>
    </w:p>
    <w:p w14:paraId="2586BF50">
      <w:pPr>
        <w:widowControl w:val="0"/>
        <w:numPr>
          <w:ilvl w:val="0"/>
          <w:numId w:val="7"/>
        </w:numPr>
        <w:spacing w:line="224" w:lineRule="auto"/>
        <w:ind w:left="3253"/>
        <w:outlineLvl w:val="0"/>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pPr>
      <w:r>
        <w:rPr>
          <w:rFonts w:ascii="宋体" w:hAnsi="宋体" w:eastAsia="宋体" w:cs="宋体"/>
          <w:color w:val="auto"/>
          <w:sz w:val="31"/>
          <w:szCs w:val="31"/>
          <w:highlight w:val="none"/>
          <w:lang w:eastAsia="zh-CN"/>
        </w:rPr>
        <w:t xml:space="preserve"> </w:t>
      </w:r>
      <w:r>
        <w:rPr>
          <w:rFonts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方法</w:t>
      </w:r>
    </w:p>
    <w:p w14:paraId="35AE040A">
      <w:pPr>
        <w:pStyle w:val="7"/>
        <w:rPr>
          <w:highlight w:val="none"/>
          <w:lang w:eastAsia="zh-CN"/>
        </w:rPr>
      </w:pPr>
    </w:p>
    <w:p w14:paraId="7338347B">
      <w:pPr>
        <w:pStyle w:val="3"/>
        <w:widowControl w:val="0"/>
        <w:numPr>
          <w:ilvl w:val="0"/>
          <w:numId w:val="8"/>
        </w:numPr>
        <w:spacing w:before="0" w:after="0" w:line="360" w:lineRule="auto"/>
        <w:jc w:val="both"/>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符合性审查</w:t>
      </w:r>
    </w:p>
    <w:p w14:paraId="654436E6">
      <w:pPr>
        <w:widowControl w:val="0"/>
        <w:spacing w:line="360" w:lineRule="auto"/>
        <w:ind w:firstLine="480" w:firstLineChars="200"/>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不符合下列情况之一的，其投标将作无效投标处理</w:t>
      </w:r>
    </w:p>
    <w:p w14:paraId="3FFABB49">
      <w:pPr>
        <w:pStyle w:val="8"/>
        <w:widowControl w:val="0"/>
        <w:spacing w:after="0" w:line="360" w:lineRule="auto"/>
        <w:ind w:left="0" w:leftChars="0" w:firstLine="480" w:firstLineChars="200"/>
        <w:rPr>
          <w:rFonts w:ascii="宋体" w:hAnsi="宋体" w:eastAsia="宋体" w:cs="宋体"/>
          <w:color w:val="auto"/>
          <w:highlight w:val="none"/>
          <w:lang w:eastAsia="zh-CN"/>
        </w:rPr>
      </w:pPr>
      <w:r>
        <w:rPr>
          <w:rFonts w:hint="eastAsia" w:ascii="宋体" w:hAnsi="宋体" w:eastAsia="宋体" w:cs="宋体"/>
          <w:color w:val="auto"/>
          <w:szCs w:val="24"/>
          <w:highlight w:val="none"/>
          <w:lang w:eastAsia="zh-CN"/>
        </w:rPr>
        <w:t>（1）</w:t>
      </w:r>
      <w:r>
        <w:rPr>
          <w:rFonts w:hint="eastAsia" w:ascii="宋体" w:hAnsi="宋体" w:eastAsia="宋体" w:cs="宋体"/>
          <w:color w:val="auto"/>
          <w:highlight w:val="none"/>
          <w:lang w:eastAsia="zh-CN"/>
        </w:rPr>
        <w:t>通过电子化政府采购系统提交的投标文件须正常打开；</w:t>
      </w:r>
    </w:p>
    <w:p w14:paraId="7F37F9A3">
      <w:pPr>
        <w:pStyle w:val="8"/>
        <w:widowControl w:val="0"/>
        <w:spacing w:after="0" w:line="360" w:lineRule="auto"/>
        <w:ind w:left="660" w:hanging="240" w:hangingChars="100"/>
        <w:rPr>
          <w:rFonts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（2）</w:t>
      </w:r>
      <w:r>
        <w:rPr>
          <w:rFonts w:hint="eastAsia" w:ascii="宋体" w:hAnsi="宋体" w:eastAsia="宋体" w:cs="宋体"/>
          <w:color w:val="auto"/>
          <w:highlight w:val="none"/>
          <w:lang w:eastAsia="zh-CN"/>
        </w:rPr>
        <w:t>须提交</w:t>
      </w:r>
      <w:r>
        <w:rPr>
          <w:rFonts w:hint="eastAsia" w:ascii="宋体" w:hAnsi="宋体" w:eastAsia="宋体" w:cs="宋体"/>
          <w:color w:val="auto"/>
          <w:szCs w:val="24"/>
          <w:highlight w:val="none"/>
          <w:lang w:eastAsia="zh-CN"/>
        </w:rPr>
        <w:t>开标一览表、分项报价表、开标一览表明细，开标一览表明细表中应列出分项报价；</w:t>
      </w:r>
    </w:p>
    <w:p w14:paraId="6484528B">
      <w:pPr>
        <w:pStyle w:val="8"/>
        <w:widowControl w:val="0"/>
        <w:spacing w:after="0" w:line="360" w:lineRule="auto"/>
        <w:rPr>
          <w:rFonts w:ascii="宋体" w:hAnsi="宋体" w:eastAsia="宋体" w:cs="宋体"/>
          <w:color w:val="auto"/>
          <w:highlight w:val="none"/>
          <w:lang w:eastAsia="zh-CN"/>
        </w:rPr>
      </w:pPr>
      <w:r>
        <w:rPr>
          <w:rFonts w:hint="eastAsia" w:ascii="宋体" w:hAnsi="宋体" w:eastAsia="宋体" w:cs="宋体"/>
          <w:color w:val="auto"/>
          <w:szCs w:val="24"/>
          <w:highlight w:val="none"/>
          <w:lang w:eastAsia="zh-CN"/>
        </w:rPr>
        <w:t>（3）</w:t>
      </w:r>
      <w:r>
        <w:rPr>
          <w:rFonts w:hint="eastAsia" w:ascii="宋体" w:hAnsi="宋体" w:eastAsia="宋体" w:cs="宋体"/>
          <w:color w:val="auto"/>
          <w:highlight w:val="none"/>
          <w:lang w:eastAsia="zh-CN"/>
        </w:rPr>
        <w:t>须提交唯一固定报价；</w:t>
      </w:r>
    </w:p>
    <w:p w14:paraId="0AA95AB7">
      <w:pPr>
        <w:pStyle w:val="8"/>
        <w:widowControl w:val="0"/>
        <w:spacing w:after="0" w:line="360" w:lineRule="auto"/>
        <w:rPr>
          <w:rFonts w:ascii="宋体" w:hAnsi="宋体" w:eastAsia="宋体" w:cs="宋体"/>
          <w:color w:val="auto"/>
          <w:highlight w:val="none"/>
          <w:lang w:eastAsia="zh-CN"/>
        </w:rPr>
      </w:pPr>
      <w:r>
        <w:rPr>
          <w:rFonts w:hint="eastAsia" w:ascii="宋体" w:hAnsi="宋体" w:eastAsia="宋体" w:cs="宋体"/>
          <w:color w:val="auto"/>
          <w:szCs w:val="24"/>
          <w:highlight w:val="none"/>
          <w:lang w:eastAsia="zh-CN"/>
        </w:rPr>
        <w:t>（4）</w:t>
      </w:r>
      <w:r>
        <w:rPr>
          <w:rFonts w:hint="eastAsia" w:ascii="宋体" w:hAnsi="宋体" w:eastAsia="宋体" w:cs="宋体"/>
          <w:color w:val="auto"/>
          <w:highlight w:val="none"/>
          <w:lang w:eastAsia="zh-CN"/>
        </w:rPr>
        <w:t>报价不得超过政府采购项目预算；</w:t>
      </w:r>
    </w:p>
    <w:p w14:paraId="7654932B">
      <w:pPr>
        <w:pStyle w:val="8"/>
        <w:widowControl w:val="0"/>
        <w:spacing w:after="0" w:line="360" w:lineRule="auto"/>
        <w:rPr>
          <w:rFonts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（5）投标有效期应满足招标文件要求；</w:t>
      </w:r>
    </w:p>
    <w:p w14:paraId="53BEDA5E">
      <w:pPr>
        <w:pStyle w:val="8"/>
        <w:widowControl w:val="0"/>
        <w:spacing w:after="0" w:line="360" w:lineRule="auto"/>
        <w:rPr>
          <w:rFonts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（6）应按招标文件“第四章格式”的规定提供资格证明文件；</w:t>
      </w:r>
    </w:p>
    <w:p w14:paraId="1183893C">
      <w:pPr>
        <w:pStyle w:val="8"/>
        <w:widowControl w:val="0"/>
        <w:spacing w:after="0" w:line="360" w:lineRule="auto"/>
        <w:rPr>
          <w:rFonts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（7）应按招标文件要求签字、签章，签字（签章）人应有法定代表人的有效授权；</w:t>
      </w:r>
    </w:p>
    <w:p w14:paraId="51662EBF">
      <w:pPr>
        <w:pStyle w:val="8"/>
        <w:widowControl w:val="0"/>
        <w:spacing w:after="0" w:line="360" w:lineRule="auto"/>
        <w:rPr>
          <w:rFonts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（8）响应内容不得与事实不符或虚假投标；</w:t>
      </w:r>
    </w:p>
    <w:p w14:paraId="39110440">
      <w:pPr>
        <w:pStyle w:val="8"/>
        <w:widowControl w:val="0"/>
        <w:spacing w:after="0" w:line="360" w:lineRule="auto"/>
        <w:rPr>
          <w:color w:val="auto"/>
          <w:highlight w:val="none"/>
          <w:lang w:eastAsia="zh-CN"/>
        </w:rPr>
      </w:pPr>
      <w:r>
        <w:rPr>
          <w:rFonts w:hint="eastAsia" w:ascii="宋体" w:hAnsi="宋体" w:eastAsia="宋体" w:cs="宋体"/>
          <w:color w:val="auto"/>
          <w:szCs w:val="24"/>
          <w:highlight w:val="none"/>
          <w:lang w:eastAsia="zh-CN"/>
        </w:rPr>
        <w:t>（9）没有招标文件规定的其它无效投标情形。</w:t>
      </w:r>
    </w:p>
    <w:p w14:paraId="2CFAA833">
      <w:pPr>
        <w:pStyle w:val="3"/>
        <w:widowControl w:val="0"/>
        <w:spacing w:before="0" w:after="0" w:line="360" w:lineRule="auto"/>
        <w:jc w:val="both"/>
        <w:rPr>
          <w:rFonts w:ascii="宋体" w:hAnsi="宋体" w:eastAsia="宋体" w:cs="Times New Roman"/>
          <w:color w:val="auto"/>
          <w:sz w:val="28"/>
          <w:szCs w:val="28"/>
          <w:highlight w:val="none"/>
          <w:lang w:eastAsia="zh-CN"/>
        </w:rPr>
      </w:pPr>
      <w:bookmarkStart w:id="102" w:name="_Toc29344"/>
      <w:r>
        <w:rPr>
          <w:rFonts w:hint="eastAsia" w:ascii="宋体" w:hAnsi="宋体" w:eastAsia="宋体" w:cs="Times New Roman"/>
          <w:color w:val="auto"/>
          <w:sz w:val="28"/>
          <w:szCs w:val="28"/>
          <w:highlight w:val="none"/>
          <w:lang w:eastAsia="zh-CN"/>
        </w:rPr>
        <w:t>二、评分标准</w:t>
      </w:r>
      <w:bookmarkEnd w:id="102"/>
    </w:p>
    <w:p w14:paraId="624C0B41">
      <w:pPr>
        <w:widowControl w:val="0"/>
        <w:spacing w:line="360" w:lineRule="auto"/>
        <w:ind w:firstLine="480" w:firstLineChars="200"/>
        <w:textAlignment w:val="center"/>
        <w:rPr>
          <w:rFonts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bidi="ar"/>
        </w:rPr>
        <w:sym w:font="Wingdings 2" w:char="0052"/>
      </w:r>
      <w:r>
        <w:rPr>
          <w:rFonts w:hint="eastAsia" w:ascii="宋体" w:hAnsi="宋体" w:eastAsia="宋体" w:cs="宋体"/>
          <w:color w:val="auto"/>
          <w:sz w:val="24"/>
          <w:szCs w:val="24"/>
          <w:highlight w:val="none"/>
          <w:lang w:eastAsia="zh-CN" w:bidi="ar"/>
        </w:rPr>
        <w:t xml:space="preserve"> 采用综合评分法（满分60分），由</w:t>
      </w:r>
      <w:bookmarkStart w:id="103" w:name="_Hlk99230513"/>
      <w:r>
        <w:rPr>
          <w:rFonts w:hint="eastAsia" w:ascii="宋体" w:hAnsi="宋体" w:eastAsia="宋体" w:cs="宋体"/>
          <w:color w:val="auto"/>
          <w:sz w:val="24"/>
          <w:szCs w:val="24"/>
          <w:highlight w:val="none"/>
          <w:lang w:eastAsia="zh-CN" w:bidi="ar"/>
        </w:rPr>
        <w:t>评标</w:t>
      </w:r>
      <w:bookmarkEnd w:id="103"/>
      <w:r>
        <w:rPr>
          <w:rFonts w:hint="eastAsia" w:ascii="宋体" w:hAnsi="宋体" w:eastAsia="宋体" w:cs="宋体"/>
          <w:color w:val="auto"/>
          <w:sz w:val="24"/>
          <w:szCs w:val="24"/>
          <w:highlight w:val="none"/>
          <w:lang w:eastAsia="zh-CN" w:bidi="ar"/>
        </w:rPr>
        <w:t>委员会按照以下评审内容，对资格性和符合性审查合格的投标文件进行价格、技术和商务综合比较与评价。投标文件满足招标文件全部实质性要求，且按照评审因素的量化指标评审得分最高的投标人为中标候选人。</w:t>
      </w:r>
    </w:p>
    <w:tbl>
      <w:tblPr>
        <w:tblStyle w:val="17"/>
        <w:tblW w:w="95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6"/>
        <w:gridCol w:w="7847"/>
        <w:gridCol w:w="775"/>
      </w:tblGrid>
      <w:tr w14:paraId="67A7C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578" w:type="dxa"/>
            <w:gridSpan w:val="3"/>
            <w:tcBorders>
              <w:top w:val="single" w:color="auto" w:sz="4" w:space="0"/>
              <w:left w:val="single" w:color="auto" w:sz="4" w:space="0"/>
              <w:bottom w:val="single" w:color="auto" w:sz="4" w:space="0"/>
              <w:right w:val="single" w:color="auto" w:sz="4" w:space="0"/>
            </w:tcBorders>
            <w:vAlign w:val="center"/>
          </w:tcPr>
          <w:p w14:paraId="5CCD91A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eastAsia="zh-CN"/>
              </w:rPr>
              <w:t>（一）价格部分（</w:t>
            </w:r>
            <w:r>
              <w:rPr>
                <w:rFonts w:hint="eastAsia" w:ascii="宋体" w:hAnsi="宋体" w:eastAsia="宋体" w:cs="宋体"/>
                <w:b/>
                <w:color w:val="auto"/>
                <w:sz w:val="24"/>
                <w:szCs w:val="24"/>
                <w:highlight w:val="none"/>
                <w:lang w:val="en-US" w:eastAsia="zh-CN"/>
              </w:rPr>
              <w:t>20</w:t>
            </w:r>
            <w:r>
              <w:rPr>
                <w:rFonts w:hint="eastAsia" w:ascii="宋体" w:hAnsi="宋体" w:eastAsia="宋体" w:cs="宋体"/>
                <w:b/>
                <w:color w:val="auto"/>
                <w:sz w:val="24"/>
                <w:szCs w:val="24"/>
                <w:highlight w:val="none"/>
                <w:lang w:eastAsia="zh-CN"/>
              </w:rPr>
              <w:t>分）</w:t>
            </w:r>
          </w:p>
        </w:tc>
      </w:tr>
      <w:tr w14:paraId="30564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956" w:type="dxa"/>
            <w:tcBorders>
              <w:top w:val="single" w:color="auto" w:sz="4" w:space="0"/>
              <w:left w:val="single" w:color="auto" w:sz="4" w:space="0"/>
              <w:bottom w:val="single" w:color="auto" w:sz="4" w:space="0"/>
              <w:right w:val="single" w:color="auto" w:sz="4" w:space="0"/>
            </w:tcBorders>
            <w:vAlign w:val="center"/>
          </w:tcPr>
          <w:p w14:paraId="24006B9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
                <w:color w:val="auto"/>
                <w:sz w:val="24"/>
                <w:szCs w:val="24"/>
                <w:highlight w:val="none"/>
              </w:rPr>
              <w:t>评分点</w:t>
            </w:r>
          </w:p>
        </w:tc>
        <w:tc>
          <w:tcPr>
            <w:tcW w:w="7847" w:type="dxa"/>
            <w:tcBorders>
              <w:top w:val="single" w:color="auto" w:sz="4" w:space="0"/>
              <w:left w:val="single" w:color="auto" w:sz="4" w:space="0"/>
              <w:bottom w:val="single" w:color="auto" w:sz="4" w:space="0"/>
              <w:right w:val="single" w:color="auto" w:sz="4" w:space="0"/>
            </w:tcBorders>
            <w:vAlign w:val="center"/>
          </w:tcPr>
          <w:p w14:paraId="4A45EF5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1" w:firstLineChars="150"/>
              <w:jc w:val="center"/>
              <w:rPr>
                <w:rFonts w:hint="eastAsia" w:ascii="宋体" w:hAnsi="宋体" w:eastAsia="宋体" w:cs="宋体"/>
                <w:b/>
                <w:bCs/>
                <w:color w:val="auto"/>
                <w:sz w:val="24"/>
                <w:szCs w:val="24"/>
                <w:highlight w:val="none"/>
              </w:rPr>
            </w:pPr>
            <w:r>
              <w:rPr>
                <w:rFonts w:hint="eastAsia" w:ascii="宋体" w:hAnsi="宋体" w:eastAsia="宋体" w:cs="宋体"/>
                <w:b/>
                <w:color w:val="auto"/>
                <w:sz w:val="24"/>
                <w:szCs w:val="24"/>
                <w:highlight w:val="none"/>
              </w:rPr>
              <w:t>评审内容</w:t>
            </w:r>
          </w:p>
        </w:tc>
        <w:tc>
          <w:tcPr>
            <w:tcW w:w="775" w:type="dxa"/>
            <w:tcBorders>
              <w:top w:val="single" w:color="auto" w:sz="4" w:space="0"/>
              <w:left w:val="single" w:color="auto" w:sz="4" w:space="0"/>
              <w:bottom w:val="single" w:color="auto" w:sz="4" w:space="0"/>
              <w:right w:val="single" w:color="auto" w:sz="4" w:space="0"/>
            </w:tcBorders>
            <w:vAlign w:val="center"/>
          </w:tcPr>
          <w:p w14:paraId="021DE71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
                <w:color w:val="auto"/>
                <w:sz w:val="24"/>
                <w:szCs w:val="24"/>
                <w:highlight w:val="none"/>
              </w:rPr>
              <w:t>分值</w:t>
            </w:r>
          </w:p>
        </w:tc>
      </w:tr>
      <w:tr w14:paraId="10453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6" w:type="dxa"/>
            <w:tcBorders>
              <w:top w:val="single" w:color="auto" w:sz="4" w:space="0"/>
              <w:left w:val="single" w:color="auto" w:sz="4" w:space="0"/>
              <w:bottom w:val="single" w:color="auto" w:sz="4" w:space="0"/>
              <w:right w:val="single" w:color="auto" w:sz="4" w:space="0"/>
            </w:tcBorders>
            <w:vAlign w:val="center"/>
          </w:tcPr>
          <w:p w14:paraId="1B7DB9B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报价</w:t>
            </w:r>
          </w:p>
        </w:tc>
        <w:tc>
          <w:tcPr>
            <w:tcW w:w="7847" w:type="dxa"/>
            <w:tcBorders>
              <w:top w:val="single" w:color="auto" w:sz="4" w:space="0"/>
              <w:left w:val="single" w:color="auto" w:sz="4" w:space="0"/>
              <w:bottom w:val="single" w:color="auto" w:sz="4" w:space="0"/>
              <w:right w:val="single" w:color="auto" w:sz="4" w:space="0"/>
            </w:tcBorders>
            <w:vAlign w:val="center"/>
          </w:tcPr>
          <w:p w14:paraId="0701D707">
            <w:pPr>
              <w:keepNext w:val="0"/>
              <w:keepLines w:val="0"/>
              <w:pageBreakBefore w:val="0"/>
              <w:widowControl w:val="0"/>
              <w:kinsoku w:val="0"/>
              <w:wordWrap/>
              <w:overflowPunct/>
              <w:topLinePunct w:val="0"/>
              <w:autoSpaceDE w:val="0"/>
              <w:autoSpaceDN w:val="0"/>
              <w:bidi w:val="0"/>
              <w:adjustRightInd w:val="0"/>
              <w:snapToGrid w:val="0"/>
              <w:spacing w:line="360" w:lineRule="auto"/>
              <w:ind w:left="119" w:right="102"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价格分采用低价优先法计算，即满足招标文件要求且投标价格最低的投标报价为评标基准价，其价格分为满分。其他投标人的价格分统一按下列公式计算：</w:t>
            </w:r>
          </w:p>
          <w:p w14:paraId="717C8EF5">
            <w:pPr>
              <w:keepNext w:val="0"/>
              <w:keepLines w:val="0"/>
              <w:pageBreakBefore w:val="0"/>
              <w:widowControl w:val="0"/>
              <w:kinsoku w:val="0"/>
              <w:wordWrap/>
              <w:overflowPunct/>
              <w:topLinePunct w:val="0"/>
              <w:autoSpaceDE w:val="0"/>
              <w:autoSpaceDN w:val="0"/>
              <w:bidi w:val="0"/>
              <w:adjustRightInd w:val="0"/>
              <w:snapToGrid w:val="0"/>
              <w:spacing w:line="360" w:lineRule="auto"/>
              <w:ind w:left="119" w:right="102"/>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投标报价得分=（评标基准价/投标报价）*</w:t>
            </w:r>
            <w:r>
              <w:rPr>
                <w:rFonts w:hint="eastAsia" w:ascii="宋体" w:hAnsi="宋体" w:eastAsia="宋体" w:cs="宋体"/>
                <w:color w:val="auto"/>
                <w:sz w:val="24"/>
                <w:szCs w:val="24"/>
                <w:highlight w:val="none"/>
                <w:lang w:val="en-US" w:eastAsia="zh-CN"/>
              </w:rPr>
              <w:t>20</w:t>
            </w:r>
          </w:p>
          <w:p w14:paraId="48CF871C">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注：（1）对小型和微型企业的报价给予</w:t>
            </w:r>
            <w:r>
              <w:rPr>
                <w:rFonts w:hint="eastAsia" w:ascii="宋体" w:hAnsi="宋体" w:eastAsia="宋体" w:cs="宋体"/>
                <w:color w:val="auto"/>
                <w:sz w:val="24"/>
                <w:szCs w:val="24"/>
                <w:highlight w:val="none"/>
                <w:u w:val="single"/>
                <w:lang w:eastAsia="zh-CN"/>
              </w:rPr>
              <w:t xml:space="preserve"> 10%</w:t>
            </w:r>
            <w:r>
              <w:rPr>
                <w:rFonts w:hint="eastAsia" w:ascii="宋体" w:hAnsi="宋体" w:eastAsia="宋体" w:cs="宋体"/>
                <w:color w:val="auto"/>
                <w:sz w:val="24"/>
                <w:szCs w:val="24"/>
                <w:highlight w:val="none"/>
                <w:lang w:eastAsia="zh-CN"/>
              </w:rPr>
              <w:t>比例的扣除，用扣除后的价格参与评审。</w:t>
            </w:r>
          </w:p>
          <w:p w14:paraId="63A04282">
            <w:pPr>
              <w:keepNext w:val="0"/>
              <w:keepLines w:val="0"/>
              <w:pageBreakBefore w:val="0"/>
              <w:widowControl w:val="0"/>
              <w:kinsoku w:val="0"/>
              <w:wordWrap/>
              <w:overflowPunct/>
              <w:topLinePunct w:val="0"/>
              <w:autoSpaceDE w:val="0"/>
              <w:autoSpaceDN w:val="0"/>
              <w:bidi w:val="0"/>
              <w:adjustRightInd w:val="0"/>
              <w:snapToGrid w:val="0"/>
              <w:spacing w:line="360" w:lineRule="auto"/>
              <w:ind w:right="102"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z w:val="24"/>
                <w:szCs w:val="24"/>
                <w:highlight w:val="none"/>
                <w:lang w:eastAsia="zh-CN"/>
              </w:rPr>
              <w:t>（2）监狱企业、残疾人福利性单位视同小型、微型企业，享受评审中价格扣除等政府促进中小企业发展的政府采购政策。</w:t>
            </w:r>
          </w:p>
          <w:p w14:paraId="6475CA9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rPr>
                <w:rFonts w:hint="eastAsia" w:ascii="宋体" w:hAnsi="宋体" w:eastAsia="宋体" w:cs="宋体"/>
                <w:bCs/>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（3）如涉及政府采购政策叠加适用，统一在原投标报价的基础上进行价格扣除。即评标价=总报价×【1-（本国价格扣除20%+小微企业价格扣除10%）】</w:t>
            </w:r>
            <w:bookmarkStart w:id="104" w:name="_GoBack"/>
            <w:bookmarkEnd w:id="104"/>
          </w:p>
        </w:tc>
        <w:tc>
          <w:tcPr>
            <w:tcW w:w="775" w:type="dxa"/>
            <w:tcBorders>
              <w:top w:val="single" w:color="auto" w:sz="4" w:space="0"/>
              <w:left w:val="single" w:color="auto" w:sz="4" w:space="0"/>
              <w:bottom w:val="single" w:color="auto" w:sz="4" w:space="0"/>
              <w:right w:val="single" w:color="auto" w:sz="4" w:space="0"/>
            </w:tcBorders>
            <w:vAlign w:val="center"/>
          </w:tcPr>
          <w:p w14:paraId="316FFB4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lang w:val="en-US" w:eastAsia="zh-CN"/>
              </w:rPr>
              <w:t>20</w:t>
            </w:r>
            <w:r>
              <w:rPr>
                <w:rFonts w:hint="eastAsia" w:ascii="宋体" w:hAnsi="宋体" w:eastAsia="宋体" w:cs="宋体"/>
                <w:bCs/>
                <w:color w:val="auto"/>
                <w:sz w:val="24"/>
                <w:szCs w:val="24"/>
                <w:highlight w:val="none"/>
              </w:rPr>
              <w:t>分</w:t>
            </w:r>
          </w:p>
        </w:tc>
      </w:tr>
      <w:tr w14:paraId="5AD03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578" w:type="dxa"/>
            <w:gridSpan w:val="3"/>
            <w:tcBorders>
              <w:top w:val="single" w:color="auto" w:sz="4" w:space="0"/>
              <w:left w:val="single" w:color="auto" w:sz="4" w:space="0"/>
              <w:bottom w:val="single" w:color="auto" w:sz="4" w:space="0"/>
              <w:right w:val="single" w:color="auto" w:sz="4" w:space="0"/>
            </w:tcBorders>
            <w:vAlign w:val="center"/>
          </w:tcPr>
          <w:p w14:paraId="2D13600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eastAsia="zh-CN"/>
              </w:rPr>
              <w:t>（二）技术部分（2</w:t>
            </w:r>
            <w:r>
              <w:rPr>
                <w:rFonts w:hint="eastAsia" w:ascii="宋体" w:hAnsi="宋体" w:eastAsia="宋体" w:cs="宋体"/>
                <w:b/>
                <w:color w:val="auto"/>
                <w:sz w:val="24"/>
                <w:szCs w:val="24"/>
                <w:highlight w:val="none"/>
                <w:lang w:val="en-US" w:eastAsia="zh-CN"/>
              </w:rPr>
              <w:t>0</w:t>
            </w:r>
            <w:r>
              <w:rPr>
                <w:rFonts w:hint="eastAsia" w:ascii="宋体" w:hAnsi="宋体" w:eastAsia="宋体" w:cs="宋体"/>
                <w:b/>
                <w:color w:val="auto"/>
                <w:sz w:val="24"/>
                <w:szCs w:val="24"/>
                <w:highlight w:val="none"/>
                <w:lang w:eastAsia="zh-CN"/>
              </w:rPr>
              <w:t>分）</w:t>
            </w:r>
          </w:p>
        </w:tc>
      </w:tr>
      <w:tr w14:paraId="0FBCF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56" w:type="dxa"/>
            <w:tcBorders>
              <w:top w:val="single" w:color="auto" w:sz="4" w:space="0"/>
              <w:left w:val="single" w:color="auto" w:sz="4" w:space="0"/>
              <w:bottom w:val="single" w:color="auto" w:sz="4" w:space="0"/>
              <w:right w:val="single" w:color="auto" w:sz="4" w:space="0"/>
            </w:tcBorders>
            <w:vAlign w:val="center"/>
          </w:tcPr>
          <w:p w14:paraId="318B1E7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评分点</w:t>
            </w:r>
          </w:p>
        </w:tc>
        <w:tc>
          <w:tcPr>
            <w:tcW w:w="7847" w:type="dxa"/>
            <w:tcBorders>
              <w:top w:val="single" w:color="auto" w:sz="4" w:space="0"/>
              <w:left w:val="single" w:color="auto" w:sz="4" w:space="0"/>
              <w:bottom w:val="single" w:color="auto" w:sz="4" w:space="0"/>
              <w:right w:val="single" w:color="auto" w:sz="4" w:space="0"/>
            </w:tcBorders>
            <w:vAlign w:val="center"/>
          </w:tcPr>
          <w:p w14:paraId="3030C88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1" w:firstLineChars="150"/>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评审内容</w:t>
            </w:r>
          </w:p>
        </w:tc>
        <w:tc>
          <w:tcPr>
            <w:tcW w:w="775" w:type="dxa"/>
            <w:tcBorders>
              <w:top w:val="single" w:color="auto" w:sz="4" w:space="0"/>
              <w:left w:val="single" w:color="auto" w:sz="4" w:space="0"/>
              <w:bottom w:val="single" w:color="auto" w:sz="4" w:space="0"/>
              <w:right w:val="single" w:color="auto" w:sz="4" w:space="0"/>
            </w:tcBorders>
            <w:vAlign w:val="center"/>
          </w:tcPr>
          <w:p w14:paraId="22CAAFE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分值</w:t>
            </w:r>
          </w:p>
        </w:tc>
      </w:tr>
      <w:tr w14:paraId="2F970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956" w:type="dxa"/>
            <w:tcBorders>
              <w:top w:val="single" w:color="auto" w:sz="4" w:space="0"/>
              <w:left w:val="single" w:color="auto" w:sz="4" w:space="0"/>
              <w:bottom w:val="single" w:color="auto" w:sz="4" w:space="0"/>
              <w:right w:val="single" w:color="auto" w:sz="4" w:space="0"/>
            </w:tcBorders>
            <w:vAlign w:val="center"/>
          </w:tcPr>
          <w:p w14:paraId="4D90053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rPr>
              <w:t>技术</w:t>
            </w:r>
            <w:r>
              <w:rPr>
                <w:rFonts w:hint="eastAsia" w:ascii="宋体" w:hAnsi="宋体" w:eastAsia="宋体" w:cs="宋体"/>
                <w:color w:val="auto"/>
                <w:sz w:val="24"/>
                <w:szCs w:val="24"/>
                <w:highlight w:val="none"/>
                <w:lang w:val="en-US" w:eastAsia="zh-CN"/>
              </w:rPr>
              <w:t>符合性</w:t>
            </w:r>
          </w:p>
        </w:tc>
        <w:tc>
          <w:tcPr>
            <w:tcW w:w="7847" w:type="dxa"/>
            <w:tcBorders>
              <w:top w:val="single" w:color="auto" w:sz="4" w:space="0"/>
              <w:left w:val="single" w:color="auto" w:sz="4" w:space="0"/>
              <w:bottom w:val="single" w:color="auto" w:sz="4" w:space="0"/>
              <w:right w:val="single" w:color="auto" w:sz="4" w:space="0"/>
            </w:tcBorders>
            <w:vAlign w:val="center"/>
          </w:tcPr>
          <w:p w14:paraId="19CDE6E2">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完全响应招标文件“第五章货物需求表及采购需求”（一）技术需求中所有实质性条款，任何一项不满足投标无效。</w:t>
            </w:r>
          </w:p>
          <w:p w14:paraId="4A1058E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评审依据：投标文件中提供的技术响应/偏离表，文件另有约定的从其约定。</w:t>
            </w:r>
          </w:p>
        </w:tc>
        <w:tc>
          <w:tcPr>
            <w:tcW w:w="775" w:type="dxa"/>
            <w:tcBorders>
              <w:top w:val="single" w:color="auto" w:sz="4" w:space="0"/>
              <w:left w:val="single" w:color="auto" w:sz="4" w:space="0"/>
              <w:bottom w:val="single" w:color="auto" w:sz="4" w:space="0"/>
              <w:right w:val="single" w:color="auto" w:sz="4" w:space="0"/>
            </w:tcBorders>
            <w:vAlign w:val="center"/>
          </w:tcPr>
          <w:p w14:paraId="458122D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符合性审查</w:t>
            </w:r>
          </w:p>
        </w:tc>
      </w:tr>
      <w:tr w14:paraId="03794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956" w:type="dxa"/>
            <w:tcBorders>
              <w:top w:val="single" w:color="auto" w:sz="4" w:space="0"/>
              <w:left w:val="single" w:color="auto" w:sz="4" w:space="0"/>
              <w:bottom w:val="single" w:color="auto" w:sz="4" w:space="0"/>
              <w:right w:val="single" w:color="auto" w:sz="4" w:space="0"/>
            </w:tcBorders>
            <w:vAlign w:val="center"/>
          </w:tcPr>
          <w:p w14:paraId="2011740C">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2、加分项</w:t>
            </w:r>
          </w:p>
        </w:tc>
        <w:tc>
          <w:tcPr>
            <w:tcW w:w="7847" w:type="dxa"/>
            <w:tcBorders>
              <w:top w:val="single" w:color="auto" w:sz="4" w:space="0"/>
              <w:left w:val="single" w:color="auto" w:sz="4" w:space="0"/>
              <w:bottom w:val="single" w:color="auto" w:sz="4" w:space="0"/>
              <w:right w:val="single" w:color="auto" w:sz="4" w:space="0"/>
            </w:tcBorders>
            <w:vAlign w:val="center"/>
          </w:tcPr>
          <w:p w14:paraId="6407D2E2">
            <w:pPr>
              <w:pStyle w:val="26"/>
              <w:keepNext w:val="0"/>
              <w:keepLines w:val="0"/>
              <w:pageBreakBefore w:val="0"/>
              <w:kinsoku w:val="0"/>
              <w:wordWrap/>
              <w:overflowPunct/>
              <w:topLinePunct w:val="0"/>
              <w:autoSpaceDE w:val="0"/>
              <w:autoSpaceDN w:val="0"/>
              <w:bidi w:val="0"/>
              <w:adjustRightInd w:val="0"/>
              <w:snapToGrid w:val="0"/>
              <w:spacing w:line="360" w:lineRule="auto"/>
              <w:ind w:left="127" w:leftChars="0"/>
              <w:rPr>
                <w:rFonts w:hint="eastAsia" w:ascii="宋体" w:hAnsi="宋体" w:eastAsia="宋体" w:cs="宋体"/>
                <w:spacing w:val="-6"/>
                <w:sz w:val="24"/>
                <w:szCs w:val="24"/>
                <w:highlight w:val="none"/>
                <w:lang w:eastAsia="zh-CN"/>
              </w:rPr>
            </w:pPr>
            <w:r>
              <w:rPr>
                <w:rFonts w:hint="eastAsia" w:ascii="宋体" w:hAnsi="宋体" w:eastAsia="宋体" w:cs="宋体"/>
                <w:spacing w:val="-6"/>
                <w:sz w:val="24"/>
                <w:szCs w:val="24"/>
                <w:highlight w:val="none"/>
                <w:lang w:eastAsia="zh-CN"/>
              </w:rPr>
              <w:t>1）接近角≥27°</w:t>
            </w:r>
            <w:r>
              <w:rPr>
                <w:rFonts w:hint="eastAsia" w:ascii="宋体" w:hAnsi="宋体" w:eastAsia="宋体" w:cs="宋体"/>
                <w:spacing w:val="-6"/>
                <w:sz w:val="24"/>
                <w:szCs w:val="24"/>
                <w:highlight w:val="none"/>
                <w:lang w:val="en-US" w:eastAsia="zh-CN"/>
              </w:rPr>
              <w:t>且</w:t>
            </w:r>
            <w:r>
              <w:rPr>
                <w:rFonts w:hint="eastAsia" w:ascii="宋体" w:hAnsi="宋体" w:eastAsia="宋体" w:cs="宋体"/>
                <w:spacing w:val="-6"/>
                <w:sz w:val="24"/>
                <w:szCs w:val="24"/>
                <w:highlight w:val="none"/>
                <w:lang w:eastAsia="zh-CN"/>
              </w:rPr>
              <w:t>离去角≥20°的，</w:t>
            </w:r>
            <w:r>
              <w:rPr>
                <w:rFonts w:hint="eastAsia" w:ascii="宋体" w:hAnsi="宋体" w:eastAsia="宋体" w:cs="宋体"/>
                <w:spacing w:val="-6"/>
                <w:sz w:val="24"/>
                <w:szCs w:val="24"/>
                <w:highlight w:val="none"/>
                <w:lang w:val="en-US" w:eastAsia="zh-CN"/>
              </w:rPr>
              <w:t>得3</w:t>
            </w:r>
            <w:r>
              <w:rPr>
                <w:rFonts w:hint="eastAsia" w:ascii="宋体" w:hAnsi="宋体" w:eastAsia="宋体" w:cs="宋体"/>
                <w:spacing w:val="-6"/>
                <w:sz w:val="24"/>
                <w:szCs w:val="24"/>
                <w:highlight w:val="none"/>
                <w:lang w:eastAsia="zh-CN"/>
              </w:rPr>
              <w:t>分；</w:t>
            </w:r>
          </w:p>
          <w:p w14:paraId="71EB8B11">
            <w:pPr>
              <w:pStyle w:val="26"/>
              <w:keepNext w:val="0"/>
              <w:keepLines w:val="0"/>
              <w:pageBreakBefore w:val="0"/>
              <w:kinsoku w:val="0"/>
              <w:wordWrap/>
              <w:overflowPunct/>
              <w:topLinePunct w:val="0"/>
              <w:autoSpaceDE w:val="0"/>
              <w:autoSpaceDN w:val="0"/>
              <w:bidi w:val="0"/>
              <w:adjustRightInd w:val="0"/>
              <w:snapToGrid w:val="0"/>
              <w:spacing w:line="360" w:lineRule="auto"/>
              <w:ind w:left="127" w:leftChars="0"/>
              <w:rPr>
                <w:rFonts w:hint="eastAsia" w:ascii="宋体" w:hAnsi="宋体" w:eastAsia="宋体" w:cs="宋体"/>
                <w:spacing w:val="-6"/>
                <w:sz w:val="24"/>
                <w:szCs w:val="24"/>
                <w:highlight w:val="none"/>
                <w:lang w:eastAsia="zh-CN"/>
              </w:rPr>
            </w:pPr>
            <w:r>
              <w:rPr>
                <w:rFonts w:hint="eastAsia" w:ascii="宋体" w:hAnsi="宋体" w:eastAsia="宋体" w:cs="宋体"/>
                <w:spacing w:val="-6"/>
                <w:sz w:val="24"/>
                <w:szCs w:val="24"/>
                <w:highlight w:val="none"/>
                <w:lang w:eastAsia="zh-CN"/>
              </w:rPr>
              <w:t>2）整车高≥2250mm的，</w:t>
            </w:r>
            <w:r>
              <w:rPr>
                <w:rFonts w:hint="eastAsia" w:ascii="宋体" w:hAnsi="宋体" w:eastAsia="宋体" w:cs="宋体"/>
                <w:spacing w:val="-6"/>
                <w:sz w:val="24"/>
                <w:szCs w:val="24"/>
                <w:highlight w:val="none"/>
                <w:lang w:val="en-US" w:eastAsia="zh-CN"/>
              </w:rPr>
              <w:t>得3</w:t>
            </w:r>
            <w:r>
              <w:rPr>
                <w:rFonts w:hint="eastAsia" w:ascii="宋体" w:hAnsi="宋体" w:eastAsia="宋体" w:cs="宋体"/>
                <w:spacing w:val="-6"/>
                <w:sz w:val="24"/>
                <w:szCs w:val="24"/>
                <w:highlight w:val="none"/>
                <w:lang w:eastAsia="zh-CN"/>
              </w:rPr>
              <w:t>分；</w:t>
            </w:r>
          </w:p>
          <w:p w14:paraId="15855955">
            <w:pPr>
              <w:pStyle w:val="26"/>
              <w:keepNext w:val="0"/>
              <w:keepLines w:val="0"/>
              <w:pageBreakBefore w:val="0"/>
              <w:kinsoku w:val="0"/>
              <w:wordWrap/>
              <w:overflowPunct/>
              <w:topLinePunct w:val="0"/>
              <w:autoSpaceDE w:val="0"/>
              <w:autoSpaceDN w:val="0"/>
              <w:bidi w:val="0"/>
              <w:adjustRightInd w:val="0"/>
              <w:snapToGrid w:val="0"/>
              <w:spacing w:line="360" w:lineRule="auto"/>
              <w:ind w:left="127" w:leftChars="0"/>
              <w:rPr>
                <w:rFonts w:hint="eastAsia" w:ascii="宋体" w:hAnsi="宋体" w:eastAsia="宋体" w:cs="宋体"/>
                <w:spacing w:val="-6"/>
                <w:sz w:val="24"/>
                <w:szCs w:val="24"/>
                <w:highlight w:val="none"/>
                <w:lang w:eastAsia="zh-CN"/>
              </w:rPr>
            </w:pPr>
            <w:r>
              <w:rPr>
                <w:rFonts w:hint="eastAsia" w:ascii="宋体" w:hAnsi="宋体" w:eastAsia="宋体" w:cs="宋体"/>
                <w:spacing w:val="-6"/>
                <w:sz w:val="24"/>
                <w:szCs w:val="24"/>
                <w:highlight w:val="none"/>
                <w:lang w:eastAsia="zh-CN"/>
              </w:rPr>
              <w:t>3）前轮距</w:t>
            </w:r>
            <w:r>
              <w:rPr>
                <w:rFonts w:hint="eastAsia" w:ascii="宋体" w:hAnsi="宋体" w:eastAsia="宋体" w:cs="宋体"/>
                <w:spacing w:val="-6"/>
                <w:sz w:val="24"/>
                <w:szCs w:val="24"/>
                <w:highlight w:val="none"/>
                <w:lang w:val="en-US" w:eastAsia="zh-CN"/>
              </w:rPr>
              <w:t>和</w:t>
            </w:r>
            <w:r>
              <w:rPr>
                <w:rFonts w:hint="eastAsia" w:ascii="宋体" w:hAnsi="宋体" w:eastAsia="宋体" w:cs="宋体"/>
                <w:spacing w:val="-6"/>
                <w:sz w:val="24"/>
                <w:szCs w:val="24"/>
                <w:highlight w:val="none"/>
                <w:lang w:eastAsia="zh-CN"/>
              </w:rPr>
              <w:t>后轮距≥1600mm的，</w:t>
            </w:r>
            <w:r>
              <w:rPr>
                <w:rFonts w:hint="eastAsia" w:ascii="宋体" w:hAnsi="宋体" w:eastAsia="宋体" w:cs="宋体"/>
                <w:spacing w:val="-6"/>
                <w:sz w:val="24"/>
                <w:szCs w:val="24"/>
                <w:highlight w:val="none"/>
                <w:lang w:val="en-US" w:eastAsia="zh-CN"/>
              </w:rPr>
              <w:t>得3</w:t>
            </w:r>
            <w:r>
              <w:rPr>
                <w:rFonts w:hint="eastAsia" w:ascii="宋体" w:hAnsi="宋体" w:eastAsia="宋体" w:cs="宋体"/>
                <w:spacing w:val="-6"/>
                <w:sz w:val="24"/>
                <w:szCs w:val="24"/>
                <w:highlight w:val="none"/>
                <w:lang w:eastAsia="zh-CN"/>
              </w:rPr>
              <w:t>分；</w:t>
            </w:r>
          </w:p>
          <w:p w14:paraId="34E5C7F2">
            <w:pPr>
              <w:pStyle w:val="26"/>
              <w:keepNext w:val="0"/>
              <w:keepLines w:val="0"/>
              <w:pageBreakBefore w:val="0"/>
              <w:kinsoku w:val="0"/>
              <w:wordWrap/>
              <w:overflowPunct/>
              <w:topLinePunct w:val="0"/>
              <w:autoSpaceDE w:val="0"/>
              <w:autoSpaceDN w:val="0"/>
              <w:bidi w:val="0"/>
              <w:adjustRightInd w:val="0"/>
              <w:snapToGrid w:val="0"/>
              <w:spacing w:line="360" w:lineRule="auto"/>
              <w:ind w:left="127" w:leftChars="0"/>
              <w:rPr>
                <w:rFonts w:hint="eastAsia" w:ascii="宋体" w:hAnsi="宋体" w:eastAsia="宋体" w:cs="宋体"/>
                <w:spacing w:val="-6"/>
                <w:sz w:val="24"/>
                <w:szCs w:val="24"/>
                <w:highlight w:val="none"/>
                <w:lang w:eastAsia="zh-CN"/>
              </w:rPr>
            </w:pPr>
            <w:r>
              <w:rPr>
                <w:rFonts w:hint="eastAsia" w:ascii="宋体" w:hAnsi="宋体" w:eastAsia="宋体" w:cs="宋体"/>
                <w:spacing w:val="-6"/>
                <w:sz w:val="24"/>
                <w:szCs w:val="24"/>
                <w:highlight w:val="none"/>
                <w:lang w:eastAsia="zh-CN"/>
              </w:rPr>
              <w:t>4）前轮胎规格、后轮胎规格≥R16的，</w:t>
            </w:r>
            <w:r>
              <w:rPr>
                <w:rFonts w:hint="eastAsia" w:ascii="宋体" w:hAnsi="宋体" w:eastAsia="宋体" w:cs="宋体"/>
                <w:spacing w:val="-6"/>
                <w:sz w:val="24"/>
                <w:szCs w:val="24"/>
                <w:highlight w:val="none"/>
                <w:lang w:val="en-US" w:eastAsia="zh-CN"/>
              </w:rPr>
              <w:t>得3</w:t>
            </w:r>
            <w:r>
              <w:rPr>
                <w:rFonts w:hint="eastAsia" w:ascii="宋体" w:hAnsi="宋体" w:eastAsia="宋体" w:cs="宋体"/>
                <w:spacing w:val="-6"/>
                <w:sz w:val="24"/>
                <w:szCs w:val="24"/>
                <w:highlight w:val="none"/>
                <w:lang w:eastAsia="zh-CN"/>
              </w:rPr>
              <w:t>分</w:t>
            </w:r>
          </w:p>
          <w:p w14:paraId="3AB182EE">
            <w:pPr>
              <w:pStyle w:val="26"/>
              <w:keepNext w:val="0"/>
              <w:keepLines w:val="0"/>
              <w:pageBreakBefore w:val="0"/>
              <w:kinsoku w:val="0"/>
              <w:wordWrap/>
              <w:overflowPunct/>
              <w:topLinePunct w:val="0"/>
              <w:autoSpaceDE w:val="0"/>
              <w:autoSpaceDN w:val="0"/>
              <w:bidi w:val="0"/>
              <w:adjustRightInd w:val="0"/>
              <w:snapToGrid w:val="0"/>
              <w:spacing w:line="360" w:lineRule="auto"/>
              <w:ind w:left="127" w:leftChars="0"/>
              <w:rPr>
                <w:rFonts w:hint="eastAsia" w:ascii="宋体" w:hAnsi="宋体" w:eastAsia="宋体" w:cs="宋体"/>
                <w:spacing w:val="-6"/>
                <w:sz w:val="24"/>
                <w:szCs w:val="24"/>
                <w:highlight w:val="none"/>
                <w:lang w:eastAsia="zh-CN"/>
              </w:rPr>
            </w:pPr>
            <w:r>
              <w:rPr>
                <w:rFonts w:hint="eastAsia" w:ascii="宋体" w:hAnsi="宋体" w:eastAsia="宋体" w:cs="宋体"/>
                <w:spacing w:val="-6"/>
                <w:sz w:val="24"/>
                <w:szCs w:val="24"/>
                <w:highlight w:val="none"/>
                <w:lang w:eastAsia="zh-CN"/>
              </w:rPr>
              <w:t>5）具备手机远程控制功能（包括车门控制、车辆启动、空调控制、车况查询、车辆定位等）的，加</w:t>
            </w:r>
            <w:r>
              <w:rPr>
                <w:rFonts w:hint="eastAsia" w:ascii="宋体" w:hAnsi="宋体" w:eastAsia="宋体" w:cs="宋体"/>
                <w:spacing w:val="-6"/>
                <w:sz w:val="24"/>
                <w:szCs w:val="24"/>
                <w:highlight w:val="none"/>
                <w:lang w:val="en-US" w:eastAsia="zh-CN"/>
              </w:rPr>
              <w:t>3</w:t>
            </w:r>
            <w:r>
              <w:rPr>
                <w:rFonts w:hint="eastAsia" w:ascii="宋体" w:hAnsi="宋体" w:eastAsia="宋体" w:cs="宋体"/>
                <w:spacing w:val="-6"/>
                <w:sz w:val="24"/>
                <w:szCs w:val="24"/>
                <w:highlight w:val="none"/>
                <w:lang w:eastAsia="zh-CN"/>
              </w:rPr>
              <w:t>分。</w:t>
            </w:r>
          </w:p>
          <w:p w14:paraId="7FCA7A40">
            <w:pPr>
              <w:pStyle w:val="26"/>
              <w:keepNext w:val="0"/>
              <w:keepLines w:val="0"/>
              <w:pageBreakBefore w:val="0"/>
              <w:kinsoku w:val="0"/>
              <w:wordWrap/>
              <w:overflowPunct/>
              <w:topLinePunct w:val="0"/>
              <w:autoSpaceDE w:val="0"/>
              <w:autoSpaceDN w:val="0"/>
              <w:bidi w:val="0"/>
              <w:adjustRightInd w:val="0"/>
              <w:snapToGrid w:val="0"/>
              <w:spacing w:line="360" w:lineRule="auto"/>
              <w:ind w:left="127" w:leftChars="0"/>
              <w:rPr>
                <w:rFonts w:hint="default" w:ascii="宋体" w:hAnsi="宋体" w:eastAsia="宋体" w:cs="宋体"/>
                <w:spacing w:val="-6"/>
                <w:sz w:val="24"/>
                <w:szCs w:val="24"/>
                <w:highlight w:val="none"/>
                <w:lang w:val="en-US" w:eastAsia="zh-CN"/>
              </w:rPr>
            </w:pPr>
            <w:r>
              <w:rPr>
                <w:rFonts w:hint="eastAsia" w:ascii="宋体" w:hAnsi="宋体" w:eastAsia="宋体" w:cs="宋体"/>
                <w:spacing w:val="-6"/>
                <w:sz w:val="24"/>
                <w:szCs w:val="24"/>
                <w:highlight w:val="none"/>
                <w:lang w:val="en-US" w:eastAsia="zh-CN"/>
              </w:rPr>
              <w:t>6）续航里程每增加20公里加1分，共5分。</w:t>
            </w:r>
          </w:p>
          <w:p w14:paraId="682A9DB2">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snapToGrid w:val="0"/>
                <w:color w:val="auto"/>
                <w:spacing w:val="-3"/>
                <w:kern w:val="2"/>
                <w:sz w:val="24"/>
                <w:szCs w:val="24"/>
                <w:highlight w:val="none"/>
                <w:lang w:val="en-US" w:eastAsia="zh-CN" w:bidi="ar-SA"/>
              </w:rPr>
            </w:pPr>
            <w:r>
              <w:rPr>
                <w:rFonts w:hint="eastAsia" w:ascii="宋体" w:hAnsi="宋体" w:eastAsia="宋体" w:cs="宋体"/>
                <w:b/>
                <w:bCs/>
                <w:spacing w:val="-6"/>
                <w:sz w:val="24"/>
                <w:szCs w:val="24"/>
                <w:highlight w:val="none"/>
                <w:lang w:eastAsia="zh-CN"/>
              </w:rPr>
              <w:t>评审依据：1)至4)提供整车工信部公告截图；5)</w:t>
            </w:r>
            <w:r>
              <w:rPr>
                <w:rFonts w:hint="eastAsia" w:ascii="宋体" w:hAnsi="宋体" w:eastAsia="宋体" w:cs="宋体"/>
                <w:b/>
                <w:bCs/>
                <w:spacing w:val="-6"/>
                <w:sz w:val="24"/>
                <w:szCs w:val="24"/>
                <w:highlight w:val="none"/>
                <w:lang w:val="en-US" w:eastAsia="zh-CN"/>
              </w:rPr>
              <w:t>至6）</w:t>
            </w:r>
            <w:r>
              <w:rPr>
                <w:rFonts w:hint="eastAsia" w:ascii="宋体" w:hAnsi="宋体" w:eastAsia="宋体" w:cs="宋体"/>
                <w:b/>
                <w:bCs/>
                <w:spacing w:val="-6"/>
                <w:sz w:val="24"/>
                <w:szCs w:val="24"/>
                <w:highlight w:val="none"/>
                <w:lang w:eastAsia="zh-CN"/>
              </w:rPr>
              <w:t>提供技术要求配置表。（为便于评审，请明显标识）</w:t>
            </w:r>
          </w:p>
        </w:tc>
        <w:tc>
          <w:tcPr>
            <w:tcW w:w="775" w:type="dxa"/>
            <w:tcBorders>
              <w:top w:val="single" w:color="auto" w:sz="4" w:space="0"/>
              <w:left w:val="single" w:color="auto" w:sz="4" w:space="0"/>
              <w:bottom w:val="single" w:color="auto" w:sz="4" w:space="0"/>
              <w:right w:val="single" w:color="auto" w:sz="4" w:space="0"/>
            </w:tcBorders>
            <w:vAlign w:val="center"/>
          </w:tcPr>
          <w:p w14:paraId="15F9DB1E">
            <w:pPr>
              <w:keepNext w:val="0"/>
              <w:keepLines w:val="0"/>
              <w:pageBreakBefore w:val="0"/>
              <w:kinsoku w:val="0"/>
              <w:wordWrap/>
              <w:overflowPunct/>
              <w:topLinePunct w:val="0"/>
              <w:autoSpaceDE w:val="0"/>
              <w:autoSpaceDN w:val="0"/>
              <w:bidi w:val="0"/>
              <w:adjustRightInd w:val="0"/>
              <w:snapToGrid w:val="0"/>
              <w:spacing w:line="360" w:lineRule="auto"/>
              <w:jc w:val="center"/>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20分</w:t>
            </w:r>
          </w:p>
        </w:tc>
      </w:tr>
      <w:tr w14:paraId="553F1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9578" w:type="dxa"/>
            <w:gridSpan w:val="3"/>
            <w:tcBorders>
              <w:top w:val="single" w:color="auto" w:sz="4" w:space="0"/>
              <w:left w:val="single" w:color="auto" w:sz="4" w:space="0"/>
              <w:bottom w:val="single" w:color="auto" w:sz="4" w:space="0"/>
              <w:right w:val="single" w:color="auto" w:sz="4" w:space="0"/>
            </w:tcBorders>
            <w:vAlign w:val="center"/>
          </w:tcPr>
          <w:p w14:paraId="52E49A7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（三）商务部分（</w:t>
            </w:r>
            <w:r>
              <w:rPr>
                <w:rFonts w:hint="eastAsia" w:ascii="宋体" w:hAnsi="宋体" w:eastAsia="宋体" w:cs="宋体"/>
                <w:b/>
                <w:bCs/>
                <w:color w:val="auto"/>
                <w:sz w:val="24"/>
                <w:szCs w:val="24"/>
                <w:highlight w:val="none"/>
                <w:lang w:val="en-US" w:eastAsia="zh-CN"/>
              </w:rPr>
              <w:t>20</w:t>
            </w:r>
            <w:r>
              <w:rPr>
                <w:rFonts w:hint="eastAsia" w:ascii="宋体" w:hAnsi="宋体" w:eastAsia="宋体" w:cs="宋体"/>
                <w:b/>
                <w:bCs/>
                <w:color w:val="auto"/>
                <w:sz w:val="24"/>
                <w:szCs w:val="24"/>
                <w:highlight w:val="none"/>
                <w:lang w:eastAsia="zh-CN"/>
              </w:rPr>
              <w:t>分）</w:t>
            </w:r>
          </w:p>
        </w:tc>
      </w:tr>
      <w:tr w14:paraId="4AA3D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56" w:type="dxa"/>
            <w:tcBorders>
              <w:top w:val="single" w:color="auto" w:sz="4" w:space="0"/>
              <w:left w:val="single" w:color="auto" w:sz="4" w:space="0"/>
              <w:bottom w:val="single" w:color="auto" w:sz="4" w:space="0"/>
              <w:right w:val="single" w:color="auto" w:sz="4" w:space="0"/>
            </w:tcBorders>
            <w:vAlign w:val="center"/>
          </w:tcPr>
          <w:p w14:paraId="3738B11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评分点</w:t>
            </w:r>
          </w:p>
        </w:tc>
        <w:tc>
          <w:tcPr>
            <w:tcW w:w="7847" w:type="dxa"/>
            <w:tcBorders>
              <w:top w:val="single" w:color="auto" w:sz="4" w:space="0"/>
              <w:left w:val="single" w:color="auto" w:sz="4" w:space="0"/>
              <w:bottom w:val="single" w:color="auto" w:sz="4" w:space="0"/>
              <w:right w:val="single" w:color="auto" w:sz="4" w:space="0"/>
            </w:tcBorders>
            <w:vAlign w:val="center"/>
          </w:tcPr>
          <w:p w14:paraId="4DB603D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评审内容</w:t>
            </w:r>
          </w:p>
        </w:tc>
        <w:tc>
          <w:tcPr>
            <w:tcW w:w="775" w:type="dxa"/>
            <w:tcBorders>
              <w:top w:val="single" w:color="auto" w:sz="4" w:space="0"/>
              <w:left w:val="single" w:color="auto" w:sz="4" w:space="0"/>
              <w:bottom w:val="single" w:color="auto" w:sz="4" w:space="0"/>
              <w:right w:val="single" w:color="auto" w:sz="4" w:space="0"/>
            </w:tcBorders>
            <w:vAlign w:val="center"/>
          </w:tcPr>
          <w:p w14:paraId="2372EB7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分值</w:t>
            </w:r>
          </w:p>
        </w:tc>
      </w:tr>
      <w:tr w14:paraId="380D6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956" w:type="dxa"/>
            <w:tcBorders>
              <w:top w:val="single" w:color="auto" w:sz="4" w:space="0"/>
              <w:left w:val="single" w:color="auto" w:sz="4" w:space="0"/>
              <w:bottom w:val="single" w:color="auto" w:sz="4" w:space="0"/>
              <w:right w:val="single" w:color="auto" w:sz="4" w:space="0"/>
            </w:tcBorders>
            <w:vAlign w:val="center"/>
          </w:tcPr>
          <w:p w14:paraId="5D937C9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rPr>
              <w:t>商务</w:t>
            </w:r>
            <w:r>
              <w:rPr>
                <w:rFonts w:hint="eastAsia" w:ascii="宋体" w:hAnsi="宋体" w:eastAsia="宋体" w:cs="宋体"/>
                <w:color w:val="auto"/>
                <w:sz w:val="24"/>
                <w:szCs w:val="24"/>
                <w:highlight w:val="none"/>
                <w:lang w:val="en-US" w:eastAsia="zh-CN"/>
              </w:rPr>
              <w:t>符合性</w:t>
            </w:r>
          </w:p>
        </w:tc>
        <w:tc>
          <w:tcPr>
            <w:tcW w:w="7847" w:type="dxa"/>
            <w:tcBorders>
              <w:top w:val="single" w:color="auto" w:sz="4" w:space="0"/>
              <w:left w:val="single" w:color="auto" w:sz="4" w:space="0"/>
              <w:bottom w:val="single" w:color="auto" w:sz="4" w:space="0"/>
              <w:right w:val="single" w:color="auto" w:sz="4" w:space="0"/>
            </w:tcBorders>
            <w:vAlign w:val="center"/>
          </w:tcPr>
          <w:p w14:paraId="2EBDD80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完全响应招标文件“第五章货物需求表及采购需求”（二）商务条款中所有实质性条款，任何一项不满足投标无效。</w:t>
            </w:r>
          </w:p>
          <w:p w14:paraId="32808EBA">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b/>
                <w:bCs/>
                <w:sz w:val="24"/>
                <w:szCs w:val="24"/>
                <w:highlight w:val="none"/>
                <w:lang w:eastAsia="zh-CN"/>
              </w:rPr>
              <w:t>评审依据：投标文件中提供的商务响应/偏离表，文件另有约定的从其约定。</w:t>
            </w:r>
          </w:p>
        </w:tc>
        <w:tc>
          <w:tcPr>
            <w:tcW w:w="775" w:type="dxa"/>
            <w:tcBorders>
              <w:top w:val="single" w:color="auto" w:sz="4" w:space="0"/>
              <w:left w:val="single" w:color="auto" w:sz="4" w:space="0"/>
              <w:bottom w:val="single" w:color="auto" w:sz="4" w:space="0"/>
              <w:right w:val="single" w:color="auto" w:sz="4" w:space="0"/>
            </w:tcBorders>
            <w:vAlign w:val="center"/>
          </w:tcPr>
          <w:p w14:paraId="2E35CA3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符合性审查</w:t>
            </w:r>
          </w:p>
        </w:tc>
      </w:tr>
      <w:tr w14:paraId="769D2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956" w:type="dxa"/>
            <w:shd w:val="clear" w:color="auto" w:fill="auto"/>
            <w:vAlign w:val="center"/>
          </w:tcPr>
          <w:p w14:paraId="3DCB0F78">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000000"/>
                <w:sz w:val="24"/>
                <w:szCs w:val="24"/>
                <w:highlight w:val="none"/>
                <w:lang w:val="en-US" w:eastAsia="zh-Hans" w:bidi="ar-SA"/>
              </w:rPr>
            </w:pPr>
            <w:r>
              <w:rPr>
                <w:rFonts w:hint="eastAsia" w:ascii="宋体" w:hAnsi="宋体" w:eastAsia="宋体" w:cs="宋体"/>
                <w:spacing w:val="-8"/>
                <w:sz w:val="24"/>
                <w:szCs w:val="24"/>
                <w:highlight w:val="none"/>
                <w:lang w:val="en-US" w:eastAsia="zh-CN"/>
              </w:rPr>
              <w:t>2</w:t>
            </w:r>
            <w:r>
              <w:rPr>
                <w:rFonts w:hint="eastAsia" w:ascii="宋体" w:hAnsi="宋体" w:eastAsia="宋体" w:cs="宋体"/>
                <w:spacing w:val="-8"/>
                <w:sz w:val="24"/>
                <w:szCs w:val="24"/>
                <w:highlight w:val="none"/>
              </w:rPr>
              <w:t>、售后服务保障</w:t>
            </w:r>
          </w:p>
        </w:tc>
        <w:tc>
          <w:tcPr>
            <w:tcW w:w="7847" w:type="dxa"/>
            <w:shd w:val="clear" w:color="auto" w:fill="auto"/>
            <w:vAlign w:val="top"/>
          </w:tcPr>
          <w:p w14:paraId="744E1EB7">
            <w:pPr>
              <w:pStyle w:val="26"/>
              <w:keepNext w:val="0"/>
              <w:keepLines w:val="0"/>
              <w:pageBreakBefore w:val="0"/>
              <w:numPr>
                <w:ilvl w:val="0"/>
                <w:numId w:val="0"/>
              </w:numPr>
              <w:kinsoku w:val="0"/>
              <w:wordWrap/>
              <w:overflowPunct/>
              <w:topLinePunct w:val="0"/>
              <w:autoSpaceDE w:val="0"/>
              <w:autoSpaceDN w:val="0"/>
              <w:bidi w:val="0"/>
              <w:adjustRightInd w:val="0"/>
              <w:snapToGrid w:val="0"/>
              <w:spacing w:line="360" w:lineRule="auto"/>
              <w:ind w:left="0" w:leftChars="0" w:right="0" w:rightChars="0" w:firstLine="0" w:firstLineChars="0"/>
              <w:rPr>
                <w:rFonts w:hint="eastAsia" w:ascii="宋体" w:hAnsi="宋体" w:eastAsia="宋体" w:cs="宋体"/>
                <w:sz w:val="24"/>
                <w:szCs w:val="24"/>
                <w:highlight w:val="none"/>
              </w:rPr>
            </w:pPr>
            <w:r>
              <w:rPr>
                <w:rFonts w:hint="eastAsia" w:ascii="宋体" w:hAnsi="宋体" w:eastAsia="宋体" w:cs="宋体"/>
                <w:sz w:val="24"/>
                <w:szCs w:val="24"/>
                <w:highlight w:val="none"/>
              </w:rPr>
              <w:t>1）为保证车辆维修和维护，投标人在项目所在地具有（或合作）售后维修服务机构(服务机构需具备一类或二类维修资质）的</w:t>
            </w:r>
            <w:r>
              <w:rPr>
                <w:rFonts w:hint="eastAsia" w:ascii="宋体" w:hAnsi="宋体" w:eastAsia="宋体" w:cs="宋体"/>
                <w:sz w:val="24"/>
                <w:szCs w:val="24"/>
                <w:highlight w:val="none"/>
                <w:lang w:val="en-US" w:eastAsia="zh-CN"/>
              </w:rPr>
              <w:t>计2</w:t>
            </w:r>
            <w:r>
              <w:rPr>
                <w:rFonts w:hint="eastAsia" w:ascii="宋体" w:hAnsi="宋体" w:eastAsia="宋体" w:cs="宋体"/>
                <w:sz w:val="24"/>
                <w:szCs w:val="24"/>
                <w:highlight w:val="none"/>
              </w:rPr>
              <w:t>分。</w:t>
            </w:r>
          </w:p>
          <w:p w14:paraId="32538A21">
            <w:pPr>
              <w:pStyle w:val="26"/>
              <w:keepNext w:val="0"/>
              <w:keepLines w:val="0"/>
              <w:pageBreakBefore w:val="0"/>
              <w:numPr>
                <w:ilvl w:val="0"/>
                <w:numId w:val="0"/>
              </w:numPr>
              <w:kinsoku w:val="0"/>
              <w:wordWrap/>
              <w:overflowPunct/>
              <w:topLinePunct w:val="0"/>
              <w:autoSpaceDE w:val="0"/>
              <w:autoSpaceDN w:val="0"/>
              <w:bidi w:val="0"/>
              <w:adjustRightInd w:val="0"/>
              <w:snapToGrid w:val="0"/>
              <w:spacing w:line="360" w:lineRule="auto"/>
              <w:ind w:left="0" w:leftChars="0" w:right="0" w:rightChars="0" w:firstLine="0" w:firstLineChars="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评审依据：投标文件中提供：1）售后服务机构营业执照；2）售后服务机构资质证明材料；3）售后服务机构门头及场地照片；4）若售后服务机构不是投标人自有的，还需提供售后维修机构</w:t>
            </w:r>
            <w:r>
              <w:rPr>
                <w:rFonts w:hint="eastAsia" w:ascii="宋体" w:hAnsi="宋体" w:eastAsia="宋体" w:cs="宋体"/>
                <w:b/>
                <w:bCs/>
                <w:sz w:val="24"/>
                <w:szCs w:val="24"/>
                <w:highlight w:val="none"/>
                <w:lang w:val="en-US" w:eastAsia="zh-CN"/>
              </w:rPr>
              <w:t>与供应商</w:t>
            </w:r>
            <w:r>
              <w:rPr>
                <w:rFonts w:hint="eastAsia" w:ascii="宋体" w:hAnsi="宋体" w:eastAsia="宋体" w:cs="宋体"/>
                <w:b/>
                <w:bCs/>
                <w:sz w:val="24"/>
                <w:szCs w:val="24"/>
                <w:highlight w:val="none"/>
              </w:rPr>
              <w:t>“维修授权书 ”或“维修协议 ”或“合作意向 ”等能证明合作的文件</w:t>
            </w:r>
            <w:r>
              <w:rPr>
                <w:rFonts w:hint="eastAsia" w:ascii="宋体" w:hAnsi="宋体" w:eastAsia="宋体" w:cs="宋体"/>
                <w:b/>
                <w:bCs/>
                <w:sz w:val="24"/>
                <w:szCs w:val="24"/>
                <w:highlight w:val="none"/>
                <w:lang w:eastAsia="zh-CN"/>
              </w:rPr>
              <w:t>。</w:t>
            </w:r>
          </w:p>
          <w:p w14:paraId="269942D4">
            <w:pPr>
              <w:pStyle w:val="26"/>
              <w:keepNext w:val="0"/>
              <w:keepLines w:val="0"/>
              <w:pageBreakBefore w:val="0"/>
              <w:numPr>
                <w:ilvl w:val="0"/>
                <w:numId w:val="0"/>
              </w:numPr>
              <w:kinsoku w:val="0"/>
              <w:wordWrap/>
              <w:overflowPunct/>
              <w:topLinePunct w:val="0"/>
              <w:autoSpaceDE w:val="0"/>
              <w:autoSpaceDN w:val="0"/>
              <w:bidi w:val="0"/>
              <w:adjustRightInd w:val="0"/>
              <w:snapToGrid w:val="0"/>
              <w:spacing w:line="360" w:lineRule="auto"/>
              <w:ind w:left="0" w:leftChars="0" w:right="0" w:rightChars="0" w:firstLine="0" w:firstLineChars="0"/>
              <w:rPr>
                <w:rFonts w:hint="eastAsia" w:ascii="宋体" w:hAnsi="宋体" w:eastAsia="宋体" w:cs="宋体"/>
                <w:sz w:val="24"/>
                <w:szCs w:val="24"/>
                <w:highlight w:val="none"/>
              </w:rPr>
            </w:pPr>
            <w:r>
              <w:rPr>
                <w:rFonts w:hint="eastAsia" w:ascii="宋体" w:hAnsi="宋体" w:eastAsia="宋体" w:cs="宋体"/>
                <w:sz w:val="24"/>
                <w:szCs w:val="24"/>
                <w:highlight w:val="none"/>
              </w:rPr>
              <w:t>2）维修机构中</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每有一人具有</w:t>
            </w:r>
            <w:r>
              <w:rPr>
                <w:rFonts w:hint="eastAsia" w:ascii="宋体" w:hAnsi="宋体" w:eastAsia="宋体" w:cs="宋体"/>
                <w:sz w:val="24"/>
                <w:szCs w:val="24"/>
                <w:highlight w:val="none"/>
              </w:rPr>
              <w:t>汽车维修</w:t>
            </w:r>
            <w:r>
              <w:rPr>
                <w:rFonts w:hint="eastAsia" w:ascii="宋体" w:hAnsi="宋体" w:eastAsia="宋体" w:cs="宋体"/>
                <w:sz w:val="24"/>
                <w:szCs w:val="24"/>
                <w:highlight w:val="none"/>
                <w:lang w:val="en-US" w:eastAsia="zh-CN"/>
              </w:rPr>
              <w:t>技能的加1分，共3分</w:t>
            </w:r>
            <w:r>
              <w:rPr>
                <w:rFonts w:hint="eastAsia" w:ascii="宋体" w:hAnsi="宋体" w:eastAsia="宋体" w:cs="宋体"/>
                <w:sz w:val="24"/>
                <w:szCs w:val="24"/>
                <w:highlight w:val="none"/>
              </w:rPr>
              <w:t>。</w:t>
            </w:r>
          </w:p>
          <w:p w14:paraId="64EE50D8">
            <w:pPr>
              <w:pStyle w:val="26"/>
              <w:keepNext w:val="0"/>
              <w:keepLines w:val="0"/>
              <w:pageBreakBefore w:val="0"/>
              <w:numPr>
                <w:ilvl w:val="0"/>
                <w:numId w:val="0"/>
              </w:numPr>
              <w:kinsoku w:val="0"/>
              <w:wordWrap/>
              <w:overflowPunct/>
              <w:topLinePunct w:val="0"/>
              <w:autoSpaceDE w:val="0"/>
              <w:autoSpaceDN w:val="0"/>
              <w:bidi w:val="0"/>
              <w:adjustRightInd w:val="0"/>
              <w:snapToGrid w:val="0"/>
              <w:spacing w:line="360" w:lineRule="auto"/>
              <w:ind w:left="0" w:leftChars="0" w:right="0" w:rightChars="0" w:firstLine="0" w:firstLineChars="0"/>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z w:val="24"/>
                <w:szCs w:val="24"/>
                <w:highlight w:val="none"/>
              </w:rPr>
              <w:t>评审依据：</w:t>
            </w:r>
            <w:r>
              <w:rPr>
                <w:rFonts w:hint="eastAsia" w:ascii="宋体" w:hAnsi="宋体" w:eastAsia="宋体" w:cs="宋体"/>
                <w:b/>
                <w:bCs/>
                <w:sz w:val="24"/>
                <w:szCs w:val="24"/>
                <w:highlight w:val="none"/>
                <w:lang w:val="en-US" w:eastAsia="zh-CN"/>
              </w:rPr>
              <w:t>投标文件中提供：1）</w:t>
            </w:r>
            <w:r>
              <w:rPr>
                <w:rFonts w:hint="eastAsia" w:ascii="宋体" w:hAnsi="宋体" w:eastAsia="宋体" w:cs="宋体"/>
                <w:b/>
                <w:bCs/>
                <w:sz w:val="24"/>
                <w:szCs w:val="24"/>
                <w:highlight w:val="none"/>
              </w:rPr>
              <w:t>服务团队人员清单（</w:t>
            </w:r>
            <w:r>
              <w:rPr>
                <w:rFonts w:hint="eastAsia" w:ascii="宋体" w:hAnsi="宋体" w:eastAsia="宋体" w:cs="宋体"/>
                <w:b/>
                <w:bCs/>
                <w:sz w:val="24"/>
                <w:szCs w:val="24"/>
                <w:highlight w:val="none"/>
                <w:lang w:val="en-US" w:eastAsia="zh-CN"/>
              </w:rPr>
              <w:t>至少</w:t>
            </w:r>
            <w:r>
              <w:rPr>
                <w:rFonts w:hint="eastAsia" w:ascii="宋体" w:hAnsi="宋体" w:eastAsia="宋体" w:cs="宋体"/>
                <w:b/>
                <w:bCs/>
                <w:sz w:val="24"/>
                <w:szCs w:val="24"/>
                <w:highlight w:val="none"/>
              </w:rPr>
              <w:t>包括姓名、 身份证号、年龄等信息）</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2）</w:t>
            </w:r>
            <w:r>
              <w:rPr>
                <w:rFonts w:hint="eastAsia" w:ascii="宋体" w:hAnsi="宋体" w:eastAsia="宋体" w:cs="宋体"/>
                <w:b/>
                <w:bCs/>
                <w:sz w:val="24"/>
                <w:szCs w:val="24"/>
                <w:highlight w:val="none"/>
              </w:rPr>
              <w:t>人员证书扫描件</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3）开标前6个月内任意一个月</w:t>
            </w:r>
            <w:r>
              <w:rPr>
                <w:rFonts w:hint="eastAsia" w:ascii="宋体" w:hAnsi="宋体" w:eastAsia="宋体" w:cs="宋体"/>
                <w:b/>
                <w:bCs/>
                <w:sz w:val="24"/>
                <w:szCs w:val="24"/>
                <w:highlight w:val="none"/>
              </w:rPr>
              <w:t>团队人员由维修机构缴纳社保凭证，未提供或提供不符合要求不加分。</w:t>
            </w:r>
          </w:p>
        </w:tc>
        <w:tc>
          <w:tcPr>
            <w:tcW w:w="775" w:type="dxa"/>
            <w:shd w:val="clear" w:color="auto" w:fill="auto"/>
            <w:vAlign w:val="center"/>
          </w:tcPr>
          <w:p w14:paraId="168292C5">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pacing w:val="-7"/>
                <w:sz w:val="24"/>
                <w:szCs w:val="24"/>
                <w:highlight w:val="none"/>
                <w:lang w:val="en-US" w:eastAsia="zh-CN"/>
              </w:rPr>
              <w:t>5</w:t>
            </w:r>
            <w:r>
              <w:rPr>
                <w:rFonts w:hint="eastAsia" w:ascii="宋体" w:hAnsi="宋体" w:eastAsia="宋体" w:cs="宋体"/>
                <w:spacing w:val="-7"/>
                <w:sz w:val="24"/>
                <w:szCs w:val="24"/>
                <w:highlight w:val="none"/>
              </w:rPr>
              <w:t>分</w:t>
            </w:r>
          </w:p>
        </w:tc>
      </w:tr>
      <w:tr w14:paraId="28442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956" w:type="dxa"/>
            <w:shd w:val="clear" w:color="auto" w:fill="auto"/>
            <w:vAlign w:val="center"/>
          </w:tcPr>
          <w:p w14:paraId="05D97A2E">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pacing w:val="-8"/>
                <w:sz w:val="24"/>
                <w:szCs w:val="24"/>
                <w:highlight w:val="none"/>
                <w:lang w:val="en-US" w:eastAsia="zh-CN"/>
              </w:rPr>
              <w:t>3</w:t>
            </w:r>
            <w:r>
              <w:rPr>
                <w:rFonts w:hint="eastAsia" w:ascii="宋体" w:hAnsi="宋体" w:eastAsia="宋体" w:cs="宋体"/>
                <w:spacing w:val="-8"/>
                <w:sz w:val="24"/>
                <w:szCs w:val="24"/>
                <w:highlight w:val="none"/>
              </w:rPr>
              <w:t>、供货保障能力</w:t>
            </w:r>
          </w:p>
        </w:tc>
        <w:tc>
          <w:tcPr>
            <w:tcW w:w="7847" w:type="dxa"/>
            <w:shd w:val="clear" w:color="auto" w:fill="auto"/>
            <w:vAlign w:val="top"/>
          </w:tcPr>
          <w:p w14:paraId="3C8009C5">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供货保障能力评价：投标人须提供供货保障方案(投标人供货保障措施、供货计划、时间安排等)。满足的加2分。</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b/>
                <w:bCs/>
                <w:color w:val="auto"/>
                <w:spacing w:val="0"/>
                <w:position w:val="0"/>
                <w:sz w:val="24"/>
                <w:szCs w:val="24"/>
                <w:highlight w:val="none"/>
                <w:lang w:val="en-US" w:eastAsia="zh-CN"/>
              </w:rPr>
              <w:t>评审依据：投标文件中提供的供货保障方案。</w:t>
            </w:r>
          </w:p>
        </w:tc>
        <w:tc>
          <w:tcPr>
            <w:tcW w:w="775" w:type="dxa"/>
            <w:shd w:val="clear" w:color="auto" w:fill="auto"/>
            <w:vAlign w:val="center"/>
          </w:tcPr>
          <w:p w14:paraId="5FAC36EF">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pacing w:val="-7"/>
                <w:sz w:val="24"/>
                <w:szCs w:val="24"/>
                <w:highlight w:val="none"/>
                <w:lang w:val="en-US" w:eastAsia="zh-CN"/>
              </w:rPr>
              <w:t>2</w:t>
            </w:r>
            <w:r>
              <w:rPr>
                <w:rFonts w:hint="eastAsia" w:ascii="宋体" w:hAnsi="宋体" w:eastAsia="宋体" w:cs="宋体"/>
                <w:spacing w:val="-7"/>
                <w:sz w:val="24"/>
                <w:szCs w:val="24"/>
                <w:highlight w:val="none"/>
              </w:rPr>
              <w:t>分</w:t>
            </w:r>
          </w:p>
        </w:tc>
      </w:tr>
      <w:tr w14:paraId="077C7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956" w:type="dxa"/>
            <w:shd w:val="clear" w:color="auto" w:fill="auto"/>
            <w:vAlign w:val="center"/>
          </w:tcPr>
          <w:p w14:paraId="36FDCD57">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pacing w:val="-8"/>
                <w:sz w:val="24"/>
                <w:szCs w:val="24"/>
                <w:highlight w:val="none"/>
                <w:lang w:val="en-US" w:eastAsia="zh-CN"/>
              </w:rPr>
              <w:t>4</w:t>
            </w:r>
            <w:r>
              <w:rPr>
                <w:rFonts w:hint="eastAsia" w:ascii="宋体" w:hAnsi="宋体" w:eastAsia="宋体" w:cs="宋体"/>
                <w:color w:val="auto"/>
                <w:spacing w:val="-8"/>
                <w:sz w:val="24"/>
                <w:szCs w:val="24"/>
                <w:highlight w:val="none"/>
              </w:rPr>
              <w:t>、车辆交付时效</w:t>
            </w:r>
          </w:p>
        </w:tc>
        <w:tc>
          <w:tcPr>
            <w:tcW w:w="7847" w:type="dxa"/>
            <w:shd w:val="clear" w:color="auto" w:fill="auto"/>
            <w:vAlign w:val="top"/>
          </w:tcPr>
          <w:p w14:paraId="7D38520A">
            <w:pPr>
              <w:pStyle w:val="26"/>
              <w:keepNext w:val="0"/>
              <w:keepLines w:val="0"/>
              <w:pageBreakBefore w:val="0"/>
              <w:shd w:val="clear"/>
              <w:kinsoku w:val="0"/>
              <w:wordWrap/>
              <w:overflowPunct/>
              <w:topLinePunct w:val="0"/>
              <w:autoSpaceDE w:val="0"/>
              <w:autoSpaceDN w:val="0"/>
              <w:bidi w:val="0"/>
              <w:adjustRightInd w:val="0"/>
              <w:snapToGrid w:val="0"/>
              <w:spacing w:line="360" w:lineRule="auto"/>
              <w:ind w:left="0" w:leftChars="0" w:right="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1）投标人承诺整车质保期不低于</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年或</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万公里（以先到为准）</w:t>
            </w:r>
            <w:r>
              <w:rPr>
                <w:rFonts w:hint="eastAsia" w:ascii="宋体" w:hAnsi="宋体" w:eastAsia="宋体" w:cs="宋体"/>
                <w:color w:val="auto"/>
                <w:sz w:val="24"/>
                <w:szCs w:val="24"/>
                <w:highlight w:val="none"/>
                <w:lang w:val="en-US" w:eastAsia="zh-CN"/>
              </w:rPr>
              <w:t>得2</w:t>
            </w:r>
            <w:r>
              <w:rPr>
                <w:rFonts w:hint="eastAsia" w:ascii="宋体" w:hAnsi="宋体" w:eastAsia="宋体" w:cs="宋体"/>
                <w:color w:val="auto"/>
                <w:sz w:val="24"/>
                <w:szCs w:val="24"/>
                <w:highlight w:val="none"/>
                <w:lang w:eastAsia="zh-CN"/>
              </w:rPr>
              <w:t>分；整车质保期不低于</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年或1</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lang w:eastAsia="zh-CN"/>
              </w:rPr>
              <w:t>万公里（以先到为准）</w:t>
            </w:r>
            <w:r>
              <w:rPr>
                <w:rFonts w:hint="eastAsia" w:ascii="宋体" w:hAnsi="宋体" w:eastAsia="宋体" w:cs="宋体"/>
                <w:color w:val="auto"/>
                <w:sz w:val="24"/>
                <w:szCs w:val="24"/>
                <w:highlight w:val="none"/>
                <w:lang w:val="en-US" w:eastAsia="zh-CN"/>
              </w:rPr>
              <w:t>得4</w:t>
            </w:r>
            <w:r>
              <w:rPr>
                <w:rFonts w:hint="eastAsia" w:ascii="宋体" w:hAnsi="宋体" w:eastAsia="宋体" w:cs="宋体"/>
                <w:color w:val="auto"/>
                <w:sz w:val="24"/>
                <w:szCs w:val="24"/>
                <w:highlight w:val="none"/>
                <w:lang w:eastAsia="zh-CN"/>
              </w:rPr>
              <w:t>分；</w:t>
            </w:r>
          </w:p>
          <w:p w14:paraId="1DB30813">
            <w:pPr>
              <w:pStyle w:val="26"/>
              <w:keepNext w:val="0"/>
              <w:keepLines w:val="0"/>
              <w:pageBreakBefore w:val="0"/>
              <w:shd w:val="clear"/>
              <w:kinsoku w:val="0"/>
              <w:wordWrap/>
              <w:overflowPunct/>
              <w:topLinePunct w:val="0"/>
              <w:autoSpaceDE w:val="0"/>
              <w:autoSpaceDN w:val="0"/>
              <w:bidi w:val="0"/>
              <w:adjustRightInd w:val="0"/>
              <w:snapToGrid w:val="0"/>
              <w:spacing w:line="360" w:lineRule="auto"/>
              <w:ind w:left="0" w:leftChars="0" w:right="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hint="eastAsia" w:ascii="宋体" w:hAnsi="宋体" w:eastAsia="宋体" w:cs="宋体"/>
                <w:snapToGrid w:val="0"/>
                <w:color w:val="auto"/>
                <w:sz w:val="24"/>
                <w:szCs w:val="24"/>
                <w:highlight w:val="none"/>
                <w:lang w:val="en-US" w:eastAsia="zh-CN" w:bidi="ar-SA"/>
              </w:rPr>
              <w:t>投标人承诺电池质保不低于5年或20万公里（以先到为准）计1分，电机电控质保不低于3年或10万公里计1分；投标人承诺电池质保不低于8年或40万公里（以先到为准）计2分，电机电控质保不低于5年或20万公里计2分。</w:t>
            </w:r>
          </w:p>
          <w:p w14:paraId="38D3E722">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b/>
                <w:bCs/>
                <w:color w:val="auto"/>
                <w:sz w:val="24"/>
                <w:szCs w:val="24"/>
                <w:highlight w:val="none"/>
                <w:lang w:eastAsia="zh-CN"/>
              </w:rPr>
              <w:t>评审依据：投标文件中提供承诺函。</w:t>
            </w:r>
          </w:p>
        </w:tc>
        <w:tc>
          <w:tcPr>
            <w:tcW w:w="775" w:type="dxa"/>
            <w:shd w:val="clear" w:color="auto" w:fill="auto"/>
            <w:vAlign w:val="center"/>
          </w:tcPr>
          <w:p w14:paraId="02C3DE1B">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pacing w:val="-8"/>
                <w:sz w:val="24"/>
                <w:szCs w:val="24"/>
                <w:highlight w:val="none"/>
                <w:lang w:val="en-US" w:eastAsia="zh-CN"/>
              </w:rPr>
              <w:t>8</w:t>
            </w:r>
            <w:r>
              <w:rPr>
                <w:rFonts w:hint="eastAsia" w:ascii="宋体" w:hAnsi="宋体" w:eastAsia="宋体" w:cs="宋体"/>
                <w:color w:val="auto"/>
                <w:spacing w:val="-8"/>
                <w:sz w:val="24"/>
                <w:szCs w:val="24"/>
                <w:highlight w:val="none"/>
              </w:rPr>
              <w:t>分</w:t>
            </w:r>
          </w:p>
        </w:tc>
      </w:tr>
      <w:tr w14:paraId="43AF9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956" w:type="dxa"/>
            <w:shd w:val="clear" w:color="auto" w:fill="auto"/>
            <w:vAlign w:val="center"/>
          </w:tcPr>
          <w:p w14:paraId="4AB8B0A2">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z w:val="24"/>
                <w:szCs w:val="24"/>
                <w:highlight w:val="none"/>
                <w:lang w:val="en-US" w:eastAsia="zh-CN"/>
              </w:rPr>
              <w:t>5、业绩</w:t>
            </w:r>
          </w:p>
        </w:tc>
        <w:tc>
          <w:tcPr>
            <w:tcW w:w="7847" w:type="dxa"/>
            <w:shd w:val="clear" w:color="auto" w:fill="auto"/>
            <w:vAlign w:val="top"/>
          </w:tcPr>
          <w:p w14:paraId="50E0FA1B">
            <w:pPr>
              <w:pStyle w:val="26"/>
              <w:keepNext w:val="0"/>
              <w:keepLines w:val="0"/>
              <w:pageBreakBefore w:val="0"/>
              <w:numPr>
                <w:ilvl w:val="0"/>
                <w:numId w:val="0"/>
              </w:numPr>
              <w:kinsoku w:val="0"/>
              <w:wordWrap/>
              <w:overflowPunct/>
              <w:topLinePunct w:val="0"/>
              <w:autoSpaceDE w:val="0"/>
              <w:autoSpaceDN w:val="0"/>
              <w:bidi w:val="0"/>
              <w:adjustRightInd w:val="0"/>
              <w:snapToGrid w:val="0"/>
              <w:spacing w:line="360" w:lineRule="auto"/>
              <w:ind w:left="0" w:leftChars="0" w:right="0" w:rightChars="0" w:firstLine="0" w:firstLineChars="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投标人</w:t>
            </w:r>
            <w:r>
              <w:rPr>
                <w:rFonts w:hint="eastAsia" w:ascii="宋体" w:hAnsi="宋体" w:eastAsia="宋体" w:cs="宋体"/>
                <w:sz w:val="24"/>
                <w:szCs w:val="24"/>
                <w:highlight w:val="none"/>
              </w:rPr>
              <w:t>近</w:t>
            </w:r>
            <w:r>
              <w:rPr>
                <w:rFonts w:hint="eastAsia" w:ascii="宋体" w:hAnsi="宋体" w:eastAsia="宋体" w:cs="宋体"/>
                <w:sz w:val="24"/>
                <w:szCs w:val="24"/>
                <w:highlight w:val="none"/>
                <w:lang w:val="en-US" w:eastAsia="zh-CN"/>
              </w:rPr>
              <w:t>两</w:t>
            </w:r>
            <w:r>
              <w:rPr>
                <w:rFonts w:hint="eastAsia" w:ascii="宋体" w:hAnsi="宋体" w:eastAsia="宋体" w:cs="宋体"/>
                <w:sz w:val="24"/>
                <w:szCs w:val="24"/>
                <w:highlight w:val="none"/>
              </w:rPr>
              <w:t>年（202</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年</w:t>
            </w: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rPr>
              <w:t>月1日至本项目投标截止日止，以合同签订时间为准）</w:t>
            </w:r>
            <w:r>
              <w:rPr>
                <w:rFonts w:hint="eastAsia" w:ascii="宋体" w:hAnsi="宋体" w:eastAsia="宋体" w:cs="宋体"/>
                <w:sz w:val="24"/>
                <w:szCs w:val="24"/>
                <w:highlight w:val="none"/>
                <w:lang w:val="en-US" w:eastAsia="zh-CN"/>
              </w:rPr>
              <w:t>具有车辆销售业绩，得2</w:t>
            </w:r>
            <w:r>
              <w:rPr>
                <w:rFonts w:hint="eastAsia" w:ascii="宋体" w:hAnsi="宋体" w:eastAsia="宋体" w:cs="宋体"/>
                <w:sz w:val="24"/>
                <w:szCs w:val="24"/>
                <w:highlight w:val="none"/>
              </w:rPr>
              <w:t>分；</w:t>
            </w:r>
          </w:p>
          <w:p w14:paraId="4E7BB812">
            <w:pPr>
              <w:pStyle w:val="26"/>
              <w:keepNext w:val="0"/>
              <w:keepLines w:val="0"/>
              <w:pageBreakBefore w:val="0"/>
              <w:numPr>
                <w:ilvl w:val="0"/>
                <w:numId w:val="0"/>
              </w:numPr>
              <w:kinsoku w:val="0"/>
              <w:wordWrap/>
              <w:overflowPunct/>
              <w:topLinePunct w:val="0"/>
              <w:autoSpaceDE w:val="0"/>
              <w:autoSpaceDN w:val="0"/>
              <w:bidi w:val="0"/>
              <w:adjustRightInd w:val="0"/>
              <w:snapToGrid w:val="0"/>
              <w:spacing w:line="360" w:lineRule="auto"/>
              <w:ind w:left="0" w:leftChars="0" w:right="0" w:rightChars="0" w:firstLine="0" w:firstLineChars="0"/>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z w:val="24"/>
                <w:szCs w:val="24"/>
                <w:highlight w:val="none"/>
                <w:lang w:eastAsia="zh-CN"/>
              </w:rPr>
              <w:t>评审依据：投标文件中提供</w:t>
            </w:r>
            <w:r>
              <w:rPr>
                <w:rFonts w:hint="eastAsia" w:ascii="宋体" w:hAnsi="宋体" w:eastAsia="宋体" w:cs="宋体"/>
                <w:b/>
                <w:bCs/>
                <w:sz w:val="24"/>
                <w:szCs w:val="24"/>
                <w:highlight w:val="none"/>
                <w:lang w:val="en-US" w:eastAsia="zh-CN"/>
              </w:rPr>
              <w:t>合同原件扫描件</w:t>
            </w:r>
            <w:r>
              <w:rPr>
                <w:rFonts w:hint="eastAsia" w:ascii="宋体" w:hAnsi="宋体" w:eastAsia="宋体" w:cs="宋体"/>
                <w:b/>
                <w:bCs/>
                <w:sz w:val="24"/>
                <w:szCs w:val="24"/>
                <w:highlight w:val="none"/>
                <w:lang w:eastAsia="zh-CN"/>
              </w:rPr>
              <w:t>。</w:t>
            </w:r>
          </w:p>
        </w:tc>
        <w:tc>
          <w:tcPr>
            <w:tcW w:w="775" w:type="dxa"/>
            <w:shd w:val="clear" w:color="auto" w:fill="auto"/>
            <w:vAlign w:val="center"/>
          </w:tcPr>
          <w:p w14:paraId="4A88A5B1">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z w:val="24"/>
                <w:szCs w:val="24"/>
                <w:highlight w:val="none"/>
                <w:lang w:val="en-US" w:eastAsia="zh-CN"/>
              </w:rPr>
              <w:t>2分</w:t>
            </w:r>
          </w:p>
        </w:tc>
      </w:tr>
      <w:tr w14:paraId="18E30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0" w:type="auto"/>
            <w:shd w:val="clear" w:color="auto" w:fill="auto"/>
            <w:vAlign w:val="center"/>
          </w:tcPr>
          <w:p w14:paraId="727832E1">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000000"/>
                <w:sz w:val="24"/>
                <w:szCs w:val="24"/>
                <w:highlight w:val="none"/>
                <w:lang w:val="en-US" w:eastAsia="en-US" w:bidi="ar-SA"/>
              </w:rPr>
            </w:pPr>
            <w:r>
              <w:rPr>
                <w:rFonts w:hint="eastAsia" w:ascii="宋体" w:hAnsi="宋体" w:eastAsia="宋体" w:cs="宋体"/>
                <w:spacing w:val="-8"/>
                <w:sz w:val="24"/>
                <w:szCs w:val="24"/>
                <w:highlight w:val="none"/>
                <w:lang w:val="en-US" w:eastAsia="zh-CN"/>
              </w:rPr>
              <w:t>6</w:t>
            </w:r>
            <w:r>
              <w:rPr>
                <w:rFonts w:hint="eastAsia" w:ascii="宋体" w:hAnsi="宋体" w:eastAsia="宋体" w:cs="宋体"/>
                <w:spacing w:val="-8"/>
                <w:sz w:val="24"/>
                <w:szCs w:val="24"/>
                <w:highlight w:val="none"/>
              </w:rPr>
              <w:t>、授权</w:t>
            </w:r>
          </w:p>
        </w:tc>
        <w:tc>
          <w:tcPr>
            <w:tcW w:w="0" w:type="auto"/>
            <w:shd w:val="clear" w:color="auto" w:fill="auto"/>
            <w:vAlign w:val="top"/>
          </w:tcPr>
          <w:p w14:paraId="59931F15">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投标人取得“制造商”或“制造厂商的销售公司(非经销商)”有效授权或制造商投标的</w:t>
            </w:r>
            <w:r>
              <w:rPr>
                <w:rFonts w:hint="eastAsia" w:ascii="宋体" w:hAnsi="宋体" w:eastAsia="宋体" w:cs="宋体"/>
                <w:color w:val="auto"/>
                <w:spacing w:val="1"/>
                <w:position w:val="17"/>
                <w:sz w:val="24"/>
                <w:szCs w:val="24"/>
                <w:highlight w:val="none"/>
                <w:lang w:val="en-US" w:eastAsia="zh-CN"/>
              </w:rPr>
              <w:t>得3</w:t>
            </w:r>
            <w:r>
              <w:rPr>
                <w:rFonts w:hint="eastAsia" w:ascii="宋体" w:hAnsi="宋体" w:eastAsia="宋体" w:cs="宋体"/>
                <w:color w:val="auto"/>
                <w:spacing w:val="1"/>
                <w:position w:val="17"/>
                <w:sz w:val="24"/>
                <w:szCs w:val="24"/>
                <w:highlight w:val="none"/>
                <w:lang w:eastAsia="zh-CN"/>
              </w:rPr>
              <w:t>分。</w:t>
            </w:r>
          </w:p>
          <w:p w14:paraId="76E16530">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color w:val="auto"/>
                <w:spacing w:val="1"/>
                <w:position w:val="17"/>
                <w:sz w:val="24"/>
                <w:szCs w:val="24"/>
                <w:highlight w:val="none"/>
                <w:lang w:eastAsia="zh-CN"/>
              </w:rPr>
              <w:t>评审依据：投标文件中提供有效授权或供应商为制造商的声明函。</w:t>
            </w:r>
          </w:p>
        </w:tc>
        <w:tc>
          <w:tcPr>
            <w:tcW w:w="0" w:type="auto"/>
            <w:shd w:val="clear" w:color="auto" w:fill="auto"/>
            <w:vAlign w:val="center"/>
          </w:tcPr>
          <w:p w14:paraId="30F79B5B">
            <w:pPr>
              <w:pStyle w:val="26"/>
              <w:keepNext w:val="0"/>
              <w:keepLines w:val="0"/>
              <w:pageBreakBefore w:val="0"/>
              <w:kinsoku w:val="0"/>
              <w:wordWrap/>
              <w:overflowPunct/>
              <w:topLinePunct w:val="0"/>
              <w:autoSpaceDE w:val="0"/>
              <w:autoSpaceDN w:val="0"/>
              <w:bidi w:val="0"/>
              <w:adjustRightInd w:val="0"/>
              <w:snapToGrid w:val="0"/>
              <w:spacing w:line="360" w:lineRule="auto"/>
              <w:ind w:left="0" w:leftChars="0" w:right="0" w:rightChars="0"/>
              <w:jc w:val="center"/>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color w:val="auto"/>
                <w:spacing w:val="-8"/>
                <w:sz w:val="24"/>
                <w:szCs w:val="24"/>
                <w:highlight w:val="none"/>
                <w:lang w:val="en-US" w:eastAsia="zh-CN"/>
              </w:rPr>
              <w:t>3</w:t>
            </w:r>
            <w:r>
              <w:rPr>
                <w:rFonts w:hint="eastAsia" w:ascii="宋体" w:hAnsi="宋体" w:eastAsia="宋体" w:cs="宋体"/>
                <w:color w:val="auto"/>
                <w:spacing w:val="-8"/>
                <w:sz w:val="24"/>
                <w:szCs w:val="24"/>
                <w:highlight w:val="none"/>
              </w:rPr>
              <w:t>分</w:t>
            </w:r>
          </w:p>
        </w:tc>
      </w:tr>
    </w:tbl>
    <w:p w14:paraId="56898312">
      <w:pPr>
        <w:widowControl w:val="0"/>
        <w:spacing w:line="360" w:lineRule="auto"/>
        <w:rPr>
          <w:color w:val="auto"/>
          <w:highlight w:val="none"/>
          <w:lang w:eastAsia="zh-CN"/>
        </w:rPr>
      </w:pPr>
    </w:p>
    <w:sectPr>
      <w:footerReference r:id="rId27" w:type="default"/>
      <w:pgSz w:w="11906" w:h="16839"/>
      <w:pgMar w:top="1429"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1" w:fontKey="{503FEA81-1FBA-4D0F-8DDE-BCDB991EF357}"/>
  </w:font>
  <w:font w:name="微软雅黑">
    <w:panose1 w:val="020B0503020204020204"/>
    <w:charset w:val="86"/>
    <w:family w:val="swiss"/>
    <w:pitch w:val="default"/>
    <w:sig w:usb0="80000287" w:usb1="2ACF3C50" w:usb2="00000016" w:usb3="00000000" w:csb0="0004001F" w:csb1="00000000"/>
    <w:embedRegular r:id="rId2" w:fontKey="{DAFF7040-A19A-4E36-9EEB-2C75B3D90B12}"/>
  </w:font>
  <w:font w:name="楷体_GB2312">
    <w:altName w:val="楷体"/>
    <w:panose1 w:val="00000000000000000000"/>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embedRegular r:id="rId3" w:fontKey="{2D8AABE7-27E6-496A-81D9-BDF40982356A}"/>
  </w:font>
  <w:font w:name="方正小标宋简体">
    <w:panose1 w:val="02000000000000000000"/>
    <w:charset w:val="86"/>
    <w:family w:val="auto"/>
    <w:pitch w:val="default"/>
    <w:sig w:usb0="00000001" w:usb1="08000000" w:usb2="00000000" w:usb3="00000000" w:csb0="00040000" w:csb1="00000000"/>
    <w:embedRegular r:id="rId4" w:fontKey="{7B9E1EF6-F136-41B6-8C04-51E57A765CED}"/>
  </w:font>
  <w:font w:name="Cambria Math">
    <w:panose1 w:val="02040503050406030204"/>
    <w:charset w:val="00"/>
    <w:family w:val="roman"/>
    <w:pitch w:val="default"/>
    <w:sig w:usb0="E00006FF" w:usb1="420024FF" w:usb2="02000000" w:usb3="00000000" w:csb0="2000019F" w:csb1="00000000"/>
    <w:embedRegular r:id="rId5" w:fontKey="{DC71EB0B-EF7C-4274-8F0A-E6D5091AC43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B498F9">
    <w:pPr>
      <w:pStyle w:val="12"/>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397A5">
    <w:pPr>
      <w:spacing w:line="176" w:lineRule="auto"/>
      <w:ind w:left="445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07363C">
                          <w:pPr>
                            <w:pStyle w:val="12"/>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5A07363C">
                    <w:pPr>
                      <w:pStyle w:val="12"/>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B8C790">
    <w:pPr>
      <w:spacing w:line="176" w:lineRule="auto"/>
      <w:ind w:left="487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C9246D">
                          <w:pPr>
                            <w:pStyle w:val="12"/>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14:paraId="09C9246D">
                    <w:pPr>
                      <w:pStyle w:val="12"/>
                    </w:pPr>
                    <w:r>
                      <w:fldChar w:fldCharType="begin"/>
                    </w:r>
                    <w:r>
                      <w:instrText xml:space="preserve"> PAGE  \* MERGEFORMAT </w:instrText>
                    </w:r>
                    <w:r>
                      <w:fldChar w:fldCharType="separate"/>
                    </w:r>
                    <w:r>
                      <w:t>40</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49525">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806A01">
                          <w:pPr>
                            <w:pStyle w:val="12"/>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54806A01">
                    <w:pPr>
                      <w:pStyle w:val="12"/>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665899">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15A27C">
                          <w:pPr>
                            <w:pStyle w:val="12"/>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6515A27C">
                    <w:pPr>
                      <w:pStyle w:val="12"/>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AE5245">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B5F2D6">
                          <w:pPr>
                            <w:pStyle w:val="12"/>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76B5F2D6">
                    <w:pPr>
                      <w:pStyle w:val="12"/>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12BBA5">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089169">
                          <w:pPr>
                            <w:pStyle w:val="12"/>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30089169">
                    <w:pPr>
                      <w:pStyle w:val="12"/>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E4F0CA">
    <w:pPr>
      <w:pStyle w:val="12"/>
    </w:pPr>
    <w:r>
      <w:rPr>
        <w:lang w:eastAsia="zh-CN"/>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7D041A">
                          <w:pPr>
                            <w:pStyle w:val="12"/>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Lg11ktAgAAV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6DbLwlbvLI/Q&#10;UTxvV8cAAVtdoyidEr1W6Le2Mv1sxIb+c99GPf4P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Lg11ktAgAAVwQAAA4AAAAAAAAAAQAgAAAAHwEAAGRycy9lMm9Eb2MueG1sUEsFBgAAAAAG&#10;AAYAWQEAAL4FAAAAAA==&#10;">
              <v:fill on="f" focussize="0,0"/>
              <v:stroke on="f" weight="0.5pt"/>
              <v:imagedata o:title=""/>
              <o:lock v:ext="edit" aspectratio="f"/>
              <v:textbox inset="0mm,0mm,0mm,0mm" style="mso-fit-shape-to-text:t;">
                <w:txbxContent>
                  <w:p w14:paraId="417D041A">
                    <w:pPr>
                      <w:pStyle w:val="12"/>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C1F43">
    <w:pPr>
      <w:pStyle w:val="12"/>
      <w:rPr>
        <w:lang w:eastAsia="zh-CN"/>
      </w:rPr>
    </w:pPr>
    <w:r>
      <w:rPr>
        <w:lang w:eastAsia="zh-CN"/>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781CE0">
                          <w:pPr>
                            <w:pStyle w:val="12"/>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thBktAgAAVwQAAA4AAABkcnMvZTJvRG9jLnhtbK1UzY7TMBC+I/EO&#10;lu80aYGlqp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thBktAgAAVwQAAA4AAAAAAAAAAQAgAAAAHwEAAGRycy9lMm9Eb2MueG1sUEsFBgAAAAAG&#10;AAYAWQEAAL4FAAAAAA==&#10;">
              <v:fill on="f" focussize="0,0"/>
              <v:stroke on="f" weight="0.5pt"/>
              <v:imagedata o:title=""/>
              <o:lock v:ext="edit" aspectratio="f"/>
              <v:textbox inset="0mm,0mm,0mm,0mm" style="mso-fit-shape-to-text:t;">
                <w:txbxContent>
                  <w:p w14:paraId="5B781CE0">
                    <w:pPr>
                      <w:pStyle w:val="12"/>
                    </w:pPr>
                    <w:r>
                      <w:fldChar w:fldCharType="begin"/>
                    </w:r>
                    <w:r>
                      <w:instrText xml:space="preserve"> PAGE  \* MERGEFORMAT </w:instrText>
                    </w:r>
                    <w:r>
                      <w:fldChar w:fldCharType="separate"/>
                    </w:r>
                    <w:r>
                      <w:t>50</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17D12">
    <w:pPr>
      <w:pStyle w:val="12"/>
      <w:rPr>
        <w:lang w:eastAsia="zh-CN"/>
      </w:rPr>
    </w:pPr>
    <w:r>
      <w:rPr>
        <w:lang w:eastAsia="zh-CN"/>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C766FB">
                          <w:pPr>
                            <w:pStyle w:val="1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AsRGw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CxEbCwCAABXBAAADgAAAAAAAAABACAAAAAfAQAAZHJzL2Uyb0RvYy54bWxQSwUGAAAAAAYA&#10;BgBZAQAAvQUAAAAA&#10;">
              <v:fill on="f" focussize="0,0"/>
              <v:stroke on="f" weight="0.5pt"/>
              <v:imagedata o:title=""/>
              <o:lock v:ext="edit" aspectratio="f"/>
              <v:textbox inset="0mm,0mm,0mm,0mm" style="mso-fit-shape-to-text:t;">
                <w:txbxContent>
                  <w:p w14:paraId="48C766FB">
                    <w:pPr>
                      <w:pStyle w:val="1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B64888">
    <w:pPr>
      <w:pStyle w:val="12"/>
      <w:rPr>
        <w:lang w:eastAsia="zh-CN"/>
      </w:rPr>
    </w:pPr>
    <w:r>
      <w:rPr>
        <w:lang w:eastAsia="zh-CN"/>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4CF243">
                          <w:pPr>
                            <w:pStyle w:val="12"/>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hhFywtAgAAVwQAAA4AAABkcnMvZTJvRG9jLnhtbK1UzY7TMBC+I/EO&#10;lu80aYFV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hhFywtAgAAVwQAAA4AAAAAAAAAAQAgAAAAHwEAAGRycy9lMm9Eb2MueG1sUEsFBgAAAAAG&#10;AAYAWQEAAL4FAAAAAA==&#10;">
              <v:fill on="f" focussize="0,0"/>
              <v:stroke on="f" weight="0.5pt"/>
              <v:imagedata o:title=""/>
              <o:lock v:ext="edit" aspectratio="f"/>
              <v:textbox inset="0mm,0mm,0mm,0mm" style="mso-fit-shape-to-text:t;">
                <w:txbxContent>
                  <w:p w14:paraId="044CF243">
                    <w:pPr>
                      <w:pStyle w:val="12"/>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C0CAE9">
    <w:pPr>
      <w:pStyle w:val="12"/>
      <w:rPr>
        <w:rFonts w:eastAsia="宋体"/>
        <w:lang w:eastAsia="zh-CN"/>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2A9149">
    <w:pPr>
      <w:pStyle w:val="12"/>
      <w:rPr>
        <w:lang w:eastAsia="zh-CN"/>
      </w:rPr>
    </w:pPr>
    <w:r>
      <w:rPr>
        <w:lang w:eastAsia="zh-CN"/>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C4A829">
                          <w:pPr>
                            <w:pStyle w:val="12"/>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UMwDbKwIAAFcEAAAOAAAAAAAAAAEAIAAAAB8BAABkcnMvZTJvRG9jLnhtbFBLBQYAAAAABgAG&#10;AFkBAAC8BQAAAAA=&#10;">
              <v:fill on="f" focussize="0,0"/>
              <v:stroke on="f" weight="0.5pt"/>
              <v:imagedata o:title=""/>
              <o:lock v:ext="edit" aspectratio="f"/>
              <v:textbox inset="0mm,0mm,0mm,0mm" style="mso-fit-shape-to-text:t;">
                <w:txbxContent>
                  <w:p w14:paraId="36C4A829">
                    <w:pPr>
                      <w:pStyle w:val="12"/>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02F1B">
    <w:pPr>
      <w:pStyle w:val="12"/>
      <w:rPr>
        <w:lang w:eastAsia="zh-CN"/>
      </w:rPr>
    </w:pPr>
    <w:r>
      <w:rPr>
        <w:lang w:eastAsia="zh-CN"/>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CEB94E">
                          <w:pPr>
                            <w:pStyle w:val="12"/>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x+U5ssAgAAV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H5TmywCAABXBAAADgAAAAAAAAABACAAAAAfAQAAZHJzL2Uyb0RvYy54bWxQSwUGAAAAAAYA&#10;BgBZAQAAvQUAAAAA&#10;">
              <v:fill on="f" focussize="0,0"/>
              <v:stroke on="f" weight="0.5pt"/>
              <v:imagedata o:title=""/>
              <o:lock v:ext="edit" aspectratio="f"/>
              <v:textbox inset="0mm,0mm,0mm,0mm" style="mso-fit-shape-to-text:t;">
                <w:txbxContent>
                  <w:p w14:paraId="7ACEB94E">
                    <w:pPr>
                      <w:pStyle w:val="12"/>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5239D5">
    <w:pPr>
      <w:pStyle w:val="12"/>
      <w:rPr>
        <w:lang w:eastAsia="zh-CN"/>
      </w:rPr>
    </w:pPr>
    <w:r>
      <w:rPr>
        <w:lang w:eastAsia="zh-CN"/>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5EA72B">
                          <w:pPr>
                            <w:pStyle w:val="12"/>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Sopls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SoplstAgAAVwQAAA4AAAAAAAAAAQAgAAAAHwEAAGRycy9lMm9Eb2MueG1sUEsFBgAAAAAG&#10;AAYAWQEAAL4FAAAAAA==&#10;">
              <v:fill on="f" focussize="0,0"/>
              <v:stroke on="f" weight="0.5pt"/>
              <v:imagedata o:title=""/>
              <o:lock v:ext="edit" aspectratio="f"/>
              <v:textbox inset="0mm,0mm,0mm,0mm" style="mso-fit-shape-to-text:t;">
                <w:txbxContent>
                  <w:p w14:paraId="1C5EA72B">
                    <w:pPr>
                      <w:pStyle w:val="12"/>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5D2A2">
    <w:pPr>
      <w:pStyle w:val="12"/>
      <w:rPr>
        <w:lang w:eastAsia="zh-CN"/>
      </w:rPr>
    </w:pPr>
    <w:r>
      <w:rPr>
        <w:lang w:eastAsia="zh-CN"/>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028211">
                          <w:pPr>
                            <w:pStyle w:val="12"/>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l9Rs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PrK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zl9RstAgAAVwQAAA4AAAAAAAAAAQAgAAAAHwEAAGRycy9lMm9Eb2MueG1sUEsFBgAAAAAG&#10;AAYAWQEAAL4FAAAAAA==&#10;">
              <v:fill on="f" focussize="0,0"/>
              <v:stroke on="f" weight="0.5pt"/>
              <v:imagedata o:title=""/>
              <o:lock v:ext="edit" aspectratio="f"/>
              <v:textbox inset="0mm,0mm,0mm,0mm" style="mso-fit-shape-to-text:t;">
                <w:txbxContent>
                  <w:p w14:paraId="36028211">
                    <w:pPr>
                      <w:pStyle w:val="12"/>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3A03F">
    <w:pPr>
      <w:pStyle w:val="12"/>
      <w:rPr>
        <w:lang w:eastAsia="zh-CN"/>
      </w:rPr>
    </w:pPr>
    <w:r>
      <w:rPr>
        <w:lang w:eastAsia="zh-CN"/>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27F5B7">
                          <w:pPr>
                            <w:pStyle w:val="1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1Ob0EtAgAAV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1Ob0EtAgAAVwQAAA4AAAAAAAAAAQAgAAAAHwEAAGRycy9lMm9Eb2MueG1sUEsFBgAAAAAG&#10;AAYAWQEAAL4FAAAAAA==&#10;">
              <v:fill on="f" focussize="0,0"/>
              <v:stroke on="f" weight="0.5pt"/>
              <v:imagedata o:title=""/>
              <o:lock v:ext="edit" aspectratio="f"/>
              <v:textbox inset="0mm,0mm,0mm,0mm" style="mso-fit-shape-to-text:t;">
                <w:txbxContent>
                  <w:p w14:paraId="5027F5B7">
                    <w:pPr>
                      <w:pStyle w:val="1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F6A52">
    <w:pPr>
      <w:pStyle w:val="12"/>
      <w:rPr>
        <w:rFonts w:eastAsia="宋体"/>
        <w:lang w:eastAsia="zh-CN"/>
      </w:rPr>
    </w:pPr>
    <w:r>
      <w:rPr>
        <w:lang w:eastAsia="zh-CN"/>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4F5859">
                          <w:pPr>
                            <w:pStyle w:val="12"/>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54F5859">
                    <w:pPr>
                      <w:pStyle w:val="12"/>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732AB">
    <w:pPr>
      <w:spacing w:line="173" w:lineRule="auto"/>
      <w:ind w:left="5140"/>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B3BEB6">
                          <w:pPr>
                            <w:pStyle w:val="12"/>
                          </w:pPr>
                          <w:r>
                            <w:fldChar w:fldCharType="begin"/>
                          </w:r>
                          <w:r>
                            <w:instrText xml:space="preserve"> PAGE  \* MERGEFORMAT </w:instrText>
                          </w:r>
                          <w:r>
                            <w:fldChar w:fldCharType="separate"/>
                          </w:r>
                          <w:r>
                            <w:t>11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5EB3BEB6">
                    <w:pPr>
                      <w:pStyle w:val="12"/>
                    </w:pPr>
                    <w:r>
                      <w:fldChar w:fldCharType="begin"/>
                    </w:r>
                    <w:r>
                      <w:instrText xml:space="preserve"> PAGE  \* MERGEFORMAT </w:instrText>
                    </w:r>
                    <w:r>
                      <w:fldChar w:fldCharType="separate"/>
                    </w:r>
                    <w:r>
                      <w:t>11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50975">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28A4A6">
                          <w:pPr>
                            <w:pStyle w:val="12"/>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2228A4A6">
                    <w:pPr>
                      <w:pStyle w:val="12"/>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4CF8A">
    <w:pPr>
      <w:spacing w:line="176" w:lineRule="auto"/>
      <w:ind w:left="4578"/>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1F3ABB">
                          <w:pPr>
                            <w:pStyle w:val="12"/>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131F3ABB">
                    <w:pPr>
                      <w:pStyle w:val="12"/>
                    </w:pPr>
                    <w:r>
                      <w:fldChar w:fldCharType="begin"/>
                    </w:r>
                    <w:r>
                      <w:instrText xml:space="preserve"> PAGE  \* MERGEFORMAT </w:instrText>
                    </w:r>
                    <w:r>
                      <w:fldChar w:fldCharType="separate"/>
                    </w:r>
                    <w:r>
                      <w:t>32</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43FFB">
    <w:pPr>
      <w:spacing w:line="176" w:lineRule="auto"/>
      <w:ind w:left="4586"/>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54A58C">
                          <w:pPr>
                            <w:pStyle w:val="12"/>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7754A58C">
                    <w:pPr>
                      <w:pStyle w:val="12"/>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C7BBF">
    <w:pPr>
      <w:spacing w:line="176" w:lineRule="auto"/>
      <w:ind w:left="4226"/>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126D9C">
                          <w:pPr>
                            <w:pStyle w:val="12"/>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7E126D9C">
                    <w:pPr>
                      <w:pStyle w:val="12"/>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78A7DD">
    <w:pPr>
      <w:spacing w:line="176" w:lineRule="auto"/>
      <w:ind w:left="701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1D7477">
                          <w:pPr>
                            <w:pStyle w:val="12"/>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7E1D7477">
                    <w:pPr>
                      <w:pStyle w:val="12"/>
                    </w:pPr>
                    <w:r>
                      <w:fldChar w:fldCharType="begin"/>
                    </w:r>
                    <w:r>
                      <w:instrText xml:space="preserve"> PAGE  \* MERGEFORMAT </w:instrText>
                    </w:r>
                    <w:r>
                      <w:fldChar w:fldCharType="separate"/>
                    </w:r>
                    <w:r>
                      <w:t>36</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AB6A06">
    <w:pPr>
      <w:pStyle w:val="13"/>
      <w:rPr>
        <w:rFonts w:eastAsia="宋体"/>
        <w:lang w:eastAsia="zh-CN"/>
      </w:rPr>
    </w:pPr>
  </w:p>
  <w:p w14:paraId="3AF1B5E4">
    <w:pPr>
      <w:pStyle w:val="13"/>
      <w:rPr>
        <w:rFonts w:eastAsia="宋体"/>
        <w:lang w:eastAsia="zh-CN"/>
      </w:rPr>
    </w:pPr>
  </w:p>
  <w:p w14:paraId="36A47176">
    <w:pPr>
      <w:pStyle w:val="13"/>
      <w:rPr>
        <w:rFonts w:eastAsia="宋体"/>
        <w:lang w:eastAsia="zh-CN"/>
      </w:rPr>
    </w:pPr>
  </w:p>
  <w:p w14:paraId="4DA0C5D4">
    <w:pPr>
      <w:pStyle w:val="13"/>
      <w:rPr>
        <w:rFonts w:eastAsia="宋体"/>
        <w:lang w:eastAsia="zh-CN"/>
      </w:rPr>
    </w:pPr>
  </w:p>
  <w:p w14:paraId="4C7C87F8">
    <w:pPr>
      <w:pStyle w:val="13"/>
    </w:pPr>
    <w:r>
      <w:rPr>
        <w:rFonts w:hint="eastAsia" w:eastAsia="宋体"/>
        <w:lang w:eastAsia="zh-CN"/>
      </w:rPr>
      <w:drawing>
        <wp:inline distT="0" distB="0" distL="114300" distR="114300">
          <wp:extent cx="2110105" cy="285115"/>
          <wp:effectExtent l="0" t="0" r="4445" b="635"/>
          <wp:docPr id="5" name="图片 5" descr="机电设备招标LOGO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机电设备招标LOGO 拷贝"/>
                  <pic:cNvPicPr>
                    <a:picLocks noChangeAspect="1"/>
                  </pic:cNvPicPr>
                </pic:nvPicPr>
                <pic:blipFill>
                  <a:blip r:embed="rId1"/>
                  <a:stretch>
                    <a:fillRect/>
                  </a:stretch>
                </pic:blipFill>
                <pic:spPr>
                  <a:xfrm>
                    <a:off x="0" y="0"/>
                    <a:ext cx="2110105" cy="28511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C69CCFD4"/>
    <w:multiLevelType w:val="singleLevel"/>
    <w:tmpl w:val="C69CCFD4"/>
    <w:lvl w:ilvl="0" w:tentative="0">
      <w:start w:val="4"/>
      <w:numFmt w:val="decimal"/>
      <w:lvlText w:val="%1."/>
      <w:lvlJc w:val="left"/>
      <w:pPr>
        <w:tabs>
          <w:tab w:val="left" w:pos="312"/>
        </w:tabs>
      </w:pPr>
    </w:lvl>
  </w:abstractNum>
  <w:abstractNum w:abstractNumId="2">
    <w:nsid w:val="E18CB6F5"/>
    <w:multiLevelType w:val="singleLevel"/>
    <w:tmpl w:val="E18CB6F5"/>
    <w:lvl w:ilvl="0" w:tentative="0">
      <w:start w:val="1"/>
      <w:numFmt w:val="chineseCounting"/>
      <w:suff w:val="nothing"/>
      <w:lvlText w:val="%1、"/>
      <w:lvlJc w:val="left"/>
      <w:rPr>
        <w:rFonts w:hint="eastAsia"/>
      </w:rPr>
    </w:lvl>
  </w:abstractNum>
  <w:abstractNum w:abstractNumId="3">
    <w:nsid w:val="E7B0A701"/>
    <w:multiLevelType w:val="singleLevel"/>
    <w:tmpl w:val="E7B0A701"/>
    <w:lvl w:ilvl="0" w:tentative="0">
      <w:start w:val="6"/>
      <w:numFmt w:val="chineseCounting"/>
      <w:suff w:val="nothing"/>
      <w:lvlText w:val="%1、"/>
      <w:lvlJc w:val="left"/>
      <w:rPr>
        <w:rFonts w:hint="eastAsia"/>
        <w:b/>
        <w:bCs/>
      </w:rPr>
    </w:lvl>
  </w:abstractNum>
  <w:abstractNum w:abstractNumId="4">
    <w:nsid w:val="EA36093F"/>
    <w:multiLevelType w:val="singleLevel"/>
    <w:tmpl w:val="EA36093F"/>
    <w:lvl w:ilvl="0" w:tentative="0">
      <w:start w:val="1"/>
      <w:numFmt w:val="chineseCounting"/>
      <w:suff w:val="nothing"/>
      <w:lvlText w:val="%1、"/>
      <w:lvlJc w:val="left"/>
      <w:rPr>
        <w:rFonts w:hint="eastAsia"/>
      </w:rPr>
    </w:lvl>
  </w:abstractNum>
  <w:abstractNum w:abstractNumId="5">
    <w:nsid w:val="EDC9367E"/>
    <w:multiLevelType w:val="singleLevel"/>
    <w:tmpl w:val="EDC9367E"/>
    <w:lvl w:ilvl="0" w:tentative="0">
      <w:start w:val="2"/>
      <w:numFmt w:val="decimal"/>
      <w:suff w:val="nothing"/>
      <w:lvlText w:val="%1、"/>
      <w:lvlJc w:val="left"/>
    </w:lvl>
  </w:abstractNum>
  <w:abstractNum w:abstractNumId="6">
    <w:nsid w:val="38E53C67"/>
    <w:multiLevelType w:val="singleLevel"/>
    <w:tmpl w:val="38E53C67"/>
    <w:lvl w:ilvl="0" w:tentative="0">
      <w:start w:val="3"/>
      <w:numFmt w:val="chineseCounting"/>
      <w:suff w:val="space"/>
      <w:lvlText w:val="第%1章"/>
      <w:lvlJc w:val="left"/>
      <w:rPr>
        <w:rFonts w:hint="eastAsia"/>
      </w:rPr>
    </w:lvl>
  </w:abstractNum>
  <w:abstractNum w:abstractNumId="7">
    <w:nsid w:val="44376F24"/>
    <w:multiLevelType w:val="singleLevel"/>
    <w:tmpl w:val="44376F24"/>
    <w:lvl w:ilvl="0" w:tentative="0">
      <w:start w:val="6"/>
      <w:numFmt w:val="chineseCounting"/>
      <w:suff w:val="space"/>
      <w:lvlText w:val="第%1章"/>
      <w:lvlJc w:val="left"/>
      <w:rPr>
        <w:rFonts w:hint="eastAsia"/>
      </w:rPr>
    </w:lvl>
  </w:abstractNum>
  <w:num w:numId="1">
    <w:abstractNumId w:val="1"/>
  </w:num>
  <w:num w:numId="2">
    <w:abstractNumId w:val="0"/>
  </w:num>
  <w:num w:numId="3">
    <w:abstractNumId w:val="3"/>
  </w:num>
  <w:num w:numId="4">
    <w:abstractNumId w:val="6"/>
  </w:num>
  <w:num w:numId="5">
    <w:abstractNumId w:val="5"/>
  </w:num>
  <w:num w:numId="6">
    <w:abstractNumId w:val="4"/>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hideSpellingErrors/>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423D6E"/>
    <w:rsid w:val="005A56E6"/>
    <w:rsid w:val="005F4639"/>
    <w:rsid w:val="006308AB"/>
    <w:rsid w:val="00682DEA"/>
    <w:rsid w:val="006C422E"/>
    <w:rsid w:val="007721BC"/>
    <w:rsid w:val="00847DE1"/>
    <w:rsid w:val="009A34FD"/>
    <w:rsid w:val="00A02A45"/>
    <w:rsid w:val="00A50CE3"/>
    <w:rsid w:val="00BA75B1"/>
    <w:rsid w:val="00BD20E8"/>
    <w:rsid w:val="00CD47AB"/>
    <w:rsid w:val="00D6521D"/>
    <w:rsid w:val="00E82968"/>
    <w:rsid w:val="00F22D03"/>
    <w:rsid w:val="00F72BE7"/>
    <w:rsid w:val="013D404E"/>
    <w:rsid w:val="014707D5"/>
    <w:rsid w:val="0183453D"/>
    <w:rsid w:val="01BE5948"/>
    <w:rsid w:val="01E178D6"/>
    <w:rsid w:val="01F176F8"/>
    <w:rsid w:val="0212375C"/>
    <w:rsid w:val="02207D15"/>
    <w:rsid w:val="0248587B"/>
    <w:rsid w:val="02F62DEB"/>
    <w:rsid w:val="03065296"/>
    <w:rsid w:val="039753F9"/>
    <w:rsid w:val="03A14F29"/>
    <w:rsid w:val="03A27AFA"/>
    <w:rsid w:val="044D1E30"/>
    <w:rsid w:val="04DE51A5"/>
    <w:rsid w:val="04F64D19"/>
    <w:rsid w:val="052B325D"/>
    <w:rsid w:val="05992F79"/>
    <w:rsid w:val="05A629A4"/>
    <w:rsid w:val="05F07017"/>
    <w:rsid w:val="0600615C"/>
    <w:rsid w:val="062D088E"/>
    <w:rsid w:val="066257FB"/>
    <w:rsid w:val="06E35748"/>
    <w:rsid w:val="06F21F49"/>
    <w:rsid w:val="07280AA2"/>
    <w:rsid w:val="076566A7"/>
    <w:rsid w:val="079A2F4B"/>
    <w:rsid w:val="07B64740"/>
    <w:rsid w:val="07FC21A6"/>
    <w:rsid w:val="081F5E69"/>
    <w:rsid w:val="08234384"/>
    <w:rsid w:val="08D800EA"/>
    <w:rsid w:val="08D86F1C"/>
    <w:rsid w:val="098C4275"/>
    <w:rsid w:val="099C2AD0"/>
    <w:rsid w:val="09F76A86"/>
    <w:rsid w:val="0A5474C3"/>
    <w:rsid w:val="0A5F7AD5"/>
    <w:rsid w:val="0A630BD7"/>
    <w:rsid w:val="0AAA50E9"/>
    <w:rsid w:val="0ABB6AF5"/>
    <w:rsid w:val="0AD749D3"/>
    <w:rsid w:val="0B73448E"/>
    <w:rsid w:val="0BA87468"/>
    <w:rsid w:val="0BCE5A19"/>
    <w:rsid w:val="0BD25EA5"/>
    <w:rsid w:val="0C027923"/>
    <w:rsid w:val="0C1E16F8"/>
    <w:rsid w:val="0DB63714"/>
    <w:rsid w:val="0DBF7C0D"/>
    <w:rsid w:val="0DD264ED"/>
    <w:rsid w:val="0DD809E2"/>
    <w:rsid w:val="0E045967"/>
    <w:rsid w:val="0E304D8B"/>
    <w:rsid w:val="0E306947"/>
    <w:rsid w:val="0E9A1704"/>
    <w:rsid w:val="0F0E7B3C"/>
    <w:rsid w:val="0F8346BB"/>
    <w:rsid w:val="0FAD17DF"/>
    <w:rsid w:val="0FC94AF5"/>
    <w:rsid w:val="0FF52EEC"/>
    <w:rsid w:val="0FF7255E"/>
    <w:rsid w:val="101C46B9"/>
    <w:rsid w:val="107F306E"/>
    <w:rsid w:val="10D80401"/>
    <w:rsid w:val="114948FA"/>
    <w:rsid w:val="125329BB"/>
    <w:rsid w:val="1264259A"/>
    <w:rsid w:val="126757A9"/>
    <w:rsid w:val="1292624E"/>
    <w:rsid w:val="129C0FBA"/>
    <w:rsid w:val="12A33F38"/>
    <w:rsid w:val="139F6FB4"/>
    <w:rsid w:val="143E0B0F"/>
    <w:rsid w:val="14B561ED"/>
    <w:rsid w:val="14D27EAB"/>
    <w:rsid w:val="14F13A81"/>
    <w:rsid w:val="1538599A"/>
    <w:rsid w:val="158B0678"/>
    <w:rsid w:val="15C90C81"/>
    <w:rsid w:val="16414490"/>
    <w:rsid w:val="165F5C3E"/>
    <w:rsid w:val="16A356CC"/>
    <w:rsid w:val="173418E5"/>
    <w:rsid w:val="17342109"/>
    <w:rsid w:val="17B76D45"/>
    <w:rsid w:val="17CA0378"/>
    <w:rsid w:val="17D60801"/>
    <w:rsid w:val="182E6B2B"/>
    <w:rsid w:val="18363C5F"/>
    <w:rsid w:val="186009B5"/>
    <w:rsid w:val="18780BAC"/>
    <w:rsid w:val="18846779"/>
    <w:rsid w:val="18C97898"/>
    <w:rsid w:val="18E84F59"/>
    <w:rsid w:val="18F643B3"/>
    <w:rsid w:val="191F1517"/>
    <w:rsid w:val="19241D0A"/>
    <w:rsid w:val="193E2DCB"/>
    <w:rsid w:val="196206F1"/>
    <w:rsid w:val="19F33BB6"/>
    <w:rsid w:val="1A1F0E4F"/>
    <w:rsid w:val="1A381FB2"/>
    <w:rsid w:val="1A551963"/>
    <w:rsid w:val="1AF44F33"/>
    <w:rsid w:val="1B061265"/>
    <w:rsid w:val="1B4548E5"/>
    <w:rsid w:val="1B702014"/>
    <w:rsid w:val="1BD47A17"/>
    <w:rsid w:val="1C766D20"/>
    <w:rsid w:val="1C9B22E3"/>
    <w:rsid w:val="1D085BCA"/>
    <w:rsid w:val="1D74500E"/>
    <w:rsid w:val="1DD800C0"/>
    <w:rsid w:val="1E43791C"/>
    <w:rsid w:val="1E450556"/>
    <w:rsid w:val="1F171A10"/>
    <w:rsid w:val="1F2952CA"/>
    <w:rsid w:val="1F5A763B"/>
    <w:rsid w:val="1FAB6CE1"/>
    <w:rsid w:val="206155F1"/>
    <w:rsid w:val="20B54DB2"/>
    <w:rsid w:val="20E00F1E"/>
    <w:rsid w:val="21042B4C"/>
    <w:rsid w:val="213A566A"/>
    <w:rsid w:val="217522CA"/>
    <w:rsid w:val="2195298B"/>
    <w:rsid w:val="21CE72BA"/>
    <w:rsid w:val="21DD349D"/>
    <w:rsid w:val="22072FB3"/>
    <w:rsid w:val="220B02AE"/>
    <w:rsid w:val="22112B50"/>
    <w:rsid w:val="224433AA"/>
    <w:rsid w:val="22791318"/>
    <w:rsid w:val="22A85555"/>
    <w:rsid w:val="22DB4FA9"/>
    <w:rsid w:val="22FD3CF7"/>
    <w:rsid w:val="23056708"/>
    <w:rsid w:val="234D0A23"/>
    <w:rsid w:val="23746473"/>
    <w:rsid w:val="23B1689B"/>
    <w:rsid w:val="23C04A55"/>
    <w:rsid w:val="25533D7B"/>
    <w:rsid w:val="25823163"/>
    <w:rsid w:val="25B23DB8"/>
    <w:rsid w:val="25E2090D"/>
    <w:rsid w:val="25F37706"/>
    <w:rsid w:val="26BE3321"/>
    <w:rsid w:val="2722776F"/>
    <w:rsid w:val="27457A1B"/>
    <w:rsid w:val="274B704D"/>
    <w:rsid w:val="279C2686"/>
    <w:rsid w:val="27EF1D1C"/>
    <w:rsid w:val="280660E7"/>
    <w:rsid w:val="28706D19"/>
    <w:rsid w:val="28CF7D70"/>
    <w:rsid w:val="28D241FB"/>
    <w:rsid w:val="291F3D28"/>
    <w:rsid w:val="293B3E0E"/>
    <w:rsid w:val="2A071140"/>
    <w:rsid w:val="2AC967C3"/>
    <w:rsid w:val="2AFA115F"/>
    <w:rsid w:val="2B0F5B99"/>
    <w:rsid w:val="2B296C56"/>
    <w:rsid w:val="2B8941D4"/>
    <w:rsid w:val="2BDA2720"/>
    <w:rsid w:val="2BE93C1A"/>
    <w:rsid w:val="2BED313B"/>
    <w:rsid w:val="2C695F59"/>
    <w:rsid w:val="2C8B6CDE"/>
    <w:rsid w:val="2C9809B7"/>
    <w:rsid w:val="2CA90A4C"/>
    <w:rsid w:val="2CF55C1F"/>
    <w:rsid w:val="2D665E74"/>
    <w:rsid w:val="2D970D3C"/>
    <w:rsid w:val="2D99286E"/>
    <w:rsid w:val="2DC82B17"/>
    <w:rsid w:val="2DD921D9"/>
    <w:rsid w:val="2DF41412"/>
    <w:rsid w:val="2E234DC0"/>
    <w:rsid w:val="2E2B0E5E"/>
    <w:rsid w:val="2E3F3DC3"/>
    <w:rsid w:val="2E575FCC"/>
    <w:rsid w:val="2E693B84"/>
    <w:rsid w:val="2E960B5C"/>
    <w:rsid w:val="2EB108A7"/>
    <w:rsid w:val="2EEB534C"/>
    <w:rsid w:val="2EF51D26"/>
    <w:rsid w:val="2F5F3B7C"/>
    <w:rsid w:val="2F5F441E"/>
    <w:rsid w:val="2F7679A0"/>
    <w:rsid w:val="2FB63E0A"/>
    <w:rsid w:val="2FC17E5A"/>
    <w:rsid w:val="305E1890"/>
    <w:rsid w:val="31353885"/>
    <w:rsid w:val="314D409C"/>
    <w:rsid w:val="31526CE7"/>
    <w:rsid w:val="316B62D0"/>
    <w:rsid w:val="318178A1"/>
    <w:rsid w:val="31AC0DC2"/>
    <w:rsid w:val="31C55E0D"/>
    <w:rsid w:val="31E76326"/>
    <w:rsid w:val="31FE5396"/>
    <w:rsid w:val="321C6AB4"/>
    <w:rsid w:val="3233535A"/>
    <w:rsid w:val="326B60C6"/>
    <w:rsid w:val="32940808"/>
    <w:rsid w:val="329A3D4F"/>
    <w:rsid w:val="32BE2A91"/>
    <w:rsid w:val="33074498"/>
    <w:rsid w:val="33A91A29"/>
    <w:rsid w:val="33AE791F"/>
    <w:rsid w:val="33F26834"/>
    <w:rsid w:val="3408478C"/>
    <w:rsid w:val="34325184"/>
    <w:rsid w:val="346E1C27"/>
    <w:rsid w:val="34DF14AF"/>
    <w:rsid w:val="34F27B67"/>
    <w:rsid w:val="352E59EC"/>
    <w:rsid w:val="35591BE5"/>
    <w:rsid w:val="36064E50"/>
    <w:rsid w:val="362863AF"/>
    <w:rsid w:val="362E6E61"/>
    <w:rsid w:val="36597105"/>
    <w:rsid w:val="36844F22"/>
    <w:rsid w:val="38740160"/>
    <w:rsid w:val="388C0BF4"/>
    <w:rsid w:val="388E28F1"/>
    <w:rsid w:val="3899102A"/>
    <w:rsid w:val="38D90E24"/>
    <w:rsid w:val="38E452E6"/>
    <w:rsid w:val="391853A7"/>
    <w:rsid w:val="39225E0E"/>
    <w:rsid w:val="39D96E5F"/>
    <w:rsid w:val="39E651C8"/>
    <w:rsid w:val="3A1B5E20"/>
    <w:rsid w:val="3A1F0C99"/>
    <w:rsid w:val="3A5913BB"/>
    <w:rsid w:val="3A6B125E"/>
    <w:rsid w:val="3A8A2E97"/>
    <w:rsid w:val="3B163B4E"/>
    <w:rsid w:val="3B7E51F7"/>
    <w:rsid w:val="3B8811A4"/>
    <w:rsid w:val="3BAC10D3"/>
    <w:rsid w:val="3C0F220A"/>
    <w:rsid w:val="3C2264C9"/>
    <w:rsid w:val="3C267544"/>
    <w:rsid w:val="3C85236E"/>
    <w:rsid w:val="3C8C6D91"/>
    <w:rsid w:val="3CA37266"/>
    <w:rsid w:val="3D36354C"/>
    <w:rsid w:val="3D5170BD"/>
    <w:rsid w:val="3DBB413B"/>
    <w:rsid w:val="3DC93A44"/>
    <w:rsid w:val="3DD11BB1"/>
    <w:rsid w:val="3DED4811"/>
    <w:rsid w:val="3E1E3D08"/>
    <w:rsid w:val="3E1F3CAD"/>
    <w:rsid w:val="3E292C29"/>
    <w:rsid w:val="3E333298"/>
    <w:rsid w:val="3E78615B"/>
    <w:rsid w:val="3E872FC0"/>
    <w:rsid w:val="3E8E35FE"/>
    <w:rsid w:val="3EA54219"/>
    <w:rsid w:val="3EFA42ED"/>
    <w:rsid w:val="3F0331A0"/>
    <w:rsid w:val="3F19434D"/>
    <w:rsid w:val="3F36616F"/>
    <w:rsid w:val="3F9162D7"/>
    <w:rsid w:val="3F984C13"/>
    <w:rsid w:val="3FE23C01"/>
    <w:rsid w:val="3FFAA0FB"/>
    <w:rsid w:val="4024219F"/>
    <w:rsid w:val="41015B84"/>
    <w:rsid w:val="41F157C6"/>
    <w:rsid w:val="428E7BE1"/>
    <w:rsid w:val="42B20B36"/>
    <w:rsid w:val="42B4518F"/>
    <w:rsid w:val="42FB66C8"/>
    <w:rsid w:val="43192944"/>
    <w:rsid w:val="43394480"/>
    <w:rsid w:val="446E05D4"/>
    <w:rsid w:val="447255E6"/>
    <w:rsid w:val="44B416B1"/>
    <w:rsid w:val="44CD7E13"/>
    <w:rsid w:val="453A628D"/>
    <w:rsid w:val="454B2248"/>
    <w:rsid w:val="45921C25"/>
    <w:rsid w:val="45A64394"/>
    <w:rsid w:val="45B61DB8"/>
    <w:rsid w:val="45D2152F"/>
    <w:rsid w:val="45E5444B"/>
    <w:rsid w:val="45EE0F95"/>
    <w:rsid w:val="45F42F70"/>
    <w:rsid w:val="45F85626"/>
    <w:rsid w:val="462273F5"/>
    <w:rsid w:val="466556B5"/>
    <w:rsid w:val="46710516"/>
    <w:rsid w:val="4692195B"/>
    <w:rsid w:val="46CB7A6C"/>
    <w:rsid w:val="470E15D4"/>
    <w:rsid w:val="471548BC"/>
    <w:rsid w:val="47234C6F"/>
    <w:rsid w:val="47431A62"/>
    <w:rsid w:val="47C91AD2"/>
    <w:rsid w:val="47E36768"/>
    <w:rsid w:val="48347672"/>
    <w:rsid w:val="48643D4D"/>
    <w:rsid w:val="487D7E3E"/>
    <w:rsid w:val="48967192"/>
    <w:rsid w:val="489A6313"/>
    <w:rsid w:val="48A95C04"/>
    <w:rsid w:val="48CE0A5C"/>
    <w:rsid w:val="491A08B0"/>
    <w:rsid w:val="4949445D"/>
    <w:rsid w:val="496A50FA"/>
    <w:rsid w:val="49B51BAE"/>
    <w:rsid w:val="4A442B3D"/>
    <w:rsid w:val="4A5E47CC"/>
    <w:rsid w:val="4A7E09CA"/>
    <w:rsid w:val="4A884CC6"/>
    <w:rsid w:val="4AA55BC3"/>
    <w:rsid w:val="4ABC7D85"/>
    <w:rsid w:val="4B1B446B"/>
    <w:rsid w:val="4B5005B9"/>
    <w:rsid w:val="4B8D5A9D"/>
    <w:rsid w:val="4B936377"/>
    <w:rsid w:val="4BB92D8E"/>
    <w:rsid w:val="4BF27725"/>
    <w:rsid w:val="4C254B4B"/>
    <w:rsid w:val="4C9A3174"/>
    <w:rsid w:val="4D07114B"/>
    <w:rsid w:val="4D31441A"/>
    <w:rsid w:val="4D403EDA"/>
    <w:rsid w:val="4D954046"/>
    <w:rsid w:val="4E202AF3"/>
    <w:rsid w:val="4E6D29C4"/>
    <w:rsid w:val="4E9A0D74"/>
    <w:rsid w:val="4F003F2F"/>
    <w:rsid w:val="4F282F37"/>
    <w:rsid w:val="4F502112"/>
    <w:rsid w:val="4F6B7B6A"/>
    <w:rsid w:val="4F701691"/>
    <w:rsid w:val="4F7F3050"/>
    <w:rsid w:val="4FAA2095"/>
    <w:rsid w:val="4FC60E49"/>
    <w:rsid w:val="4FF52C71"/>
    <w:rsid w:val="503A7A08"/>
    <w:rsid w:val="5055041F"/>
    <w:rsid w:val="509A51EA"/>
    <w:rsid w:val="509E3ED1"/>
    <w:rsid w:val="50A82119"/>
    <w:rsid w:val="50CC74DB"/>
    <w:rsid w:val="514E559A"/>
    <w:rsid w:val="51E92988"/>
    <w:rsid w:val="520E62B8"/>
    <w:rsid w:val="523F41DA"/>
    <w:rsid w:val="52754DA9"/>
    <w:rsid w:val="528312E8"/>
    <w:rsid w:val="529A4BA7"/>
    <w:rsid w:val="52B50FFA"/>
    <w:rsid w:val="52C31E67"/>
    <w:rsid w:val="52C92BAB"/>
    <w:rsid w:val="52DA54E7"/>
    <w:rsid w:val="52E468A6"/>
    <w:rsid w:val="52E8669F"/>
    <w:rsid w:val="53052442"/>
    <w:rsid w:val="531F42E7"/>
    <w:rsid w:val="53283A63"/>
    <w:rsid w:val="532A5284"/>
    <w:rsid w:val="53D6797D"/>
    <w:rsid w:val="53E775E0"/>
    <w:rsid w:val="53EF4599"/>
    <w:rsid w:val="54BC690A"/>
    <w:rsid w:val="54FD5330"/>
    <w:rsid w:val="55132EB9"/>
    <w:rsid w:val="55183578"/>
    <w:rsid w:val="557E34D1"/>
    <w:rsid w:val="557F7201"/>
    <w:rsid w:val="55E101CF"/>
    <w:rsid w:val="55F00828"/>
    <w:rsid w:val="561B7A15"/>
    <w:rsid w:val="561F7505"/>
    <w:rsid w:val="56431446"/>
    <w:rsid w:val="56E5591B"/>
    <w:rsid w:val="56E6209D"/>
    <w:rsid w:val="57631674"/>
    <w:rsid w:val="5794495B"/>
    <w:rsid w:val="57A500D0"/>
    <w:rsid w:val="57C351F2"/>
    <w:rsid w:val="58532224"/>
    <w:rsid w:val="586903C5"/>
    <w:rsid w:val="58711142"/>
    <w:rsid w:val="593212FE"/>
    <w:rsid w:val="593E34F6"/>
    <w:rsid w:val="59590F80"/>
    <w:rsid w:val="59A732EE"/>
    <w:rsid w:val="59C3464B"/>
    <w:rsid w:val="59DE2BBE"/>
    <w:rsid w:val="59F9497E"/>
    <w:rsid w:val="5A410A6F"/>
    <w:rsid w:val="5C65447A"/>
    <w:rsid w:val="5CB24A04"/>
    <w:rsid w:val="5CCD039C"/>
    <w:rsid w:val="5CE05C01"/>
    <w:rsid w:val="5D067F46"/>
    <w:rsid w:val="5DEA6484"/>
    <w:rsid w:val="5E2A0506"/>
    <w:rsid w:val="5E3F2B2D"/>
    <w:rsid w:val="5E6219DA"/>
    <w:rsid w:val="5E8531BA"/>
    <w:rsid w:val="5EB5C3F4"/>
    <w:rsid w:val="5EC73AAD"/>
    <w:rsid w:val="5F460BFE"/>
    <w:rsid w:val="5F673FB2"/>
    <w:rsid w:val="5F8A2976"/>
    <w:rsid w:val="5F8B5C0B"/>
    <w:rsid w:val="5FB9070F"/>
    <w:rsid w:val="5FE039CC"/>
    <w:rsid w:val="607B4C90"/>
    <w:rsid w:val="60B66CB8"/>
    <w:rsid w:val="60D137C0"/>
    <w:rsid w:val="60E47102"/>
    <w:rsid w:val="611C2FBF"/>
    <w:rsid w:val="613D03AF"/>
    <w:rsid w:val="62840C9B"/>
    <w:rsid w:val="62DE3E52"/>
    <w:rsid w:val="62E95123"/>
    <w:rsid w:val="63753EA0"/>
    <w:rsid w:val="63923347"/>
    <w:rsid w:val="63A60D41"/>
    <w:rsid w:val="63A86D8C"/>
    <w:rsid w:val="63C45248"/>
    <w:rsid w:val="63C6035F"/>
    <w:rsid w:val="63C84E4B"/>
    <w:rsid w:val="63DC6A36"/>
    <w:rsid w:val="63FE776F"/>
    <w:rsid w:val="649A1D1D"/>
    <w:rsid w:val="64E04304"/>
    <w:rsid w:val="65011C71"/>
    <w:rsid w:val="659B691E"/>
    <w:rsid w:val="65D242C5"/>
    <w:rsid w:val="65F10142"/>
    <w:rsid w:val="66124991"/>
    <w:rsid w:val="66770C98"/>
    <w:rsid w:val="66E10C4D"/>
    <w:rsid w:val="67766FAB"/>
    <w:rsid w:val="6796371E"/>
    <w:rsid w:val="67E31201"/>
    <w:rsid w:val="685D140B"/>
    <w:rsid w:val="68D15963"/>
    <w:rsid w:val="68D47A7B"/>
    <w:rsid w:val="68DF193E"/>
    <w:rsid w:val="68E84E3F"/>
    <w:rsid w:val="68F76E5C"/>
    <w:rsid w:val="69455133"/>
    <w:rsid w:val="694F7CAA"/>
    <w:rsid w:val="69937B96"/>
    <w:rsid w:val="69C2222A"/>
    <w:rsid w:val="6A3757AC"/>
    <w:rsid w:val="6A701523"/>
    <w:rsid w:val="6AB4645B"/>
    <w:rsid w:val="6AC1406F"/>
    <w:rsid w:val="6B4120C8"/>
    <w:rsid w:val="6B596BBE"/>
    <w:rsid w:val="6B8630E6"/>
    <w:rsid w:val="6BDB5E99"/>
    <w:rsid w:val="6BDD42B9"/>
    <w:rsid w:val="6BE84649"/>
    <w:rsid w:val="6C085287"/>
    <w:rsid w:val="6C401523"/>
    <w:rsid w:val="6CD00EA6"/>
    <w:rsid w:val="6CD70A07"/>
    <w:rsid w:val="6CE6131C"/>
    <w:rsid w:val="6D313420"/>
    <w:rsid w:val="6DDB7D5E"/>
    <w:rsid w:val="6DDD5A51"/>
    <w:rsid w:val="6DE51FC5"/>
    <w:rsid w:val="6E070112"/>
    <w:rsid w:val="6EA15698"/>
    <w:rsid w:val="6EA231BA"/>
    <w:rsid w:val="6F2C4F6D"/>
    <w:rsid w:val="6F482D42"/>
    <w:rsid w:val="6FA523D2"/>
    <w:rsid w:val="6FF27051"/>
    <w:rsid w:val="701045B5"/>
    <w:rsid w:val="703D37EB"/>
    <w:rsid w:val="704C034C"/>
    <w:rsid w:val="70692892"/>
    <w:rsid w:val="712D6B22"/>
    <w:rsid w:val="715B4B81"/>
    <w:rsid w:val="717B055E"/>
    <w:rsid w:val="729E26DA"/>
    <w:rsid w:val="7301390F"/>
    <w:rsid w:val="735C45B6"/>
    <w:rsid w:val="73B07EB2"/>
    <w:rsid w:val="73ED585D"/>
    <w:rsid w:val="73FBAAA0"/>
    <w:rsid w:val="741E6BF6"/>
    <w:rsid w:val="747607E0"/>
    <w:rsid w:val="74885165"/>
    <w:rsid w:val="757A7E5C"/>
    <w:rsid w:val="75AF7A47"/>
    <w:rsid w:val="76065B94"/>
    <w:rsid w:val="767A3148"/>
    <w:rsid w:val="768C7E47"/>
    <w:rsid w:val="76D56593"/>
    <w:rsid w:val="7777B2EF"/>
    <w:rsid w:val="77C678A9"/>
    <w:rsid w:val="77DF59B7"/>
    <w:rsid w:val="77F04406"/>
    <w:rsid w:val="787F7958"/>
    <w:rsid w:val="78A75C02"/>
    <w:rsid w:val="78AE6557"/>
    <w:rsid w:val="78CA2EA9"/>
    <w:rsid w:val="78CD0901"/>
    <w:rsid w:val="794B57C1"/>
    <w:rsid w:val="79762737"/>
    <w:rsid w:val="79817C2A"/>
    <w:rsid w:val="798312C8"/>
    <w:rsid w:val="79AA4E00"/>
    <w:rsid w:val="79FE1404"/>
    <w:rsid w:val="7A043533"/>
    <w:rsid w:val="7A4B1055"/>
    <w:rsid w:val="7ADC47C3"/>
    <w:rsid w:val="7AF00555"/>
    <w:rsid w:val="7B1B35EC"/>
    <w:rsid w:val="7B4B6523"/>
    <w:rsid w:val="7BB37959"/>
    <w:rsid w:val="7BD07335"/>
    <w:rsid w:val="7BD227A0"/>
    <w:rsid w:val="7C2D5E41"/>
    <w:rsid w:val="7CA010C3"/>
    <w:rsid w:val="7CA34E54"/>
    <w:rsid w:val="7CAB5BD2"/>
    <w:rsid w:val="7CCE6A29"/>
    <w:rsid w:val="7CF33270"/>
    <w:rsid w:val="7D02603F"/>
    <w:rsid w:val="7D2C2B03"/>
    <w:rsid w:val="7D4A280A"/>
    <w:rsid w:val="7DA3197A"/>
    <w:rsid w:val="7E146C66"/>
    <w:rsid w:val="7E1D3989"/>
    <w:rsid w:val="7ED61979"/>
    <w:rsid w:val="7F051133"/>
    <w:rsid w:val="7F150C8C"/>
    <w:rsid w:val="7F34107C"/>
    <w:rsid w:val="7F61079B"/>
    <w:rsid w:val="7FA04F63"/>
    <w:rsid w:val="7FB81CAD"/>
    <w:rsid w:val="BBDF096A"/>
    <w:rsid w:val="BEEEC1F2"/>
    <w:rsid w:val="DDF75925"/>
    <w:rsid w:val="E293BA44"/>
    <w:rsid w:val="EF7D7EAB"/>
    <w:rsid w:val="F67E6DD0"/>
    <w:rsid w:val="F78F9BD8"/>
    <w:rsid w:val="FDAF0E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3">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4">
    <w:name w:val="heading 4"/>
    <w:basedOn w:val="1"/>
    <w:next w:val="1"/>
    <w:link w:val="30"/>
    <w:semiHidden/>
    <w:unhideWhenUsed/>
    <w:qFormat/>
    <w:uiPriority w:val="0"/>
    <w:pPr>
      <w:keepNext/>
      <w:keepLines/>
      <w:spacing w:before="280" w:after="290" w:line="372" w:lineRule="auto"/>
      <w:outlineLvl w:val="3"/>
    </w:pPr>
    <w:rPr>
      <w:rFonts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toa heading"/>
    <w:basedOn w:val="1"/>
    <w:next w:val="1"/>
    <w:unhideWhenUsed/>
    <w:qFormat/>
    <w:uiPriority w:val="99"/>
    <w:pPr>
      <w:spacing w:line="480" w:lineRule="exact"/>
    </w:pPr>
    <w:rPr>
      <w:rFonts w:eastAsia="仿宋" w:cs="仿宋"/>
      <w:szCs w:val="24"/>
    </w:rPr>
  </w:style>
  <w:style w:type="paragraph" w:styleId="6">
    <w:name w:val="annotation text"/>
    <w:basedOn w:val="1"/>
    <w:qFormat/>
    <w:uiPriority w:val="0"/>
  </w:style>
  <w:style w:type="paragraph" w:styleId="7">
    <w:name w:val="Body Text"/>
    <w:basedOn w:val="1"/>
    <w:next w:val="1"/>
    <w:qFormat/>
    <w:uiPriority w:val="0"/>
    <w:rPr>
      <w:rFonts w:ascii="仿宋" w:hAnsi="仿宋" w:eastAsia="仿宋" w:cs="仿宋"/>
      <w:sz w:val="30"/>
      <w:szCs w:val="30"/>
    </w:rPr>
  </w:style>
  <w:style w:type="paragraph" w:styleId="8">
    <w:name w:val="Body Text Indent"/>
    <w:basedOn w:val="1"/>
    <w:unhideWhenUsed/>
    <w:qFormat/>
    <w:uiPriority w:val="99"/>
    <w:pPr>
      <w:spacing w:after="120"/>
      <w:ind w:left="420" w:leftChars="200"/>
    </w:pPr>
    <w:rPr>
      <w:rFonts w:eastAsia="微软雅黑"/>
      <w:sz w:val="24"/>
      <w:szCs w:val="20"/>
    </w:rPr>
  </w:style>
  <w:style w:type="paragraph" w:styleId="9">
    <w:name w:val="Block Text"/>
    <w:basedOn w:val="1"/>
    <w:qFormat/>
    <w:uiPriority w:val="99"/>
    <w:pPr>
      <w:ind w:left="1171" w:right="91" w:hanging="1080"/>
    </w:pPr>
    <w:rPr>
      <w:rFonts w:eastAsia="楷体_GB2312"/>
    </w:rPr>
  </w:style>
  <w:style w:type="paragraph" w:styleId="10">
    <w:name w:val="Plain Text"/>
    <w:basedOn w:val="1"/>
    <w:qFormat/>
    <w:uiPriority w:val="0"/>
    <w:rPr>
      <w:rFonts w:ascii="宋体" w:hAnsi="Courier New"/>
      <w:sz w:val="20"/>
    </w:rPr>
  </w:style>
  <w:style w:type="paragraph" w:styleId="11">
    <w:name w:val="Balloon Text"/>
    <w:basedOn w:val="1"/>
    <w:link w:val="36"/>
    <w:qFormat/>
    <w:uiPriority w:val="0"/>
    <w:rPr>
      <w:sz w:val="18"/>
      <w:szCs w:val="18"/>
    </w:rPr>
  </w:style>
  <w:style w:type="paragraph" w:styleId="12">
    <w:name w:val="footer"/>
    <w:basedOn w:val="1"/>
    <w:qFormat/>
    <w:uiPriority w:val="0"/>
    <w:pPr>
      <w:tabs>
        <w:tab w:val="center" w:pos="4153"/>
        <w:tab w:val="right" w:pos="8306"/>
      </w:tabs>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5">
    <w:name w:val="Normal (Web)"/>
    <w:basedOn w:val="1"/>
    <w:qFormat/>
    <w:uiPriority w:val="0"/>
    <w:pPr>
      <w:spacing w:before="100" w:beforeAutospacing="1" w:after="100" w:afterAutospacing="1"/>
    </w:pPr>
    <w:rPr>
      <w:rFonts w:ascii="宋体" w:hAnsi="宋体" w:eastAsia="宋体" w:cs="宋体"/>
      <w:sz w:val="24"/>
    </w:rPr>
  </w:style>
  <w:style w:type="paragraph" w:styleId="16">
    <w:name w:val="Body Text First Indent"/>
    <w:basedOn w:val="7"/>
    <w:qFormat/>
    <w:uiPriority w:val="0"/>
    <w:pPr>
      <w:ind w:firstLine="420" w:firstLineChars="100"/>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rPr>
  </w:style>
  <w:style w:type="character" w:styleId="21">
    <w:name w:val="Emphasis"/>
    <w:qFormat/>
    <w:uiPriority w:val="0"/>
  </w:style>
  <w:style w:type="character" w:styleId="22">
    <w:name w:val="Hyperlink"/>
    <w:basedOn w:val="19"/>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正文缩进1"/>
    <w:basedOn w:val="1"/>
    <w:qFormat/>
    <w:uiPriority w:val="0"/>
    <w:pPr>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28">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29">
    <w:name w:val="Body text|2"/>
    <w:basedOn w:val="1"/>
    <w:qFormat/>
    <w:uiPriority w:val="0"/>
    <w:pPr>
      <w:widowControl w:val="0"/>
    </w:pPr>
    <w:rPr>
      <w:rFonts w:ascii="宋体" w:hAnsi="宋体" w:eastAsia="宋体" w:cs="宋体"/>
      <w:sz w:val="26"/>
      <w:szCs w:val="26"/>
      <w:lang w:val="zh-TW" w:eastAsia="zh-TW" w:bidi="zh-TW"/>
    </w:rPr>
  </w:style>
  <w:style w:type="character" w:customStyle="1" w:styleId="30">
    <w:name w:val="标题 4 Char"/>
    <w:link w:val="4"/>
    <w:qFormat/>
    <w:uiPriority w:val="0"/>
    <w:rPr>
      <w:rFonts w:ascii="Arial" w:hAnsi="Arial" w:eastAsia="黑体"/>
      <w:b/>
      <w:sz w:val="28"/>
    </w:rPr>
  </w:style>
  <w:style w:type="paragraph" w:customStyle="1" w:styleId="3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样式1"/>
    <w:basedOn w:val="2"/>
    <w:qFormat/>
    <w:uiPriority w:val="0"/>
    <w:pPr>
      <w:spacing w:before="240" w:after="240" w:line="440" w:lineRule="exact"/>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35">
    <w:name w:val="font11"/>
    <w:basedOn w:val="19"/>
    <w:qFormat/>
    <w:uiPriority w:val="0"/>
    <w:rPr>
      <w:rFonts w:hint="default" w:ascii="微软雅黑" w:hAnsi="微软雅黑" w:eastAsia="微软雅黑" w:cs="微软雅黑"/>
      <w:color w:val="000000"/>
      <w:sz w:val="20"/>
      <w:szCs w:val="20"/>
      <w:u w:val="none"/>
    </w:rPr>
  </w:style>
  <w:style w:type="character" w:customStyle="1" w:styleId="36">
    <w:name w:val="批注框文本 Char"/>
    <w:basedOn w:val="19"/>
    <w:link w:val="11"/>
    <w:qFormat/>
    <w:uiPriority w:val="0"/>
    <w:rPr>
      <w:rFonts w:ascii="Arial" w:hAnsi="Arial" w:eastAsia="Arial" w:cs="Arial"/>
      <w:snapToGrid w:val="0"/>
      <w:color w:val="000000"/>
      <w:sz w:val="18"/>
      <w:szCs w:val="18"/>
      <w:lang w:eastAsia="en-US"/>
    </w:rPr>
  </w:style>
  <w:style w:type="character" w:customStyle="1" w:styleId="37">
    <w:name w:val="font41"/>
    <w:basedOn w:val="19"/>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2.png"/><Relationship Id="rId3" Type="http://schemas.openxmlformats.org/officeDocument/2006/relationships/footer" Target="footer1.xml"/><Relationship Id="rId29" Type="http://schemas.openxmlformats.org/officeDocument/2006/relationships/image" Target="media/image1.jpeg"/><Relationship Id="rId28" Type="http://schemas.openxmlformats.org/officeDocument/2006/relationships/theme" Target="theme/theme1.xml"/><Relationship Id="rId27" Type="http://schemas.openxmlformats.org/officeDocument/2006/relationships/footer" Target="footer24.xml"/><Relationship Id="rId26" Type="http://schemas.openxmlformats.org/officeDocument/2006/relationships/footer" Target="footer23.xml"/><Relationship Id="rId25" Type="http://schemas.openxmlformats.org/officeDocument/2006/relationships/footer" Target="footer22.xml"/><Relationship Id="rId24" Type="http://schemas.openxmlformats.org/officeDocument/2006/relationships/footer" Target="footer21.xml"/><Relationship Id="rId23" Type="http://schemas.openxmlformats.org/officeDocument/2006/relationships/footer" Target="footer20.xml"/><Relationship Id="rId22" Type="http://schemas.openxmlformats.org/officeDocument/2006/relationships/footer" Target="footer19.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footer" Target="footer14.xml"/><Relationship Id="rId16" Type="http://schemas.openxmlformats.org/officeDocument/2006/relationships/footer" Target="footer13.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72</Pages>
  <Words>7629</Words>
  <Characters>8380</Characters>
  <Lines>331</Lines>
  <Paragraphs>93</Paragraphs>
  <TotalTime>0</TotalTime>
  <ScaleCrop>false</ScaleCrop>
  <LinksUpToDate>false</LinksUpToDate>
  <CharactersWithSpaces>9110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2023-09-08T12:49:00Z</dcterms:created>
  <dc:creator>hxw</dc:creator>
  <cp:lastModifiedBy>杨坤</cp:lastModifiedBy>
  <cp:lastPrinted>2026-04-28T00:48:00Z</cp:lastPrinted>
  <dcterms:modified xsi:type="dcterms:W3CDTF">2026-05-11T08:46:54Z</dcterms:modified>
  <dc:title>政府采购招标文件</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3B9D136A66434D248C60AE80AF048EB4_13</vt:lpwstr>
  </property>
  <property fmtid="{D5CDD505-2E9C-101B-9397-08002B2CF9AE}" pid="6" name="KSOTemplateDocerSaveRecord">
    <vt:lpwstr>eyJoZGlkIjoiZGYwMjI0Zjg0OTc3Y2I1OGVmZGZjOGZmZTUzZmY3NjQiLCJ1c2VySWQiOiIxMDU5ODEwODM2In0=</vt:lpwstr>
  </property>
</Properties>
</file>