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7B6F4A8">
      <w:pPr>
        <w:spacing w:line="360" w:lineRule="auto"/>
        <w:jc w:val="center"/>
        <w:rPr>
          <w:rFonts w:hint="eastAsia" w:ascii="仿宋" w:hAnsi="仿宋" w:eastAsia="仿宋" w:cs="仿宋"/>
          <w:b/>
          <w:color w:val="auto"/>
          <w:kern w:val="0"/>
          <w:sz w:val="28"/>
          <w:szCs w:val="28"/>
          <w:lang w:eastAsia="zh-CN"/>
        </w:rPr>
      </w:pPr>
      <w:r>
        <w:rPr>
          <w:rFonts w:hint="eastAsia" w:ascii="仿宋" w:hAnsi="仿宋" w:eastAsia="仿宋" w:cs="仿宋"/>
          <w:b/>
          <w:color w:val="auto"/>
          <w:kern w:val="0"/>
          <w:sz w:val="28"/>
          <w:szCs w:val="28"/>
        </w:rPr>
        <w:t>赣州虔晨工程咨询有限责任公司关于</w:t>
      </w:r>
      <w:r>
        <w:rPr>
          <w:rFonts w:hint="eastAsia" w:ascii="仿宋" w:hAnsi="仿宋" w:eastAsia="仿宋" w:cs="仿宋"/>
          <w:b/>
          <w:color w:val="auto"/>
          <w:kern w:val="0"/>
          <w:sz w:val="28"/>
          <w:szCs w:val="28"/>
          <w:lang w:val="en-US" w:eastAsia="zh-CN"/>
        </w:rPr>
        <w:t>江西省</w:t>
      </w:r>
      <w:r>
        <w:rPr>
          <w:rFonts w:hint="eastAsia" w:ascii="仿宋" w:hAnsi="仿宋" w:eastAsia="仿宋" w:cs="仿宋"/>
          <w:b/>
          <w:color w:val="auto"/>
          <w:kern w:val="0"/>
          <w:sz w:val="28"/>
          <w:szCs w:val="28"/>
          <w:lang w:eastAsia="zh-CN"/>
        </w:rPr>
        <w:t>寻乌中学江西省赣州市寻乌中学教学楼、实验楼、科创楼建设项目工程检测服务</w:t>
      </w:r>
    </w:p>
    <w:p w14:paraId="0619F433">
      <w:pPr>
        <w:spacing w:line="360" w:lineRule="auto"/>
        <w:jc w:val="center"/>
        <w:rPr>
          <w:rFonts w:hint="eastAsia" w:ascii="仿宋" w:hAnsi="仿宋" w:eastAsia="仿宋" w:cs="仿宋"/>
          <w:b/>
          <w:color w:val="auto"/>
          <w:kern w:val="0"/>
          <w:sz w:val="28"/>
          <w:szCs w:val="28"/>
          <w:lang w:eastAsia="zh-CN"/>
        </w:rPr>
      </w:pPr>
      <w:r>
        <w:rPr>
          <w:rFonts w:hint="eastAsia" w:ascii="仿宋" w:hAnsi="仿宋" w:eastAsia="仿宋" w:cs="仿宋"/>
          <w:b/>
          <w:color w:val="auto"/>
          <w:kern w:val="0"/>
          <w:sz w:val="28"/>
          <w:szCs w:val="28"/>
        </w:rPr>
        <w:t>（项目编号：</w:t>
      </w:r>
      <w:r>
        <w:rPr>
          <w:rFonts w:hint="eastAsia" w:ascii="仿宋" w:hAnsi="仿宋" w:eastAsia="仿宋" w:cs="仿宋"/>
          <w:b/>
          <w:color w:val="auto"/>
          <w:kern w:val="0"/>
          <w:sz w:val="28"/>
          <w:szCs w:val="28"/>
          <w:lang w:eastAsia="zh-CN"/>
        </w:rPr>
        <w:t>GZQC2026-XW-C004</w:t>
      </w:r>
      <w:r>
        <w:rPr>
          <w:rFonts w:hint="eastAsia" w:ascii="仿宋" w:hAnsi="仿宋" w:eastAsia="仿宋" w:cs="仿宋"/>
          <w:b/>
          <w:color w:val="auto"/>
          <w:kern w:val="0"/>
          <w:sz w:val="28"/>
          <w:szCs w:val="28"/>
        </w:rPr>
        <w:t>）的</w:t>
      </w:r>
      <w:r>
        <w:rPr>
          <w:rFonts w:hint="eastAsia" w:ascii="仿宋" w:hAnsi="仿宋" w:eastAsia="仿宋" w:cs="仿宋"/>
          <w:b/>
          <w:color w:val="auto"/>
          <w:kern w:val="0"/>
          <w:sz w:val="28"/>
          <w:szCs w:val="28"/>
          <w:lang w:val="en-US" w:eastAsia="zh-CN"/>
        </w:rPr>
        <w:t>竞争性磋商</w:t>
      </w:r>
      <w:r>
        <w:rPr>
          <w:rFonts w:hint="eastAsia" w:ascii="仿宋" w:hAnsi="仿宋" w:eastAsia="仿宋" w:cs="仿宋"/>
          <w:b/>
          <w:color w:val="auto"/>
          <w:kern w:val="0"/>
          <w:sz w:val="28"/>
          <w:szCs w:val="28"/>
          <w:lang w:eastAsia="zh-CN"/>
        </w:rPr>
        <w:t>公告</w:t>
      </w:r>
    </w:p>
    <w:p w14:paraId="7EE25C6F">
      <w:pPr>
        <w:rPr>
          <w:rFonts w:ascii="仿宋" w:hAnsi="仿宋" w:eastAsia="仿宋" w:cs="仿宋"/>
          <w:color w:val="auto"/>
        </w:rPr>
      </w:pPr>
      <w:bookmarkStart w:id="0" w:name="OLE_LINK1"/>
    </w:p>
    <w:p w14:paraId="380C7389">
      <w:pPr>
        <w:pBdr>
          <w:top w:val="single" w:color="auto" w:sz="4" w:space="1"/>
          <w:left w:val="single" w:color="auto" w:sz="4" w:space="4"/>
          <w:bottom w:val="single" w:color="auto" w:sz="4" w:space="1"/>
          <w:right w:val="single" w:color="auto" w:sz="4" w:space="3"/>
        </w:pBdr>
        <w:tabs>
          <w:tab w:val="left" w:pos="498"/>
        </w:tabs>
        <w:ind w:firstLine="560" w:firstLineChars="200"/>
        <w:rPr>
          <w:rFonts w:ascii="仿宋" w:hAnsi="仿宋" w:eastAsia="仿宋" w:cs="仿宋"/>
          <w:color w:val="auto"/>
          <w:sz w:val="28"/>
          <w:szCs w:val="28"/>
        </w:rPr>
      </w:pPr>
      <w:r>
        <w:rPr>
          <w:rFonts w:hint="eastAsia" w:ascii="仿宋" w:hAnsi="仿宋" w:eastAsia="仿宋" w:cs="仿宋"/>
          <w:color w:val="auto"/>
          <w:sz w:val="28"/>
          <w:szCs w:val="28"/>
        </w:rPr>
        <w:t>项目概况</w:t>
      </w:r>
    </w:p>
    <w:p w14:paraId="3A8D2D55">
      <w:pPr>
        <w:pBdr>
          <w:top w:val="single" w:color="auto" w:sz="4" w:space="1"/>
          <w:left w:val="single" w:color="auto" w:sz="4" w:space="4"/>
          <w:bottom w:val="single" w:color="auto" w:sz="4" w:space="1"/>
          <w:right w:val="single" w:color="auto" w:sz="4" w:space="3"/>
        </w:pBdr>
        <w:ind w:firstLine="560" w:firstLineChars="200"/>
        <w:rPr>
          <w:rFonts w:ascii="仿宋" w:hAnsi="仿宋" w:eastAsia="仿宋" w:cs="仿宋"/>
          <w:color w:val="auto"/>
          <w:sz w:val="28"/>
          <w:szCs w:val="28"/>
          <w:highlight w:val="none"/>
        </w:rPr>
      </w:pPr>
      <w:r>
        <w:rPr>
          <w:rFonts w:hint="eastAsia" w:ascii="仿宋" w:hAnsi="仿宋" w:eastAsia="仿宋" w:cs="仿宋"/>
          <w:color w:val="auto"/>
          <w:sz w:val="28"/>
          <w:szCs w:val="28"/>
          <w:u w:val="single"/>
          <w:lang w:eastAsia="zh-CN"/>
        </w:rPr>
        <w:t>江西省赣州市寻乌中学教学楼、实验楼、科创楼建设项目工程检测服务</w:t>
      </w:r>
      <w:r>
        <w:rPr>
          <w:rFonts w:hint="eastAsia" w:ascii="仿宋" w:hAnsi="仿宋" w:eastAsia="仿宋" w:cs="仿宋"/>
          <w:color w:val="auto"/>
          <w:sz w:val="28"/>
          <w:szCs w:val="28"/>
          <w:u w:val="single"/>
        </w:rPr>
        <w:t xml:space="preserve"> </w:t>
      </w:r>
      <w:r>
        <w:rPr>
          <w:rFonts w:hint="eastAsia" w:ascii="仿宋" w:hAnsi="仿宋" w:eastAsia="仿宋" w:cs="仿宋"/>
          <w:color w:val="auto"/>
          <w:sz w:val="28"/>
          <w:szCs w:val="28"/>
        </w:rPr>
        <w:t>采购项目的潜在</w:t>
      </w:r>
      <w:r>
        <w:rPr>
          <w:rFonts w:hint="eastAsia" w:ascii="仿宋" w:hAnsi="仿宋" w:eastAsia="仿宋" w:cs="仿宋"/>
          <w:color w:val="auto"/>
          <w:sz w:val="28"/>
          <w:szCs w:val="28"/>
          <w:lang w:val="en-US" w:eastAsia="zh-CN"/>
        </w:rPr>
        <w:t>供应商</w:t>
      </w:r>
      <w:r>
        <w:rPr>
          <w:rFonts w:hint="eastAsia" w:ascii="仿宋" w:hAnsi="仿宋" w:eastAsia="仿宋" w:cs="仿宋"/>
          <w:color w:val="auto"/>
          <w:sz w:val="28"/>
          <w:szCs w:val="28"/>
        </w:rPr>
        <w:t>应在</w:t>
      </w:r>
      <w:r>
        <w:rPr>
          <w:rFonts w:hint="eastAsia" w:ascii="仿宋" w:hAnsi="仿宋" w:eastAsia="仿宋" w:cs="仿宋"/>
          <w:color w:val="auto"/>
          <w:sz w:val="28"/>
          <w:szCs w:val="28"/>
          <w:u w:val="single"/>
        </w:rPr>
        <w:t>江西省公共资源交易网（网址：</w:t>
      </w:r>
      <w:r>
        <w:rPr>
          <w:color w:val="auto"/>
        </w:rPr>
        <w:fldChar w:fldCharType="begin"/>
      </w:r>
      <w:r>
        <w:rPr>
          <w:color w:val="auto"/>
        </w:rPr>
        <w:instrText xml:space="preserve"> HYPERLINK "http://jxsggzy.cn/web/" </w:instrText>
      </w:r>
      <w:r>
        <w:rPr>
          <w:color w:val="auto"/>
        </w:rPr>
        <w:fldChar w:fldCharType="separate"/>
      </w:r>
      <w:r>
        <w:rPr>
          <w:rFonts w:hint="eastAsia"/>
          <w:color w:val="auto"/>
          <w:sz w:val="28"/>
          <w:szCs w:val="28"/>
          <w:u w:val="single"/>
          <w:lang w:eastAsia="zh-CN"/>
        </w:rPr>
        <w:t>http://ggzy.jiangxi.gov.cn/</w:t>
      </w:r>
      <w:r>
        <w:rPr>
          <w:rFonts w:hint="eastAsia"/>
          <w:color w:val="auto"/>
          <w:sz w:val="28"/>
          <w:szCs w:val="28"/>
          <w:u w:val="single"/>
        </w:rPr>
        <w:fldChar w:fldCharType="end"/>
      </w:r>
      <w:r>
        <w:rPr>
          <w:rFonts w:hint="eastAsia" w:ascii="仿宋" w:hAnsi="仿宋" w:eastAsia="仿宋" w:cs="仿宋"/>
          <w:color w:val="auto"/>
          <w:sz w:val="28"/>
          <w:szCs w:val="28"/>
          <w:u w:val="single"/>
        </w:rPr>
        <w:t>）</w:t>
      </w:r>
      <w:r>
        <w:rPr>
          <w:rFonts w:hint="eastAsia" w:ascii="仿宋" w:hAnsi="仿宋" w:eastAsia="仿宋" w:cs="仿宋"/>
          <w:color w:val="auto"/>
          <w:sz w:val="28"/>
          <w:szCs w:val="28"/>
        </w:rPr>
        <w:t>获取</w:t>
      </w:r>
      <w:r>
        <w:rPr>
          <w:rFonts w:hint="eastAsia" w:ascii="仿宋" w:hAnsi="仿宋" w:eastAsia="仿宋" w:cs="仿宋"/>
          <w:color w:val="auto"/>
          <w:sz w:val="28"/>
          <w:szCs w:val="28"/>
          <w:lang w:val="en-US" w:eastAsia="zh-CN"/>
        </w:rPr>
        <w:t>磋商</w:t>
      </w:r>
      <w:r>
        <w:rPr>
          <w:rFonts w:hint="eastAsia" w:ascii="仿宋" w:hAnsi="仿宋" w:eastAsia="仿宋" w:cs="仿宋"/>
          <w:color w:val="auto"/>
          <w:sz w:val="28"/>
          <w:szCs w:val="28"/>
          <w:lang w:eastAsia="zh-CN"/>
        </w:rPr>
        <w:t>文件</w:t>
      </w:r>
      <w:r>
        <w:rPr>
          <w:rFonts w:hint="eastAsia" w:ascii="仿宋" w:hAnsi="仿宋" w:eastAsia="仿宋" w:cs="仿宋"/>
          <w:color w:val="auto"/>
          <w:sz w:val="28"/>
          <w:szCs w:val="28"/>
        </w:rPr>
        <w:t>，并于</w:t>
      </w:r>
      <w:r>
        <w:rPr>
          <w:rFonts w:hint="eastAsia" w:ascii="仿宋" w:hAnsi="仿宋" w:eastAsia="仿宋" w:cs="仿宋"/>
          <w:color w:val="auto"/>
          <w:sz w:val="28"/>
          <w:szCs w:val="28"/>
          <w:highlight w:val="none"/>
          <w:u w:val="single"/>
          <w:lang w:eastAsia="zh-CN"/>
        </w:rPr>
        <w:t>202</w:t>
      </w:r>
      <w:r>
        <w:rPr>
          <w:rFonts w:hint="eastAsia" w:ascii="仿宋" w:hAnsi="仿宋" w:eastAsia="仿宋" w:cs="仿宋"/>
          <w:color w:val="auto"/>
          <w:sz w:val="28"/>
          <w:szCs w:val="28"/>
          <w:highlight w:val="none"/>
          <w:u w:val="single"/>
          <w:lang w:val="en-US" w:eastAsia="zh-CN"/>
        </w:rPr>
        <w:t>6</w:t>
      </w:r>
      <w:r>
        <w:rPr>
          <w:rFonts w:hint="eastAsia" w:ascii="仿宋" w:hAnsi="仿宋" w:eastAsia="仿宋" w:cs="仿宋"/>
          <w:color w:val="auto"/>
          <w:sz w:val="28"/>
          <w:szCs w:val="28"/>
          <w:highlight w:val="none"/>
          <w:u w:val="single"/>
          <w:lang w:eastAsia="zh-CN"/>
        </w:rPr>
        <w:t>年</w:t>
      </w:r>
      <w:r>
        <w:rPr>
          <w:rFonts w:hint="eastAsia" w:ascii="仿宋" w:hAnsi="仿宋" w:eastAsia="仿宋" w:cs="仿宋"/>
          <w:color w:val="auto"/>
          <w:sz w:val="28"/>
          <w:szCs w:val="28"/>
          <w:highlight w:val="none"/>
          <w:u w:val="single"/>
          <w:lang w:val="en-US" w:eastAsia="zh-CN"/>
        </w:rPr>
        <w:t>6</w:t>
      </w:r>
      <w:r>
        <w:rPr>
          <w:rFonts w:hint="eastAsia" w:ascii="仿宋" w:hAnsi="仿宋" w:eastAsia="仿宋" w:cs="仿宋"/>
          <w:color w:val="auto"/>
          <w:sz w:val="28"/>
          <w:szCs w:val="28"/>
          <w:highlight w:val="none"/>
          <w:u w:val="single"/>
          <w:lang w:eastAsia="zh-CN"/>
        </w:rPr>
        <w:t>月</w:t>
      </w:r>
      <w:r>
        <w:rPr>
          <w:rFonts w:hint="eastAsia" w:ascii="仿宋" w:hAnsi="仿宋" w:eastAsia="仿宋" w:cs="仿宋"/>
          <w:color w:val="auto"/>
          <w:sz w:val="28"/>
          <w:szCs w:val="28"/>
          <w:highlight w:val="none"/>
          <w:u w:val="single"/>
          <w:lang w:val="en-US" w:eastAsia="zh-CN"/>
        </w:rPr>
        <w:t xml:space="preserve"> 1</w:t>
      </w:r>
      <w:r>
        <w:rPr>
          <w:rFonts w:hint="eastAsia" w:ascii="仿宋" w:hAnsi="仿宋" w:eastAsia="仿宋" w:cs="仿宋"/>
          <w:color w:val="auto"/>
          <w:sz w:val="28"/>
          <w:szCs w:val="28"/>
          <w:highlight w:val="none"/>
          <w:u w:val="single"/>
          <w:lang w:eastAsia="zh-CN"/>
        </w:rPr>
        <w:t>日</w:t>
      </w:r>
      <w:r>
        <w:rPr>
          <w:rFonts w:hint="eastAsia" w:ascii="仿宋" w:hAnsi="仿宋" w:eastAsia="仿宋" w:cs="仿宋"/>
          <w:color w:val="auto"/>
          <w:sz w:val="28"/>
          <w:szCs w:val="28"/>
          <w:highlight w:val="none"/>
          <w:u w:val="single"/>
          <w:lang w:val="en-US" w:eastAsia="zh-CN"/>
        </w:rPr>
        <w:t>10</w:t>
      </w:r>
      <w:r>
        <w:rPr>
          <w:rFonts w:hint="eastAsia" w:ascii="仿宋" w:hAnsi="仿宋" w:eastAsia="仿宋" w:cs="仿宋"/>
          <w:color w:val="auto"/>
          <w:sz w:val="28"/>
          <w:szCs w:val="28"/>
          <w:highlight w:val="none"/>
          <w:u w:val="single"/>
        </w:rPr>
        <w:t>点</w:t>
      </w:r>
      <w:r>
        <w:rPr>
          <w:rFonts w:hint="eastAsia" w:ascii="仿宋" w:hAnsi="仿宋" w:eastAsia="仿宋" w:cs="仿宋"/>
          <w:color w:val="auto"/>
          <w:sz w:val="28"/>
          <w:szCs w:val="28"/>
          <w:highlight w:val="none"/>
          <w:u w:val="single"/>
          <w:lang w:val="en-US" w:eastAsia="zh-CN"/>
        </w:rPr>
        <w:t>30</w:t>
      </w:r>
      <w:r>
        <w:rPr>
          <w:rFonts w:hint="eastAsia" w:ascii="仿宋" w:hAnsi="仿宋" w:eastAsia="仿宋" w:cs="仿宋"/>
          <w:color w:val="auto"/>
          <w:sz w:val="28"/>
          <w:szCs w:val="28"/>
          <w:highlight w:val="none"/>
          <w:u w:val="single"/>
        </w:rPr>
        <w:t>分</w:t>
      </w:r>
      <w:r>
        <w:rPr>
          <w:rFonts w:hint="eastAsia" w:ascii="仿宋" w:hAnsi="仿宋" w:eastAsia="仿宋" w:cs="仿宋"/>
          <w:bCs/>
          <w:color w:val="auto"/>
          <w:sz w:val="28"/>
          <w:szCs w:val="28"/>
          <w:highlight w:val="none"/>
        </w:rPr>
        <w:t>（北京时间）前提交</w:t>
      </w:r>
      <w:r>
        <w:rPr>
          <w:rFonts w:hint="eastAsia" w:ascii="仿宋" w:hAnsi="仿宋" w:eastAsia="仿宋" w:cs="仿宋"/>
          <w:bCs/>
          <w:color w:val="auto"/>
          <w:sz w:val="28"/>
          <w:szCs w:val="28"/>
          <w:highlight w:val="none"/>
          <w:lang w:val="en-US" w:eastAsia="zh-CN"/>
        </w:rPr>
        <w:t>响应</w:t>
      </w:r>
      <w:r>
        <w:rPr>
          <w:rFonts w:hint="eastAsia" w:ascii="仿宋" w:hAnsi="仿宋" w:eastAsia="仿宋" w:cs="仿宋"/>
          <w:bCs/>
          <w:color w:val="auto"/>
          <w:sz w:val="28"/>
          <w:szCs w:val="28"/>
          <w:highlight w:val="none"/>
        </w:rPr>
        <w:t>文件</w:t>
      </w:r>
      <w:r>
        <w:rPr>
          <w:rFonts w:hint="eastAsia" w:ascii="仿宋" w:hAnsi="仿宋" w:eastAsia="仿宋" w:cs="仿宋"/>
          <w:color w:val="auto"/>
          <w:sz w:val="28"/>
          <w:szCs w:val="28"/>
          <w:highlight w:val="none"/>
        </w:rPr>
        <w:t>。</w:t>
      </w:r>
    </w:p>
    <w:p w14:paraId="3C742A3C">
      <w:pPr>
        <w:rPr>
          <w:rFonts w:ascii="仿宋" w:hAnsi="仿宋" w:eastAsia="仿宋" w:cs="仿宋"/>
          <w:color w:val="auto"/>
        </w:rPr>
      </w:pPr>
    </w:p>
    <w:p w14:paraId="3B80147A">
      <w:pPr>
        <w:spacing w:line="360" w:lineRule="auto"/>
        <w:ind w:firstLine="562" w:firstLineChars="200"/>
        <w:jc w:val="left"/>
        <w:rPr>
          <w:rFonts w:ascii="仿宋" w:hAnsi="仿宋" w:eastAsia="仿宋" w:cs="仿宋"/>
          <w:b/>
          <w:color w:val="auto"/>
          <w:sz w:val="28"/>
          <w:szCs w:val="28"/>
        </w:rPr>
      </w:pPr>
      <w:bookmarkStart w:id="1" w:name="_Toc35393798"/>
      <w:bookmarkStart w:id="2" w:name="_Toc28359089"/>
      <w:bookmarkStart w:id="3" w:name="_Toc35393629"/>
      <w:bookmarkStart w:id="4" w:name="_Toc28359012"/>
      <w:r>
        <w:rPr>
          <w:rFonts w:hint="eastAsia" w:ascii="仿宋" w:hAnsi="仿宋" w:eastAsia="仿宋" w:cs="仿宋"/>
          <w:b/>
          <w:color w:val="auto"/>
          <w:sz w:val="28"/>
          <w:szCs w:val="28"/>
        </w:rPr>
        <w:t>一、项目基本情况</w:t>
      </w:r>
      <w:bookmarkEnd w:id="1"/>
      <w:bookmarkEnd w:id="2"/>
      <w:bookmarkEnd w:id="3"/>
      <w:bookmarkEnd w:id="4"/>
    </w:p>
    <w:p w14:paraId="4DD6E3B3">
      <w:pPr>
        <w:ind w:firstLine="560" w:firstLineChars="200"/>
        <w:jc w:val="left"/>
        <w:rPr>
          <w:rFonts w:hint="eastAsia" w:ascii="仿宋" w:hAnsi="仿宋" w:eastAsia="仿宋" w:cs="仿宋"/>
          <w:color w:val="auto"/>
          <w:sz w:val="27"/>
          <w:szCs w:val="27"/>
          <w:lang w:eastAsia="zh-CN"/>
        </w:rPr>
      </w:pPr>
      <w:r>
        <w:rPr>
          <w:rFonts w:hint="eastAsia" w:ascii="仿宋" w:hAnsi="仿宋" w:eastAsia="仿宋" w:cs="仿宋"/>
          <w:color w:val="auto"/>
          <w:sz w:val="28"/>
          <w:szCs w:val="28"/>
        </w:rPr>
        <w:t>项目编号：</w:t>
      </w:r>
      <w:r>
        <w:rPr>
          <w:rFonts w:hint="eastAsia" w:ascii="仿宋" w:hAnsi="仿宋" w:eastAsia="仿宋" w:cs="仿宋"/>
          <w:color w:val="auto"/>
          <w:sz w:val="27"/>
          <w:szCs w:val="27"/>
          <w:lang w:eastAsia="zh-CN"/>
        </w:rPr>
        <w:t>GZQC2026-XW-C004</w:t>
      </w:r>
    </w:p>
    <w:p w14:paraId="45BF1BE7">
      <w:pPr>
        <w:ind w:firstLine="560" w:firstLineChars="200"/>
        <w:jc w:val="left"/>
        <w:rPr>
          <w:rFonts w:hint="eastAsia" w:ascii="仿宋" w:hAnsi="仿宋" w:eastAsia="仿宋" w:cs="仿宋"/>
          <w:color w:val="auto"/>
          <w:sz w:val="28"/>
          <w:szCs w:val="28"/>
          <w:highlight w:val="none"/>
          <w:lang w:eastAsia="zh-CN"/>
        </w:rPr>
      </w:pPr>
      <w:r>
        <w:rPr>
          <w:rFonts w:hint="eastAsia" w:ascii="仿宋" w:hAnsi="仿宋" w:eastAsia="仿宋" w:cs="仿宋"/>
          <w:color w:val="auto"/>
          <w:sz w:val="28"/>
          <w:szCs w:val="28"/>
        </w:rPr>
        <w:t>项目名称：</w:t>
      </w:r>
      <w:r>
        <w:rPr>
          <w:rFonts w:hint="eastAsia" w:ascii="仿宋" w:hAnsi="仿宋" w:eastAsia="仿宋" w:cs="仿宋"/>
          <w:color w:val="auto"/>
          <w:sz w:val="28"/>
          <w:szCs w:val="28"/>
          <w:highlight w:val="none"/>
          <w:lang w:eastAsia="zh-CN"/>
        </w:rPr>
        <w:t>江西省赣州市寻乌中学教学楼、实验楼、科创楼建设项目工程检测服务</w:t>
      </w:r>
    </w:p>
    <w:p w14:paraId="4424045D">
      <w:pPr>
        <w:ind w:firstLine="560" w:firstLineChars="200"/>
        <w:jc w:val="left"/>
        <w:rPr>
          <w:rFonts w:hint="default" w:ascii="仿宋" w:hAnsi="仿宋" w:eastAsia="仿宋" w:cs="仿宋"/>
          <w:color w:val="auto"/>
          <w:sz w:val="28"/>
          <w:szCs w:val="28"/>
          <w:lang w:val="en-US" w:eastAsia="zh-CN"/>
        </w:rPr>
      </w:pPr>
      <w:r>
        <w:rPr>
          <w:rFonts w:hint="eastAsia" w:ascii="仿宋" w:hAnsi="仿宋" w:eastAsia="仿宋" w:cs="仿宋"/>
          <w:color w:val="auto"/>
          <w:sz w:val="28"/>
          <w:szCs w:val="28"/>
        </w:rPr>
        <w:t>采购方式：</w:t>
      </w:r>
      <w:r>
        <w:rPr>
          <w:rFonts w:hint="eastAsia" w:ascii="仿宋" w:hAnsi="仿宋" w:eastAsia="仿宋" w:cs="仿宋"/>
          <w:color w:val="auto"/>
          <w:sz w:val="28"/>
          <w:szCs w:val="28"/>
          <w:lang w:val="en-US" w:eastAsia="zh-CN"/>
        </w:rPr>
        <w:t>竞争性磋商</w:t>
      </w:r>
    </w:p>
    <w:p w14:paraId="23285336">
      <w:pPr>
        <w:ind w:firstLine="560" w:firstLineChars="200"/>
        <w:jc w:val="left"/>
        <w:rPr>
          <w:rFonts w:ascii="仿宋" w:hAnsi="仿宋" w:eastAsia="仿宋" w:cs="仿宋"/>
          <w:color w:val="auto"/>
          <w:sz w:val="27"/>
          <w:szCs w:val="27"/>
        </w:rPr>
      </w:pPr>
      <w:r>
        <w:rPr>
          <w:rFonts w:hint="eastAsia" w:ascii="仿宋" w:hAnsi="仿宋" w:eastAsia="仿宋" w:cs="仿宋"/>
          <w:color w:val="auto"/>
          <w:sz w:val="28"/>
          <w:szCs w:val="28"/>
        </w:rPr>
        <w:t>预算金额</w:t>
      </w:r>
      <w:r>
        <w:rPr>
          <w:rFonts w:hint="eastAsia" w:ascii="仿宋" w:hAnsi="仿宋" w:eastAsia="仿宋" w:cs="仿宋"/>
          <w:color w:val="auto"/>
          <w:sz w:val="27"/>
          <w:szCs w:val="27"/>
        </w:rPr>
        <w:t>：</w:t>
      </w:r>
      <w:r>
        <w:rPr>
          <w:rFonts w:hint="eastAsia" w:ascii="仿宋" w:hAnsi="仿宋" w:eastAsia="仿宋" w:cs="仿宋"/>
          <w:color w:val="auto"/>
          <w:sz w:val="27"/>
          <w:szCs w:val="27"/>
          <w:lang w:val="en-US" w:eastAsia="zh-CN"/>
        </w:rPr>
        <w:t>300000.00</w:t>
      </w:r>
      <w:r>
        <w:rPr>
          <w:rFonts w:hint="eastAsia" w:ascii="仿宋" w:hAnsi="仿宋" w:eastAsia="仿宋" w:cs="仿宋"/>
          <w:color w:val="auto"/>
          <w:sz w:val="28"/>
          <w:szCs w:val="28"/>
        </w:rPr>
        <w:t>元</w:t>
      </w:r>
    </w:p>
    <w:p w14:paraId="01C3C8EC">
      <w:pPr>
        <w:ind w:firstLine="560" w:firstLineChars="200"/>
        <w:jc w:val="left"/>
        <w:rPr>
          <w:rFonts w:ascii="仿宋" w:hAnsi="仿宋" w:eastAsia="仿宋" w:cs="仿宋"/>
          <w:color w:val="auto"/>
          <w:sz w:val="28"/>
          <w:szCs w:val="28"/>
        </w:rPr>
      </w:pPr>
      <w:r>
        <w:rPr>
          <w:rFonts w:hint="eastAsia" w:ascii="仿宋" w:hAnsi="仿宋" w:eastAsia="仿宋" w:cs="仿宋"/>
          <w:color w:val="auto"/>
          <w:sz w:val="28"/>
          <w:szCs w:val="28"/>
        </w:rPr>
        <w:t>最高限价</w:t>
      </w:r>
      <w:r>
        <w:rPr>
          <w:rFonts w:hint="eastAsia" w:ascii="仿宋" w:hAnsi="仿宋" w:eastAsia="仿宋" w:cs="仿宋"/>
          <w:color w:val="auto"/>
          <w:sz w:val="28"/>
          <w:szCs w:val="28"/>
          <w:lang w:eastAsia="zh-CN"/>
        </w:rPr>
        <w:t>：</w:t>
      </w:r>
      <w:r>
        <w:rPr>
          <w:rFonts w:hint="eastAsia" w:ascii="仿宋" w:hAnsi="仿宋" w:eastAsia="仿宋" w:cs="仿宋"/>
          <w:color w:val="auto"/>
          <w:sz w:val="28"/>
          <w:szCs w:val="28"/>
          <w:lang w:val="en-US" w:eastAsia="zh-CN"/>
        </w:rPr>
        <w:t>300000.00</w:t>
      </w:r>
      <w:r>
        <w:rPr>
          <w:rFonts w:hint="eastAsia" w:ascii="仿宋" w:hAnsi="仿宋" w:eastAsia="仿宋" w:cs="仿宋"/>
          <w:color w:val="auto"/>
          <w:sz w:val="28"/>
          <w:szCs w:val="28"/>
        </w:rPr>
        <w:t>元</w:t>
      </w:r>
    </w:p>
    <w:p w14:paraId="61A3F8E0">
      <w:pPr>
        <w:ind w:firstLine="560" w:firstLineChars="200"/>
        <w:jc w:val="left"/>
        <w:rPr>
          <w:rFonts w:ascii="仿宋" w:hAnsi="仿宋" w:eastAsia="仿宋" w:cs="仿宋"/>
          <w:color w:val="auto"/>
          <w:sz w:val="28"/>
          <w:szCs w:val="28"/>
        </w:rPr>
      </w:pPr>
      <w:r>
        <w:rPr>
          <w:rFonts w:hint="eastAsia" w:ascii="仿宋" w:hAnsi="仿宋" w:eastAsia="仿宋" w:cs="仿宋"/>
          <w:color w:val="auto"/>
          <w:sz w:val="28"/>
          <w:szCs w:val="28"/>
        </w:rPr>
        <w:t>采购需求：</w:t>
      </w:r>
    </w:p>
    <w:tbl>
      <w:tblPr>
        <w:tblStyle w:val="9"/>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90"/>
        <w:gridCol w:w="2805"/>
        <w:gridCol w:w="870"/>
        <w:gridCol w:w="984"/>
        <w:gridCol w:w="4167"/>
      </w:tblGrid>
      <w:tr w14:paraId="5A9052A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4" w:hRule="atLeast"/>
          <w:jc w:val="center"/>
        </w:trPr>
        <w:tc>
          <w:tcPr>
            <w:tcW w:w="990" w:type="dxa"/>
            <w:vAlign w:val="center"/>
          </w:tcPr>
          <w:p w14:paraId="3A13484F">
            <w:pPr>
              <w:widowControl/>
              <w:spacing w:line="380" w:lineRule="exact"/>
              <w:jc w:val="center"/>
              <w:rPr>
                <w:rFonts w:ascii="仿宋" w:hAnsi="仿宋" w:eastAsia="仿宋" w:cs="仿宋"/>
                <w:color w:val="auto"/>
                <w:sz w:val="28"/>
                <w:szCs w:val="28"/>
              </w:rPr>
            </w:pPr>
            <w:r>
              <w:rPr>
                <w:rFonts w:hint="eastAsia" w:ascii="仿宋" w:hAnsi="仿宋" w:eastAsia="仿宋" w:cs="仿宋"/>
                <w:color w:val="auto"/>
                <w:sz w:val="28"/>
                <w:szCs w:val="28"/>
              </w:rPr>
              <w:t>品目</w:t>
            </w:r>
          </w:p>
        </w:tc>
        <w:tc>
          <w:tcPr>
            <w:tcW w:w="2805" w:type="dxa"/>
            <w:vAlign w:val="center"/>
          </w:tcPr>
          <w:p w14:paraId="27C19180">
            <w:pPr>
              <w:widowControl/>
              <w:spacing w:line="380" w:lineRule="exact"/>
              <w:jc w:val="center"/>
              <w:rPr>
                <w:rFonts w:ascii="仿宋" w:hAnsi="仿宋" w:eastAsia="仿宋" w:cs="仿宋"/>
                <w:color w:val="auto"/>
                <w:sz w:val="28"/>
                <w:szCs w:val="28"/>
              </w:rPr>
            </w:pPr>
            <w:r>
              <w:rPr>
                <w:rFonts w:hint="eastAsia" w:ascii="仿宋" w:hAnsi="仿宋" w:eastAsia="仿宋" w:cs="仿宋"/>
                <w:color w:val="auto"/>
                <w:sz w:val="28"/>
                <w:szCs w:val="28"/>
                <w:lang w:val="en-US" w:eastAsia="zh-CN"/>
              </w:rPr>
              <w:t>项目</w:t>
            </w:r>
            <w:r>
              <w:rPr>
                <w:rFonts w:hint="eastAsia" w:ascii="仿宋" w:hAnsi="仿宋" w:eastAsia="仿宋" w:cs="仿宋"/>
                <w:color w:val="auto"/>
                <w:sz w:val="28"/>
                <w:szCs w:val="28"/>
              </w:rPr>
              <w:t>名称</w:t>
            </w:r>
          </w:p>
        </w:tc>
        <w:tc>
          <w:tcPr>
            <w:tcW w:w="870" w:type="dxa"/>
            <w:vAlign w:val="center"/>
          </w:tcPr>
          <w:p w14:paraId="5731DF3A">
            <w:pPr>
              <w:widowControl/>
              <w:spacing w:line="380" w:lineRule="exact"/>
              <w:jc w:val="center"/>
              <w:rPr>
                <w:rFonts w:ascii="仿宋" w:hAnsi="仿宋" w:eastAsia="仿宋" w:cs="仿宋"/>
                <w:color w:val="auto"/>
                <w:sz w:val="28"/>
                <w:szCs w:val="28"/>
              </w:rPr>
            </w:pPr>
            <w:r>
              <w:rPr>
                <w:rFonts w:hint="eastAsia" w:ascii="仿宋" w:hAnsi="仿宋" w:eastAsia="仿宋" w:cs="仿宋"/>
                <w:color w:val="auto"/>
                <w:sz w:val="28"/>
                <w:szCs w:val="28"/>
              </w:rPr>
              <w:t>数量</w:t>
            </w:r>
          </w:p>
        </w:tc>
        <w:tc>
          <w:tcPr>
            <w:tcW w:w="984" w:type="dxa"/>
            <w:vAlign w:val="center"/>
          </w:tcPr>
          <w:p w14:paraId="2202E754">
            <w:pPr>
              <w:widowControl/>
              <w:spacing w:line="380" w:lineRule="exact"/>
              <w:jc w:val="center"/>
              <w:rPr>
                <w:rFonts w:ascii="仿宋" w:hAnsi="仿宋" w:eastAsia="仿宋" w:cs="仿宋"/>
                <w:color w:val="auto"/>
                <w:sz w:val="28"/>
                <w:szCs w:val="28"/>
              </w:rPr>
            </w:pPr>
            <w:r>
              <w:rPr>
                <w:rFonts w:hint="eastAsia" w:ascii="仿宋" w:hAnsi="仿宋" w:eastAsia="仿宋" w:cs="仿宋"/>
                <w:color w:val="auto"/>
                <w:sz w:val="28"/>
                <w:szCs w:val="28"/>
              </w:rPr>
              <w:t>单位</w:t>
            </w:r>
          </w:p>
        </w:tc>
        <w:tc>
          <w:tcPr>
            <w:tcW w:w="4167" w:type="dxa"/>
            <w:vAlign w:val="center"/>
          </w:tcPr>
          <w:p w14:paraId="7A474667">
            <w:pPr>
              <w:widowControl/>
              <w:spacing w:line="380" w:lineRule="exact"/>
              <w:jc w:val="center"/>
              <w:rPr>
                <w:rFonts w:ascii="仿宋" w:hAnsi="仿宋" w:eastAsia="仿宋" w:cs="仿宋"/>
                <w:color w:val="auto"/>
                <w:sz w:val="28"/>
                <w:szCs w:val="28"/>
              </w:rPr>
            </w:pPr>
            <w:r>
              <w:rPr>
                <w:rFonts w:hint="eastAsia" w:ascii="仿宋" w:hAnsi="仿宋" w:eastAsia="仿宋" w:cs="仿宋"/>
                <w:color w:val="auto"/>
                <w:sz w:val="28"/>
                <w:szCs w:val="28"/>
              </w:rPr>
              <w:t>主要工作内容及要求</w:t>
            </w:r>
          </w:p>
        </w:tc>
      </w:tr>
      <w:tr w14:paraId="2409F1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2" w:hRule="atLeast"/>
          <w:jc w:val="center"/>
        </w:trPr>
        <w:tc>
          <w:tcPr>
            <w:tcW w:w="990" w:type="dxa"/>
            <w:vAlign w:val="center"/>
          </w:tcPr>
          <w:p w14:paraId="1FE4DFE3">
            <w:pPr>
              <w:widowControl/>
              <w:spacing w:line="380" w:lineRule="exact"/>
              <w:jc w:val="center"/>
              <w:rPr>
                <w:rFonts w:ascii="仿宋" w:hAnsi="仿宋" w:eastAsia="仿宋" w:cs="仿宋"/>
                <w:color w:val="auto"/>
                <w:sz w:val="28"/>
                <w:szCs w:val="28"/>
              </w:rPr>
            </w:pPr>
            <w:r>
              <w:rPr>
                <w:rFonts w:hint="eastAsia" w:ascii="仿宋" w:hAnsi="仿宋" w:eastAsia="仿宋" w:cs="仿宋"/>
                <w:color w:val="auto"/>
                <w:sz w:val="28"/>
                <w:szCs w:val="28"/>
              </w:rPr>
              <w:t>一</w:t>
            </w:r>
          </w:p>
        </w:tc>
        <w:tc>
          <w:tcPr>
            <w:tcW w:w="2805" w:type="dxa"/>
            <w:vAlign w:val="center"/>
          </w:tcPr>
          <w:p w14:paraId="3B007B5B">
            <w:pPr>
              <w:widowControl/>
              <w:spacing w:line="380" w:lineRule="exact"/>
              <w:jc w:val="center"/>
              <w:textAlignment w:val="center"/>
              <w:rPr>
                <w:rFonts w:ascii="仿宋" w:hAnsi="仿宋" w:eastAsia="仿宋" w:cs="仿宋"/>
                <w:color w:val="auto"/>
                <w:sz w:val="28"/>
                <w:szCs w:val="28"/>
              </w:rPr>
            </w:pPr>
            <w:r>
              <w:rPr>
                <w:rFonts w:hint="eastAsia" w:ascii="仿宋" w:hAnsi="仿宋" w:eastAsia="仿宋" w:cs="仿宋"/>
                <w:color w:val="auto"/>
                <w:sz w:val="28"/>
                <w:szCs w:val="28"/>
                <w:highlight w:val="none"/>
                <w:lang w:eastAsia="zh-CN"/>
              </w:rPr>
              <w:t>江西省赣州市寻乌中学教学楼、实验楼、科创楼建设项目工程检测服务</w:t>
            </w:r>
            <w:r>
              <w:rPr>
                <w:rFonts w:hint="eastAsia" w:ascii="仿宋" w:hAnsi="仿宋" w:eastAsia="仿宋" w:cs="仿宋"/>
                <w:color w:val="auto"/>
                <w:sz w:val="28"/>
                <w:szCs w:val="28"/>
              </w:rPr>
              <w:t>（国</w:t>
            </w:r>
            <w:r>
              <w:rPr>
                <w:rFonts w:hint="eastAsia" w:ascii="仿宋" w:hAnsi="仿宋" w:eastAsia="仿宋" w:cs="仿宋"/>
                <w:color w:val="auto"/>
                <w:sz w:val="28"/>
                <w:szCs w:val="28"/>
                <w:lang w:val="en-US" w:eastAsia="zh-CN"/>
              </w:rPr>
              <w:t>内服务</w:t>
            </w:r>
            <w:r>
              <w:rPr>
                <w:rFonts w:hint="eastAsia" w:ascii="仿宋" w:hAnsi="仿宋" w:eastAsia="仿宋" w:cs="仿宋"/>
                <w:color w:val="auto"/>
                <w:sz w:val="28"/>
                <w:szCs w:val="28"/>
              </w:rPr>
              <w:t>）</w:t>
            </w:r>
          </w:p>
        </w:tc>
        <w:tc>
          <w:tcPr>
            <w:tcW w:w="870" w:type="dxa"/>
            <w:vAlign w:val="center"/>
          </w:tcPr>
          <w:p w14:paraId="1F36E1BA">
            <w:pPr>
              <w:widowControl/>
              <w:spacing w:line="380" w:lineRule="exact"/>
              <w:jc w:val="center"/>
              <w:textAlignment w:val="center"/>
              <w:rPr>
                <w:rFonts w:ascii="仿宋" w:hAnsi="仿宋" w:eastAsia="仿宋" w:cs="仿宋"/>
                <w:color w:val="auto"/>
                <w:sz w:val="28"/>
                <w:szCs w:val="28"/>
              </w:rPr>
            </w:pPr>
            <w:r>
              <w:rPr>
                <w:rFonts w:hint="eastAsia" w:ascii="仿宋" w:hAnsi="仿宋" w:eastAsia="仿宋" w:cs="仿宋"/>
                <w:color w:val="auto"/>
                <w:sz w:val="28"/>
                <w:szCs w:val="28"/>
              </w:rPr>
              <w:t>1</w:t>
            </w:r>
          </w:p>
        </w:tc>
        <w:tc>
          <w:tcPr>
            <w:tcW w:w="984" w:type="dxa"/>
            <w:vAlign w:val="center"/>
          </w:tcPr>
          <w:p w14:paraId="2E3949C9">
            <w:pPr>
              <w:tabs>
                <w:tab w:val="left" w:pos="645"/>
              </w:tabs>
              <w:spacing w:line="380" w:lineRule="exact"/>
              <w:jc w:val="center"/>
              <w:rPr>
                <w:rFonts w:ascii="仿宋" w:hAnsi="仿宋" w:eastAsia="仿宋" w:cs="仿宋"/>
                <w:color w:val="auto"/>
                <w:sz w:val="28"/>
                <w:szCs w:val="28"/>
              </w:rPr>
            </w:pPr>
            <w:r>
              <w:rPr>
                <w:rFonts w:hint="eastAsia" w:ascii="仿宋" w:hAnsi="仿宋" w:eastAsia="仿宋" w:cs="仿宋"/>
                <w:color w:val="auto"/>
                <w:sz w:val="28"/>
                <w:szCs w:val="28"/>
              </w:rPr>
              <w:t>项</w:t>
            </w:r>
          </w:p>
        </w:tc>
        <w:tc>
          <w:tcPr>
            <w:tcW w:w="4167" w:type="dxa"/>
            <w:vAlign w:val="center"/>
          </w:tcPr>
          <w:p w14:paraId="2B59E35B">
            <w:pPr>
              <w:widowControl/>
              <w:spacing w:line="380" w:lineRule="exact"/>
              <w:jc w:val="center"/>
              <w:rPr>
                <w:rFonts w:ascii="仿宋" w:hAnsi="仿宋" w:eastAsia="仿宋" w:cs="仿宋"/>
                <w:color w:val="auto"/>
                <w:sz w:val="28"/>
                <w:szCs w:val="28"/>
              </w:rPr>
            </w:pPr>
            <w:r>
              <w:rPr>
                <w:rFonts w:hint="eastAsia" w:ascii="仿宋" w:hAnsi="仿宋" w:eastAsia="仿宋" w:cs="仿宋"/>
                <w:color w:val="auto"/>
                <w:sz w:val="28"/>
                <w:szCs w:val="28"/>
              </w:rPr>
              <w:t>具体要求详见“采购项目需求”</w:t>
            </w:r>
          </w:p>
        </w:tc>
      </w:tr>
    </w:tbl>
    <w:p w14:paraId="74BDA623">
      <w:pPr>
        <w:ind w:firstLine="560" w:firstLineChars="200"/>
        <w:jc w:val="left"/>
        <w:rPr>
          <w:rFonts w:hint="eastAsia" w:ascii="仿宋" w:hAnsi="仿宋" w:eastAsia="仿宋" w:cs="仿宋"/>
          <w:color w:val="auto"/>
          <w:sz w:val="28"/>
          <w:szCs w:val="28"/>
        </w:rPr>
      </w:pPr>
      <w:r>
        <w:rPr>
          <w:rFonts w:hint="eastAsia" w:ascii="仿宋" w:hAnsi="仿宋" w:eastAsia="仿宋" w:cs="仿宋"/>
          <w:color w:val="auto"/>
          <w:sz w:val="28"/>
          <w:szCs w:val="28"/>
        </w:rPr>
        <w:t>合同履行期限：签订合同之日起，从委托检测、现场取样或实体检测、出具检测报告在7天内完成，并于5个工作日内出具正式报告。</w:t>
      </w:r>
    </w:p>
    <w:p w14:paraId="0D814ACA">
      <w:pPr>
        <w:ind w:firstLine="562" w:firstLineChars="200"/>
        <w:jc w:val="left"/>
        <w:rPr>
          <w:rFonts w:ascii="仿宋" w:hAnsi="仿宋" w:eastAsia="仿宋" w:cs="仿宋"/>
          <w:b/>
          <w:bCs/>
          <w:color w:val="auto"/>
          <w:sz w:val="28"/>
          <w:szCs w:val="28"/>
        </w:rPr>
      </w:pPr>
      <w:r>
        <w:rPr>
          <w:rFonts w:hint="eastAsia" w:ascii="仿宋" w:hAnsi="仿宋" w:eastAsia="仿宋" w:cs="仿宋"/>
          <w:b/>
          <w:bCs/>
          <w:color w:val="auto"/>
          <w:sz w:val="28"/>
          <w:szCs w:val="28"/>
        </w:rPr>
        <w:t>本项目</w:t>
      </w:r>
      <w:r>
        <w:rPr>
          <w:rFonts w:hint="eastAsia" w:ascii="仿宋" w:hAnsi="仿宋" w:eastAsia="仿宋" w:cs="仿宋"/>
          <w:b/>
          <w:bCs/>
          <w:color w:val="auto"/>
          <w:sz w:val="28"/>
          <w:szCs w:val="28"/>
          <w:lang w:val="en-US" w:eastAsia="zh-CN"/>
        </w:rPr>
        <w:t>不</w:t>
      </w:r>
      <w:r>
        <w:rPr>
          <w:rFonts w:hint="eastAsia" w:ascii="仿宋" w:hAnsi="仿宋" w:eastAsia="仿宋" w:cs="仿宋"/>
          <w:b/>
          <w:bCs/>
          <w:color w:val="auto"/>
          <w:sz w:val="28"/>
          <w:szCs w:val="28"/>
        </w:rPr>
        <w:t>接受联合体</w:t>
      </w:r>
      <w:r>
        <w:rPr>
          <w:rFonts w:hint="eastAsia" w:ascii="仿宋" w:hAnsi="仿宋" w:eastAsia="仿宋" w:cs="仿宋"/>
          <w:b/>
          <w:bCs/>
          <w:color w:val="auto"/>
          <w:sz w:val="28"/>
          <w:szCs w:val="28"/>
          <w:lang w:eastAsia="zh-CN"/>
        </w:rPr>
        <w:t>投标。</w:t>
      </w:r>
    </w:p>
    <w:p w14:paraId="7C5AE518">
      <w:pPr>
        <w:spacing w:line="360" w:lineRule="auto"/>
        <w:ind w:firstLine="562" w:firstLineChars="200"/>
        <w:jc w:val="left"/>
        <w:rPr>
          <w:rFonts w:ascii="仿宋" w:hAnsi="仿宋" w:eastAsia="仿宋" w:cs="仿宋"/>
          <w:b/>
          <w:color w:val="auto"/>
          <w:sz w:val="28"/>
          <w:szCs w:val="28"/>
        </w:rPr>
      </w:pPr>
      <w:bookmarkStart w:id="5" w:name="_Toc35393630"/>
      <w:bookmarkStart w:id="6" w:name="_Toc35393799"/>
      <w:bookmarkStart w:id="7" w:name="_Toc28359090"/>
      <w:bookmarkStart w:id="8" w:name="_Toc28359013"/>
      <w:r>
        <w:rPr>
          <w:rFonts w:hint="eastAsia" w:ascii="仿宋" w:hAnsi="仿宋" w:eastAsia="仿宋" w:cs="仿宋"/>
          <w:b/>
          <w:color w:val="auto"/>
          <w:sz w:val="28"/>
          <w:szCs w:val="28"/>
        </w:rPr>
        <w:t>二、申请人的资格要求：</w:t>
      </w:r>
      <w:bookmarkEnd w:id="5"/>
      <w:bookmarkEnd w:id="6"/>
      <w:bookmarkEnd w:id="7"/>
      <w:bookmarkEnd w:id="8"/>
    </w:p>
    <w:p w14:paraId="25FDBB4D">
      <w:pPr>
        <w:ind w:firstLine="562" w:firstLineChars="200"/>
        <w:jc w:val="left"/>
        <w:rPr>
          <w:rFonts w:ascii="仿宋" w:hAnsi="仿宋" w:eastAsia="仿宋" w:cs="仿宋"/>
          <w:b/>
          <w:bCs/>
          <w:color w:val="auto"/>
          <w:sz w:val="28"/>
          <w:szCs w:val="28"/>
        </w:rPr>
      </w:pPr>
      <w:r>
        <w:rPr>
          <w:rFonts w:hint="eastAsia" w:ascii="仿宋" w:hAnsi="仿宋" w:eastAsia="仿宋" w:cs="仿宋"/>
          <w:b/>
          <w:bCs/>
          <w:color w:val="auto"/>
          <w:sz w:val="28"/>
          <w:szCs w:val="28"/>
        </w:rPr>
        <w:t>1.满足《中华人民共和国政府采购法》第二十二条规定；</w:t>
      </w:r>
    </w:p>
    <w:p w14:paraId="6AA76408">
      <w:pPr>
        <w:ind w:firstLine="560" w:firstLineChars="200"/>
        <w:jc w:val="left"/>
        <w:rPr>
          <w:rFonts w:ascii="仿宋" w:hAnsi="仿宋" w:eastAsia="仿宋" w:cs="仿宋"/>
          <w:color w:val="auto"/>
          <w:sz w:val="28"/>
          <w:szCs w:val="28"/>
        </w:rPr>
      </w:pPr>
      <w:bookmarkStart w:id="9" w:name="_Toc28359091"/>
      <w:bookmarkStart w:id="10" w:name="_Toc28359014"/>
      <w:r>
        <w:rPr>
          <w:rFonts w:hint="eastAsia" w:ascii="仿宋" w:hAnsi="仿宋" w:eastAsia="仿宋" w:cs="仿宋"/>
          <w:color w:val="auto"/>
          <w:sz w:val="28"/>
          <w:szCs w:val="28"/>
        </w:rPr>
        <w:t xml:space="preserve">（1）具有独立承担民事责任的能力； </w:t>
      </w:r>
    </w:p>
    <w:p w14:paraId="4D9C0110">
      <w:pPr>
        <w:ind w:firstLine="560" w:firstLineChars="200"/>
        <w:jc w:val="left"/>
        <w:rPr>
          <w:rFonts w:ascii="仿宋" w:hAnsi="仿宋" w:eastAsia="仿宋" w:cs="仿宋"/>
          <w:color w:val="auto"/>
          <w:sz w:val="28"/>
          <w:szCs w:val="28"/>
        </w:rPr>
      </w:pPr>
      <w:r>
        <w:rPr>
          <w:rFonts w:hint="eastAsia" w:ascii="仿宋" w:hAnsi="仿宋" w:eastAsia="仿宋" w:cs="仿宋"/>
          <w:color w:val="auto"/>
          <w:sz w:val="28"/>
          <w:szCs w:val="28"/>
        </w:rPr>
        <w:t>（2）具有良好的商业信誉和健全的财务会计制度；</w:t>
      </w:r>
    </w:p>
    <w:p w14:paraId="657AE3B6">
      <w:pPr>
        <w:ind w:firstLine="560" w:firstLineChars="200"/>
        <w:jc w:val="left"/>
        <w:rPr>
          <w:rFonts w:ascii="仿宋" w:hAnsi="仿宋" w:eastAsia="仿宋" w:cs="仿宋"/>
          <w:color w:val="auto"/>
          <w:sz w:val="28"/>
          <w:szCs w:val="28"/>
        </w:rPr>
      </w:pPr>
      <w:r>
        <w:rPr>
          <w:rFonts w:hint="eastAsia" w:ascii="仿宋" w:hAnsi="仿宋" w:eastAsia="仿宋" w:cs="仿宋"/>
          <w:color w:val="auto"/>
          <w:sz w:val="28"/>
          <w:szCs w:val="28"/>
        </w:rPr>
        <w:t>（3）具有履行合同所必需的设备和专业技术能力；</w:t>
      </w:r>
    </w:p>
    <w:p w14:paraId="0084D443">
      <w:pPr>
        <w:ind w:firstLine="560" w:firstLineChars="200"/>
        <w:jc w:val="left"/>
        <w:rPr>
          <w:rFonts w:ascii="仿宋" w:hAnsi="仿宋" w:eastAsia="仿宋" w:cs="仿宋"/>
          <w:color w:val="auto"/>
          <w:sz w:val="28"/>
          <w:szCs w:val="28"/>
        </w:rPr>
      </w:pPr>
      <w:r>
        <w:rPr>
          <w:rFonts w:hint="eastAsia" w:ascii="仿宋" w:hAnsi="仿宋" w:eastAsia="仿宋" w:cs="仿宋"/>
          <w:color w:val="auto"/>
          <w:sz w:val="28"/>
          <w:szCs w:val="28"/>
        </w:rPr>
        <w:t>（4）有依法缴纳税收和社会保障资金的良好记录；</w:t>
      </w:r>
    </w:p>
    <w:p w14:paraId="7C1C4DB2">
      <w:pPr>
        <w:ind w:firstLine="560" w:firstLineChars="200"/>
        <w:jc w:val="left"/>
        <w:rPr>
          <w:rFonts w:hint="eastAsia" w:ascii="仿宋" w:hAnsi="仿宋" w:eastAsia="仿宋" w:cs="仿宋"/>
          <w:color w:val="auto"/>
          <w:sz w:val="28"/>
          <w:szCs w:val="28"/>
          <w:lang w:eastAsia="zh-CN"/>
        </w:rPr>
      </w:pPr>
      <w:r>
        <w:rPr>
          <w:rFonts w:hint="eastAsia" w:ascii="仿宋" w:hAnsi="仿宋" w:eastAsia="仿宋" w:cs="仿宋"/>
          <w:color w:val="auto"/>
          <w:sz w:val="28"/>
          <w:szCs w:val="28"/>
        </w:rPr>
        <w:t>（5）参加政府采购活动前三年内，在经营活动中没有重大违法记录</w:t>
      </w:r>
      <w:r>
        <w:rPr>
          <w:rFonts w:hint="eastAsia" w:ascii="仿宋" w:hAnsi="仿宋" w:eastAsia="仿宋" w:cs="仿宋"/>
          <w:color w:val="auto"/>
          <w:sz w:val="28"/>
          <w:szCs w:val="28"/>
          <w:lang w:eastAsia="zh-CN"/>
        </w:rPr>
        <w:t>；</w:t>
      </w:r>
    </w:p>
    <w:p w14:paraId="61359473">
      <w:pPr>
        <w:ind w:firstLine="560" w:firstLineChars="200"/>
        <w:jc w:val="left"/>
        <w:rPr>
          <w:rFonts w:hint="eastAsia" w:ascii="仿宋" w:hAnsi="仿宋" w:eastAsia="仿宋" w:cs="仿宋"/>
          <w:color w:val="auto"/>
          <w:sz w:val="28"/>
          <w:szCs w:val="28"/>
          <w:lang w:eastAsia="zh-CN"/>
        </w:rPr>
      </w:pPr>
      <w:r>
        <w:rPr>
          <w:rFonts w:hint="eastAsia" w:ascii="仿宋" w:hAnsi="仿宋" w:eastAsia="仿宋" w:cs="仿宋"/>
          <w:color w:val="auto"/>
          <w:sz w:val="28"/>
          <w:szCs w:val="28"/>
          <w:lang w:eastAsia="zh-CN"/>
        </w:rPr>
        <w:t>（</w:t>
      </w:r>
      <w:r>
        <w:rPr>
          <w:rFonts w:hint="eastAsia" w:ascii="仿宋" w:hAnsi="仿宋" w:eastAsia="仿宋" w:cs="仿宋"/>
          <w:color w:val="auto"/>
          <w:sz w:val="28"/>
          <w:szCs w:val="28"/>
          <w:lang w:val="en-US" w:eastAsia="zh-CN"/>
        </w:rPr>
        <w:t>6）法律、行政法规规定的其他条件。</w:t>
      </w:r>
    </w:p>
    <w:p w14:paraId="600FEC98">
      <w:pPr>
        <w:spacing w:line="276" w:lineRule="auto"/>
        <w:ind w:firstLine="562" w:firstLineChars="200"/>
        <w:jc w:val="left"/>
        <w:rPr>
          <w:rFonts w:hint="eastAsia" w:ascii="仿宋" w:hAnsi="仿宋" w:eastAsia="仿宋" w:cs="仿宋"/>
          <w:b w:val="0"/>
          <w:bCs w:val="0"/>
          <w:color w:val="auto"/>
          <w:sz w:val="28"/>
          <w:szCs w:val="28"/>
        </w:rPr>
      </w:pPr>
      <w:bookmarkStart w:id="11" w:name="_Toc35393800"/>
      <w:bookmarkStart w:id="12" w:name="_Toc35393631"/>
      <w:r>
        <w:rPr>
          <w:rFonts w:hint="eastAsia" w:ascii="仿宋" w:hAnsi="仿宋" w:eastAsia="仿宋" w:cs="仿宋"/>
          <w:b/>
          <w:bCs/>
          <w:color w:val="auto"/>
          <w:sz w:val="28"/>
          <w:szCs w:val="28"/>
        </w:rPr>
        <w:t>2.本项目的特定资格要求：</w:t>
      </w:r>
      <w:r>
        <w:rPr>
          <w:rFonts w:hint="eastAsia" w:ascii="仿宋" w:hAnsi="仿宋" w:eastAsia="仿宋" w:cs="仿宋"/>
          <w:b w:val="0"/>
          <w:bCs w:val="0"/>
          <w:color w:val="auto"/>
          <w:sz w:val="28"/>
          <w:szCs w:val="28"/>
        </w:rPr>
        <w:t>具有省级及以上建设行政主管部门颁发的建设工程质量检测机构资质证书及在有效期内的资质认定证书（CMA）及附表。（检测范围至少应包括主体结构及装饰装修检测、地基基础工程检测、建筑材料及构配件检测、建筑节能检测、钢结构检测）</w:t>
      </w:r>
    </w:p>
    <w:p w14:paraId="0E97BDD7">
      <w:pPr>
        <w:spacing w:line="276" w:lineRule="auto"/>
        <w:ind w:firstLine="562" w:firstLineChars="200"/>
        <w:jc w:val="left"/>
        <w:rPr>
          <w:rFonts w:hint="eastAsia" w:ascii="仿宋" w:hAnsi="仿宋" w:eastAsia="仿宋" w:cs="仿宋"/>
          <w:b w:val="0"/>
          <w:bCs w:val="0"/>
          <w:color w:val="auto"/>
          <w:sz w:val="28"/>
          <w:szCs w:val="28"/>
        </w:rPr>
      </w:pPr>
      <w:r>
        <w:rPr>
          <w:rFonts w:hint="eastAsia" w:ascii="仿宋" w:hAnsi="仿宋" w:eastAsia="仿宋" w:cs="仿宋"/>
          <w:b/>
          <w:bCs/>
          <w:color w:val="auto"/>
          <w:sz w:val="28"/>
          <w:szCs w:val="28"/>
        </w:rPr>
        <w:t>3.落实政府采购政策需满足的资格要求：</w:t>
      </w:r>
      <w:r>
        <w:rPr>
          <w:rFonts w:hint="eastAsia" w:ascii="仿宋" w:hAnsi="仿宋" w:eastAsia="仿宋" w:cs="仿宋"/>
          <w:b w:val="0"/>
          <w:bCs w:val="0"/>
          <w:color w:val="auto"/>
          <w:sz w:val="28"/>
          <w:szCs w:val="28"/>
        </w:rPr>
        <w:t>本项目为专门面向中小企业采购，供应商应为符合《中小企业划型标准规定》(工信部联企业(2011)300号)的中小企业，提供中小企业声明函。本项目支持中、小、微企业发展线上融资，中标（成交）供应商有融资需求的，可享受“政采贷”政策，通过线上申请融资服务。</w:t>
      </w:r>
    </w:p>
    <w:p w14:paraId="2B50C182">
      <w:pPr>
        <w:spacing w:line="276" w:lineRule="auto"/>
        <w:ind w:firstLine="562" w:firstLineChars="200"/>
        <w:jc w:val="left"/>
        <w:rPr>
          <w:rFonts w:ascii="仿宋" w:hAnsi="仿宋" w:eastAsia="仿宋" w:cs="仿宋"/>
          <w:b/>
          <w:bCs/>
          <w:color w:val="auto"/>
          <w:sz w:val="28"/>
          <w:szCs w:val="28"/>
        </w:rPr>
      </w:pPr>
      <w:r>
        <w:rPr>
          <w:rFonts w:hint="eastAsia" w:ascii="仿宋" w:hAnsi="仿宋" w:eastAsia="仿宋" w:cs="仿宋"/>
          <w:b/>
          <w:bCs/>
          <w:color w:val="auto"/>
          <w:sz w:val="28"/>
          <w:szCs w:val="28"/>
        </w:rPr>
        <w:t>4.其他法律法规要求：</w:t>
      </w:r>
    </w:p>
    <w:bookmarkEnd w:id="9"/>
    <w:bookmarkEnd w:id="10"/>
    <w:bookmarkEnd w:id="11"/>
    <w:bookmarkEnd w:id="12"/>
    <w:p w14:paraId="3BB3880E">
      <w:pPr>
        <w:ind w:firstLine="560" w:firstLineChars="200"/>
        <w:jc w:val="left"/>
        <w:rPr>
          <w:rFonts w:ascii="仿宋" w:hAnsi="仿宋" w:eastAsia="仿宋" w:cs="仿宋"/>
          <w:color w:val="auto"/>
          <w:sz w:val="28"/>
          <w:szCs w:val="28"/>
        </w:rPr>
      </w:pPr>
      <w:r>
        <w:rPr>
          <w:rFonts w:hint="eastAsia" w:ascii="仿宋" w:hAnsi="仿宋" w:eastAsia="仿宋" w:cs="仿宋"/>
          <w:color w:val="auto"/>
          <w:sz w:val="28"/>
          <w:szCs w:val="28"/>
        </w:rPr>
        <w:t>（1）单位负责人为同一人或者存在直接控股、管理关系的不同响应人，不得参加同一合同项下的采购活动。</w:t>
      </w:r>
    </w:p>
    <w:p w14:paraId="222C8C60">
      <w:pPr>
        <w:ind w:firstLine="560" w:firstLineChars="200"/>
        <w:jc w:val="left"/>
        <w:rPr>
          <w:rFonts w:ascii="仿宋" w:hAnsi="仿宋" w:eastAsia="仿宋" w:cs="仿宋"/>
          <w:color w:val="auto"/>
          <w:sz w:val="28"/>
          <w:szCs w:val="28"/>
        </w:rPr>
      </w:pPr>
      <w:r>
        <w:rPr>
          <w:rFonts w:hint="eastAsia" w:ascii="仿宋" w:hAnsi="仿宋" w:eastAsia="仿宋" w:cs="仿宋"/>
          <w:color w:val="auto"/>
          <w:sz w:val="28"/>
          <w:szCs w:val="28"/>
        </w:rPr>
        <w:t>（2）为采购项目提供整体设计、规范编制或者项目管理、监理、检测等服务的响应人不得参加该采购项目的采购活动。</w:t>
      </w:r>
    </w:p>
    <w:p w14:paraId="2D84BA86">
      <w:pPr>
        <w:ind w:firstLine="560" w:firstLineChars="200"/>
        <w:jc w:val="left"/>
        <w:rPr>
          <w:rFonts w:ascii="仿宋" w:hAnsi="仿宋" w:eastAsia="仿宋" w:cs="仿宋"/>
          <w:color w:val="auto"/>
          <w:sz w:val="28"/>
          <w:szCs w:val="28"/>
        </w:rPr>
      </w:pPr>
      <w:r>
        <w:rPr>
          <w:rFonts w:hint="eastAsia" w:ascii="仿宋" w:hAnsi="仿宋" w:eastAsia="仿宋" w:cs="仿宋"/>
          <w:color w:val="auto"/>
          <w:sz w:val="28"/>
          <w:szCs w:val="28"/>
        </w:rPr>
        <w:t>（3）响应人被列入失信被执行人、重大税收违法案件当事人名单、政府采购严重违法失信行为记录名单及其他不符合《中华人民共和国政府采购法》第二十二条规定的响应人（处罚期限尚未届满），不得参加本项目的政府采购活动。</w:t>
      </w:r>
    </w:p>
    <w:p w14:paraId="79FF1710">
      <w:pPr>
        <w:spacing w:line="360" w:lineRule="auto"/>
        <w:ind w:firstLine="562" w:firstLineChars="200"/>
        <w:jc w:val="left"/>
        <w:rPr>
          <w:rFonts w:ascii="仿宋" w:hAnsi="仿宋" w:eastAsia="仿宋" w:cs="仿宋"/>
          <w:b/>
          <w:color w:val="auto"/>
          <w:sz w:val="28"/>
          <w:szCs w:val="28"/>
        </w:rPr>
      </w:pPr>
      <w:r>
        <w:rPr>
          <w:rFonts w:hint="eastAsia" w:ascii="仿宋" w:hAnsi="仿宋" w:eastAsia="仿宋" w:cs="仿宋"/>
          <w:b/>
          <w:color w:val="auto"/>
          <w:sz w:val="28"/>
          <w:szCs w:val="28"/>
        </w:rPr>
        <w:t>三、获取</w:t>
      </w:r>
      <w:r>
        <w:rPr>
          <w:rFonts w:hint="eastAsia" w:ascii="仿宋" w:hAnsi="仿宋" w:eastAsia="仿宋" w:cs="仿宋"/>
          <w:b/>
          <w:color w:val="auto"/>
          <w:sz w:val="28"/>
          <w:szCs w:val="28"/>
          <w:lang w:val="en-US" w:eastAsia="zh-CN"/>
        </w:rPr>
        <w:t>磋商</w:t>
      </w:r>
      <w:r>
        <w:rPr>
          <w:rFonts w:hint="eastAsia" w:ascii="仿宋" w:hAnsi="仿宋" w:eastAsia="仿宋" w:cs="仿宋"/>
          <w:b/>
          <w:color w:val="auto"/>
          <w:sz w:val="28"/>
          <w:szCs w:val="28"/>
        </w:rPr>
        <w:t>文件</w:t>
      </w:r>
    </w:p>
    <w:p w14:paraId="6EB38E85">
      <w:pPr>
        <w:spacing w:line="360" w:lineRule="auto"/>
        <w:ind w:firstLine="540"/>
        <w:jc w:val="left"/>
        <w:rPr>
          <w:rFonts w:ascii="仿宋" w:hAnsi="仿宋" w:eastAsia="仿宋" w:cs="仿宋"/>
          <w:color w:val="auto"/>
          <w:sz w:val="28"/>
          <w:szCs w:val="28"/>
          <w:u w:val="single"/>
        </w:rPr>
      </w:pPr>
      <w:r>
        <w:rPr>
          <w:rFonts w:hint="eastAsia" w:ascii="仿宋" w:hAnsi="仿宋" w:eastAsia="仿宋" w:cs="仿宋"/>
          <w:color w:val="auto"/>
          <w:sz w:val="28"/>
          <w:szCs w:val="28"/>
        </w:rPr>
        <w:t xml:space="preserve">时间： </w:t>
      </w:r>
      <w:r>
        <w:rPr>
          <w:rFonts w:hint="eastAsia" w:ascii="仿宋" w:hAnsi="仿宋" w:eastAsia="仿宋" w:cs="仿宋"/>
          <w:color w:val="auto"/>
          <w:sz w:val="28"/>
          <w:szCs w:val="28"/>
          <w:u w:val="single"/>
        </w:rPr>
        <w:t>202</w:t>
      </w:r>
      <w:r>
        <w:rPr>
          <w:rFonts w:hint="eastAsia" w:ascii="仿宋" w:hAnsi="仿宋" w:eastAsia="仿宋" w:cs="仿宋"/>
          <w:color w:val="auto"/>
          <w:sz w:val="28"/>
          <w:szCs w:val="28"/>
          <w:u w:val="single"/>
          <w:lang w:val="en-US" w:eastAsia="zh-CN"/>
        </w:rPr>
        <w:t>6</w:t>
      </w:r>
      <w:r>
        <w:rPr>
          <w:rFonts w:hint="eastAsia" w:ascii="仿宋" w:hAnsi="仿宋" w:eastAsia="仿宋" w:cs="仿宋"/>
          <w:color w:val="auto"/>
          <w:sz w:val="28"/>
          <w:szCs w:val="28"/>
          <w:u w:val="single"/>
        </w:rPr>
        <w:t>年</w:t>
      </w:r>
      <w:r>
        <w:rPr>
          <w:rFonts w:hint="eastAsia" w:ascii="仿宋" w:hAnsi="仿宋" w:eastAsia="仿宋" w:cs="仿宋"/>
          <w:color w:val="auto"/>
          <w:sz w:val="28"/>
          <w:szCs w:val="28"/>
          <w:u w:val="single"/>
          <w:lang w:val="en-US" w:eastAsia="zh-CN"/>
        </w:rPr>
        <w:t xml:space="preserve"> 5</w:t>
      </w:r>
      <w:r>
        <w:rPr>
          <w:rFonts w:hint="eastAsia" w:ascii="仿宋" w:hAnsi="仿宋" w:eastAsia="仿宋" w:cs="仿宋"/>
          <w:color w:val="auto"/>
          <w:sz w:val="28"/>
          <w:szCs w:val="28"/>
          <w:u w:val="single"/>
        </w:rPr>
        <w:t>月</w:t>
      </w:r>
      <w:r>
        <w:rPr>
          <w:rFonts w:hint="eastAsia" w:ascii="仿宋" w:hAnsi="仿宋" w:eastAsia="仿宋" w:cs="仿宋"/>
          <w:color w:val="auto"/>
          <w:sz w:val="28"/>
          <w:szCs w:val="28"/>
          <w:u w:val="single"/>
          <w:lang w:val="en-US" w:eastAsia="zh-CN"/>
        </w:rPr>
        <w:t>13</w:t>
      </w:r>
      <w:r>
        <w:rPr>
          <w:rFonts w:hint="eastAsia" w:ascii="仿宋" w:hAnsi="仿宋" w:eastAsia="仿宋" w:cs="仿宋"/>
          <w:color w:val="auto"/>
          <w:sz w:val="28"/>
          <w:szCs w:val="28"/>
          <w:u w:val="single"/>
        </w:rPr>
        <w:t>日至202</w:t>
      </w:r>
      <w:r>
        <w:rPr>
          <w:rFonts w:hint="eastAsia" w:ascii="仿宋" w:hAnsi="仿宋" w:eastAsia="仿宋" w:cs="仿宋"/>
          <w:color w:val="auto"/>
          <w:sz w:val="28"/>
          <w:szCs w:val="28"/>
          <w:u w:val="single"/>
          <w:lang w:val="en-US" w:eastAsia="zh-CN"/>
        </w:rPr>
        <w:t>6</w:t>
      </w:r>
      <w:r>
        <w:rPr>
          <w:rFonts w:hint="eastAsia" w:ascii="仿宋" w:hAnsi="仿宋" w:eastAsia="仿宋" w:cs="仿宋"/>
          <w:color w:val="auto"/>
          <w:sz w:val="28"/>
          <w:szCs w:val="28"/>
          <w:u w:val="single"/>
        </w:rPr>
        <w:t>年</w:t>
      </w:r>
      <w:r>
        <w:rPr>
          <w:rFonts w:hint="eastAsia" w:ascii="仿宋" w:hAnsi="仿宋" w:eastAsia="仿宋" w:cs="仿宋"/>
          <w:color w:val="auto"/>
          <w:sz w:val="28"/>
          <w:szCs w:val="28"/>
          <w:u w:val="single"/>
          <w:lang w:val="en-US" w:eastAsia="zh-CN"/>
        </w:rPr>
        <w:t>5</w:t>
      </w:r>
      <w:r>
        <w:rPr>
          <w:rFonts w:hint="eastAsia" w:ascii="仿宋" w:hAnsi="仿宋" w:eastAsia="仿宋" w:cs="仿宋"/>
          <w:color w:val="auto"/>
          <w:sz w:val="28"/>
          <w:szCs w:val="28"/>
          <w:u w:val="single"/>
        </w:rPr>
        <w:t>月</w:t>
      </w:r>
      <w:r>
        <w:rPr>
          <w:rFonts w:hint="eastAsia" w:ascii="仿宋" w:hAnsi="仿宋" w:eastAsia="仿宋" w:cs="仿宋"/>
          <w:color w:val="auto"/>
          <w:sz w:val="28"/>
          <w:szCs w:val="28"/>
          <w:u w:val="single"/>
          <w:lang w:val="en-US" w:eastAsia="zh-CN"/>
        </w:rPr>
        <w:t>20</w:t>
      </w:r>
      <w:r>
        <w:rPr>
          <w:rFonts w:hint="eastAsia" w:ascii="仿宋" w:hAnsi="仿宋" w:eastAsia="仿宋" w:cs="仿宋"/>
          <w:color w:val="auto"/>
          <w:sz w:val="28"/>
          <w:szCs w:val="28"/>
          <w:u w:val="single"/>
        </w:rPr>
        <w:t>日</w:t>
      </w:r>
      <w:r>
        <w:rPr>
          <w:rFonts w:hint="eastAsia" w:ascii="仿宋" w:hAnsi="仿宋" w:eastAsia="仿宋" w:cs="仿宋"/>
          <w:color w:val="auto"/>
          <w:sz w:val="28"/>
          <w:szCs w:val="28"/>
          <w:u w:val="single"/>
        </w:rPr>
        <w:t>（北京时间，法定节假日除外）；</w:t>
      </w:r>
    </w:p>
    <w:p w14:paraId="56E2B553">
      <w:pPr>
        <w:spacing w:line="360" w:lineRule="auto"/>
        <w:ind w:firstLine="540"/>
        <w:jc w:val="left"/>
        <w:rPr>
          <w:rFonts w:ascii="仿宋" w:hAnsi="仿宋" w:eastAsia="仿宋" w:cs="仿宋"/>
          <w:color w:val="auto"/>
          <w:sz w:val="28"/>
          <w:szCs w:val="28"/>
        </w:rPr>
      </w:pPr>
      <w:bookmarkStart w:id="13" w:name="_Toc35393801"/>
      <w:bookmarkStart w:id="14" w:name="_Toc28359015"/>
      <w:bookmarkStart w:id="15" w:name="_Toc35393632"/>
      <w:bookmarkStart w:id="16" w:name="_Toc28359092"/>
      <w:r>
        <w:rPr>
          <w:rFonts w:hint="eastAsia" w:ascii="仿宋" w:hAnsi="仿宋" w:eastAsia="仿宋" w:cs="仿宋"/>
          <w:color w:val="auto"/>
          <w:sz w:val="28"/>
          <w:szCs w:val="28"/>
        </w:rPr>
        <w:t>地点：</w:t>
      </w:r>
      <w:r>
        <w:rPr>
          <w:rFonts w:hint="eastAsia" w:ascii="仿宋" w:hAnsi="仿宋" w:eastAsia="仿宋" w:cs="仿宋"/>
          <w:color w:val="auto"/>
          <w:kern w:val="0"/>
          <w:sz w:val="27"/>
          <w:szCs w:val="27"/>
        </w:rPr>
        <w:t>江西省公共资源交易网（网址：</w:t>
      </w:r>
      <w:r>
        <w:rPr>
          <w:color w:val="auto"/>
        </w:rPr>
        <w:fldChar w:fldCharType="begin"/>
      </w:r>
      <w:r>
        <w:rPr>
          <w:color w:val="auto"/>
        </w:rPr>
        <w:instrText xml:space="preserve"> HYPERLINK "http://jxsggzy.cn/web/" </w:instrText>
      </w:r>
      <w:r>
        <w:rPr>
          <w:color w:val="auto"/>
        </w:rPr>
        <w:fldChar w:fldCharType="separate"/>
      </w:r>
      <w:r>
        <w:rPr>
          <w:rStyle w:val="11"/>
          <w:rFonts w:hint="eastAsia" w:ascii="仿宋" w:hAnsi="仿宋" w:eastAsia="仿宋" w:cs="仿宋"/>
          <w:color w:val="auto"/>
          <w:kern w:val="0"/>
          <w:sz w:val="27"/>
          <w:szCs w:val="27"/>
          <w:lang w:eastAsia="zh-CN"/>
        </w:rPr>
        <w:t>http://ggzy.jiangxi.gov.cn/</w:t>
      </w:r>
      <w:r>
        <w:rPr>
          <w:rStyle w:val="11"/>
          <w:rFonts w:hint="eastAsia" w:ascii="仿宋" w:hAnsi="仿宋" w:eastAsia="仿宋" w:cs="仿宋"/>
          <w:color w:val="auto"/>
          <w:kern w:val="0"/>
          <w:sz w:val="27"/>
          <w:szCs w:val="27"/>
        </w:rPr>
        <w:fldChar w:fldCharType="end"/>
      </w:r>
      <w:r>
        <w:rPr>
          <w:rFonts w:hint="eastAsia" w:ascii="仿宋" w:hAnsi="仿宋" w:eastAsia="仿宋" w:cs="仿宋"/>
          <w:color w:val="auto"/>
          <w:kern w:val="0"/>
          <w:sz w:val="27"/>
          <w:szCs w:val="27"/>
        </w:rPr>
        <w:t>）；</w:t>
      </w:r>
    </w:p>
    <w:p w14:paraId="2FD9A099">
      <w:pPr>
        <w:spacing w:line="360" w:lineRule="auto"/>
        <w:ind w:firstLine="540"/>
        <w:jc w:val="left"/>
        <w:rPr>
          <w:rFonts w:ascii="仿宋" w:hAnsi="仿宋" w:eastAsia="仿宋" w:cs="仿宋"/>
          <w:color w:val="auto"/>
          <w:sz w:val="28"/>
          <w:szCs w:val="28"/>
        </w:rPr>
      </w:pPr>
      <w:r>
        <w:rPr>
          <w:rFonts w:hint="eastAsia" w:ascii="仿宋" w:hAnsi="仿宋" w:eastAsia="仿宋" w:cs="仿宋"/>
          <w:color w:val="auto"/>
          <w:sz w:val="28"/>
          <w:szCs w:val="28"/>
        </w:rPr>
        <w:t>方式：在江西省公共资源交易平台登录江西省公共资源数智交易平台（新平台）使用CA锁下载</w:t>
      </w:r>
      <w:r>
        <w:rPr>
          <w:rFonts w:hint="eastAsia" w:ascii="仿宋" w:hAnsi="仿宋" w:eastAsia="仿宋" w:cs="仿宋"/>
          <w:color w:val="auto"/>
          <w:sz w:val="28"/>
          <w:szCs w:val="28"/>
          <w:lang w:val="en-US" w:eastAsia="zh-CN"/>
        </w:rPr>
        <w:t>磋商文件；</w:t>
      </w:r>
      <w:r>
        <w:rPr>
          <w:rFonts w:hint="eastAsia" w:ascii="仿宋" w:hAnsi="仿宋" w:eastAsia="仿宋" w:cs="仿宋"/>
          <w:color w:val="auto"/>
          <w:sz w:val="28"/>
          <w:szCs w:val="28"/>
        </w:rPr>
        <w:t>（如报名后未在系统中成功下载</w:t>
      </w:r>
      <w:r>
        <w:rPr>
          <w:rFonts w:hint="eastAsia" w:ascii="仿宋" w:hAnsi="仿宋" w:eastAsia="仿宋" w:cs="仿宋"/>
          <w:color w:val="auto"/>
          <w:sz w:val="28"/>
          <w:szCs w:val="28"/>
          <w:lang w:val="en-US" w:eastAsia="zh-CN"/>
        </w:rPr>
        <w:t>磋商</w:t>
      </w:r>
      <w:r>
        <w:rPr>
          <w:rFonts w:hint="eastAsia" w:ascii="仿宋" w:hAnsi="仿宋" w:eastAsia="仿宋" w:cs="仿宋"/>
          <w:color w:val="auto"/>
          <w:sz w:val="28"/>
          <w:szCs w:val="28"/>
        </w:rPr>
        <w:t>文件的，其</w:t>
      </w:r>
      <w:r>
        <w:rPr>
          <w:rFonts w:hint="eastAsia" w:ascii="仿宋" w:hAnsi="仿宋" w:eastAsia="仿宋" w:cs="仿宋"/>
          <w:color w:val="auto"/>
          <w:sz w:val="28"/>
          <w:szCs w:val="28"/>
          <w:lang w:val="en-US" w:eastAsia="zh-CN"/>
        </w:rPr>
        <w:t>响应</w:t>
      </w:r>
      <w:r>
        <w:rPr>
          <w:rFonts w:hint="eastAsia" w:ascii="仿宋" w:hAnsi="仿宋" w:eastAsia="仿宋" w:cs="仿宋"/>
          <w:color w:val="auto"/>
          <w:sz w:val="28"/>
          <w:szCs w:val="28"/>
        </w:rPr>
        <w:t>文件将被退回）</w:t>
      </w:r>
    </w:p>
    <w:p w14:paraId="79A280C6">
      <w:pPr>
        <w:spacing w:line="360" w:lineRule="auto"/>
        <w:ind w:firstLine="540"/>
        <w:jc w:val="left"/>
        <w:rPr>
          <w:rFonts w:ascii="仿宋" w:hAnsi="仿宋" w:eastAsia="仿宋" w:cs="仿宋"/>
          <w:color w:val="auto"/>
          <w:sz w:val="28"/>
          <w:szCs w:val="28"/>
        </w:rPr>
      </w:pPr>
      <w:r>
        <w:rPr>
          <w:rFonts w:hint="eastAsia" w:ascii="仿宋" w:hAnsi="仿宋" w:eastAsia="仿宋" w:cs="仿宋"/>
          <w:color w:val="auto"/>
          <w:sz w:val="28"/>
          <w:szCs w:val="28"/>
        </w:rPr>
        <w:t>售价：0.00元</w:t>
      </w:r>
    </w:p>
    <w:p w14:paraId="7DBCC604">
      <w:pPr>
        <w:spacing w:line="360" w:lineRule="auto"/>
        <w:ind w:firstLine="562" w:firstLineChars="200"/>
        <w:jc w:val="left"/>
        <w:rPr>
          <w:rFonts w:ascii="仿宋" w:hAnsi="仿宋" w:eastAsia="仿宋" w:cs="仿宋"/>
          <w:b/>
          <w:color w:val="auto"/>
          <w:sz w:val="28"/>
          <w:szCs w:val="28"/>
        </w:rPr>
      </w:pPr>
      <w:r>
        <w:rPr>
          <w:rFonts w:hint="eastAsia" w:ascii="仿宋" w:hAnsi="仿宋" w:eastAsia="仿宋" w:cs="仿宋"/>
          <w:b/>
          <w:color w:val="auto"/>
          <w:sz w:val="28"/>
          <w:szCs w:val="28"/>
        </w:rPr>
        <w:t>四、</w:t>
      </w:r>
      <w:r>
        <w:rPr>
          <w:rFonts w:hint="eastAsia" w:ascii="仿宋" w:hAnsi="仿宋" w:eastAsia="仿宋" w:cs="仿宋"/>
          <w:b/>
          <w:color w:val="auto"/>
          <w:sz w:val="28"/>
          <w:szCs w:val="28"/>
          <w:lang w:val="en-US" w:eastAsia="zh-CN"/>
        </w:rPr>
        <w:t>响应</w:t>
      </w:r>
      <w:r>
        <w:rPr>
          <w:rFonts w:hint="eastAsia" w:ascii="仿宋" w:hAnsi="仿宋" w:eastAsia="仿宋" w:cs="仿宋"/>
          <w:b/>
          <w:color w:val="auto"/>
          <w:sz w:val="28"/>
          <w:szCs w:val="28"/>
        </w:rPr>
        <w:t>文件提交</w:t>
      </w:r>
      <w:bookmarkEnd w:id="13"/>
      <w:bookmarkEnd w:id="14"/>
      <w:bookmarkEnd w:id="15"/>
      <w:bookmarkEnd w:id="16"/>
    </w:p>
    <w:p w14:paraId="1F5FAACF">
      <w:pPr>
        <w:ind w:firstLine="560" w:firstLineChars="200"/>
        <w:jc w:val="left"/>
        <w:rPr>
          <w:rFonts w:ascii="仿宋" w:hAnsi="仿宋" w:eastAsia="仿宋" w:cs="仿宋"/>
          <w:bCs/>
          <w:color w:val="auto"/>
          <w:sz w:val="28"/>
          <w:szCs w:val="28"/>
          <w:highlight w:val="none"/>
        </w:rPr>
      </w:pPr>
      <w:r>
        <w:rPr>
          <w:rFonts w:hint="eastAsia" w:ascii="仿宋" w:hAnsi="仿宋" w:eastAsia="仿宋" w:cs="仿宋"/>
          <w:color w:val="auto"/>
          <w:sz w:val="28"/>
          <w:szCs w:val="28"/>
        </w:rPr>
        <w:t>截止时间：</w:t>
      </w:r>
      <w:r>
        <w:rPr>
          <w:rFonts w:hint="eastAsia" w:ascii="仿宋" w:hAnsi="仿宋" w:eastAsia="仿宋" w:cs="仿宋"/>
          <w:color w:val="auto"/>
          <w:sz w:val="28"/>
          <w:szCs w:val="28"/>
          <w:highlight w:val="none"/>
          <w:u w:val="single"/>
        </w:rPr>
        <w:t xml:space="preserve"> </w:t>
      </w:r>
      <w:r>
        <w:rPr>
          <w:rFonts w:hint="eastAsia" w:ascii="仿宋" w:hAnsi="仿宋" w:eastAsia="仿宋" w:cs="仿宋"/>
          <w:color w:val="auto"/>
          <w:sz w:val="28"/>
          <w:szCs w:val="28"/>
          <w:highlight w:val="none"/>
          <w:u w:val="single"/>
          <w:lang w:eastAsia="zh-CN"/>
        </w:rPr>
        <w:t>202</w:t>
      </w:r>
      <w:r>
        <w:rPr>
          <w:rFonts w:hint="eastAsia" w:ascii="仿宋" w:hAnsi="仿宋" w:eastAsia="仿宋" w:cs="仿宋"/>
          <w:color w:val="auto"/>
          <w:sz w:val="28"/>
          <w:szCs w:val="28"/>
          <w:highlight w:val="none"/>
          <w:u w:val="single"/>
          <w:lang w:val="en-US" w:eastAsia="zh-CN"/>
        </w:rPr>
        <w:t>6</w:t>
      </w:r>
      <w:r>
        <w:rPr>
          <w:rFonts w:hint="eastAsia" w:ascii="仿宋" w:hAnsi="仿宋" w:eastAsia="仿宋" w:cs="仿宋"/>
          <w:color w:val="auto"/>
          <w:sz w:val="28"/>
          <w:szCs w:val="28"/>
          <w:highlight w:val="none"/>
          <w:u w:val="single"/>
          <w:lang w:eastAsia="zh-CN"/>
        </w:rPr>
        <w:t>年</w:t>
      </w:r>
      <w:r>
        <w:rPr>
          <w:rFonts w:hint="eastAsia" w:ascii="仿宋" w:hAnsi="仿宋" w:eastAsia="仿宋" w:cs="仿宋"/>
          <w:color w:val="auto"/>
          <w:sz w:val="28"/>
          <w:szCs w:val="28"/>
          <w:highlight w:val="none"/>
          <w:u w:val="single"/>
          <w:lang w:val="en-US" w:eastAsia="zh-CN"/>
        </w:rPr>
        <w:t>6</w:t>
      </w:r>
      <w:r>
        <w:rPr>
          <w:rFonts w:hint="eastAsia" w:ascii="仿宋" w:hAnsi="仿宋" w:eastAsia="仿宋" w:cs="仿宋"/>
          <w:color w:val="auto"/>
          <w:sz w:val="28"/>
          <w:szCs w:val="28"/>
          <w:highlight w:val="none"/>
          <w:u w:val="single"/>
          <w:lang w:eastAsia="zh-CN"/>
        </w:rPr>
        <w:t>月</w:t>
      </w:r>
      <w:r>
        <w:rPr>
          <w:rFonts w:hint="eastAsia" w:ascii="仿宋" w:hAnsi="仿宋" w:eastAsia="仿宋" w:cs="仿宋"/>
          <w:color w:val="auto"/>
          <w:sz w:val="28"/>
          <w:szCs w:val="28"/>
          <w:highlight w:val="none"/>
          <w:u w:val="single"/>
          <w:lang w:val="en-US" w:eastAsia="zh-CN"/>
        </w:rPr>
        <w:t xml:space="preserve"> 1 </w:t>
      </w:r>
      <w:r>
        <w:rPr>
          <w:rFonts w:hint="eastAsia" w:ascii="仿宋" w:hAnsi="仿宋" w:eastAsia="仿宋" w:cs="仿宋"/>
          <w:color w:val="auto"/>
          <w:sz w:val="28"/>
          <w:szCs w:val="28"/>
          <w:highlight w:val="none"/>
          <w:u w:val="single"/>
          <w:lang w:eastAsia="zh-CN"/>
        </w:rPr>
        <w:t>日</w:t>
      </w:r>
      <w:r>
        <w:rPr>
          <w:rFonts w:hint="eastAsia" w:ascii="仿宋" w:hAnsi="仿宋" w:eastAsia="仿宋" w:cs="仿宋"/>
          <w:bCs/>
          <w:color w:val="auto"/>
          <w:sz w:val="28"/>
          <w:szCs w:val="28"/>
          <w:highlight w:val="none"/>
          <w:u w:val="single"/>
        </w:rPr>
        <w:t xml:space="preserve"> </w:t>
      </w:r>
      <w:r>
        <w:rPr>
          <w:rFonts w:hint="eastAsia" w:ascii="仿宋" w:hAnsi="仿宋" w:eastAsia="仿宋" w:cs="仿宋"/>
          <w:bCs/>
          <w:color w:val="auto"/>
          <w:sz w:val="28"/>
          <w:szCs w:val="28"/>
          <w:highlight w:val="none"/>
          <w:u w:val="single"/>
          <w:lang w:val="en-US" w:eastAsia="zh-CN"/>
        </w:rPr>
        <w:t>10</w:t>
      </w:r>
      <w:r>
        <w:rPr>
          <w:rFonts w:hint="eastAsia" w:ascii="仿宋" w:hAnsi="仿宋" w:eastAsia="仿宋" w:cs="仿宋"/>
          <w:bCs/>
          <w:color w:val="auto"/>
          <w:sz w:val="28"/>
          <w:szCs w:val="28"/>
          <w:highlight w:val="none"/>
          <w:u w:val="single"/>
        </w:rPr>
        <w:t xml:space="preserve">点 </w:t>
      </w:r>
      <w:r>
        <w:rPr>
          <w:rFonts w:hint="eastAsia" w:ascii="仿宋" w:hAnsi="仿宋" w:eastAsia="仿宋" w:cs="仿宋"/>
          <w:bCs/>
          <w:color w:val="auto"/>
          <w:sz w:val="28"/>
          <w:szCs w:val="28"/>
          <w:highlight w:val="none"/>
          <w:u w:val="single"/>
          <w:lang w:val="en-US" w:eastAsia="zh-CN"/>
        </w:rPr>
        <w:t>30</w:t>
      </w:r>
      <w:r>
        <w:rPr>
          <w:rFonts w:hint="eastAsia" w:ascii="仿宋" w:hAnsi="仿宋" w:eastAsia="仿宋" w:cs="仿宋"/>
          <w:bCs/>
          <w:color w:val="auto"/>
          <w:sz w:val="28"/>
          <w:szCs w:val="28"/>
          <w:highlight w:val="none"/>
          <w:u w:val="single"/>
        </w:rPr>
        <w:t xml:space="preserve"> 分</w:t>
      </w:r>
      <w:r>
        <w:rPr>
          <w:rFonts w:hint="eastAsia" w:ascii="仿宋" w:hAnsi="仿宋" w:eastAsia="仿宋" w:cs="仿宋"/>
          <w:bCs/>
          <w:color w:val="auto"/>
          <w:sz w:val="28"/>
          <w:szCs w:val="28"/>
          <w:highlight w:val="none"/>
        </w:rPr>
        <w:t>（北京时间）</w:t>
      </w:r>
    </w:p>
    <w:p w14:paraId="7736EFBB">
      <w:pPr>
        <w:ind w:firstLine="560" w:firstLineChars="200"/>
        <w:jc w:val="left"/>
        <w:rPr>
          <w:rFonts w:ascii="仿宋" w:hAnsi="仿宋" w:eastAsia="仿宋" w:cs="仿宋"/>
          <w:bCs/>
          <w:color w:val="auto"/>
          <w:sz w:val="28"/>
          <w:szCs w:val="28"/>
          <w:highlight w:val="none"/>
          <w:u w:val="single"/>
        </w:rPr>
      </w:pPr>
      <w:r>
        <w:rPr>
          <w:rFonts w:hint="eastAsia" w:ascii="仿宋" w:hAnsi="仿宋" w:eastAsia="仿宋" w:cs="仿宋"/>
          <w:color w:val="auto"/>
          <w:sz w:val="28"/>
          <w:szCs w:val="28"/>
          <w:highlight w:val="none"/>
        </w:rPr>
        <w:t>地点：</w:t>
      </w:r>
      <w:r>
        <w:rPr>
          <w:rFonts w:hint="eastAsia" w:ascii="仿宋" w:hAnsi="仿宋" w:eastAsia="仿宋" w:cs="仿宋"/>
          <w:color w:val="auto"/>
          <w:kern w:val="0"/>
          <w:sz w:val="28"/>
          <w:szCs w:val="28"/>
          <w:highlight w:val="none"/>
        </w:rPr>
        <w:t>电子版</w:t>
      </w:r>
      <w:r>
        <w:rPr>
          <w:rFonts w:hint="eastAsia" w:ascii="仿宋" w:hAnsi="仿宋" w:eastAsia="仿宋" w:cs="仿宋"/>
          <w:color w:val="auto"/>
          <w:kern w:val="0"/>
          <w:sz w:val="28"/>
          <w:szCs w:val="28"/>
          <w:highlight w:val="none"/>
          <w:lang w:val="en-US" w:eastAsia="zh-CN"/>
        </w:rPr>
        <w:t>响应</w:t>
      </w:r>
      <w:r>
        <w:rPr>
          <w:rFonts w:hint="eastAsia" w:ascii="仿宋" w:hAnsi="仿宋" w:eastAsia="仿宋" w:cs="仿宋"/>
          <w:color w:val="auto"/>
          <w:kern w:val="0"/>
          <w:sz w:val="28"/>
          <w:szCs w:val="28"/>
          <w:highlight w:val="none"/>
        </w:rPr>
        <w:t>文件必须在</w:t>
      </w:r>
      <w:r>
        <w:rPr>
          <w:rFonts w:hint="eastAsia" w:ascii="仿宋" w:hAnsi="仿宋" w:eastAsia="仿宋" w:cs="仿宋"/>
          <w:color w:val="auto"/>
          <w:kern w:val="0"/>
          <w:sz w:val="28"/>
          <w:szCs w:val="28"/>
          <w:highlight w:val="none"/>
          <w:lang w:val="en-US" w:eastAsia="zh-CN"/>
        </w:rPr>
        <w:t>响应</w:t>
      </w:r>
      <w:r>
        <w:rPr>
          <w:rFonts w:hint="eastAsia" w:ascii="仿宋" w:hAnsi="仿宋" w:eastAsia="仿宋" w:cs="仿宋"/>
          <w:color w:val="auto"/>
          <w:kern w:val="0"/>
          <w:sz w:val="28"/>
          <w:szCs w:val="28"/>
          <w:highlight w:val="none"/>
        </w:rPr>
        <w:t>截止时间前上传到江西省公共资源交易网（网址：http://www.jxsggzy.cn/web/），逾期上传的</w:t>
      </w:r>
      <w:r>
        <w:rPr>
          <w:rFonts w:hint="eastAsia" w:ascii="仿宋" w:hAnsi="仿宋" w:eastAsia="仿宋" w:cs="仿宋"/>
          <w:color w:val="auto"/>
          <w:kern w:val="0"/>
          <w:sz w:val="28"/>
          <w:szCs w:val="28"/>
          <w:highlight w:val="none"/>
          <w:lang w:val="en-US" w:eastAsia="zh-CN"/>
        </w:rPr>
        <w:t>响应</w:t>
      </w:r>
      <w:r>
        <w:rPr>
          <w:rFonts w:hint="eastAsia" w:ascii="仿宋" w:hAnsi="仿宋" w:eastAsia="仿宋" w:cs="仿宋"/>
          <w:color w:val="auto"/>
          <w:kern w:val="0"/>
          <w:sz w:val="28"/>
          <w:szCs w:val="28"/>
          <w:highlight w:val="none"/>
        </w:rPr>
        <w:t>文件，将导致</w:t>
      </w:r>
      <w:r>
        <w:rPr>
          <w:rFonts w:hint="eastAsia" w:ascii="仿宋" w:hAnsi="仿宋" w:eastAsia="仿宋" w:cs="仿宋"/>
          <w:color w:val="auto"/>
          <w:kern w:val="0"/>
          <w:sz w:val="28"/>
          <w:szCs w:val="28"/>
          <w:highlight w:val="none"/>
          <w:lang w:val="en-US" w:eastAsia="zh-CN"/>
        </w:rPr>
        <w:t>响应</w:t>
      </w:r>
      <w:r>
        <w:rPr>
          <w:rFonts w:hint="eastAsia" w:ascii="仿宋" w:hAnsi="仿宋" w:eastAsia="仿宋" w:cs="仿宋"/>
          <w:color w:val="auto"/>
          <w:kern w:val="0"/>
          <w:sz w:val="28"/>
          <w:szCs w:val="28"/>
          <w:highlight w:val="none"/>
        </w:rPr>
        <w:t>无效，供应商网上操作遇到问题可拨打江苏国泰新点软件有限公司客服电话</w:t>
      </w:r>
      <w:r>
        <w:rPr>
          <w:rFonts w:hint="eastAsia" w:ascii="仿宋" w:hAnsi="仿宋" w:eastAsia="仿宋" w:cs="仿宋"/>
          <w:color w:val="auto"/>
          <w:sz w:val="28"/>
          <w:szCs w:val="28"/>
          <w:highlight w:val="none"/>
          <w:lang w:eastAsia="zh-CN"/>
        </w:rPr>
        <w:t>0512-58188507</w:t>
      </w:r>
      <w:r>
        <w:rPr>
          <w:rFonts w:hint="eastAsia" w:ascii="仿宋" w:hAnsi="仿宋" w:eastAsia="仿宋" w:cs="仿宋"/>
          <w:color w:val="auto"/>
          <w:kern w:val="0"/>
          <w:sz w:val="28"/>
          <w:szCs w:val="28"/>
          <w:highlight w:val="none"/>
        </w:rPr>
        <w:t>。</w:t>
      </w:r>
    </w:p>
    <w:p w14:paraId="4695024E">
      <w:pPr>
        <w:spacing w:line="360" w:lineRule="auto"/>
        <w:ind w:firstLine="562" w:firstLineChars="200"/>
        <w:jc w:val="left"/>
        <w:rPr>
          <w:rFonts w:ascii="仿宋" w:hAnsi="仿宋" w:eastAsia="仿宋" w:cs="仿宋"/>
          <w:b/>
          <w:color w:val="auto"/>
          <w:sz w:val="28"/>
          <w:szCs w:val="28"/>
          <w:highlight w:val="none"/>
        </w:rPr>
      </w:pPr>
      <w:bookmarkStart w:id="17" w:name="_Toc28359093"/>
      <w:bookmarkStart w:id="18" w:name="_Toc35393802"/>
      <w:bookmarkStart w:id="19" w:name="_Toc35393633"/>
      <w:bookmarkStart w:id="20" w:name="_Toc28359016"/>
      <w:r>
        <w:rPr>
          <w:rFonts w:hint="eastAsia" w:ascii="仿宋" w:hAnsi="仿宋" w:eastAsia="仿宋" w:cs="仿宋"/>
          <w:b/>
          <w:color w:val="auto"/>
          <w:sz w:val="28"/>
          <w:szCs w:val="28"/>
          <w:highlight w:val="none"/>
        </w:rPr>
        <w:t>五、开启</w:t>
      </w:r>
      <w:bookmarkEnd w:id="17"/>
      <w:bookmarkEnd w:id="18"/>
      <w:bookmarkEnd w:id="19"/>
      <w:bookmarkEnd w:id="20"/>
    </w:p>
    <w:p w14:paraId="03976986">
      <w:pPr>
        <w:ind w:firstLine="560" w:firstLineChars="200"/>
        <w:jc w:val="left"/>
        <w:rPr>
          <w:rFonts w:ascii="仿宋" w:hAnsi="仿宋" w:eastAsia="仿宋" w:cs="仿宋"/>
          <w:bCs/>
          <w:color w:val="auto"/>
          <w:sz w:val="28"/>
          <w:szCs w:val="28"/>
          <w:u w:val="single"/>
        </w:rPr>
      </w:pPr>
      <w:r>
        <w:rPr>
          <w:rFonts w:hint="eastAsia" w:ascii="仿宋" w:hAnsi="仿宋" w:eastAsia="仿宋" w:cs="仿宋"/>
          <w:color w:val="auto"/>
          <w:sz w:val="28"/>
          <w:szCs w:val="28"/>
          <w:highlight w:val="none"/>
        </w:rPr>
        <w:t>时间：</w:t>
      </w:r>
      <w:r>
        <w:rPr>
          <w:rFonts w:hint="eastAsia" w:ascii="仿宋" w:hAnsi="仿宋" w:eastAsia="仿宋" w:cs="仿宋"/>
          <w:color w:val="auto"/>
          <w:sz w:val="28"/>
          <w:szCs w:val="28"/>
          <w:highlight w:val="none"/>
          <w:u w:val="single"/>
        </w:rPr>
        <w:t xml:space="preserve"> </w:t>
      </w:r>
      <w:r>
        <w:rPr>
          <w:rFonts w:hint="eastAsia" w:ascii="仿宋" w:hAnsi="仿宋" w:eastAsia="仿宋" w:cs="仿宋"/>
          <w:color w:val="auto"/>
          <w:sz w:val="28"/>
          <w:szCs w:val="28"/>
          <w:highlight w:val="none"/>
          <w:u w:val="single"/>
          <w:lang w:eastAsia="zh-CN"/>
        </w:rPr>
        <w:t>202</w:t>
      </w:r>
      <w:r>
        <w:rPr>
          <w:rFonts w:hint="eastAsia" w:ascii="仿宋" w:hAnsi="仿宋" w:eastAsia="仿宋" w:cs="仿宋"/>
          <w:color w:val="auto"/>
          <w:sz w:val="28"/>
          <w:szCs w:val="28"/>
          <w:highlight w:val="none"/>
          <w:u w:val="single"/>
          <w:lang w:val="en-US" w:eastAsia="zh-CN"/>
        </w:rPr>
        <w:t>6</w:t>
      </w:r>
      <w:r>
        <w:rPr>
          <w:rFonts w:hint="eastAsia" w:ascii="仿宋" w:hAnsi="仿宋" w:eastAsia="仿宋" w:cs="仿宋"/>
          <w:color w:val="auto"/>
          <w:sz w:val="28"/>
          <w:szCs w:val="28"/>
          <w:highlight w:val="none"/>
          <w:u w:val="single"/>
          <w:lang w:eastAsia="zh-CN"/>
        </w:rPr>
        <w:t>年</w:t>
      </w:r>
      <w:r>
        <w:rPr>
          <w:rFonts w:hint="eastAsia" w:ascii="仿宋" w:hAnsi="仿宋" w:eastAsia="仿宋" w:cs="仿宋"/>
          <w:color w:val="auto"/>
          <w:sz w:val="28"/>
          <w:szCs w:val="28"/>
          <w:highlight w:val="none"/>
          <w:u w:val="single"/>
          <w:lang w:val="en-US" w:eastAsia="zh-CN"/>
        </w:rPr>
        <w:t xml:space="preserve"> 6 </w:t>
      </w:r>
      <w:r>
        <w:rPr>
          <w:rFonts w:hint="eastAsia" w:ascii="仿宋" w:hAnsi="仿宋" w:eastAsia="仿宋" w:cs="仿宋"/>
          <w:color w:val="auto"/>
          <w:sz w:val="28"/>
          <w:szCs w:val="28"/>
          <w:highlight w:val="none"/>
          <w:u w:val="single"/>
          <w:lang w:eastAsia="zh-CN"/>
        </w:rPr>
        <w:t>月</w:t>
      </w:r>
      <w:r>
        <w:rPr>
          <w:rFonts w:hint="eastAsia" w:ascii="仿宋" w:hAnsi="仿宋" w:eastAsia="仿宋" w:cs="仿宋"/>
          <w:color w:val="auto"/>
          <w:sz w:val="28"/>
          <w:szCs w:val="28"/>
          <w:highlight w:val="none"/>
          <w:u w:val="single"/>
          <w:lang w:val="en-US" w:eastAsia="zh-CN"/>
        </w:rPr>
        <w:t xml:space="preserve">1 </w:t>
      </w:r>
      <w:r>
        <w:rPr>
          <w:rFonts w:hint="eastAsia" w:ascii="仿宋" w:hAnsi="仿宋" w:eastAsia="仿宋" w:cs="仿宋"/>
          <w:color w:val="auto"/>
          <w:sz w:val="28"/>
          <w:szCs w:val="28"/>
          <w:highlight w:val="none"/>
          <w:u w:val="single"/>
          <w:lang w:eastAsia="zh-CN"/>
        </w:rPr>
        <w:t>日</w:t>
      </w:r>
      <w:r>
        <w:rPr>
          <w:rFonts w:hint="eastAsia" w:ascii="仿宋" w:hAnsi="仿宋" w:eastAsia="仿宋" w:cs="仿宋"/>
          <w:color w:val="auto"/>
          <w:sz w:val="28"/>
          <w:szCs w:val="28"/>
          <w:highlight w:val="none"/>
          <w:u w:val="single"/>
          <w:lang w:val="en-US" w:eastAsia="zh-CN"/>
        </w:rPr>
        <w:t>10</w:t>
      </w:r>
      <w:r>
        <w:rPr>
          <w:rFonts w:hint="eastAsia" w:ascii="仿宋" w:hAnsi="仿宋" w:eastAsia="仿宋" w:cs="仿宋"/>
          <w:bCs/>
          <w:color w:val="auto"/>
          <w:sz w:val="28"/>
          <w:szCs w:val="28"/>
          <w:highlight w:val="none"/>
          <w:u w:val="single"/>
        </w:rPr>
        <w:t>点</w:t>
      </w:r>
      <w:r>
        <w:rPr>
          <w:rFonts w:hint="eastAsia" w:ascii="仿宋" w:hAnsi="仿宋" w:eastAsia="仿宋" w:cs="仿宋"/>
          <w:bCs/>
          <w:color w:val="auto"/>
          <w:sz w:val="28"/>
          <w:szCs w:val="28"/>
          <w:highlight w:val="none"/>
          <w:u w:val="single"/>
          <w:lang w:val="en-US" w:eastAsia="zh-CN"/>
        </w:rPr>
        <w:t>30</w:t>
      </w:r>
      <w:r>
        <w:rPr>
          <w:rFonts w:hint="eastAsia" w:ascii="仿宋" w:hAnsi="仿宋" w:eastAsia="仿宋" w:cs="仿宋"/>
          <w:bCs/>
          <w:color w:val="auto"/>
          <w:sz w:val="28"/>
          <w:szCs w:val="28"/>
          <w:highlight w:val="none"/>
          <w:u w:val="single"/>
        </w:rPr>
        <w:t>分</w:t>
      </w:r>
      <w:r>
        <w:rPr>
          <w:rFonts w:hint="eastAsia" w:ascii="仿宋" w:hAnsi="仿宋" w:eastAsia="仿宋" w:cs="仿宋"/>
          <w:bCs/>
          <w:color w:val="auto"/>
          <w:sz w:val="28"/>
          <w:szCs w:val="28"/>
          <w:highlight w:val="none"/>
        </w:rPr>
        <w:t>（</w:t>
      </w:r>
      <w:r>
        <w:rPr>
          <w:rFonts w:hint="eastAsia" w:ascii="仿宋" w:hAnsi="仿宋" w:eastAsia="仿宋" w:cs="仿宋"/>
          <w:bCs/>
          <w:color w:val="auto"/>
          <w:sz w:val="28"/>
          <w:szCs w:val="28"/>
        </w:rPr>
        <w:t>北</w:t>
      </w:r>
      <w:r>
        <w:rPr>
          <w:rFonts w:hint="eastAsia" w:ascii="仿宋" w:hAnsi="仿宋" w:eastAsia="仿宋" w:cs="仿宋"/>
          <w:bCs/>
          <w:color w:val="auto"/>
          <w:sz w:val="28"/>
          <w:szCs w:val="28"/>
        </w:rPr>
        <w:t>京时间）</w:t>
      </w:r>
    </w:p>
    <w:p w14:paraId="4625A069">
      <w:pPr>
        <w:widowControl/>
        <w:bidi w:val="0"/>
        <w:snapToGrid w:val="0"/>
        <w:spacing w:line="360" w:lineRule="auto"/>
        <w:ind w:firstLine="560" w:firstLineChars="200"/>
        <w:jc w:val="left"/>
        <w:rPr>
          <w:rFonts w:hint="eastAsia" w:ascii="仿宋" w:hAnsi="仿宋" w:eastAsia="仿宋" w:cs="仿宋"/>
          <w:color w:val="auto"/>
          <w:kern w:val="0"/>
          <w:sz w:val="28"/>
          <w:szCs w:val="28"/>
          <w:lang w:eastAsia="zh-CN"/>
        </w:rPr>
      </w:pPr>
      <w:r>
        <w:rPr>
          <w:rFonts w:hint="eastAsia" w:ascii="仿宋" w:hAnsi="仿宋" w:eastAsia="仿宋" w:cs="仿宋"/>
          <w:color w:val="auto"/>
          <w:sz w:val="28"/>
          <w:szCs w:val="28"/>
        </w:rPr>
        <w:t>地点：在江西省公共资源交易平台登录江西省公共资源数智交易平台（新平台）“不见面开标”大厅</w:t>
      </w:r>
      <w:r>
        <w:rPr>
          <w:rFonts w:hint="eastAsia" w:ascii="仿宋" w:hAnsi="仿宋" w:eastAsia="仿宋" w:cs="仿宋"/>
          <w:color w:val="auto"/>
          <w:kern w:val="0"/>
          <w:sz w:val="28"/>
          <w:szCs w:val="28"/>
          <w:lang w:eastAsia="zh-CN"/>
        </w:rPr>
        <w:t>；</w:t>
      </w:r>
      <w:r>
        <w:rPr>
          <w:rFonts w:hint="eastAsia" w:ascii="仿宋" w:hAnsi="仿宋" w:eastAsia="仿宋" w:cs="仿宋"/>
          <w:color w:val="auto"/>
          <w:kern w:val="0"/>
          <w:sz w:val="28"/>
          <w:szCs w:val="28"/>
        </w:rPr>
        <w:t>本项目为“不见面开标项目”，</w:t>
      </w:r>
      <w:r>
        <w:rPr>
          <w:rFonts w:hint="eastAsia" w:ascii="仿宋" w:hAnsi="仿宋" w:eastAsia="仿宋" w:cs="仿宋"/>
          <w:color w:val="auto"/>
          <w:kern w:val="0"/>
          <w:sz w:val="28"/>
          <w:szCs w:val="28"/>
          <w:lang w:val="en-US" w:eastAsia="zh-CN"/>
        </w:rPr>
        <w:t>供应商</w:t>
      </w:r>
      <w:r>
        <w:rPr>
          <w:rFonts w:hint="eastAsia" w:ascii="仿宋" w:hAnsi="仿宋" w:eastAsia="仿宋" w:cs="仿宋"/>
          <w:color w:val="auto"/>
          <w:kern w:val="0"/>
          <w:sz w:val="28"/>
          <w:szCs w:val="28"/>
        </w:rPr>
        <w:t>通过在江西省公共资源交易平台登录江西省公共资源数智交易平台（新平台）“不见面开标”大厅在线签到、线上观看开标现场视频，不需到现场参加开标，</w:t>
      </w:r>
      <w:r>
        <w:rPr>
          <w:rFonts w:hint="eastAsia" w:ascii="仿宋" w:hAnsi="仿宋" w:eastAsia="仿宋" w:cs="仿宋"/>
          <w:color w:val="auto"/>
          <w:kern w:val="0"/>
          <w:sz w:val="28"/>
          <w:szCs w:val="28"/>
          <w:lang w:val="en-US" w:eastAsia="zh-CN"/>
        </w:rPr>
        <w:t>供应商</w:t>
      </w:r>
      <w:r>
        <w:rPr>
          <w:rFonts w:hint="eastAsia" w:ascii="仿宋" w:hAnsi="仿宋" w:eastAsia="仿宋" w:cs="仿宋"/>
          <w:color w:val="auto"/>
          <w:kern w:val="0"/>
          <w:sz w:val="28"/>
          <w:szCs w:val="28"/>
        </w:rPr>
        <w:t xml:space="preserve">应确保自己的电脑环境、CA 锁、网络等状况良好，以免影响参与交易活动。 </w:t>
      </w:r>
    </w:p>
    <w:p w14:paraId="3DD09533">
      <w:pPr>
        <w:spacing w:line="360" w:lineRule="auto"/>
        <w:ind w:firstLine="562" w:firstLineChars="200"/>
        <w:jc w:val="left"/>
        <w:rPr>
          <w:rFonts w:ascii="仿宋" w:hAnsi="仿宋" w:eastAsia="仿宋" w:cs="仿宋"/>
          <w:b/>
          <w:color w:val="auto"/>
          <w:sz w:val="28"/>
          <w:szCs w:val="28"/>
        </w:rPr>
      </w:pPr>
      <w:bookmarkStart w:id="21" w:name="_Toc28359094"/>
      <w:bookmarkStart w:id="22" w:name="_Toc28359017"/>
      <w:bookmarkStart w:id="23" w:name="_Toc35393803"/>
      <w:bookmarkStart w:id="24" w:name="_Toc35393634"/>
      <w:r>
        <w:rPr>
          <w:rFonts w:hint="eastAsia" w:ascii="仿宋" w:hAnsi="仿宋" w:eastAsia="仿宋" w:cs="仿宋"/>
          <w:b/>
          <w:color w:val="auto"/>
          <w:sz w:val="28"/>
          <w:szCs w:val="28"/>
        </w:rPr>
        <w:t>六、公告期限</w:t>
      </w:r>
      <w:bookmarkEnd w:id="21"/>
      <w:bookmarkEnd w:id="22"/>
      <w:bookmarkEnd w:id="23"/>
      <w:bookmarkEnd w:id="24"/>
    </w:p>
    <w:p w14:paraId="422775C7">
      <w:pPr>
        <w:spacing w:line="360" w:lineRule="auto"/>
        <w:ind w:firstLine="560" w:firstLineChars="200"/>
        <w:jc w:val="left"/>
        <w:rPr>
          <w:rFonts w:hint="eastAsia" w:ascii="仿宋" w:hAnsi="仿宋" w:eastAsia="仿宋" w:cs="仿宋"/>
          <w:b w:val="0"/>
          <w:bCs/>
          <w:color w:val="auto"/>
          <w:sz w:val="28"/>
          <w:szCs w:val="28"/>
        </w:rPr>
      </w:pPr>
      <w:bookmarkStart w:id="25" w:name="_Toc35393635"/>
      <w:bookmarkStart w:id="26" w:name="_Toc35393804"/>
      <w:r>
        <w:rPr>
          <w:rFonts w:hint="eastAsia" w:ascii="仿宋" w:hAnsi="仿宋" w:eastAsia="仿宋" w:cs="仿宋"/>
          <w:b w:val="0"/>
          <w:bCs/>
          <w:color w:val="auto"/>
          <w:sz w:val="28"/>
          <w:szCs w:val="28"/>
        </w:rPr>
        <w:t>自本公告发布之日起3个工作日。</w:t>
      </w:r>
    </w:p>
    <w:p w14:paraId="1D4C9D24">
      <w:pPr>
        <w:spacing w:line="360" w:lineRule="auto"/>
        <w:ind w:firstLine="562" w:firstLineChars="200"/>
        <w:jc w:val="left"/>
        <w:rPr>
          <w:rFonts w:hint="eastAsia" w:ascii="仿宋" w:hAnsi="仿宋" w:eastAsia="仿宋" w:cs="仿宋"/>
          <w:color w:val="auto"/>
          <w:sz w:val="28"/>
          <w:szCs w:val="28"/>
        </w:rPr>
      </w:pPr>
      <w:r>
        <w:rPr>
          <w:rFonts w:hint="eastAsia" w:ascii="仿宋" w:hAnsi="仿宋" w:eastAsia="仿宋" w:cs="仿宋"/>
          <w:b/>
          <w:color w:val="auto"/>
          <w:sz w:val="28"/>
          <w:szCs w:val="28"/>
        </w:rPr>
        <w:t>七、其他补充事宜</w:t>
      </w:r>
      <w:bookmarkEnd w:id="25"/>
      <w:bookmarkEnd w:id="26"/>
      <w:bookmarkStart w:id="27" w:name="_Toc28359018"/>
      <w:bookmarkStart w:id="28" w:name="_Toc28359095"/>
      <w:bookmarkStart w:id="29" w:name="_Toc35393805"/>
      <w:bookmarkStart w:id="30" w:name="_Toc35393636"/>
    </w:p>
    <w:p w14:paraId="5AFDA86A">
      <w:pPr>
        <w:ind w:firstLine="560" w:firstLineChars="200"/>
        <w:jc w:val="left"/>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1</w:t>
      </w:r>
      <w:r>
        <w:rPr>
          <w:rFonts w:hint="eastAsia" w:ascii="仿宋" w:hAnsi="仿宋" w:eastAsia="仿宋" w:cs="仿宋"/>
          <w:color w:val="auto"/>
          <w:sz w:val="28"/>
          <w:szCs w:val="28"/>
        </w:rPr>
        <w:t>.</w:t>
      </w:r>
      <w:r>
        <w:rPr>
          <w:rFonts w:hint="eastAsia" w:ascii="仿宋" w:hAnsi="仿宋" w:eastAsia="仿宋" w:cs="仿宋"/>
          <w:color w:val="auto"/>
          <w:sz w:val="28"/>
          <w:szCs w:val="28"/>
          <w:lang w:val="en-US" w:eastAsia="zh-CN"/>
        </w:rPr>
        <w:t>响应</w:t>
      </w:r>
      <w:r>
        <w:rPr>
          <w:rFonts w:hint="eastAsia" w:ascii="仿宋" w:hAnsi="仿宋" w:eastAsia="仿宋" w:cs="仿宋"/>
          <w:color w:val="auto"/>
          <w:sz w:val="28"/>
          <w:szCs w:val="28"/>
        </w:rPr>
        <w:t>保证金：本项目不收取</w:t>
      </w:r>
      <w:r>
        <w:rPr>
          <w:rFonts w:hint="eastAsia" w:ascii="仿宋" w:hAnsi="仿宋" w:eastAsia="仿宋" w:cs="仿宋"/>
          <w:color w:val="auto"/>
          <w:sz w:val="28"/>
          <w:szCs w:val="28"/>
          <w:lang w:val="en-US" w:eastAsia="zh-CN"/>
        </w:rPr>
        <w:t>响应</w:t>
      </w:r>
      <w:r>
        <w:rPr>
          <w:rFonts w:hint="eastAsia" w:ascii="仿宋" w:hAnsi="仿宋" w:eastAsia="仿宋" w:cs="仿宋"/>
          <w:color w:val="auto"/>
          <w:sz w:val="28"/>
          <w:szCs w:val="28"/>
        </w:rPr>
        <w:t>保证金</w:t>
      </w:r>
      <w:r>
        <w:rPr>
          <w:rFonts w:hint="eastAsia" w:ascii="仿宋" w:hAnsi="仿宋" w:eastAsia="仿宋" w:cs="仿宋"/>
          <w:color w:val="auto"/>
          <w:sz w:val="28"/>
          <w:szCs w:val="28"/>
          <w:lang w:val="en-US" w:eastAsia="zh-CN"/>
        </w:rPr>
        <w:t>。</w:t>
      </w:r>
    </w:p>
    <w:p w14:paraId="136751FB">
      <w:pPr>
        <w:ind w:firstLine="560" w:firstLineChars="200"/>
        <w:jc w:val="left"/>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2.</w:t>
      </w:r>
      <w:r>
        <w:rPr>
          <w:rFonts w:hint="eastAsia" w:ascii="仿宋" w:hAnsi="仿宋" w:eastAsia="仿宋" w:cs="仿宋"/>
          <w:color w:val="auto"/>
          <w:sz w:val="28"/>
          <w:szCs w:val="28"/>
        </w:rPr>
        <w:t>履约保证金</w:t>
      </w:r>
      <w:r>
        <w:rPr>
          <w:rFonts w:hint="eastAsia" w:ascii="仿宋" w:hAnsi="仿宋" w:eastAsia="仿宋" w:cs="仿宋"/>
          <w:color w:val="auto"/>
          <w:sz w:val="28"/>
          <w:szCs w:val="28"/>
          <w:lang w:eastAsia="zh-CN"/>
        </w:rPr>
        <w:t>：本项目收取履约保证金，履约保证金为合同金额的5%，提交方式应当釆用支票、汇票、本票、网上银行支付或者金融机构担保机构出具的保函等非现金形式交纳。</w:t>
      </w:r>
    </w:p>
    <w:p w14:paraId="6F7E57E5">
      <w:pPr>
        <w:ind w:firstLine="560" w:firstLineChars="200"/>
        <w:jc w:val="left"/>
        <w:rPr>
          <w:rFonts w:hint="eastAsia" w:ascii="仿宋" w:hAnsi="仿宋" w:eastAsia="仿宋" w:cs="仿宋"/>
          <w:color w:val="auto"/>
          <w:sz w:val="28"/>
          <w:szCs w:val="28"/>
        </w:rPr>
      </w:pPr>
      <w:r>
        <w:rPr>
          <w:rFonts w:hint="eastAsia" w:ascii="仿宋" w:hAnsi="仿宋" w:eastAsia="仿宋" w:cs="仿宋"/>
          <w:color w:val="auto"/>
          <w:sz w:val="28"/>
          <w:szCs w:val="28"/>
          <w:lang w:val="en-US" w:eastAsia="zh-CN"/>
        </w:rPr>
        <w:t>3</w:t>
      </w:r>
      <w:r>
        <w:rPr>
          <w:rFonts w:hint="eastAsia" w:ascii="仿宋" w:hAnsi="仿宋" w:eastAsia="仿宋" w:cs="仿宋"/>
          <w:color w:val="auto"/>
          <w:sz w:val="28"/>
          <w:szCs w:val="28"/>
        </w:rPr>
        <w:t>.采购代理服务费：本项目招标代理服务费向</w:t>
      </w:r>
      <w:r>
        <w:rPr>
          <w:rFonts w:hint="eastAsia" w:ascii="仿宋" w:hAnsi="仿宋" w:eastAsia="仿宋" w:cs="仿宋"/>
          <w:color w:val="auto"/>
          <w:sz w:val="28"/>
          <w:szCs w:val="28"/>
          <w:lang w:val="en-US" w:eastAsia="zh-CN"/>
        </w:rPr>
        <w:t>成交</w:t>
      </w:r>
      <w:r>
        <w:rPr>
          <w:rFonts w:hint="eastAsia" w:ascii="仿宋" w:hAnsi="仿宋" w:eastAsia="仿宋" w:cs="仿宋"/>
          <w:color w:val="auto"/>
          <w:sz w:val="28"/>
          <w:szCs w:val="28"/>
        </w:rPr>
        <w:t>人收取，收费标准详见</w:t>
      </w:r>
      <w:r>
        <w:rPr>
          <w:rFonts w:hint="eastAsia" w:ascii="仿宋" w:hAnsi="仿宋" w:eastAsia="仿宋" w:cs="仿宋"/>
          <w:color w:val="auto"/>
          <w:sz w:val="28"/>
          <w:szCs w:val="28"/>
          <w:lang w:val="en-US" w:eastAsia="zh-CN"/>
        </w:rPr>
        <w:t>磋商</w:t>
      </w:r>
      <w:r>
        <w:rPr>
          <w:rFonts w:hint="eastAsia" w:ascii="仿宋" w:hAnsi="仿宋" w:eastAsia="仿宋" w:cs="仿宋"/>
          <w:color w:val="auto"/>
          <w:sz w:val="28"/>
          <w:szCs w:val="28"/>
        </w:rPr>
        <w:t>文件。</w:t>
      </w:r>
    </w:p>
    <w:p w14:paraId="26F86D10">
      <w:pPr>
        <w:ind w:firstLine="560" w:firstLineChars="200"/>
        <w:jc w:val="left"/>
        <w:rPr>
          <w:rFonts w:hint="eastAsia" w:ascii="仿宋" w:hAnsi="仿宋" w:eastAsia="仿宋" w:cs="仿宋"/>
          <w:color w:val="auto"/>
          <w:sz w:val="28"/>
          <w:szCs w:val="28"/>
        </w:rPr>
      </w:pPr>
      <w:r>
        <w:rPr>
          <w:rFonts w:hint="eastAsia" w:ascii="仿宋" w:hAnsi="仿宋" w:eastAsia="仿宋" w:cs="仿宋"/>
          <w:color w:val="auto"/>
          <w:sz w:val="28"/>
          <w:szCs w:val="28"/>
          <w:lang w:val="en-US" w:eastAsia="zh-CN"/>
        </w:rPr>
        <w:t>4</w:t>
      </w:r>
      <w:r>
        <w:rPr>
          <w:rFonts w:hint="eastAsia" w:ascii="仿宋" w:hAnsi="仿宋" w:eastAsia="仿宋" w:cs="仿宋"/>
          <w:color w:val="auto"/>
          <w:sz w:val="28"/>
          <w:szCs w:val="28"/>
        </w:rPr>
        <w:t>.落实的政府采购政策：本项将按照《政府采购支持中小企业力度》财库〔2022〕19 号、《政府采购促进中小企业发展管理办法》财库〔2020〕46 号等文件落实中、小、微企业（含监狱和戒毒企业、残疾人福利性单位）、节能、环保、绿色包装等政府采购政策，具体规定详见</w:t>
      </w:r>
      <w:r>
        <w:rPr>
          <w:rFonts w:hint="eastAsia" w:ascii="仿宋" w:hAnsi="仿宋" w:eastAsia="仿宋" w:cs="仿宋"/>
          <w:color w:val="auto"/>
          <w:sz w:val="28"/>
          <w:szCs w:val="28"/>
          <w:lang w:val="en-US" w:eastAsia="zh-CN"/>
        </w:rPr>
        <w:t>磋商</w:t>
      </w:r>
      <w:r>
        <w:rPr>
          <w:rFonts w:hint="eastAsia" w:ascii="仿宋" w:hAnsi="仿宋" w:eastAsia="仿宋" w:cs="仿宋"/>
          <w:color w:val="auto"/>
          <w:sz w:val="28"/>
          <w:szCs w:val="28"/>
        </w:rPr>
        <w:t xml:space="preserve">文件。 </w:t>
      </w:r>
    </w:p>
    <w:p w14:paraId="7827D594">
      <w:pPr>
        <w:ind w:firstLine="560" w:firstLineChars="200"/>
        <w:jc w:val="left"/>
        <w:rPr>
          <w:rFonts w:hint="eastAsia" w:ascii="仿宋" w:hAnsi="仿宋" w:eastAsia="仿宋" w:cs="仿宋"/>
          <w:color w:val="auto"/>
          <w:sz w:val="28"/>
          <w:szCs w:val="28"/>
        </w:rPr>
      </w:pPr>
      <w:r>
        <w:rPr>
          <w:rFonts w:hint="eastAsia" w:ascii="仿宋" w:hAnsi="仿宋" w:eastAsia="仿宋" w:cs="仿宋"/>
          <w:color w:val="auto"/>
          <w:sz w:val="28"/>
          <w:szCs w:val="28"/>
          <w:lang w:val="en-US" w:eastAsia="zh-CN"/>
        </w:rPr>
        <w:t>5</w:t>
      </w:r>
      <w:r>
        <w:rPr>
          <w:rFonts w:hint="eastAsia" w:ascii="仿宋" w:hAnsi="仿宋" w:eastAsia="仿宋" w:cs="仿宋"/>
          <w:color w:val="auto"/>
          <w:sz w:val="28"/>
          <w:szCs w:val="28"/>
        </w:rPr>
        <w:t>.付款方式：完成地基基础工程检测并出具正式检测报告，提供合规的发票后支付合同50%检测费，其余检测工作全部完</w:t>
      </w:r>
      <w:bookmarkStart w:id="43" w:name="_GoBack"/>
      <w:bookmarkEnd w:id="43"/>
      <w:r>
        <w:rPr>
          <w:rFonts w:hint="eastAsia" w:ascii="仿宋" w:hAnsi="仿宋" w:eastAsia="仿宋" w:cs="仿宋"/>
          <w:color w:val="auto"/>
          <w:sz w:val="28"/>
          <w:szCs w:val="28"/>
        </w:rPr>
        <w:t>成并提供正式检测报告，提供合规的发票后付清剩余50%检测费用（具体以财政审核金额为准）。</w:t>
      </w:r>
    </w:p>
    <w:p w14:paraId="797F47C7">
      <w:pPr>
        <w:ind w:firstLine="560" w:firstLineChars="200"/>
        <w:jc w:val="left"/>
        <w:rPr>
          <w:rFonts w:hint="eastAsia" w:ascii="仿宋" w:hAnsi="仿宋" w:eastAsia="仿宋" w:cs="仿宋"/>
          <w:color w:val="auto"/>
          <w:sz w:val="28"/>
          <w:szCs w:val="28"/>
        </w:rPr>
      </w:pPr>
      <w:r>
        <w:rPr>
          <w:rFonts w:hint="eastAsia" w:ascii="仿宋" w:hAnsi="仿宋" w:eastAsia="仿宋" w:cs="仿宋"/>
          <w:color w:val="auto"/>
          <w:sz w:val="28"/>
          <w:szCs w:val="28"/>
          <w:lang w:val="en-US" w:eastAsia="zh-CN"/>
        </w:rPr>
        <w:t>6</w:t>
      </w:r>
      <w:r>
        <w:rPr>
          <w:rFonts w:hint="eastAsia" w:ascii="仿宋" w:hAnsi="仿宋" w:eastAsia="仿宋" w:cs="仿宋"/>
          <w:color w:val="auto"/>
          <w:sz w:val="28"/>
          <w:szCs w:val="28"/>
        </w:rPr>
        <w:t>.温馨提示：本项目支持中、小、微企业发展线上融资，参与政府采购的中小微企业可凭借中标（成交）通知书或政府采购合同，通过“中征应收账款融资服务平台”等平台向金融机构申请融资，获得无财产抵押贷款。</w:t>
      </w:r>
    </w:p>
    <w:p w14:paraId="2A03A47A">
      <w:pPr>
        <w:ind w:firstLine="560" w:firstLineChars="200"/>
        <w:jc w:val="left"/>
        <w:rPr>
          <w:rFonts w:hint="eastAsia" w:ascii="仿宋" w:hAnsi="仿宋" w:eastAsia="仿宋" w:cs="仿宋"/>
          <w:color w:val="auto"/>
          <w:sz w:val="28"/>
          <w:szCs w:val="28"/>
          <w:lang w:eastAsia="zh-CN"/>
        </w:rPr>
      </w:pPr>
      <w:r>
        <w:rPr>
          <w:rFonts w:hint="eastAsia" w:ascii="仿宋" w:hAnsi="仿宋" w:eastAsia="仿宋" w:cs="仿宋"/>
          <w:color w:val="auto"/>
          <w:sz w:val="28"/>
          <w:szCs w:val="28"/>
        </w:rPr>
        <w:t>政府采购合同线上融资，是指在“江西省公共资源交易平台电子交易系统”与人民银行征信中心“中征应收账款融资服务平台”实现对接后，利用政采平台参与赣州市政府采购活动并中标（成交）的供应商，在取得政府采购中标通知书后，通过政采平台或中征平台向赣州辖区内金融机构提出申请，金融机构在政策范围内，依托相关信息数据为政府采购供应商提供的一站式免抵押融资服务。具体规定详见赣州市财政局 赣州市人民政府金融工作办公室人民银行赣州市中心支行关于印发《关于深入推进赣州市政府采购合同线上融资工作的通知》的通知（赣市财购字[2022]20号）</w:t>
      </w:r>
      <w:r>
        <w:rPr>
          <w:rFonts w:hint="eastAsia" w:ascii="仿宋" w:hAnsi="仿宋" w:eastAsia="仿宋" w:cs="仿宋"/>
          <w:color w:val="auto"/>
          <w:sz w:val="28"/>
          <w:szCs w:val="28"/>
          <w:lang w:eastAsia="zh-CN"/>
        </w:rPr>
        <w:t>。</w:t>
      </w:r>
    </w:p>
    <w:p w14:paraId="0E177411">
      <w:pPr>
        <w:ind w:firstLine="560" w:firstLineChars="200"/>
        <w:jc w:val="left"/>
        <w:rPr>
          <w:rFonts w:hint="eastAsia" w:ascii="仿宋" w:hAnsi="仿宋" w:eastAsia="仿宋" w:cs="仿宋"/>
          <w:color w:val="auto"/>
          <w:sz w:val="28"/>
          <w:szCs w:val="28"/>
        </w:rPr>
      </w:pPr>
      <w:r>
        <w:rPr>
          <w:rFonts w:hint="eastAsia" w:ascii="仿宋" w:hAnsi="仿宋" w:eastAsia="仿宋" w:cs="仿宋"/>
          <w:color w:val="auto"/>
          <w:sz w:val="28"/>
          <w:szCs w:val="28"/>
          <w:lang w:val="en-US" w:eastAsia="zh-CN"/>
        </w:rPr>
        <w:t>7</w:t>
      </w:r>
      <w:r>
        <w:rPr>
          <w:rFonts w:hint="eastAsia" w:ascii="仿宋" w:hAnsi="仿宋" w:eastAsia="仿宋" w:cs="仿宋"/>
          <w:color w:val="auto"/>
          <w:sz w:val="28"/>
          <w:szCs w:val="28"/>
        </w:rPr>
        <w:t>.不见面开标注意事项：</w:t>
      </w:r>
    </w:p>
    <w:p w14:paraId="2DA11963">
      <w:pPr>
        <w:ind w:firstLine="560" w:firstLineChars="200"/>
        <w:jc w:val="left"/>
        <w:rPr>
          <w:rFonts w:hint="eastAsia" w:ascii="仿宋" w:hAnsi="仿宋" w:eastAsia="仿宋" w:cs="仿宋"/>
          <w:color w:val="auto"/>
          <w:sz w:val="28"/>
          <w:szCs w:val="28"/>
        </w:rPr>
      </w:pPr>
      <w:r>
        <w:rPr>
          <w:rFonts w:hint="eastAsia" w:ascii="仿宋" w:hAnsi="仿宋" w:eastAsia="仿宋" w:cs="仿宋"/>
          <w:color w:val="auto"/>
          <w:sz w:val="28"/>
          <w:szCs w:val="28"/>
          <w:lang w:val="en-US" w:eastAsia="zh-CN"/>
        </w:rPr>
        <w:t>7</w:t>
      </w:r>
      <w:r>
        <w:rPr>
          <w:rFonts w:hint="eastAsia" w:ascii="仿宋" w:hAnsi="仿宋" w:eastAsia="仿宋" w:cs="仿宋"/>
          <w:color w:val="auto"/>
          <w:sz w:val="28"/>
          <w:szCs w:val="28"/>
        </w:rPr>
        <w:t>.1本项目采用“不见面开标”系统开标，</w:t>
      </w:r>
      <w:r>
        <w:rPr>
          <w:rFonts w:hint="eastAsia" w:ascii="仿宋" w:hAnsi="仿宋" w:eastAsia="仿宋" w:cs="仿宋"/>
          <w:color w:val="auto"/>
          <w:sz w:val="28"/>
          <w:szCs w:val="28"/>
          <w:lang w:val="en-US" w:eastAsia="zh-CN"/>
        </w:rPr>
        <w:t>供应商</w:t>
      </w:r>
      <w:r>
        <w:rPr>
          <w:rFonts w:hint="eastAsia" w:ascii="仿宋" w:hAnsi="仿宋" w:eastAsia="仿宋" w:cs="仿宋"/>
          <w:color w:val="auto"/>
          <w:sz w:val="28"/>
          <w:szCs w:val="28"/>
        </w:rPr>
        <w:t>不需要到场参加开标会，现场环节全部转为不见面开标系统线上操作(现场环节包括但不限于现场签到、现场解锁等)，委托代理人必须能够熟练的操作新点系统，因业务不熟悉而导致的一切后果由</w:t>
      </w:r>
      <w:r>
        <w:rPr>
          <w:rFonts w:hint="eastAsia" w:ascii="仿宋" w:hAnsi="仿宋" w:eastAsia="仿宋" w:cs="仿宋"/>
          <w:color w:val="auto"/>
          <w:sz w:val="28"/>
          <w:szCs w:val="28"/>
          <w:lang w:val="en-US" w:eastAsia="zh-CN"/>
        </w:rPr>
        <w:t>供应商</w:t>
      </w:r>
      <w:r>
        <w:rPr>
          <w:rFonts w:hint="eastAsia" w:ascii="仿宋" w:hAnsi="仿宋" w:eastAsia="仿宋" w:cs="仿宋"/>
          <w:color w:val="auto"/>
          <w:sz w:val="28"/>
          <w:szCs w:val="28"/>
        </w:rPr>
        <w:t>自行承担。</w:t>
      </w:r>
    </w:p>
    <w:p w14:paraId="332AD055">
      <w:pPr>
        <w:ind w:firstLine="560" w:firstLineChars="200"/>
        <w:jc w:val="left"/>
        <w:rPr>
          <w:rFonts w:hint="eastAsia" w:ascii="仿宋" w:hAnsi="仿宋" w:eastAsia="仿宋" w:cs="仿宋"/>
          <w:color w:val="auto"/>
          <w:sz w:val="28"/>
          <w:szCs w:val="28"/>
        </w:rPr>
      </w:pPr>
      <w:r>
        <w:rPr>
          <w:rFonts w:hint="eastAsia" w:ascii="仿宋" w:hAnsi="仿宋" w:eastAsia="仿宋" w:cs="仿宋"/>
          <w:color w:val="auto"/>
          <w:sz w:val="28"/>
          <w:szCs w:val="28"/>
          <w:lang w:val="en-US" w:eastAsia="zh-CN"/>
        </w:rPr>
        <w:t>7</w:t>
      </w:r>
      <w:r>
        <w:rPr>
          <w:rFonts w:hint="eastAsia" w:ascii="仿宋" w:hAnsi="仿宋" w:eastAsia="仿宋" w:cs="仿宋"/>
          <w:color w:val="auto"/>
          <w:sz w:val="28"/>
          <w:szCs w:val="28"/>
        </w:rPr>
        <w:t>.2在</w:t>
      </w:r>
      <w:r>
        <w:rPr>
          <w:rFonts w:hint="eastAsia" w:ascii="仿宋" w:hAnsi="仿宋" w:eastAsia="仿宋" w:cs="仿宋"/>
          <w:color w:val="auto"/>
          <w:sz w:val="28"/>
          <w:szCs w:val="28"/>
          <w:lang w:val="en-US" w:eastAsia="zh-CN"/>
        </w:rPr>
        <w:t>响应</w:t>
      </w:r>
      <w:r>
        <w:rPr>
          <w:rFonts w:hint="eastAsia" w:ascii="仿宋" w:hAnsi="仿宋" w:eastAsia="仿宋" w:cs="仿宋"/>
          <w:color w:val="auto"/>
          <w:sz w:val="28"/>
          <w:szCs w:val="28"/>
        </w:rPr>
        <w:t>截止时间前，各</w:t>
      </w:r>
      <w:r>
        <w:rPr>
          <w:rFonts w:hint="eastAsia" w:ascii="仿宋" w:hAnsi="仿宋" w:eastAsia="仿宋" w:cs="仿宋"/>
          <w:color w:val="auto"/>
          <w:sz w:val="28"/>
          <w:szCs w:val="28"/>
          <w:lang w:val="en-US" w:eastAsia="zh-CN"/>
        </w:rPr>
        <w:t>响应人</w:t>
      </w:r>
      <w:r>
        <w:rPr>
          <w:rFonts w:hint="eastAsia" w:ascii="仿宋" w:hAnsi="仿宋" w:eastAsia="仿宋" w:cs="仿宋"/>
          <w:color w:val="auto"/>
          <w:sz w:val="28"/>
          <w:szCs w:val="28"/>
        </w:rPr>
        <w:t>必须在江西省公共资源交易系统登录江西省公共资源数智交易平台（新平台）“不见面开标”大厅进行网上</w:t>
      </w:r>
      <w:r>
        <w:rPr>
          <w:rFonts w:hint="eastAsia" w:ascii="仿宋" w:hAnsi="仿宋" w:eastAsia="仿宋" w:cs="仿宋"/>
          <w:color w:val="auto"/>
          <w:sz w:val="28"/>
          <w:szCs w:val="28"/>
          <w:lang w:val="en-US" w:eastAsia="zh-CN"/>
        </w:rPr>
        <w:t>在线</w:t>
      </w:r>
      <w:r>
        <w:rPr>
          <w:rFonts w:hint="eastAsia" w:ascii="仿宋" w:hAnsi="仿宋" w:eastAsia="仿宋" w:cs="仿宋"/>
          <w:color w:val="auto"/>
          <w:sz w:val="28"/>
          <w:szCs w:val="28"/>
        </w:rPr>
        <w:t>签到，否则无法进入后续的开标环节。如</w:t>
      </w:r>
      <w:r>
        <w:rPr>
          <w:rFonts w:hint="eastAsia" w:ascii="仿宋" w:hAnsi="仿宋" w:eastAsia="仿宋" w:cs="仿宋"/>
          <w:color w:val="auto"/>
          <w:sz w:val="28"/>
          <w:szCs w:val="28"/>
          <w:lang w:val="en-US" w:eastAsia="zh-CN"/>
        </w:rPr>
        <w:t>响应</w:t>
      </w:r>
      <w:r>
        <w:rPr>
          <w:rFonts w:hint="eastAsia" w:ascii="仿宋" w:hAnsi="仿宋" w:eastAsia="仿宋" w:cs="仿宋"/>
          <w:color w:val="auto"/>
          <w:sz w:val="28"/>
          <w:szCs w:val="28"/>
        </w:rPr>
        <w:t>人未在</w:t>
      </w:r>
      <w:r>
        <w:rPr>
          <w:rFonts w:hint="eastAsia" w:ascii="仿宋" w:hAnsi="仿宋" w:eastAsia="仿宋" w:cs="仿宋"/>
          <w:color w:val="auto"/>
          <w:sz w:val="28"/>
          <w:szCs w:val="28"/>
          <w:lang w:val="en-US" w:eastAsia="zh-CN"/>
        </w:rPr>
        <w:t>响应</w:t>
      </w:r>
      <w:r>
        <w:rPr>
          <w:rFonts w:hint="eastAsia" w:ascii="仿宋" w:hAnsi="仿宋" w:eastAsia="仿宋" w:cs="仿宋"/>
          <w:color w:val="auto"/>
          <w:sz w:val="28"/>
          <w:szCs w:val="28"/>
        </w:rPr>
        <w:t>截止时间前在线签到，按放弃投标处理。</w:t>
      </w:r>
    </w:p>
    <w:p w14:paraId="49B08A54">
      <w:pPr>
        <w:ind w:firstLine="560" w:firstLineChars="200"/>
        <w:jc w:val="left"/>
        <w:rPr>
          <w:rFonts w:hint="eastAsia" w:ascii="仿宋" w:hAnsi="仿宋" w:eastAsia="仿宋" w:cs="仿宋"/>
          <w:color w:val="auto"/>
          <w:sz w:val="28"/>
          <w:szCs w:val="28"/>
        </w:rPr>
      </w:pPr>
      <w:r>
        <w:rPr>
          <w:rFonts w:hint="eastAsia" w:ascii="仿宋" w:hAnsi="仿宋" w:eastAsia="仿宋" w:cs="仿宋"/>
          <w:color w:val="auto"/>
          <w:sz w:val="28"/>
          <w:szCs w:val="28"/>
          <w:lang w:val="en-US" w:eastAsia="zh-CN"/>
        </w:rPr>
        <w:t>7</w:t>
      </w:r>
      <w:r>
        <w:rPr>
          <w:rFonts w:hint="eastAsia" w:ascii="仿宋" w:hAnsi="仿宋" w:eastAsia="仿宋" w:cs="仿宋"/>
          <w:color w:val="auto"/>
          <w:sz w:val="28"/>
          <w:szCs w:val="28"/>
        </w:rPr>
        <w:t>.3</w:t>
      </w:r>
      <w:r>
        <w:rPr>
          <w:rFonts w:hint="eastAsia" w:ascii="仿宋" w:hAnsi="仿宋" w:eastAsia="仿宋" w:cs="仿宋"/>
          <w:color w:val="auto"/>
          <w:sz w:val="28"/>
          <w:szCs w:val="28"/>
          <w:lang w:val="en-US" w:eastAsia="zh-CN"/>
        </w:rPr>
        <w:t>响应</w:t>
      </w:r>
      <w:r>
        <w:rPr>
          <w:rFonts w:hint="eastAsia" w:ascii="仿宋" w:hAnsi="仿宋" w:eastAsia="仿宋" w:cs="仿宋"/>
          <w:color w:val="auto"/>
          <w:sz w:val="28"/>
          <w:szCs w:val="28"/>
        </w:rPr>
        <w:t>文件解锁时间:在</w:t>
      </w:r>
      <w:r>
        <w:rPr>
          <w:rFonts w:hint="eastAsia" w:ascii="仿宋" w:hAnsi="仿宋" w:eastAsia="仿宋" w:cs="仿宋"/>
          <w:color w:val="auto"/>
          <w:sz w:val="28"/>
          <w:szCs w:val="28"/>
          <w:lang w:val="en-US" w:eastAsia="zh-CN"/>
        </w:rPr>
        <w:t>采购</w:t>
      </w:r>
      <w:r>
        <w:rPr>
          <w:rFonts w:hint="eastAsia" w:ascii="仿宋" w:hAnsi="仿宋" w:eastAsia="仿宋" w:cs="仿宋"/>
          <w:color w:val="auto"/>
          <w:sz w:val="28"/>
          <w:szCs w:val="28"/>
        </w:rPr>
        <w:t>人宣布开始解锁后20分钟内必须完成解锁（为保证解密成功，建议多准备一台电脑以备用）。解锁时间结束后</w:t>
      </w:r>
      <w:r>
        <w:rPr>
          <w:rFonts w:hint="eastAsia" w:ascii="仿宋" w:hAnsi="仿宋" w:eastAsia="仿宋" w:cs="仿宋"/>
          <w:color w:val="auto"/>
          <w:sz w:val="28"/>
          <w:szCs w:val="28"/>
          <w:lang w:val="en-US" w:eastAsia="zh-CN"/>
        </w:rPr>
        <w:t>响应</w:t>
      </w:r>
      <w:r>
        <w:rPr>
          <w:rFonts w:hint="eastAsia" w:ascii="仿宋" w:hAnsi="仿宋" w:eastAsia="仿宋" w:cs="仿宋"/>
          <w:color w:val="auto"/>
          <w:sz w:val="28"/>
          <w:szCs w:val="28"/>
        </w:rPr>
        <w:t>人未解锁的，作放弃投标处理。在此过程中有问题请拨打江苏国泰新点软件有限公司客服电话</w:t>
      </w:r>
      <w:r>
        <w:rPr>
          <w:rFonts w:hint="eastAsia" w:ascii="仿宋" w:hAnsi="仿宋" w:eastAsia="仿宋" w:cs="仿宋"/>
          <w:color w:val="auto"/>
          <w:sz w:val="28"/>
          <w:szCs w:val="28"/>
          <w:lang w:eastAsia="zh-CN"/>
        </w:rPr>
        <w:t>0512-58188507</w:t>
      </w:r>
      <w:r>
        <w:rPr>
          <w:rFonts w:hint="eastAsia" w:ascii="仿宋" w:hAnsi="仿宋" w:eastAsia="仿宋" w:cs="仿宋"/>
          <w:color w:val="auto"/>
          <w:sz w:val="28"/>
          <w:szCs w:val="28"/>
        </w:rPr>
        <w:t>。</w:t>
      </w:r>
    </w:p>
    <w:p w14:paraId="23040A11">
      <w:pPr>
        <w:ind w:firstLine="560" w:firstLineChars="200"/>
        <w:jc w:val="left"/>
        <w:rPr>
          <w:rFonts w:hint="eastAsia" w:ascii="仿宋" w:hAnsi="仿宋" w:eastAsia="仿宋" w:cs="仿宋"/>
          <w:color w:val="auto"/>
          <w:sz w:val="28"/>
          <w:szCs w:val="28"/>
        </w:rPr>
      </w:pPr>
      <w:r>
        <w:rPr>
          <w:rFonts w:hint="eastAsia" w:ascii="仿宋" w:hAnsi="仿宋" w:eastAsia="仿宋" w:cs="仿宋"/>
          <w:color w:val="auto"/>
          <w:sz w:val="28"/>
          <w:szCs w:val="28"/>
          <w:lang w:val="en-US" w:eastAsia="zh-CN"/>
        </w:rPr>
        <w:t>7</w:t>
      </w:r>
      <w:r>
        <w:rPr>
          <w:rFonts w:hint="eastAsia" w:ascii="仿宋" w:hAnsi="仿宋" w:eastAsia="仿宋" w:cs="仿宋"/>
          <w:color w:val="auto"/>
          <w:sz w:val="28"/>
          <w:szCs w:val="28"/>
        </w:rPr>
        <w:t>.4</w:t>
      </w:r>
      <w:r>
        <w:rPr>
          <w:rFonts w:hint="eastAsia" w:ascii="仿宋" w:hAnsi="仿宋" w:eastAsia="仿宋" w:cs="仿宋"/>
          <w:color w:val="auto"/>
          <w:sz w:val="28"/>
          <w:szCs w:val="28"/>
          <w:lang w:val="en-US" w:eastAsia="zh-CN"/>
        </w:rPr>
        <w:t>响应</w:t>
      </w:r>
      <w:r>
        <w:rPr>
          <w:rFonts w:hint="eastAsia" w:ascii="仿宋" w:hAnsi="仿宋" w:eastAsia="仿宋" w:cs="仿宋"/>
          <w:color w:val="auto"/>
          <w:sz w:val="28"/>
          <w:szCs w:val="28"/>
        </w:rPr>
        <w:t>人对开标过程和评标结果有异议的，可将异议内容以书面形式提出并加盖单位公章后扫描上传至本项目不见面开标大厅“开标异议文字提问”栏中。</w:t>
      </w:r>
    </w:p>
    <w:p w14:paraId="590846D7">
      <w:pPr>
        <w:ind w:firstLine="560" w:firstLineChars="200"/>
        <w:jc w:val="left"/>
        <w:rPr>
          <w:rFonts w:hint="default" w:ascii="仿宋" w:hAnsi="仿宋" w:eastAsia="仿宋" w:cs="仿宋"/>
          <w:b w:val="0"/>
          <w:color w:val="auto"/>
          <w:kern w:val="2"/>
          <w:sz w:val="28"/>
          <w:szCs w:val="28"/>
          <w:lang w:val="en-US" w:eastAsia="zh-CN" w:bidi="ar-SA"/>
        </w:rPr>
      </w:pPr>
      <w:r>
        <w:rPr>
          <w:rFonts w:hint="eastAsia" w:ascii="仿宋" w:hAnsi="仿宋" w:eastAsia="仿宋" w:cs="仿宋"/>
          <w:b w:val="0"/>
          <w:color w:val="auto"/>
          <w:kern w:val="2"/>
          <w:sz w:val="28"/>
          <w:szCs w:val="28"/>
          <w:lang w:val="en-US" w:eastAsia="zh-CN" w:bidi="ar-SA"/>
        </w:rPr>
        <w:t>7.5响应人如遇到江西省公共资源交易平台操作或投标文件制作软件问题可拨打江苏国泰新点软件有限公司技术支持电话0512-58188507。</w:t>
      </w:r>
    </w:p>
    <w:p w14:paraId="51767D1F">
      <w:pPr>
        <w:ind w:firstLine="560" w:firstLineChars="200"/>
        <w:jc w:val="left"/>
        <w:rPr>
          <w:rFonts w:hint="eastAsia" w:ascii="仿宋" w:hAnsi="仿宋" w:eastAsia="仿宋" w:cs="仿宋"/>
          <w:color w:val="auto"/>
          <w:sz w:val="28"/>
          <w:szCs w:val="28"/>
        </w:rPr>
      </w:pPr>
      <w:r>
        <w:rPr>
          <w:rFonts w:hint="eastAsia" w:ascii="仿宋" w:hAnsi="仿宋" w:eastAsia="仿宋" w:cs="仿宋"/>
          <w:color w:val="auto"/>
          <w:sz w:val="28"/>
          <w:szCs w:val="28"/>
          <w:lang w:val="en-US" w:eastAsia="zh-CN"/>
        </w:rPr>
        <w:t>8</w:t>
      </w:r>
      <w:r>
        <w:rPr>
          <w:rFonts w:hint="eastAsia" w:ascii="仿宋" w:hAnsi="仿宋" w:eastAsia="仿宋" w:cs="仿宋"/>
          <w:color w:val="auto"/>
          <w:sz w:val="28"/>
          <w:szCs w:val="28"/>
        </w:rPr>
        <w:t>.意外情况的处理:</w:t>
      </w:r>
    </w:p>
    <w:p w14:paraId="06A0DA89">
      <w:pPr>
        <w:ind w:firstLine="560" w:firstLineChars="200"/>
        <w:jc w:val="left"/>
        <w:rPr>
          <w:rFonts w:hint="eastAsia" w:ascii="仿宋" w:hAnsi="仿宋" w:eastAsia="仿宋" w:cs="仿宋"/>
          <w:color w:val="auto"/>
          <w:sz w:val="28"/>
          <w:szCs w:val="28"/>
        </w:rPr>
      </w:pPr>
      <w:r>
        <w:rPr>
          <w:rFonts w:hint="eastAsia" w:ascii="仿宋" w:hAnsi="仿宋" w:eastAsia="仿宋" w:cs="仿宋"/>
          <w:color w:val="auto"/>
          <w:sz w:val="28"/>
          <w:szCs w:val="28"/>
        </w:rPr>
        <w:t>开标场所出现下列情形导致系统无法正常运行，或者无法保证交易过程的公平、公正和信息安全时，招标人、招标代理机构、交易中心对下列情形免责；</w:t>
      </w:r>
    </w:p>
    <w:p w14:paraId="5A68C64D">
      <w:pPr>
        <w:ind w:firstLine="560" w:firstLineChars="200"/>
        <w:jc w:val="left"/>
        <w:rPr>
          <w:rFonts w:hint="eastAsia" w:ascii="仿宋" w:hAnsi="仿宋" w:eastAsia="仿宋" w:cs="仿宋"/>
          <w:color w:val="auto"/>
          <w:sz w:val="28"/>
          <w:szCs w:val="28"/>
        </w:rPr>
      </w:pPr>
      <w:r>
        <w:rPr>
          <w:rFonts w:hint="eastAsia" w:ascii="仿宋" w:hAnsi="仿宋" w:eastAsia="仿宋" w:cs="仿宋"/>
          <w:color w:val="auto"/>
          <w:sz w:val="28"/>
          <w:szCs w:val="28"/>
          <w:lang w:val="en-US" w:eastAsia="zh-CN"/>
        </w:rPr>
        <w:t>8</w:t>
      </w:r>
      <w:r>
        <w:rPr>
          <w:rFonts w:hint="eastAsia" w:ascii="仿宋" w:hAnsi="仿宋" w:eastAsia="仿宋" w:cs="仿宋"/>
          <w:color w:val="auto"/>
          <w:sz w:val="28"/>
          <w:szCs w:val="28"/>
        </w:rPr>
        <w:t>.1所涉开标项目电子服务、交易系统服务器发生故障而无法访问网站或无法使用系统；</w:t>
      </w:r>
    </w:p>
    <w:p w14:paraId="527C900C">
      <w:pPr>
        <w:ind w:firstLine="560" w:firstLineChars="200"/>
        <w:jc w:val="left"/>
        <w:rPr>
          <w:rFonts w:hint="eastAsia" w:ascii="仿宋" w:hAnsi="仿宋" w:eastAsia="仿宋" w:cs="仿宋"/>
          <w:color w:val="auto"/>
          <w:sz w:val="28"/>
          <w:szCs w:val="28"/>
        </w:rPr>
      </w:pPr>
      <w:r>
        <w:rPr>
          <w:rFonts w:hint="eastAsia" w:ascii="仿宋" w:hAnsi="仿宋" w:eastAsia="仿宋" w:cs="仿宋"/>
          <w:color w:val="auto"/>
          <w:sz w:val="28"/>
          <w:szCs w:val="28"/>
          <w:lang w:val="en-US" w:eastAsia="zh-CN"/>
        </w:rPr>
        <w:t>8</w:t>
      </w:r>
      <w:r>
        <w:rPr>
          <w:rFonts w:hint="eastAsia" w:ascii="仿宋" w:hAnsi="仿宋" w:eastAsia="仿宋" w:cs="仿宋"/>
          <w:color w:val="auto"/>
          <w:sz w:val="28"/>
          <w:szCs w:val="28"/>
        </w:rPr>
        <w:t>.2所涉开标项目电子服务、交易系统的软件或网络数据库出现错误，不能进行操作；</w:t>
      </w:r>
    </w:p>
    <w:p w14:paraId="5A50CDCD">
      <w:pPr>
        <w:ind w:firstLine="560" w:firstLineChars="200"/>
        <w:jc w:val="left"/>
        <w:rPr>
          <w:rFonts w:hint="eastAsia" w:ascii="仿宋" w:hAnsi="仿宋" w:eastAsia="仿宋" w:cs="仿宋"/>
          <w:color w:val="auto"/>
          <w:sz w:val="28"/>
          <w:szCs w:val="28"/>
        </w:rPr>
      </w:pPr>
      <w:r>
        <w:rPr>
          <w:rFonts w:hint="eastAsia" w:ascii="仿宋" w:hAnsi="仿宋" w:eastAsia="仿宋" w:cs="仿宋"/>
          <w:color w:val="auto"/>
          <w:sz w:val="28"/>
          <w:szCs w:val="28"/>
          <w:lang w:val="en-US" w:eastAsia="zh-CN"/>
        </w:rPr>
        <w:t>8</w:t>
      </w:r>
      <w:r>
        <w:rPr>
          <w:rFonts w:hint="eastAsia" w:ascii="仿宋" w:hAnsi="仿宋" w:eastAsia="仿宋" w:cs="仿宋"/>
          <w:color w:val="auto"/>
          <w:sz w:val="28"/>
          <w:szCs w:val="28"/>
        </w:rPr>
        <w:t>.3系统存在安全漏洞，有潜在的涉密危险；</w:t>
      </w:r>
    </w:p>
    <w:p w14:paraId="7E4A437F">
      <w:pPr>
        <w:ind w:firstLine="560" w:firstLineChars="200"/>
        <w:jc w:val="left"/>
        <w:rPr>
          <w:rFonts w:hint="eastAsia" w:ascii="仿宋" w:hAnsi="仿宋" w:eastAsia="仿宋" w:cs="仿宋"/>
          <w:color w:val="auto"/>
          <w:sz w:val="28"/>
          <w:szCs w:val="28"/>
        </w:rPr>
      </w:pPr>
      <w:r>
        <w:rPr>
          <w:rFonts w:hint="eastAsia" w:ascii="仿宋" w:hAnsi="仿宋" w:eastAsia="仿宋" w:cs="仿宋"/>
          <w:color w:val="auto"/>
          <w:sz w:val="28"/>
          <w:szCs w:val="28"/>
          <w:lang w:val="en-US" w:eastAsia="zh-CN"/>
        </w:rPr>
        <w:t>8</w:t>
      </w:r>
      <w:r>
        <w:rPr>
          <w:rFonts w:hint="eastAsia" w:ascii="仿宋" w:hAnsi="仿宋" w:eastAsia="仿宋" w:cs="仿宋"/>
          <w:color w:val="auto"/>
          <w:sz w:val="28"/>
          <w:szCs w:val="28"/>
        </w:rPr>
        <w:t>.4运行服务器病毒发作导致系统无法正常运行的；</w:t>
      </w:r>
    </w:p>
    <w:p w14:paraId="14CC1011">
      <w:pPr>
        <w:ind w:firstLine="560" w:firstLineChars="200"/>
        <w:jc w:val="left"/>
        <w:rPr>
          <w:rFonts w:hint="eastAsia" w:ascii="仿宋" w:hAnsi="仿宋" w:eastAsia="仿宋" w:cs="仿宋"/>
          <w:color w:val="auto"/>
          <w:sz w:val="28"/>
          <w:szCs w:val="28"/>
        </w:rPr>
      </w:pPr>
      <w:r>
        <w:rPr>
          <w:rFonts w:hint="eastAsia" w:ascii="仿宋" w:hAnsi="仿宋" w:eastAsia="仿宋" w:cs="仿宋"/>
          <w:color w:val="auto"/>
          <w:sz w:val="28"/>
          <w:szCs w:val="28"/>
          <w:lang w:val="en-US" w:eastAsia="zh-CN"/>
        </w:rPr>
        <w:t>8</w:t>
      </w:r>
      <w:r>
        <w:rPr>
          <w:rFonts w:hint="eastAsia" w:ascii="仿宋" w:hAnsi="仿宋" w:eastAsia="仿宋" w:cs="仿宋"/>
          <w:color w:val="auto"/>
          <w:sz w:val="28"/>
          <w:szCs w:val="28"/>
        </w:rPr>
        <w:t>.5电力系统发生故障导致交易系统无法运行的；</w:t>
      </w:r>
    </w:p>
    <w:p w14:paraId="020919B8">
      <w:pPr>
        <w:ind w:firstLine="560" w:firstLineChars="200"/>
        <w:jc w:val="left"/>
        <w:rPr>
          <w:rFonts w:hint="eastAsia" w:ascii="仿宋" w:hAnsi="仿宋" w:eastAsia="仿宋" w:cs="仿宋"/>
          <w:color w:val="auto"/>
          <w:sz w:val="28"/>
          <w:szCs w:val="28"/>
        </w:rPr>
      </w:pPr>
      <w:r>
        <w:rPr>
          <w:rFonts w:hint="eastAsia" w:ascii="仿宋" w:hAnsi="仿宋" w:eastAsia="仿宋" w:cs="仿宋"/>
          <w:color w:val="auto"/>
          <w:sz w:val="28"/>
          <w:szCs w:val="28"/>
          <w:lang w:val="en-US" w:eastAsia="zh-CN"/>
        </w:rPr>
        <w:t>8</w:t>
      </w:r>
      <w:r>
        <w:rPr>
          <w:rFonts w:hint="eastAsia" w:ascii="仿宋" w:hAnsi="仿宋" w:eastAsia="仿宋" w:cs="仿宋"/>
          <w:color w:val="auto"/>
          <w:sz w:val="28"/>
          <w:szCs w:val="28"/>
        </w:rPr>
        <w:t>.6其他不可抗力(地震、洪水等)原因导致开标活动无法正常进行的。</w:t>
      </w:r>
    </w:p>
    <w:p w14:paraId="6B25E43B">
      <w:pPr>
        <w:ind w:firstLine="560" w:firstLineChars="200"/>
        <w:jc w:val="left"/>
        <w:rPr>
          <w:rFonts w:hint="eastAsia" w:ascii="仿宋" w:hAnsi="仿宋" w:eastAsia="仿宋" w:cs="仿宋"/>
          <w:color w:val="auto"/>
          <w:sz w:val="28"/>
          <w:szCs w:val="28"/>
        </w:rPr>
      </w:pPr>
      <w:r>
        <w:rPr>
          <w:rFonts w:hint="eastAsia" w:ascii="仿宋" w:hAnsi="仿宋" w:eastAsia="仿宋" w:cs="仿宋"/>
          <w:color w:val="auto"/>
          <w:sz w:val="28"/>
          <w:szCs w:val="28"/>
          <w:lang w:val="en-US" w:eastAsia="zh-CN"/>
        </w:rPr>
        <w:t>8</w:t>
      </w:r>
      <w:r>
        <w:rPr>
          <w:rFonts w:hint="eastAsia" w:ascii="仿宋" w:hAnsi="仿宋" w:eastAsia="仿宋" w:cs="仿宋"/>
          <w:color w:val="auto"/>
          <w:sz w:val="28"/>
          <w:szCs w:val="28"/>
        </w:rPr>
        <w:t>.7处理:</w:t>
      </w:r>
    </w:p>
    <w:p w14:paraId="0369F9A0">
      <w:pPr>
        <w:ind w:firstLine="560" w:firstLineChars="200"/>
        <w:jc w:val="left"/>
        <w:rPr>
          <w:rFonts w:hint="eastAsia" w:ascii="仿宋" w:hAnsi="仿宋" w:eastAsia="仿宋" w:cs="仿宋"/>
          <w:color w:val="auto"/>
          <w:sz w:val="28"/>
          <w:szCs w:val="28"/>
        </w:rPr>
      </w:pPr>
      <w:r>
        <w:rPr>
          <w:rFonts w:hint="eastAsia" w:ascii="仿宋" w:hAnsi="仿宋" w:eastAsia="仿宋" w:cs="仿宋"/>
          <w:color w:val="auto"/>
          <w:sz w:val="28"/>
          <w:szCs w:val="28"/>
        </w:rPr>
        <w:t>①系统或网络故障在三小时内能排除的，项目不暂停开标，三小时内系统恢复运行后继续实施开标。</w:t>
      </w:r>
    </w:p>
    <w:p w14:paraId="141EFECB">
      <w:pPr>
        <w:ind w:firstLine="560" w:firstLineChars="200"/>
        <w:jc w:val="left"/>
        <w:rPr>
          <w:rFonts w:hint="eastAsia" w:ascii="仿宋" w:hAnsi="仿宋" w:eastAsia="仿宋" w:cs="仿宋"/>
          <w:color w:val="auto"/>
          <w:sz w:val="28"/>
          <w:szCs w:val="28"/>
          <w:lang w:eastAsia="zh-CN"/>
        </w:rPr>
      </w:pPr>
      <w:r>
        <w:rPr>
          <w:rFonts w:hint="eastAsia" w:ascii="仿宋" w:hAnsi="仿宋" w:eastAsia="仿宋" w:cs="仿宋"/>
          <w:color w:val="auto"/>
          <w:sz w:val="28"/>
          <w:szCs w:val="28"/>
        </w:rPr>
        <w:t>②系统或网络故障在三个小时内未能排除的，项目暂停开标，发布暂停通告，待系统恢复后另行通知开标。”具体操作详见《不见面开标系统建设项目响应人操作手册（政府采购）》，下载链接：http://spj.ganzhou.gov.cn/gzsxzsp/c117609/202304/0ae92bac597f45dababc9e328de39fee.shtml</w:t>
      </w:r>
      <w:r>
        <w:rPr>
          <w:rFonts w:hint="eastAsia" w:ascii="仿宋" w:hAnsi="仿宋" w:eastAsia="仿宋" w:cs="仿宋"/>
          <w:color w:val="auto"/>
          <w:sz w:val="28"/>
          <w:szCs w:val="28"/>
          <w:lang w:eastAsia="zh-CN"/>
        </w:rPr>
        <w:t>。</w:t>
      </w:r>
    </w:p>
    <w:p w14:paraId="40F1021D">
      <w:pPr>
        <w:spacing w:line="360" w:lineRule="auto"/>
        <w:ind w:firstLine="562" w:firstLineChars="200"/>
        <w:jc w:val="left"/>
        <w:rPr>
          <w:rFonts w:ascii="仿宋" w:hAnsi="仿宋" w:eastAsia="仿宋" w:cs="仿宋"/>
          <w:b/>
          <w:color w:val="auto"/>
          <w:sz w:val="28"/>
          <w:szCs w:val="28"/>
        </w:rPr>
      </w:pPr>
      <w:r>
        <w:rPr>
          <w:rFonts w:hint="eastAsia" w:ascii="仿宋" w:hAnsi="仿宋" w:eastAsia="仿宋" w:cs="仿宋"/>
          <w:b/>
          <w:color w:val="auto"/>
          <w:sz w:val="28"/>
          <w:szCs w:val="28"/>
        </w:rPr>
        <w:t>八、凡对本次</w:t>
      </w:r>
      <w:r>
        <w:rPr>
          <w:rFonts w:hint="eastAsia" w:ascii="仿宋" w:hAnsi="仿宋" w:eastAsia="仿宋" w:cs="仿宋"/>
          <w:b/>
          <w:color w:val="auto"/>
          <w:sz w:val="28"/>
          <w:szCs w:val="28"/>
          <w:lang w:eastAsia="zh-CN"/>
        </w:rPr>
        <w:t>招标</w:t>
      </w:r>
      <w:r>
        <w:rPr>
          <w:rFonts w:hint="eastAsia" w:ascii="仿宋" w:hAnsi="仿宋" w:eastAsia="仿宋" w:cs="仿宋"/>
          <w:b/>
          <w:color w:val="auto"/>
          <w:sz w:val="28"/>
          <w:szCs w:val="28"/>
        </w:rPr>
        <w:t>提出询问，请按以下方式联系。</w:t>
      </w:r>
      <w:bookmarkEnd w:id="27"/>
      <w:bookmarkEnd w:id="28"/>
      <w:bookmarkEnd w:id="29"/>
      <w:bookmarkEnd w:id="30"/>
    </w:p>
    <w:p w14:paraId="70C95E58">
      <w:pPr>
        <w:spacing w:line="360" w:lineRule="auto"/>
        <w:ind w:firstLine="840" w:firstLineChars="300"/>
        <w:jc w:val="left"/>
        <w:rPr>
          <w:rFonts w:ascii="仿宋" w:hAnsi="仿宋" w:eastAsia="仿宋" w:cs="仿宋"/>
          <w:color w:val="auto"/>
          <w:sz w:val="28"/>
          <w:szCs w:val="28"/>
        </w:rPr>
      </w:pPr>
      <w:bookmarkStart w:id="31" w:name="_Toc28359096"/>
      <w:bookmarkStart w:id="32" w:name="_Toc35393806"/>
      <w:bookmarkStart w:id="33" w:name="_Toc28359019"/>
      <w:bookmarkStart w:id="34" w:name="_Toc35393637"/>
      <w:r>
        <w:rPr>
          <w:rFonts w:hint="eastAsia" w:ascii="仿宋" w:hAnsi="仿宋" w:eastAsia="仿宋" w:cs="仿宋"/>
          <w:color w:val="auto"/>
          <w:sz w:val="28"/>
          <w:szCs w:val="28"/>
        </w:rPr>
        <w:t>1.</w:t>
      </w:r>
      <w:r>
        <w:rPr>
          <w:rFonts w:hint="eastAsia" w:ascii="仿宋" w:hAnsi="仿宋" w:eastAsia="仿宋" w:cs="仿宋"/>
          <w:color w:val="auto"/>
          <w:sz w:val="28"/>
          <w:szCs w:val="28"/>
          <w:lang w:eastAsia="zh-CN"/>
        </w:rPr>
        <w:t>招标</w:t>
      </w:r>
      <w:r>
        <w:rPr>
          <w:rFonts w:hint="eastAsia" w:ascii="仿宋" w:hAnsi="仿宋" w:eastAsia="仿宋" w:cs="仿宋"/>
          <w:color w:val="auto"/>
          <w:sz w:val="28"/>
          <w:szCs w:val="28"/>
        </w:rPr>
        <w:t>人信息</w:t>
      </w:r>
      <w:bookmarkEnd w:id="31"/>
      <w:bookmarkEnd w:id="32"/>
      <w:bookmarkEnd w:id="33"/>
      <w:bookmarkEnd w:id="34"/>
    </w:p>
    <w:p w14:paraId="29E7C894">
      <w:pPr>
        <w:spacing w:line="360" w:lineRule="auto"/>
        <w:ind w:left="1129" w:leftChars="371" w:hanging="350" w:hangingChars="125"/>
        <w:jc w:val="left"/>
        <w:rPr>
          <w:rFonts w:hint="eastAsia" w:ascii="仿宋" w:hAnsi="仿宋" w:eastAsia="仿宋" w:cs="仿宋"/>
          <w:color w:val="auto"/>
          <w:sz w:val="28"/>
          <w:szCs w:val="28"/>
          <w:u w:val="single"/>
          <w:lang w:eastAsia="zh-CN"/>
        </w:rPr>
      </w:pPr>
      <w:r>
        <w:rPr>
          <w:rFonts w:hint="eastAsia" w:ascii="仿宋" w:hAnsi="仿宋" w:eastAsia="仿宋" w:cs="仿宋"/>
          <w:color w:val="auto"/>
          <w:sz w:val="28"/>
          <w:szCs w:val="28"/>
        </w:rPr>
        <w:t>名    称：</w:t>
      </w:r>
      <w:r>
        <w:rPr>
          <w:rFonts w:hint="eastAsia" w:ascii="仿宋" w:hAnsi="仿宋" w:eastAsia="仿宋" w:cs="仿宋"/>
          <w:color w:val="auto"/>
          <w:sz w:val="28"/>
          <w:szCs w:val="28"/>
          <w:u w:val="single"/>
          <w:lang w:eastAsia="zh-CN"/>
        </w:rPr>
        <w:t>江西省寻乌中学</w:t>
      </w:r>
    </w:p>
    <w:p w14:paraId="06A9667B">
      <w:pPr>
        <w:spacing w:line="360" w:lineRule="auto"/>
        <w:ind w:left="1129" w:leftChars="371" w:hanging="350" w:hangingChars="125"/>
        <w:jc w:val="left"/>
        <w:rPr>
          <w:rFonts w:ascii="仿宋" w:hAnsi="仿宋" w:eastAsia="仿宋" w:cs="仿宋"/>
          <w:color w:val="auto"/>
          <w:sz w:val="28"/>
          <w:szCs w:val="28"/>
          <w:u w:val="single"/>
        </w:rPr>
      </w:pPr>
      <w:r>
        <w:rPr>
          <w:rFonts w:hint="eastAsia" w:ascii="仿宋" w:hAnsi="仿宋" w:eastAsia="仿宋" w:cs="仿宋"/>
          <w:color w:val="auto"/>
          <w:sz w:val="28"/>
          <w:szCs w:val="28"/>
        </w:rPr>
        <w:t>地    址：</w:t>
      </w:r>
      <w:r>
        <w:rPr>
          <w:rFonts w:hint="eastAsia" w:ascii="仿宋" w:hAnsi="仿宋" w:eastAsia="仿宋" w:cs="仿宋"/>
          <w:color w:val="auto"/>
          <w:sz w:val="28"/>
          <w:szCs w:val="28"/>
          <w:u w:val="single"/>
          <w:lang w:eastAsia="zh-CN"/>
        </w:rPr>
        <w:t>江西省寻乌县长宁镇文昌路</w:t>
      </w:r>
      <w:r>
        <w:rPr>
          <w:rFonts w:hint="eastAsia" w:ascii="仿宋" w:hAnsi="仿宋" w:eastAsia="仿宋" w:cs="仿宋"/>
          <w:color w:val="auto"/>
          <w:sz w:val="28"/>
          <w:szCs w:val="28"/>
          <w:u w:val="single"/>
          <w:lang w:val="en-US" w:eastAsia="zh-CN"/>
        </w:rPr>
        <w:t>1号</w:t>
      </w:r>
    </w:p>
    <w:p w14:paraId="2C3A624B">
      <w:pPr>
        <w:widowControl/>
        <w:spacing w:line="440" w:lineRule="exact"/>
        <w:ind w:firstLine="840" w:firstLineChars="300"/>
        <w:jc w:val="left"/>
        <w:rPr>
          <w:rFonts w:hint="eastAsia" w:ascii="仿宋" w:hAnsi="仿宋" w:eastAsia="仿宋" w:cs="仿宋"/>
          <w:color w:val="auto"/>
          <w:sz w:val="28"/>
          <w:szCs w:val="28"/>
          <w:u w:val="single"/>
          <w:lang w:val="en-US" w:eastAsia="zh-CN"/>
        </w:rPr>
      </w:pPr>
      <w:r>
        <w:rPr>
          <w:rFonts w:hint="eastAsia" w:ascii="仿宋" w:hAnsi="仿宋" w:eastAsia="仿宋" w:cs="仿宋"/>
          <w:color w:val="auto"/>
          <w:sz w:val="28"/>
          <w:szCs w:val="28"/>
        </w:rPr>
        <w:t>联系方式：</w:t>
      </w:r>
      <w:r>
        <w:rPr>
          <w:rFonts w:hint="eastAsia" w:ascii="仿宋" w:hAnsi="仿宋" w:eastAsia="仿宋" w:cs="仿宋"/>
          <w:color w:val="auto"/>
          <w:sz w:val="28"/>
          <w:szCs w:val="28"/>
          <w:u w:val="single"/>
          <w:lang w:eastAsia="zh-CN"/>
        </w:rPr>
        <w:t>13207077388</w:t>
      </w:r>
    </w:p>
    <w:p w14:paraId="4CCF909E">
      <w:pPr>
        <w:spacing w:line="360" w:lineRule="auto"/>
        <w:ind w:firstLine="840" w:firstLineChars="300"/>
        <w:jc w:val="left"/>
        <w:rPr>
          <w:rFonts w:ascii="仿宋" w:hAnsi="仿宋" w:eastAsia="仿宋" w:cs="仿宋"/>
          <w:color w:val="auto"/>
          <w:sz w:val="28"/>
          <w:szCs w:val="28"/>
        </w:rPr>
      </w:pPr>
      <w:bookmarkStart w:id="35" w:name="_Toc28359020"/>
      <w:bookmarkStart w:id="36" w:name="_Toc28359097"/>
      <w:bookmarkStart w:id="37" w:name="_Toc35393638"/>
      <w:bookmarkStart w:id="38" w:name="_Toc35393807"/>
      <w:r>
        <w:rPr>
          <w:rFonts w:hint="eastAsia" w:ascii="仿宋" w:hAnsi="仿宋" w:eastAsia="仿宋" w:cs="仿宋"/>
          <w:color w:val="auto"/>
          <w:sz w:val="28"/>
          <w:szCs w:val="28"/>
        </w:rPr>
        <w:t>2.采购代理机构信息</w:t>
      </w:r>
      <w:bookmarkEnd w:id="35"/>
      <w:bookmarkEnd w:id="36"/>
      <w:bookmarkEnd w:id="37"/>
      <w:bookmarkEnd w:id="38"/>
    </w:p>
    <w:p w14:paraId="1763ABF7">
      <w:pPr>
        <w:spacing w:line="360" w:lineRule="auto"/>
        <w:ind w:firstLine="840" w:firstLineChars="300"/>
        <w:jc w:val="left"/>
        <w:rPr>
          <w:rFonts w:ascii="仿宋" w:hAnsi="仿宋" w:eastAsia="仿宋" w:cs="仿宋"/>
          <w:color w:val="auto"/>
          <w:sz w:val="28"/>
          <w:szCs w:val="28"/>
        </w:rPr>
      </w:pPr>
      <w:r>
        <w:rPr>
          <w:rFonts w:hint="eastAsia" w:ascii="仿宋" w:hAnsi="仿宋" w:eastAsia="仿宋" w:cs="仿宋"/>
          <w:color w:val="auto"/>
          <w:sz w:val="28"/>
          <w:szCs w:val="28"/>
        </w:rPr>
        <w:t>名    称：</w:t>
      </w:r>
      <w:r>
        <w:rPr>
          <w:rFonts w:hint="eastAsia" w:ascii="仿宋" w:hAnsi="仿宋" w:eastAsia="仿宋" w:cs="仿宋"/>
          <w:color w:val="auto"/>
          <w:sz w:val="28"/>
          <w:szCs w:val="28"/>
          <w:u w:val="single"/>
        </w:rPr>
        <w:t>赣州虔晨工程咨询有限责任公司</w:t>
      </w:r>
    </w:p>
    <w:p w14:paraId="4261A66C">
      <w:pPr>
        <w:spacing w:line="360" w:lineRule="auto"/>
        <w:ind w:firstLine="840" w:firstLineChars="300"/>
        <w:jc w:val="left"/>
        <w:rPr>
          <w:rFonts w:hint="eastAsia" w:ascii="仿宋" w:hAnsi="仿宋" w:eastAsia="仿宋" w:cs="仿宋"/>
          <w:color w:val="auto"/>
          <w:sz w:val="28"/>
          <w:szCs w:val="28"/>
          <w:u w:val="single"/>
          <w:lang w:eastAsia="zh-CN"/>
        </w:rPr>
      </w:pPr>
      <w:r>
        <w:rPr>
          <w:rFonts w:hint="eastAsia" w:ascii="仿宋" w:hAnsi="仿宋" w:eastAsia="仿宋" w:cs="仿宋"/>
          <w:color w:val="auto"/>
          <w:sz w:val="28"/>
          <w:szCs w:val="28"/>
        </w:rPr>
        <w:t>地　　址：</w:t>
      </w:r>
      <w:r>
        <w:rPr>
          <w:rFonts w:hint="eastAsia" w:ascii="仿宋" w:hAnsi="仿宋" w:eastAsia="仿宋" w:cs="仿宋"/>
          <w:color w:val="auto"/>
          <w:sz w:val="28"/>
          <w:szCs w:val="28"/>
          <w:u w:val="single"/>
          <w:lang w:eastAsia="zh-CN"/>
        </w:rPr>
        <w:t>江西省赣州市寻乌县长宁镇金茂花园别墅区12号</w:t>
      </w:r>
    </w:p>
    <w:p w14:paraId="602A6FFC">
      <w:pPr>
        <w:spacing w:line="360" w:lineRule="auto"/>
        <w:ind w:firstLine="840" w:firstLineChars="300"/>
        <w:jc w:val="left"/>
        <w:rPr>
          <w:rFonts w:hint="default" w:ascii="仿宋" w:hAnsi="仿宋" w:eastAsia="仿宋" w:cs="仿宋"/>
          <w:color w:val="auto"/>
          <w:sz w:val="28"/>
          <w:szCs w:val="28"/>
          <w:u w:val="single"/>
          <w:lang w:val="en-US" w:eastAsia="zh-CN"/>
        </w:rPr>
      </w:pPr>
      <w:r>
        <w:rPr>
          <w:rFonts w:hint="eastAsia" w:ascii="仿宋" w:hAnsi="仿宋" w:eastAsia="仿宋" w:cs="仿宋"/>
          <w:color w:val="auto"/>
          <w:sz w:val="28"/>
          <w:szCs w:val="28"/>
        </w:rPr>
        <w:t>联系方式：</w:t>
      </w:r>
      <w:r>
        <w:rPr>
          <w:rFonts w:hint="eastAsia" w:ascii="仿宋" w:hAnsi="仿宋" w:eastAsia="仿宋" w:cs="仿宋"/>
          <w:color w:val="auto"/>
          <w:sz w:val="28"/>
          <w:szCs w:val="28"/>
          <w:u w:val="single"/>
        </w:rPr>
        <w:t>0797-2823237</w:t>
      </w:r>
    </w:p>
    <w:p w14:paraId="29C855B0">
      <w:pPr>
        <w:spacing w:line="360" w:lineRule="auto"/>
        <w:ind w:firstLine="840" w:firstLineChars="300"/>
        <w:jc w:val="left"/>
        <w:rPr>
          <w:rFonts w:ascii="仿宋" w:hAnsi="仿宋" w:eastAsia="仿宋" w:cs="仿宋"/>
          <w:color w:val="auto"/>
          <w:sz w:val="28"/>
          <w:szCs w:val="28"/>
          <w:u w:val="single"/>
        </w:rPr>
      </w:pPr>
      <w:r>
        <w:rPr>
          <w:rFonts w:hint="eastAsia" w:ascii="仿宋" w:hAnsi="仿宋" w:eastAsia="仿宋" w:cs="仿宋"/>
          <w:color w:val="auto"/>
          <w:sz w:val="28"/>
          <w:szCs w:val="28"/>
        </w:rPr>
        <w:t>开 户 行：</w:t>
      </w:r>
      <w:r>
        <w:rPr>
          <w:rFonts w:hint="eastAsia" w:ascii="仿宋" w:hAnsi="仿宋" w:eastAsia="仿宋" w:cs="仿宋"/>
          <w:color w:val="auto"/>
          <w:sz w:val="28"/>
          <w:szCs w:val="28"/>
          <w:u w:val="single"/>
        </w:rPr>
        <w:t>中国建设银行股份有限公司寻乌支行</w:t>
      </w:r>
    </w:p>
    <w:p w14:paraId="7F5A14F6">
      <w:pPr>
        <w:spacing w:line="360" w:lineRule="auto"/>
        <w:ind w:firstLine="840" w:firstLineChars="300"/>
        <w:jc w:val="left"/>
        <w:rPr>
          <w:rFonts w:ascii="仿宋" w:hAnsi="仿宋" w:eastAsia="仿宋" w:cs="仿宋"/>
          <w:color w:val="auto"/>
          <w:sz w:val="28"/>
          <w:szCs w:val="28"/>
          <w:u w:val="single"/>
        </w:rPr>
      </w:pPr>
      <w:r>
        <w:rPr>
          <w:rFonts w:hint="eastAsia" w:ascii="仿宋" w:hAnsi="仿宋" w:eastAsia="仿宋" w:cs="仿宋"/>
          <w:color w:val="auto"/>
          <w:sz w:val="28"/>
          <w:szCs w:val="28"/>
        </w:rPr>
        <w:t>账    号：</w:t>
      </w:r>
      <w:r>
        <w:rPr>
          <w:rFonts w:hint="eastAsia" w:ascii="仿宋" w:hAnsi="仿宋" w:eastAsia="仿宋" w:cs="仿宋"/>
          <w:color w:val="auto"/>
          <w:sz w:val="28"/>
          <w:szCs w:val="28"/>
          <w:u w:val="single"/>
        </w:rPr>
        <w:t>36050181165000000451</w:t>
      </w:r>
    </w:p>
    <w:p w14:paraId="67D2E7EE">
      <w:pPr>
        <w:spacing w:line="360" w:lineRule="auto"/>
        <w:ind w:firstLine="840" w:firstLineChars="300"/>
        <w:jc w:val="left"/>
        <w:rPr>
          <w:rFonts w:ascii="仿宋" w:hAnsi="仿宋" w:eastAsia="仿宋" w:cs="仿宋"/>
          <w:color w:val="auto"/>
          <w:sz w:val="28"/>
          <w:szCs w:val="28"/>
        </w:rPr>
      </w:pPr>
      <w:bookmarkStart w:id="39" w:name="_Toc35393808"/>
      <w:bookmarkStart w:id="40" w:name="_Toc28359098"/>
      <w:bookmarkStart w:id="41" w:name="_Toc35393639"/>
      <w:bookmarkStart w:id="42" w:name="_Toc28359021"/>
      <w:r>
        <w:rPr>
          <w:rFonts w:hint="eastAsia" w:ascii="仿宋" w:hAnsi="仿宋" w:eastAsia="仿宋" w:cs="仿宋"/>
          <w:color w:val="auto"/>
          <w:sz w:val="28"/>
          <w:szCs w:val="28"/>
        </w:rPr>
        <w:t>3.项目联系方式</w:t>
      </w:r>
      <w:bookmarkEnd w:id="39"/>
      <w:bookmarkEnd w:id="40"/>
      <w:bookmarkEnd w:id="41"/>
      <w:bookmarkEnd w:id="42"/>
    </w:p>
    <w:p w14:paraId="1B143AB2">
      <w:pPr>
        <w:pStyle w:val="6"/>
        <w:spacing w:line="360" w:lineRule="auto"/>
        <w:ind w:firstLine="840" w:firstLineChars="300"/>
        <w:jc w:val="left"/>
        <w:rPr>
          <w:rFonts w:ascii="仿宋" w:hAnsi="仿宋" w:eastAsia="仿宋" w:cs="仿宋"/>
          <w:color w:val="auto"/>
          <w:sz w:val="28"/>
          <w:szCs w:val="28"/>
        </w:rPr>
      </w:pPr>
      <w:r>
        <w:rPr>
          <w:rFonts w:hint="eastAsia" w:ascii="仿宋" w:hAnsi="仿宋" w:eastAsia="仿宋" w:cs="仿宋"/>
          <w:color w:val="auto"/>
          <w:sz w:val="28"/>
          <w:szCs w:val="28"/>
        </w:rPr>
        <w:t>项目联系人：</w:t>
      </w:r>
      <w:r>
        <w:rPr>
          <w:rFonts w:hint="eastAsia" w:ascii="仿宋" w:hAnsi="仿宋" w:eastAsia="仿宋" w:cs="仿宋"/>
          <w:color w:val="auto"/>
          <w:sz w:val="28"/>
          <w:szCs w:val="28"/>
          <w:u w:val="single"/>
          <w:lang w:eastAsia="zh-CN"/>
        </w:rPr>
        <w:t>钟</w:t>
      </w:r>
      <w:r>
        <w:rPr>
          <w:rFonts w:hint="eastAsia" w:ascii="仿宋" w:hAnsi="仿宋" w:eastAsia="仿宋" w:cs="仿宋"/>
          <w:color w:val="auto"/>
          <w:sz w:val="28"/>
          <w:szCs w:val="28"/>
          <w:u w:val="single"/>
        </w:rPr>
        <w:t>工</w:t>
      </w:r>
    </w:p>
    <w:p w14:paraId="7E766D65">
      <w:pPr>
        <w:spacing w:line="360" w:lineRule="auto"/>
        <w:ind w:firstLine="840" w:firstLineChars="300"/>
        <w:jc w:val="left"/>
        <w:rPr>
          <w:rFonts w:hint="default" w:ascii="仿宋" w:hAnsi="仿宋" w:eastAsia="仿宋" w:cs="仿宋"/>
          <w:color w:val="auto"/>
          <w:sz w:val="28"/>
          <w:szCs w:val="28"/>
          <w:u w:val="single"/>
          <w:lang w:val="en-US" w:eastAsia="zh-CN"/>
        </w:rPr>
      </w:pPr>
      <w:r>
        <w:rPr>
          <w:rFonts w:hint="eastAsia" w:ascii="仿宋" w:hAnsi="仿宋" w:eastAsia="仿宋" w:cs="仿宋"/>
          <w:color w:val="auto"/>
          <w:sz w:val="28"/>
          <w:szCs w:val="28"/>
        </w:rPr>
        <w:t>电　　 话：</w:t>
      </w:r>
      <w:r>
        <w:rPr>
          <w:rFonts w:hint="eastAsia" w:ascii="仿宋" w:hAnsi="仿宋" w:eastAsia="仿宋" w:cs="仿宋"/>
          <w:color w:val="auto"/>
          <w:sz w:val="28"/>
          <w:szCs w:val="28"/>
          <w:u w:val="single"/>
        </w:rPr>
        <w:t>0797-2823237</w:t>
      </w:r>
      <w:bookmarkEnd w:id="0"/>
      <w:r>
        <w:rPr>
          <w:rFonts w:hint="eastAsia" w:ascii="仿宋" w:hAnsi="仿宋" w:eastAsia="仿宋" w:cs="仿宋"/>
          <w:color w:val="auto"/>
          <w:sz w:val="28"/>
          <w:szCs w:val="28"/>
          <w:u w:val="single"/>
          <w:lang w:val="en-US" w:eastAsia="zh-CN"/>
        </w:rPr>
        <w:t>/13979721986</w:t>
      </w:r>
    </w:p>
    <w:p w14:paraId="4CAC0B1C">
      <w:pPr>
        <w:rPr>
          <w:color w:val="auto"/>
        </w:rPr>
      </w:pPr>
    </w:p>
    <w:p w14:paraId="6710FD76">
      <w:pPr>
        <w:rPr>
          <w:color w:val="auto"/>
        </w:rPr>
      </w:pPr>
    </w:p>
    <w:sectPr>
      <w:pgSz w:w="11906" w:h="16838"/>
      <w:pgMar w:top="720" w:right="720" w:bottom="720" w:left="72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modern"/>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3"/>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DM1MzhkMjA4NTBhZjJhOWJhYjNlY2Y0YzU3ZDk0ZGEifQ=="/>
  </w:docVars>
  <w:rsids>
    <w:rsidRoot w:val="1A81466F"/>
    <w:rsid w:val="0049612A"/>
    <w:rsid w:val="00940F9D"/>
    <w:rsid w:val="00D9739A"/>
    <w:rsid w:val="027728BA"/>
    <w:rsid w:val="03AF2659"/>
    <w:rsid w:val="04C42EA2"/>
    <w:rsid w:val="04D81CC3"/>
    <w:rsid w:val="04F53FB0"/>
    <w:rsid w:val="08123F24"/>
    <w:rsid w:val="095C5D9F"/>
    <w:rsid w:val="0A0E3230"/>
    <w:rsid w:val="0BA80E28"/>
    <w:rsid w:val="0E664365"/>
    <w:rsid w:val="10AD0C8E"/>
    <w:rsid w:val="11401B02"/>
    <w:rsid w:val="11633683"/>
    <w:rsid w:val="128A02CA"/>
    <w:rsid w:val="14F96B98"/>
    <w:rsid w:val="16EA2209"/>
    <w:rsid w:val="1719707D"/>
    <w:rsid w:val="172117CD"/>
    <w:rsid w:val="17650515"/>
    <w:rsid w:val="19EA4D01"/>
    <w:rsid w:val="1A116732"/>
    <w:rsid w:val="1A81466F"/>
    <w:rsid w:val="1AF91F31"/>
    <w:rsid w:val="1CE95744"/>
    <w:rsid w:val="1FCB3E56"/>
    <w:rsid w:val="204333BD"/>
    <w:rsid w:val="21257C7B"/>
    <w:rsid w:val="222F3BF9"/>
    <w:rsid w:val="2297354C"/>
    <w:rsid w:val="24681644"/>
    <w:rsid w:val="25152157"/>
    <w:rsid w:val="262C2F6E"/>
    <w:rsid w:val="26C65535"/>
    <w:rsid w:val="2CF47F19"/>
    <w:rsid w:val="2FC71915"/>
    <w:rsid w:val="2FE57FED"/>
    <w:rsid w:val="301D3016"/>
    <w:rsid w:val="3241416B"/>
    <w:rsid w:val="33105381"/>
    <w:rsid w:val="34580D8D"/>
    <w:rsid w:val="3495723B"/>
    <w:rsid w:val="353924AC"/>
    <w:rsid w:val="35447564"/>
    <w:rsid w:val="3696016B"/>
    <w:rsid w:val="377E4FAF"/>
    <w:rsid w:val="37AA673C"/>
    <w:rsid w:val="37FE753F"/>
    <w:rsid w:val="3B506C62"/>
    <w:rsid w:val="3BA25056"/>
    <w:rsid w:val="3BEE26E7"/>
    <w:rsid w:val="3F940875"/>
    <w:rsid w:val="409C64A6"/>
    <w:rsid w:val="42302661"/>
    <w:rsid w:val="4292190E"/>
    <w:rsid w:val="43875E34"/>
    <w:rsid w:val="45100B70"/>
    <w:rsid w:val="46AF3A72"/>
    <w:rsid w:val="46DB665A"/>
    <w:rsid w:val="47DE621E"/>
    <w:rsid w:val="481B4154"/>
    <w:rsid w:val="4A4D0811"/>
    <w:rsid w:val="4A8561FD"/>
    <w:rsid w:val="4AAB5291"/>
    <w:rsid w:val="4AD9096B"/>
    <w:rsid w:val="4E1458CD"/>
    <w:rsid w:val="4FB9088F"/>
    <w:rsid w:val="4FF273FA"/>
    <w:rsid w:val="4FF359B6"/>
    <w:rsid w:val="502142D2"/>
    <w:rsid w:val="50744D49"/>
    <w:rsid w:val="50B25872"/>
    <w:rsid w:val="50B60EBE"/>
    <w:rsid w:val="53F561A1"/>
    <w:rsid w:val="54CB6F02"/>
    <w:rsid w:val="55AE4859"/>
    <w:rsid w:val="55D87B28"/>
    <w:rsid w:val="56F049FE"/>
    <w:rsid w:val="57867401"/>
    <w:rsid w:val="582622BC"/>
    <w:rsid w:val="58E243D8"/>
    <w:rsid w:val="5980650D"/>
    <w:rsid w:val="5B8A5421"/>
    <w:rsid w:val="5C8C51C9"/>
    <w:rsid w:val="5CD56B70"/>
    <w:rsid w:val="5DA029BE"/>
    <w:rsid w:val="5E5531CE"/>
    <w:rsid w:val="61137C66"/>
    <w:rsid w:val="620820AE"/>
    <w:rsid w:val="624B3015"/>
    <w:rsid w:val="63C21AA0"/>
    <w:rsid w:val="640B0104"/>
    <w:rsid w:val="64A40F83"/>
    <w:rsid w:val="650619ED"/>
    <w:rsid w:val="651D372D"/>
    <w:rsid w:val="65297A59"/>
    <w:rsid w:val="65F22540"/>
    <w:rsid w:val="666432A3"/>
    <w:rsid w:val="66DD4F9F"/>
    <w:rsid w:val="673821D5"/>
    <w:rsid w:val="69801C11"/>
    <w:rsid w:val="69F706AF"/>
    <w:rsid w:val="6A617C95"/>
    <w:rsid w:val="6B36331E"/>
    <w:rsid w:val="6BC84BEB"/>
    <w:rsid w:val="70914D5B"/>
    <w:rsid w:val="71EF0D7E"/>
    <w:rsid w:val="766A60C4"/>
    <w:rsid w:val="780269D1"/>
    <w:rsid w:val="799E17BC"/>
    <w:rsid w:val="7A9A049A"/>
    <w:rsid w:val="7B2765EB"/>
    <w:rsid w:val="7B9D2AF7"/>
    <w:rsid w:val="7D894DA6"/>
    <w:rsid w:val="7E355268"/>
    <w:rsid w:val="7EA67F61"/>
    <w:rsid w:val="7FAA759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99"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99"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2">
    <w:name w:val="heading 1"/>
    <w:basedOn w:val="1"/>
    <w:next w:val="1"/>
    <w:autoRedefine/>
    <w:qFormat/>
    <w:uiPriority w:val="0"/>
    <w:pPr>
      <w:keepNext/>
      <w:keepLines/>
      <w:spacing w:before="340" w:after="330" w:line="578" w:lineRule="auto"/>
      <w:outlineLvl w:val="0"/>
    </w:pPr>
    <w:rPr>
      <w:b/>
      <w:bCs/>
      <w:kern w:val="44"/>
      <w:sz w:val="44"/>
      <w:szCs w:val="44"/>
    </w:rPr>
  </w:style>
  <w:style w:type="paragraph" w:styleId="3">
    <w:name w:val="heading 4"/>
    <w:basedOn w:val="1"/>
    <w:next w:val="1"/>
    <w:semiHidden/>
    <w:unhideWhenUsed/>
    <w:qFormat/>
    <w:uiPriority w:val="0"/>
    <w:pPr>
      <w:keepNext/>
      <w:keepLines/>
      <w:spacing w:before="280" w:beforeLines="0" w:beforeAutospacing="0" w:after="290" w:afterLines="0" w:afterAutospacing="0" w:line="372" w:lineRule="auto"/>
      <w:outlineLvl w:val="3"/>
    </w:pPr>
    <w:rPr>
      <w:rFonts w:ascii="Arial" w:hAnsi="Arial" w:eastAsia="黑体"/>
      <w:b/>
      <w:sz w:val="28"/>
    </w:rPr>
  </w:style>
  <w:style w:type="character" w:default="1" w:styleId="10">
    <w:name w:val="Default Paragraph Font"/>
    <w:autoRedefine/>
    <w:semiHidden/>
    <w:unhideWhenUsed/>
    <w:qFormat/>
    <w:uiPriority w:val="1"/>
  </w:style>
  <w:style w:type="table" w:default="1" w:styleId="9">
    <w:name w:val="Normal Table"/>
    <w:autoRedefine/>
    <w:semiHidden/>
    <w:unhideWhenUsed/>
    <w:qFormat/>
    <w:uiPriority w:val="99"/>
    <w:tblPr>
      <w:tblCellMar>
        <w:top w:w="0" w:type="dxa"/>
        <w:left w:w="108" w:type="dxa"/>
        <w:bottom w:w="0" w:type="dxa"/>
        <w:right w:w="108" w:type="dxa"/>
      </w:tblCellMar>
    </w:tblPr>
  </w:style>
  <w:style w:type="paragraph" w:styleId="4">
    <w:name w:val="annotation text"/>
    <w:basedOn w:val="1"/>
    <w:qFormat/>
    <w:uiPriority w:val="0"/>
    <w:pPr>
      <w:jc w:val="left"/>
    </w:pPr>
    <w:rPr>
      <w:szCs w:val="20"/>
    </w:rPr>
  </w:style>
  <w:style w:type="paragraph" w:styleId="5">
    <w:name w:val="Body Text"/>
    <w:basedOn w:val="1"/>
    <w:next w:val="1"/>
    <w:autoRedefine/>
    <w:qFormat/>
    <w:uiPriority w:val="99"/>
    <w:rPr>
      <w:szCs w:val="21"/>
    </w:rPr>
  </w:style>
  <w:style w:type="paragraph" w:styleId="6">
    <w:name w:val="Plain Text"/>
    <w:basedOn w:val="1"/>
    <w:autoRedefine/>
    <w:qFormat/>
    <w:uiPriority w:val="0"/>
    <w:rPr>
      <w:rFonts w:ascii="宋体" w:hAnsi="Courier New"/>
      <w:szCs w:val="20"/>
    </w:rPr>
  </w:style>
  <w:style w:type="paragraph" w:styleId="7">
    <w:name w:val="footer"/>
    <w:basedOn w:val="1"/>
    <w:link w:val="13"/>
    <w:autoRedefine/>
    <w:qFormat/>
    <w:uiPriority w:val="0"/>
    <w:pPr>
      <w:tabs>
        <w:tab w:val="center" w:pos="4153"/>
        <w:tab w:val="right" w:pos="8306"/>
      </w:tabs>
      <w:snapToGrid w:val="0"/>
      <w:jc w:val="left"/>
    </w:pPr>
    <w:rPr>
      <w:sz w:val="18"/>
      <w:szCs w:val="18"/>
    </w:rPr>
  </w:style>
  <w:style w:type="paragraph" w:styleId="8">
    <w:name w:val="header"/>
    <w:basedOn w:val="1"/>
    <w:link w:val="12"/>
    <w:autoRedefine/>
    <w:qFormat/>
    <w:uiPriority w:val="0"/>
    <w:pPr>
      <w:pBdr>
        <w:bottom w:val="single" w:color="auto" w:sz="6" w:space="1"/>
      </w:pBdr>
      <w:tabs>
        <w:tab w:val="center" w:pos="4153"/>
        <w:tab w:val="right" w:pos="8306"/>
      </w:tabs>
      <w:snapToGrid w:val="0"/>
      <w:jc w:val="center"/>
    </w:pPr>
    <w:rPr>
      <w:sz w:val="18"/>
      <w:szCs w:val="18"/>
    </w:rPr>
  </w:style>
  <w:style w:type="character" w:styleId="11">
    <w:name w:val="Hyperlink"/>
    <w:basedOn w:val="10"/>
    <w:autoRedefine/>
    <w:qFormat/>
    <w:uiPriority w:val="99"/>
    <w:rPr>
      <w:color w:val="0000FF"/>
      <w:u w:val="none"/>
    </w:rPr>
  </w:style>
  <w:style w:type="character" w:customStyle="1" w:styleId="12">
    <w:name w:val="页眉 Char"/>
    <w:basedOn w:val="10"/>
    <w:link w:val="8"/>
    <w:autoRedefine/>
    <w:qFormat/>
    <w:uiPriority w:val="0"/>
    <w:rPr>
      <w:rFonts w:ascii="Times New Roman" w:hAnsi="Times New Roman" w:eastAsia="宋体" w:cs="Times New Roman"/>
      <w:kern w:val="2"/>
      <w:sz w:val="18"/>
      <w:szCs w:val="18"/>
    </w:rPr>
  </w:style>
  <w:style w:type="character" w:customStyle="1" w:styleId="13">
    <w:name w:val="页脚 Char"/>
    <w:basedOn w:val="10"/>
    <w:link w:val="7"/>
    <w:autoRedefine/>
    <w:qFormat/>
    <w:uiPriority w:val="0"/>
    <w:rPr>
      <w:rFonts w:ascii="Times New Roman" w:hAnsi="Times New Roman" w:eastAsia="宋体" w:cs="Times New Roman"/>
      <w:kern w:val="2"/>
      <w:sz w:val="18"/>
      <w:szCs w:val="18"/>
    </w:rPr>
  </w:style>
  <w:style w:type="table" w:customStyle="1" w:styleId="14">
    <w:name w:val="Table Normal"/>
    <w:semiHidden/>
    <w:unhideWhenUsed/>
    <w:qFormat/>
    <w:uiPriority w:val="0"/>
    <w:tblPr>
      <w:tblCellMar>
        <w:top w:w="0" w:type="dxa"/>
        <w:left w:w="0" w:type="dxa"/>
        <w:bottom w:w="0" w:type="dxa"/>
        <w:right w:w="0" w:type="dxa"/>
      </w:tblCellMar>
    </w:tbl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Company>微软中国</Company>
  <Pages>6</Pages>
  <Words>3148</Words>
  <Characters>3557</Characters>
  <Lines>21</Lines>
  <Paragraphs>6</Paragraphs>
  <TotalTime>13</TotalTime>
  <ScaleCrop>false</ScaleCrop>
  <LinksUpToDate>false</LinksUpToDate>
  <CharactersWithSpaces>3601</CharactersWithSpaces>
  <Application>WPS Office_12.1.0.25865_F1E327BC-269C-435d-A152-05C5408002CA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2022-08-04T03:13:00Z</dcterms:created>
  <dc:creator>Under The Rose 熹</dc:creator>
  <cp:lastModifiedBy>Administrator</cp:lastModifiedBy>
  <cp:lastPrinted>2026-03-20T08:17:00Z</cp:lastPrinted>
  <dcterms:modified xsi:type="dcterms:W3CDTF">2026-05-11T08:56:16Z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2052-12.1.0.25865</vt:lpwstr>
  </property>
  <property fmtid="{D5CDD505-2E9C-101B-9397-08002B2CF9AE}" pid="3" name="ICV">
    <vt:lpwstr>CB93656724DD47B1B65D77AC953EE512</vt:lpwstr>
  </property>
  <property fmtid="{D5CDD505-2E9C-101B-9397-08002B2CF9AE}" pid="4" name="KSOTemplateDocerSaveRecord">
    <vt:lpwstr>eyJoZGlkIjoiMzQ0MDE0YjZkNTQ1YzYyMjkwNzZlYjUxYzgyNjYzODQiLCJ1c2VySWQiOiIxNDk1NDY1NTI2In0=</vt:lpwstr>
  </property>
</Properties>
</file>