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B6F4A8">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赣州虔晨工程咨询有限责任公司关于</w:t>
      </w:r>
      <w:r>
        <w:rPr>
          <w:rFonts w:hint="eastAsia" w:ascii="仿宋" w:hAnsi="仿宋" w:eastAsia="仿宋" w:cs="仿宋"/>
          <w:b/>
          <w:color w:val="auto"/>
          <w:kern w:val="0"/>
          <w:sz w:val="28"/>
          <w:szCs w:val="28"/>
          <w:lang w:eastAsia="zh-CN"/>
        </w:rPr>
        <w:t>江西省寻乌中学江西省赣州市寻乌中学教学楼、实验楼、科创楼建设项目监理服务</w:t>
      </w:r>
    </w:p>
    <w:p w14:paraId="0619F433">
      <w:pPr>
        <w:spacing w:line="360" w:lineRule="auto"/>
        <w:jc w:val="center"/>
        <w:rPr>
          <w:rFonts w:hint="eastAsia" w:ascii="仿宋" w:hAnsi="仿宋" w:eastAsia="仿宋" w:cs="仿宋"/>
          <w:b/>
          <w:color w:val="auto"/>
          <w:kern w:val="0"/>
          <w:sz w:val="28"/>
          <w:szCs w:val="28"/>
          <w:lang w:eastAsia="zh-CN"/>
        </w:rPr>
      </w:pPr>
      <w:r>
        <w:rPr>
          <w:rFonts w:hint="eastAsia" w:ascii="仿宋" w:hAnsi="仿宋" w:eastAsia="仿宋" w:cs="仿宋"/>
          <w:b/>
          <w:color w:val="auto"/>
          <w:kern w:val="0"/>
          <w:sz w:val="28"/>
          <w:szCs w:val="28"/>
        </w:rPr>
        <w:t>（项目编号：</w:t>
      </w:r>
      <w:r>
        <w:rPr>
          <w:rFonts w:hint="eastAsia" w:ascii="仿宋" w:hAnsi="仿宋" w:eastAsia="仿宋" w:cs="仿宋"/>
          <w:b/>
          <w:color w:val="auto"/>
          <w:kern w:val="0"/>
          <w:sz w:val="28"/>
          <w:szCs w:val="28"/>
          <w:lang w:eastAsia="zh-CN"/>
        </w:rPr>
        <w:t>GZQC2026-XW-C003</w:t>
      </w:r>
      <w:r>
        <w:rPr>
          <w:rFonts w:hint="eastAsia" w:ascii="仿宋" w:hAnsi="仿宋" w:eastAsia="仿宋" w:cs="仿宋"/>
          <w:b/>
          <w:color w:val="auto"/>
          <w:kern w:val="0"/>
          <w:sz w:val="28"/>
          <w:szCs w:val="28"/>
        </w:rPr>
        <w:t>）的</w:t>
      </w:r>
      <w:r>
        <w:rPr>
          <w:rFonts w:hint="eastAsia" w:ascii="仿宋" w:hAnsi="仿宋" w:eastAsia="仿宋" w:cs="仿宋"/>
          <w:b/>
          <w:color w:val="auto"/>
          <w:kern w:val="0"/>
          <w:sz w:val="28"/>
          <w:szCs w:val="28"/>
          <w:lang w:val="en-US" w:eastAsia="zh-CN"/>
        </w:rPr>
        <w:t>竞争性磋商</w:t>
      </w:r>
      <w:r>
        <w:rPr>
          <w:rFonts w:hint="eastAsia" w:ascii="仿宋" w:hAnsi="仿宋" w:eastAsia="仿宋" w:cs="仿宋"/>
          <w:b/>
          <w:color w:val="auto"/>
          <w:kern w:val="0"/>
          <w:sz w:val="28"/>
          <w:szCs w:val="28"/>
          <w:lang w:eastAsia="zh-CN"/>
        </w:rPr>
        <w:t>公告</w:t>
      </w:r>
    </w:p>
    <w:p w14:paraId="7EE25C6F">
      <w:pPr>
        <w:rPr>
          <w:rFonts w:ascii="仿宋" w:hAnsi="仿宋" w:eastAsia="仿宋" w:cs="仿宋"/>
          <w:color w:val="auto"/>
        </w:rPr>
      </w:pPr>
      <w:bookmarkStart w:id="0" w:name="OLE_LINK1"/>
    </w:p>
    <w:p w14:paraId="380C7389">
      <w:pPr>
        <w:pBdr>
          <w:top w:val="single" w:color="auto" w:sz="4" w:space="1"/>
          <w:left w:val="single" w:color="auto" w:sz="4" w:space="4"/>
          <w:bottom w:val="single" w:color="auto" w:sz="4" w:space="1"/>
          <w:right w:val="single" w:color="auto" w:sz="4" w:space="3"/>
        </w:pBdr>
        <w:tabs>
          <w:tab w:val="left" w:pos="498"/>
        </w:tabs>
        <w:ind w:firstLine="560" w:firstLineChars="200"/>
        <w:rPr>
          <w:rFonts w:ascii="仿宋" w:hAnsi="仿宋" w:eastAsia="仿宋" w:cs="仿宋"/>
          <w:color w:val="auto"/>
          <w:sz w:val="28"/>
          <w:szCs w:val="28"/>
        </w:rPr>
      </w:pPr>
      <w:r>
        <w:rPr>
          <w:rFonts w:hint="eastAsia" w:ascii="仿宋" w:hAnsi="仿宋" w:eastAsia="仿宋" w:cs="仿宋"/>
          <w:color w:val="auto"/>
          <w:sz w:val="28"/>
          <w:szCs w:val="28"/>
        </w:rPr>
        <w:t>项目概况</w:t>
      </w:r>
    </w:p>
    <w:p w14:paraId="3A8D2D55">
      <w:pPr>
        <w:pBdr>
          <w:top w:val="single" w:color="auto" w:sz="4" w:space="1"/>
          <w:left w:val="single" w:color="auto" w:sz="4" w:space="4"/>
          <w:bottom w:val="single" w:color="auto" w:sz="4" w:space="1"/>
          <w:right w:val="single" w:color="auto" w:sz="4" w:space="3"/>
        </w:pBdr>
        <w:ind w:firstLine="560" w:firstLineChars="200"/>
        <w:rPr>
          <w:rFonts w:ascii="仿宋" w:hAnsi="仿宋" w:eastAsia="仿宋" w:cs="仿宋"/>
          <w:color w:val="auto"/>
          <w:sz w:val="28"/>
          <w:szCs w:val="28"/>
          <w:highlight w:val="none"/>
        </w:rPr>
      </w:pPr>
      <w:r>
        <w:rPr>
          <w:rFonts w:hint="eastAsia" w:ascii="仿宋" w:hAnsi="仿宋" w:eastAsia="仿宋" w:cs="仿宋"/>
          <w:color w:val="auto"/>
          <w:sz w:val="28"/>
          <w:szCs w:val="28"/>
          <w:u w:val="single"/>
          <w:lang w:eastAsia="zh-CN"/>
        </w:rPr>
        <w:t>江西省赣州市寻乌中学教学楼、实验楼、科创楼建设项目监理服务</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采购项目的潜在</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应在</w:t>
      </w:r>
      <w:r>
        <w:rPr>
          <w:rFonts w:hint="eastAsia" w:ascii="仿宋" w:hAnsi="仿宋" w:eastAsia="仿宋" w:cs="仿宋"/>
          <w:color w:val="auto"/>
          <w:sz w:val="28"/>
          <w:szCs w:val="28"/>
          <w:u w:val="single"/>
        </w:rPr>
        <w:t>江西省公共资源交易网（网址：</w:t>
      </w:r>
      <w:r>
        <w:rPr>
          <w:color w:val="auto"/>
        </w:rPr>
        <w:fldChar w:fldCharType="begin"/>
      </w:r>
      <w:r>
        <w:rPr>
          <w:color w:val="auto"/>
        </w:rPr>
        <w:instrText xml:space="preserve"> HYPERLINK "http://jxsggzy.cn/web/" </w:instrText>
      </w:r>
      <w:r>
        <w:rPr>
          <w:color w:val="auto"/>
        </w:rPr>
        <w:fldChar w:fldCharType="separate"/>
      </w:r>
      <w:r>
        <w:rPr>
          <w:rFonts w:hint="eastAsia"/>
          <w:color w:val="auto"/>
          <w:sz w:val="28"/>
          <w:szCs w:val="28"/>
          <w:u w:val="single"/>
          <w:lang w:eastAsia="zh-CN"/>
        </w:rPr>
        <w:t>http://ggzy.jiangxi.gov.cn/</w:t>
      </w:r>
      <w:r>
        <w:rPr>
          <w:rFonts w:hint="eastAsia"/>
          <w:color w:val="auto"/>
          <w:sz w:val="28"/>
          <w:szCs w:val="28"/>
          <w:u w:val="single"/>
        </w:rPr>
        <w:fldChar w:fldCharType="end"/>
      </w:r>
      <w:r>
        <w:rPr>
          <w:rFonts w:hint="eastAsia" w:ascii="仿宋" w:hAnsi="仿宋" w:eastAsia="仿宋" w:cs="仿宋"/>
          <w:color w:val="auto"/>
          <w:sz w:val="28"/>
          <w:szCs w:val="28"/>
          <w:u w:val="single"/>
        </w:rPr>
        <w:t>）</w:t>
      </w:r>
      <w:r>
        <w:rPr>
          <w:rFonts w:hint="eastAsia" w:ascii="仿宋" w:hAnsi="仿宋" w:eastAsia="仿宋" w:cs="仿宋"/>
          <w:color w:val="auto"/>
          <w:sz w:val="28"/>
          <w:szCs w:val="28"/>
        </w:rPr>
        <w:t>获取</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lang w:eastAsia="zh-CN"/>
        </w:rPr>
        <w:t>文件</w:t>
      </w:r>
      <w:r>
        <w:rPr>
          <w:rFonts w:hint="eastAsia" w:ascii="仿宋" w:hAnsi="仿宋" w:eastAsia="仿宋" w:cs="仿宋"/>
          <w:color w:val="auto"/>
          <w:sz w:val="28"/>
          <w:szCs w:val="28"/>
        </w:rPr>
        <w:t>，并于</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5</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 xml:space="preserve">29 </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09</w:t>
      </w:r>
      <w:r>
        <w:rPr>
          <w:rFonts w:hint="eastAsia" w:ascii="仿宋" w:hAnsi="仿宋" w:eastAsia="仿宋" w:cs="仿宋"/>
          <w:color w:val="auto"/>
          <w:sz w:val="28"/>
          <w:szCs w:val="28"/>
          <w:highlight w:val="none"/>
          <w:u w:val="single"/>
        </w:rPr>
        <w:t>点</w:t>
      </w:r>
      <w:r>
        <w:rPr>
          <w:rFonts w:hint="eastAsia" w:ascii="仿宋" w:hAnsi="仿宋" w:eastAsia="仿宋" w:cs="仿宋"/>
          <w:color w:val="auto"/>
          <w:sz w:val="28"/>
          <w:szCs w:val="28"/>
          <w:highlight w:val="none"/>
          <w:u w:val="single"/>
          <w:lang w:val="en-US" w:eastAsia="zh-CN"/>
        </w:rPr>
        <w:t>30</w:t>
      </w:r>
      <w:r>
        <w:rPr>
          <w:rFonts w:hint="eastAsia" w:ascii="仿宋" w:hAnsi="仿宋" w:eastAsia="仿宋" w:cs="仿宋"/>
          <w:color w:val="auto"/>
          <w:sz w:val="28"/>
          <w:szCs w:val="28"/>
          <w:highlight w:val="none"/>
          <w:u w:val="single"/>
        </w:rPr>
        <w:t>分</w:t>
      </w:r>
      <w:r>
        <w:rPr>
          <w:rFonts w:hint="eastAsia" w:ascii="仿宋" w:hAnsi="仿宋" w:eastAsia="仿宋" w:cs="仿宋"/>
          <w:bCs/>
          <w:color w:val="auto"/>
          <w:sz w:val="28"/>
          <w:szCs w:val="28"/>
          <w:highlight w:val="none"/>
        </w:rPr>
        <w:t>（北京时间）前提交</w:t>
      </w:r>
      <w:r>
        <w:rPr>
          <w:rFonts w:hint="eastAsia" w:ascii="仿宋" w:hAnsi="仿宋" w:eastAsia="仿宋" w:cs="仿宋"/>
          <w:bCs/>
          <w:color w:val="auto"/>
          <w:sz w:val="28"/>
          <w:szCs w:val="28"/>
          <w:highlight w:val="none"/>
          <w:lang w:val="en-US" w:eastAsia="zh-CN"/>
        </w:rPr>
        <w:t>响应</w:t>
      </w:r>
      <w:r>
        <w:rPr>
          <w:rFonts w:hint="eastAsia" w:ascii="仿宋" w:hAnsi="仿宋" w:eastAsia="仿宋" w:cs="仿宋"/>
          <w:bCs/>
          <w:color w:val="auto"/>
          <w:sz w:val="28"/>
          <w:szCs w:val="28"/>
          <w:highlight w:val="none"/>
        </w:rPr>
        <w:t>文件</w:t>
      </w:r>
      <w:r>
        <w:rPr>
          <w:rFonts w:hint="eastAsia" w:ascii="仿宋" w:hAnsi="仿宋" w:eastAsia="仿宋" w:cs="仿宋"/>
          <w:color w:val="auto"/>
          <w:sz w:val="28"/>
          <w:szCs w:val="28"/>
          <w:highlight w:val="none"/>
        </w:rPr>
        <w:t>。</w:t>
      </w:r>
    </w:p>
    <w:p w14:paraId="3C742A3C">
      <w:pPr>
        <w:rPr>
          <w:rFonts w:ascii="仿宋" w:hAnsi="仿宋" w:eastAsia="仿宋" w:cs="仿宋"/>
          <w:color w:val="auto"/>
        </w:rPr>
      </w:pPr>
    </w:p>
    <w:p w14:paraId="3B80147A">
      <w:pPr>
        <w:spacing w:line="360" w:lineRule="auto"/>
        <w:ind w:firstLine="562" w:firstLineChars="200"/>
        <w:jc w:val="left"/>
        <w:rPr>
          <w:rFonts w:ascii="仿宋" w:hAnsi="仿宋" w:eastAsia="仿宋" w:cs="仿宋"/>
          <w:b/>
          <w:color w:val="auto"/>
          <w:sz w:val="28"/>
          <w:szCs w:val="28"/>
        </w:rPr>
      </w:pPr>
      <w:bookmarkStart w:id="1" w:name="_Toc35393798"/>
      <w:bookmarkStart w:id="2" w:name="_Toc28359089"/>
      <w:bookmarkStart w:id="3" w:name="_Toc35393629"/>
      <w:bookmarkStart w:id="4" w:name="_Toc28359012"/>
      <w:r>
        <w:rPr>
          <w:rFonts w:hint="eastAsia" w:ascii="仿宋" w:hAnsi="仿宋" w:eastAsia="仿宋" w:cs="仿宋"/>
          <w:b/>
          <w:color w:val="auto"/>
          <w:sz w:val="28"/>
          <w:szCs w:val="28"/>
        </w:rPr>
        <w:t>一、项目基本情况</w:t>
      </w:r>
      <w:bookmarkEnd w:id="1"/>
      <w:bookmarkEnd w:id="2"/>
      <w:bookmarkEnd w:id="3"/>
      <w:bookmarkEnd w:id="4"/>
    </w:p>
    <w:p w14:paraId="4DD6E3B3">
      <w:pPr>
        <w:ind w:firstLine="560" w:firstLineChars="200"/>
        <w:jc w:val="left"/>
        <w:rPr>
          <w:rFonts w:hint="eastAsia" w:ascii="仿宋" w:hAnsi="仿宋" w:eastAsia="仿宋" w:cs="仿宋"/>
          <w:color w:val="auto"/>
          <w:sz w:val="27"/>
          <w:szCs w:val="27"/>
          <w:lang w:eastAsia="zh-CN"/>
        </w:rPr>
      </w:pPr>
      <w:r>
        <w:rPr>
          <w:rFonts w:hint="eastAsia" w:ascii="仿宋" w:hAnsi="仿宋" w:eastAsia="仿宋" w:cs="仿宋"/>
          <w:color w:val="auto"/>
          <w:sz w:val="28"/>
          <w:szCs w:val="28"/>
        </w:rPr>
        <w:t>项目编号：</w:t>
      </w:r>
      <w:r>
        <w:rPr>
          <w:rFonts w:hint="eastAsia" w:ascii="仿宋" w:hAnsi="仿宋" w:eastAsia="仿宋" w:cs="仿宋"/>
          <w:color w:val="auto"/>
          <w:sz w:val="27"/>
          <w:szCs w:val="27"/>
          <w:lang w:eastAsia="zh-CN"/>
        </w:rPr>
        <w:t>GZQC2026-XW-C003</w:t>
      </w:r>
    </w:p>
    <w:p w14:paraId="45BF1BE7">
      <w:pPr>
        <w:ind w:firstLine="560" w:firstLineChars="200"/>
        <w:jc w:val="left"/>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highlight w:val="none"/>
          <w:lang w:eastAsia="zh-CN"/>
        </w:rPr>
        <w:t>江西省赣州市寻乌中学教学楼、实验楼、科创楼建设项目监理服务</w:t>
      </w:r>
    </w:p>
    <w:p w14:paraId="4424045D">
      <w:pPr>
        <w:ind w:firstLine="560" w:firstLineChars="200"/>
        <w:jc w:val="left"/>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采购方式：</w:t>
      </w:r>
      <w:r>
        <w:rPr>
          <w:rFonts w:hint="eastAsia" w:ascii="仿宋" w:hAnsi="仿宋" w:eastAsia="仿宋" w:cs="仿宋"/>
          <w:color w:val="auto"/>
          <w:sz w:val="28"/>
          <w:szCs w:val="28"/>
          <w:lang w:val="en-US" w:eastAsia="zh-CN"/>
        </w:rPr>
        <w:t>竞争性磋商</w:t>
      </w:r>
    </w:p>
    <w:p w14:paraId="23285336">
      <w:pPr>
        <w:ind w:firstLine="560" w:firstLineChars="200"/>
        <w:jc w:val="left"/>
        <w:rPr>
          <w:rFonts w:ascii="仿宋" w:hAnsi="仿宋" w:eastAsia="仿宋" w:cs="仿宋"/>
          <w:color w:val="auto"/>
          <w:sz w:val="27"/>
          <w:szCs w:val="27"/>
        </w:rPr>
      </w:pPr>
      <w:r>
        <w:rPr>
          <w:rFonts w:hint="eastAsia" w:ascii="仿宋" w:hAnsi="仿宋" w:eastAsia="仿宋" w:cs="仿宋"/>
          <w:color w:val="auto"/>
          <w:sz w:val="28"/>
          <w:szCs w:val="28"/>
        </w:rPr>
        <w:t>预算金额</w:t>
      </w:r>
      <w:r>
        <w:rPr>
          <w:rFonts w:hint="eastAsia" w:ascii="仿宋" w:hAnsi="仿宋" w:eastAsia="仿宋" w:cs="仿宋"/>
          <w:color w:val="auto"/>
          <w:sz w:val="27"/>
          <w:szCs w:val="27"/>
        </w:rPr>
        <w:t>：</w:t>
      </w:r>
      <w:r>
        <w:rPr>
          <w:rFonts w:hint="eastAsia" w:ascii="仿宋" w:hAnsi="仿宋" w:eastAsia="仿宋" w:cs="仿宋"/>
          <w:color w:val="auto"/>
          <w:sz w:val="27"/>
          <w:szCs w:val="27"/>
          <w:lang w:val="en-US" w:eastAsia="zh-CN"/>
        </w:rPr>
        <w:t>350000.00</w:t>
      </w:r>
      <w:r>
        <w:rPr>
          <w:rFonts w:hint="eastAsia" w:ascii="仿宋" w:hAnsi="仿宋" w:eastAsia="仿宋" w:cs="仿宋"/>
          <w:color w:val="auto"/>
          <w:sz w:val="28"/>
          <w:szCs w:val="28"/>
        </w:rPr>
        <w:t xml:space="preserve"> 元</w:t>
      </w:r>
    </w:p>
    <w:p w14:paraId="01C3C8EC">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最高限价</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350000.00</w:t>
      </w:r>
      <w:r>
        <w:rPr>
          <w:rFonts w:hint="eastAsia" w:ascii="仿宋" w:hAnsi="仿宋" w:eastAsia="仿宋" w:cs="仿宋"/>
          <w:color w:val="auto"/>
          <w:sz w:val="28"/>
          <w:szCs w:val="28"/>
          <w:lang w:eastAsia="zh-CN"/>
        </w:rPr>
        <w:t xml:space="preserve"> </w:t>
      </w:r>
      <w:r>
        <w:rPr>
          <w:rFonts w:hint="eastAsia" w:ascii="仿宋" w:hAnsi="仿宋" w:eastAsia="仿宋" w:cs="仿宋"/>
          <w:color w:val="auto"/>
          <w:sz w:val="28"/>
          <w:szCs w:val="28"/>
        </w:rPr>
        <w:t>元</w:t>
      </w:r>
    </w:p>
    <w:p w14:paraId="61A3F8E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采购需求：</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2805"/>
        <w:gridCol w:w="870"/>
        <w:gridCol w:w="984"/>
        <w:gridCol w:w="4167"/>
      </w:tblGrid>
      <w:tr w14:paraId="5A90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90" w:type="dxa"/>
            <w:vAlign w:val="center"/>
          </w:tcPr>
          <w:p w14:paraId="3A13484F">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品目</w:t>
            </w:r>
          </w:p>
        </w:tc>
        <w:tc>
          <w:tcPr>
            <w:tcW w:w="2805" w:type="dxa"/>
            <w:vAlign w:val="center"/>
          </w:tcPr>
          <w:p w14:paraId="27C19180">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lang w:val="en-US" w:eastAsia="zh-CN"/>
              </w:rPr>
              <w:t>项目</w:t>
            </w:r>
            <w:r>
              <w:rPr>
                <w:rFonts w:hint="eastAsia" w:ascii="仿宋" w:hAnsi="仿宋" w:eastAsia="仿宋" w:cs="仿宋"/>
                <w:color w:val="auto"/>
                <w:sz w:val="28"/>
                <w:szCs w:val="28"/>
              </w:rPr>
              <w:t>名称</w:t>
            </w:r>
          </w:p>
        </w:tc>
        <w:tc>
          <w:tcPr>
            <w:tcW w:w="870" w:type="dxa"/>
            <w:vAlign w:val="center"/>
          </w:tcPr>
          <w:p w14:paraId="5731DF3A">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数量</w:t>
            </w:r>
          </w:p>
        </w:tc>
        <w:tc>
          <w:tcPr>
            <w:tcW w:w="984" w:type="dxa"/>
            <w:vAlign w:val="center"/>
          </w:tcPr>
          <w:p w14:paraId="2202E754">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单位</w:t>
            </w:r>
          </w:p>
        </w:tc>
        <w:tc>
          <w:tcPr>
            <w:tcW w:w="4167" w:type="dxa"/>
            <w:vAlign w:val="center"/>
          </w:tcPr>
          <w:p w14:paraId="7A474667">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主要工作内容及要求</w:t>
            </w:r>
          </w:p>
        </w:tc>
      </w:tr>
      <w:tr w14:paraId="2409F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990" w:type="dxa"/>
            <w:vAlign w:val="center"/>
          </w:tcPr>
          <w:p w14:paraId="1FE4DFE3">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一</w:t>
            </w:r>
          </w:p>
        </w:tc>
        <w:tc>
          <w:tcPr>
            <w:tcW w:w="2805" w:type="dxa"/>
            <w:vAlign w:val="center"/>
          </w:tcPr>
          <w:p w14:paraId="3B007B5B">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highlight w:val="none"/>
                <w:lang w:eastAsia="zh-CN"/>
              </w:rPr>
              <w:t>江西省赣州市寻乌中学教学楼、实验楼、科创楼建设项目监理服务</w:t>
            </w:r>
            <w:r>
              <w:rPr>
                <w:rFonts w:hint="eastAsia" w:ascii="仿宋" w:hAnsi="仿宋" w:eastAsia="仿宋" w:cs="仿宋"/>
                <w:color w:val="auto"/>
                <w:sz w:val="28"/>
                <w:szCs w:val="28"/>
              </w:rPr>
              <w:t>（国</w:t>
            </w:r>
            <w:r>
              <w:rPr>
                <w:rFonts w:hint="eastAsia" w:ascii="仿宋" w:hAnsi="仿宋" w:eastAsia="仿宋" w:cs="仿宋"/>
                <w:color w:val="auto"/>
                <w:sz w:val="28"/>
                <w:szCs w:val="28"/>
                <w:lang w:val="en-US" w:eastAsia="zh-CN"/>
              </w:rPr>
              <w:t>内服务</w:t>
            </w:r>
            <w:r>
              <w:rPr>
                <w:rFonts w:hint="eastAsia" w:ascii="仿宋" w:hAnsi="仿宋" w:eastAsia="仿宋" w:cs="仿宋"/>
                <w:color w:val="auto"/>
                <w:sz w:val="28"/>
                <w:szCs w:val="28"/>
              </w:rPr>
              <w:t>）</w:t>
            </w:r>
          </w:p>
        </w:tc>
        <w:tc>
          <w:tcPr>
            <w:tcW w:w="870" w:type="dxa"/>
            <w:vAlign w:val="center"/>
          </w:tcPr>
          <w:p w14:paraId="1F36E1BA">
            <w:pPr>
              <w:widowControl/>
              <w:spacing w:line="380" w:lineRule="exact"/>
              <w:jc w:val="center"/>
              <w:textAlignment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984" w:type="dxa"/>
            <w:vAlign w:val="center"/>
          </w:tcPr>
          <w:p w14:paraId="2E3949C9">
            <w:pPr>
              <w:tabs>
                <w:tab w:val="left" w:pos="645"/>
              </w:tabs>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项</w:t>
            </w:r>
          </w:p>
        </w:tc>
        <w:tc>
          <w:tcPr>
            <w:tcW w:w="4167" w:type="dxa"/>
            <w:vAlign w:val="center"/>
          </w:tcPr>
          <w:p w14:paraId="2B59E35B">
            <w:pPr>
              <w:widowControl/>
              <w:spacing w:line="380" w:lineRule="exact"/>
              <w:jc w:val="center"/>
              <w:rPr>
                <w:rFonts w:ascii="仿宋" w:hAnsi="仿宋" w:eastAsia="仿宋" w:cs="仿宋"/>
                <w:color w:val="auto"/>
                <w:sz w:val="28"/>
                <w:szCs w:val="28"/>
              </w:rPr>
            </w:pPr>
            <w:r>
              <w:rPr>
                <w:rFonts w:hint="eastAsia" w:ascii="仿宋" w:hAnsi="仿宋" w:eastAsia="仿宋" w:cs="仿宋"/>
                <w:color w:val="auto"/>
                <w:sz w:val="28"/>
                <w:szCs w:val="28"/>
              </w:rPr>
              <w:t>成交供应商根据项目情况，配合采购人及施工方办理相关手续，安排拟派本项目总监理工程师及专业监理人员进场，实行工程全过程监理。督促施工单位按施工合同约定的时间、进度组织施工，及时调整不合理工期安排，依据相关规范和项目合同，监督并检查施工单位工程项目实施的质量、进度、安全等，督促施工单位整改、整理、编制、提供工程项目的中间资料和最终成果。具体要求详见“采购项目需求”</w:t>
            </w:r>
          </w:p>
        </w:tc>
      </w:tr>
    </w:tbl>
    <w:p w14:paraId="357577F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合同履行期限：对应成交范围内各工程的施工工期，并顺延至完成竣工验收备案、工程结算审计及缺陷责任期满为止。</w:t>
      </w:r>
    </w:p>
    <w:p w14:paraId="0D814ACA">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本项目</w:t>
      </w:r>
      <w:r>
        <w:rPr>
          <w:rFonts w:hint="eastAsia" w:ascii="仿宋" w:hAnsi="仿宋" w:eastAsia="仿宋" w:cs="仿宋"/>
          <w:b/>
          <w:bCs/>
          <w:color w:val="auto"/>
          <w:sz w:val="28"/>
          <w:szCs w:val="28"/>
          <w:lang w:val="en-US" w:eastAsia="zh-CN"/>
        </w:rPr>
        <w:t>不</w:t>
      </w:r>
      <w:r>
        <w:rPr>
          <w:rFonts w:hint="eastAsia" w:ascii="仿宋" w:hAnsi="仿宋" w:eastAsia="仿宋" w:cs="仿宋"/>
          <w:b/>
          <w:bCs/>
          <w:color w:val="auto"/>
          <w:sz w:val="28"/>
          <w:szCs w:val="28"/>
        </w:rPr>
        <w:t>接受联合体</w:t>
      </w:r>
      <w:r>
        <w:rPr>
          <w:rFonts w:hint="eastAsia" w:ascii="仿宋" w:hAnsi="仿宋" w:eastAsia="仿宋" w:cs="仿宋"/>
          <w:b/>
          <w:bCs/>
          <w:color w:val="auto"/>
          <w:sz w:val="28"/>
          <w:szCs w:val="28"/>
          <w:lang w:eastAsia="zh-CN"/>
        </w:rPr>
        <w:t>投标。</w:t>
      </w:r>
    </w:p>
    <w:p w14:paraId="7C5AE518">
      <w:pPr>
        <w:spacing w:line="360" w:lineRule="auto"/>
        <w:ind w:firstLine="562" w:firstLineChars="200"/>
        <w:jc w:val="left"/>
        <w:rPr>
          <w:rFonts w:ascii="仿宋" w:hAnsi="仿宋" w:eastAsia="仿宋" w:cs="仿宋"/>
          <w:b/>
          <w:color w:val="auto"/>
          <w:sz w:val="28"/>
          <w:szCs w:val="28"/>
        </w:rPr>
      </w:pPr>
      <w:bookmarkStart w:id="5" w:name="_Toc35393630"/>
      <w:bookmarkStart w:id="6" w:name="_Toc28359090"/>
      <w:bookmarkStart w:id="7" w:name="_Toc35393799"/>
      <w:bookmarkStart w:id="8" w:name="_Toc28359013"/>
      <w:r>
        <w:rPr>
          <w:rFonts w:hint="eastAsia" w:ascii="仿宋" w:hAnsi="仿宋" w:eastAsia="仿宋" w:cs="仿宋"/>
          <w:b/>
          <w:color w:val="auto"/>
          <w:sz w:val="28"/>
          <w:szCs w:val="28"/>
        </w:rPr>
        <w:t>二、申请人的资格要求：</w:t>
      </w:r>
      <w:bookmarkEnd w:id="5"/>
      <w:bookmarkEnd w:id="6"/>
      <w:bookmarkEnd w:id="7"/>
      <w:bookmarkEnd w:id="8"/>
    </w:p>
    <w:p w14:paraId="25FDBB4D">
      <w:pPr>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1.满足《中华人民共和国政府采购法》第二十二条规定；</w:t>
      </w:r>
    </w:p>
    <w:p w14:paraId="6AA76408">
      <w:pPr>
        <w:ind w:firstLine="560" w:firstLineChars="200"/>
        <w:jc w:val="left"/>
        <w:rPr>
          <w:rFonts w:ascii="仿宋" w:hAnsi="仿宋" w:eastAsia="仿宋" w:cs="仿宋"/>
          <w:color w:val="auto"/>
          <w:sz w:val="28"/>
          <w:szCs w:val="28"/>
        </w:rPr>
      </w:pPr>
      <w:bookmarkStart w:id="9" w:name="_Toc28359014"/>
      <w:bookmarkStart w:id="10" w:name="_Toc28359091"/>
      <w:r>
        <w:rPr>
          <w:rFonts w:hint="eastAsia" w:ascii="仿宋" w:hAnsi="仿宋" w:eastAsia="仿宋" w:cs="仿宋"/>
          <w:color w:val="auto"/>
          <w:sz w:val="28"/>
          <w:szCs w:val="28"/>
        </w:rPr>
        <w:t xml:space="preserve">（1）具有独立承担民事责任的能力； </w:t>
      </w:r>
    </w:p>
    <w:p w14:paraId="4D9C011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（2）具有良好的商业信誉和健全的财务会计制度；</w:t>
      </w:r>
    </w:p>
    <w:p w14:paraId="657AE3B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（3）具有履行合同所必需的设备和专业技术能力；</w:t>
      </w:r>
    </w:p>
    <w:p w14:paraId="0084D443">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（4）有依法缴纳税收和社会保障资金的良好记录；</w:t>
      </w:r>
    </w:p>
    <w:p w14:paraId="7C1C4DB2">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（5）参加政府采购活动前三年内，在经营活动中没有重大违法记录</w:t>
      </w:r>
      <w:r>
        <w:rPr>
          <w:rFonts w:hint="eastAsia" w:ascii="仿宋" w:hAnsi="仿宋" w:eastAsia="仿宋" w:cs="仿宋"/>
          <w:color w:val="auto"/>
          <w:sz w:val="28"/>
          <w:szCs w:val="28"/>
          <w:lang w:eastAsia="zh-CN"/>
        </w:rPr>
        <w:t>；</w:t>
      </w:r>
    </w:p>
    <w:p w14:paraId="61359473">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6）法律、行政法规规定的其他条件。</w:t>
      </w:r>
    </w:p>
    <w:p w14:paraId="6C2F5420">
      <w:pPr>
        <w:spacing w:line="276" w:lineRule="auto"/>
        <w:ind w:firstLine="562" w:firstLineChars="200"/>
        <w:jc w:val="left"/>
        <w:rPr>
          <w:rFonts w:hint="eastAsia" w:ascii="仿宋" w:hAnsi="仿宋" w:eastAsia="仿宋" w:cs="仿宋"/>
          <w:b w:val="0"/>
          <w:bCs w:val="0"/>
          <w:color w:val="auto"/>
          <w:sz w:val="28"/>
          <w:szCs w:val="28"/>
        </w:rPr>
      </w:pPr>
      <w:bookmarkStart w:id="11" w:name="_Toc35393631"/>
      <w:bookmarkStart w:id="12" w:name="_Toc35393800"/>
      <w:r>
        <w:rPr>
          <w:rFonts w:hint="eastAsia" w:ascii="仿宋" w:hAnsi="仿宋" w:eastAsia="仿宋" w:cs="仿宋"/>
          <w:b/>
          <w:bCs/>
          <w:color w:val="auto"/>
          <w:sz w:val="28"/>
          <w:szCs w:val="28"/>
        </w:rPr>
        <w:t>2.本项目的特定资格要求：</w:t>
      </w:r>
      <w:r>
        <w:rPr>
          <w:rFonts w:hint="eastAsia" w:ascii="仿宋" w:hAnsi="仿宋" w:eastAsia="仿宋" w:cs="仿宋"/>
          <w:b w:val="0"/>
          <w:bCs w:val="0"/>
          <w:color w:val="auto"/>
          <w:sz w:val="28"/>
          <w:szCs w:val="28"/>
        </w:rPr>
        <w:t>具有合格有效的《工程监理综合资质》或《房屋建筑工程监理》乙级（含乙级）以上资质。</w:t>
      </w:r>
    </w:p>
    <w:p w14:paraId="0E97BDD7">
      <w:pPr>
        <w:spacing w:line="276" w:lineRule="auto"/>
        <w:ind w:firstLine="562" w:firstLineChars="200"/>
        <w:jc w:val="left"/>
        <w:rPr>
          <w:rFonts w:hint="eastAsia" w:ascii="仿宋" w:hAnsi="仿宋" w:eastAsia="仿宋" w:cs="仿宋"/>
          <w:b w:val="0"/>
          <w:bCs w:val="0"/>
          <w:color w:val="auto"/>
          <w:sz w:val="28"/>
          <w:szCs w:val="28"/>
        </w:rPr>
      </w:pPr>
      <w:r>
        <w:rPr>
          <w:rFonts w:hint="eastAsia" w:ascii="仿宋" w:hAnsi="仿宋" w:eastAsia="仿宋" w:cs="仿宋"/>
          <w:b/>
          <w:bCs/>
          <w:color w:val="auto"/>
          <w:sz w:val="28"/>
          <w:szCs w:val="28"/>
        </w:rPr>
        <w:t>3.落实政府采购政策需满足的资格要求：</w:t>
      </w:r>
      <w:r>
        <w:rPr>
          <w:rFonts w:hint="eastAsia" w:ascii="仿宋" w:hAnsi="仿宋" w:eastAsia="仿宋" w:cs="仿宋"/>
          <w:b w:val="0"/>
          <w:bCs w:val="0"/>
          <w:color w:val="auto"/>
          <w:sz w:val="28"/>
          <w:szCs w:val="28"/>
        </w:rPr>
        <w:t>本项目为专门面向中小企业采购，供应商应为符合《中小企业划型标准规定》(工信部联企业(2011)300号)的中小企业，提供中小企业声明函。本项目支持中、小、微企业发展线上融资，中标（成交）供应商有融资需求的，可享受“政采贷”政策，通过线上申请融资服务。</w:t>
      </w:r>
    </w:p>
    <w:p w14:paraId="2B50C182">
      <w:pPr>
        <w:spacing w:line="276" w:lineRule="auto"/>
        <w:ind w:firstLine="562" w:firstLineChars="200"/>
        <w:jc w:val="left"/>
        <w:rPr>
          <w:rFonts w:ascii="仿宋" w:hAnsi="仿宋" w:eastAsia="仿宋" w:cs="仿宋"/>
          <w:b/>
          <w:bCs/>
          <w:color w:val="auto"/>
          <w:sz w:val="28"/>
          <w:szCs w:val="28"/>
        </w:rPr>
      </w:pPr>
      <w:r>
        <w:rPr>
          <w:rFonts w:hint="eastAsia" w:ascii="仿宋" w:hAnsi="仿宋" w:eastAsia="仿宋" w:cs="仿宋"/>
          <w:b/>
          <w:bCs/>
          <w:color w:val="auto"/>
          <w:sz w:val="28"/>
          <w:szCs w:val="28"/>
        </w:rPr>
        <w:t>4.其他法律法规要求：</w:t>
      </w:r>
    </w:p>
    <w:bookmarkEnd w:id="9"/>
    <w:bookmarkEnd w:id="10"/>
    <w:bookmarkEnd w:id="11"/>
    <w:bookmarkEnd w:id="12"/>
    <w:p w14:paraId="3BB3880E">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（1）单位负责人为同一人或者存在直接控股、管理关系的不同响应人，不得参加同一合同项下的采购活动。</w:t>
      </w:r>
    </w:p>
    <w:p w14:paraId="222C8C60">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（2）为采购项目提供整体设计、规范编制或者项目管理、监理、检测等服务的响应人不得参加该采购项目的采购活动。</w:t>
      </w:r>
    </w:p>
    <w:p w14:paraId="2D84BA86">
      <w:pPr>
        <w:ind w:firstLine="560" w:firstLineChars="200"/>
        <w:jc w:val="left"/>
        <w:rPr>
          <w:rFonts w:ascii="仿宋" w:hAnsi="仿宋" w:eastAsia="仿宋" w:cs="仿宋"/>
          <w:color w:val="auto"/>
          <w:sz w:val="28"/>
          <w:szCs w:val="28"/>
        </w:rPr>
      </w:pPr>
      <w:r>
        <w:rPr>
          <w:rFonts w:hint="eastAsia" w:ascii="仿宋" w:hAnsi="仿宋" w:eastAsia="仿宋" w:cs="仿宋"/>
          <w:color w:val="auto"/>
          <w:sz w:val="28"/>
          <w:szCs w:val="28"/>
        </w:rPr>
        <w:t>（3）响应人被列入失信被执行人、重大税收违法案件当事人名单、政府采购严重违法失信行为记录名单及其他不符合《中华人民共和国政府采购法》第二十二条规定的响应人（处罚期限尚未届满），不得参加本项目的政府采购活动。</w:t>
      </w:r>
    </w:p>
    <w:p w14:paraId="79FF1710">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三、获取</w:t>
      </w:r>
      <w:r>
        <w:rPr>
          <w:rFonts w:hint="eastAsia" w:ascii="仿宋" w:hAnsi="仿宋" w:eastAsia="仿宋" w:cs="仿宋"/>
          <w:b/>
          <w:color w:val="auto"/>
          <w:sz w:val="28"/>
          <w:szCs w:val="28"/>
          <w:lang w:val="en-US" w:eastAsia="zh-CN"/>
        </w:rPr>
        <w:t>磋商</w:t>
      </w:r>
      <w:r>
        <w:rPr>
          <w:rFonts w:hint="eastAsia" w:ascii="仿宋" w:hAnsi="仿宋" w:eastAsia="仿宋" w:cs="仿宋"/>
          <w:b/>
          <w:color w:val="auto"/>
          <w:sz w:val="28"/>
          <w:szCs w:val="28"/>
        </w:rPr>
        <w:t>文件</w:t>
      </w:r>
    </w:p>
    <w:p w14:paraId="6EB38E85">
      <w:pPr>
        <w:spacing w:line="360" w:lineRule="auto"/>
        <w:ind w:firstLine="540"/>
        <w:jc w:val="left"/>
        <w:rPr>
          <w:rFonts w:ascii="仿宋" w:hAnsi="仿宋" w:eastAsia="仿宋" w:cs="仿宋"/>
          <w:color w:val="auto"/>
          <w:sz w:val="28"/>
          <w:szCs w:val="28"/>
          <w:u w:val="single"/>
        </w:rPr>
      </w:pPr>
      <w:r>
        <w:rPr>
          <w:rFonts w:hint="eastAsia" w:ascii="仿宋" w:hAnsi="仿宋" w:eastAsia="仿宋" w:cs="仿宋"/>
          <w:color w:val="auto"/>
          <w:sz w:val="28"/>
          <w:szCs w:val="28"/>
        </w:rPr>
        <w:t xml:space="preserve">时间： </w:t>
      </w:r>
      <w:r>
        <w:rPr>
          <w:rFonts w:hint="eastAsia" w:ascii="仿宋" w:hAnsi="仿宋" w:eastAsia="仿宋" w:cs="仿宋"/>
          <w:color w:val="auto"/>
          <w:sz w:val="28"/>
          <w:szCs w:val="28"/>
          <w:u w:val="single"/>
        </w:rPr>
        <w:t>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13</w:t>
      </w:r>
      <w:r>
        <w:rPr>
          <w:rFonts w:hint="eastAsia" w:ascii="仿宋" w:hAnsi="仿宋" w:eastAsia="仿宋" w:cs="仿宋"/>
          <w:color w:val="auto"/>
          <w:sz w:val="28"/>
          <w:szCs w:val="28"/>
          <w:u w:val="single"/>
        </w:rPr>
        <w:t>日至202</w:t>
      </w:r>
      <w:r>
        <w:rPr>
          <w:rFonts w:hint="eastAsia" w:ascii="仿宋" w:hAnsi="仿宋" w:eastAsia="仿宋" w:cs="仿宋"/>
          <w:color w:val="auto"/>
          <w:sz w:val="28"/>
          <w:szCs w:val="28"/>
          <w:u w:val="single"/>
          <w:lang w:val="en-US" w:eastAsia="zh-CN"/>
        </w:rPr>
        <w:t>6</w:t>
      </w:r>
      <w:r>
        <w:rPr>
          <w:rFonts w:hint="eastAsia" w:ascii="仿宋" w:hAnsi="仿宋" w:eastAsia="仿宋" w:cs="仿宋"/>
          <w:color w:val="auto"/>
          <w:sz w:val="28"/>
          <w:szCs w:val="28"/>
          <w:u w:val="single"/>
        </w:rPr>
        <w:t>年</w:t>
      </w:r>
      <w:r>
        <w:rPr>
          <w:rFonts w:hint="eastAsia" w:ascii="仿宋" w:hAnsi="仿宋" w:eastAsia="仿宋" w:cs="仿宋"/>
          <w:color w:val="auto"/>
          <w:sz w:val="28"/>
          <w:szCs w:val="28"/>
          <w:u w:val="single"/>
          <w:lang w:val="en-US" w:eastAsia="zh-CN"/>
        </w:rPr>
        <w:t>5</w:t>
      </w:r>
      <w:r>
        <w:rPr>
          <w:rFonts w:hint="eastAsia" w:ascii="仿宋" w:hAnsi="仿宋" w:eastAsia="仿宋" w:cs="仿宋"/>
          <w:color w:val="auto"/>
          <w:sz w:val="28"/>
          <w:szCs w:val="28"/>
          <w:u w:val="single"/>
        </w:rPr>
        <w:t>月</w:t>
      </w:r>
      <w:r>
        <w:rPr>
          <w:rFonts w:hint="eastAsia" w:ascii="仿宋" w:hAnsi="仿宋" w:eastAsia="仿宋" w:cs="仿宋"/>
          <w:color w:val="auto"/>
          <w:sz w:val="28"/>
          <w:szCs w:val="28"/>
          <w:u w:val="single"/>
          <w:lang w:val="en-US" w:eastAsia="zh-CN"/>
        </w:rPr>
        <w:t>20</w:t>
      </w:r>
      <w:r>
        <w:rPr>
          <w:rFonts w:hint="eastAsia" w:ascii="仿宋" w:hAnsi="仿宋" w:eastAsia="仿宋" w:cs="仿宋"/>
          <w:color w:val="auto"/>
          <w:sz w:val="28"/>
          <w:szCs w:val="28"/>
          <w:u w:val="single"/>
        </w:rPr>
        <w:t>日（北</w:t>
      </w:r>
      <w:r>
        <w:rPr>
          <w:rFonts w:hint="eastAsia" w:ascii="仿宋" w:hAnsi="仿宋" w:eastAsia="仿宋" w:cs="仿宋"/>
          <w:color w:val="auto"/>
          <w:sz w:val="28"/>
          <w:szCs w:val="28"/>
          <w:u w:val="single"/>
        </w:rPr>
        <w:t>京时间，法定节假日除外）；</w:t>
      </w:r>
    </w:p>
    <w:p w14:paraId="56E2B553">
      <w:pPr>
        <w:spacing w:line="360" w:lineRule="auto"/>
        <w:ind w:firstLine="540"/>
        <w:jc w:val="left"/>
        <w:rPr>
          <w:rFonts w:ascii="仿宋" w:hAnsi="仿宋" w:eastAsia="仿宋" w:cs="仿宋"/>
          <w:color w:val="auto"/>
          <w:sz w:val="28"/>
          <w:szCs w:val="28"/>
        </w:rPr>
      </w:pPr>
      <w:bookmarkStart w:id="13" w:name="_Toc28359092"/>
      <w:bookmarkStart w:id="14" w:name="_Toc35393632"/>
      <w:bookmarkStart w:id="15" w:name="_Toc28359015"/>
      <w:bookmarkStart w:id="16" w:name="_Toc35393801"/>
      <w:r>
        <w:rPr>
          <w:rFonts w:hint="eastAsia" w:ascii="仿宋" w:hAnsi="仿宋" w:eastAsia="仿宋" w:cs="仿宋"/>
          <w:color w:val="auto"/>
          <w:sz w:val="28"/>
          <w:szCs w:val="28"/>
        </w:rPr>
        <w:t>地点：</w:t>
      </w:r>
      <w:r>
        <w:rPr>
          <w:rFonts w:hint="eastAsia" w:ascii="仿宋" w:hAnsi="仿宋" w:eastAsia="仿宋" w:cs="仿宋"/>
          <w:color w:val="auto"/>
          <w:kern w:val="0"/>
          <w:sz w:val="27"/>
          <w:szCs w:val="27"/>
        </w:rPr>
        <w:t>江西省公共资源交易网（网址：</w:t>
      </w:r>
      <w:r>
        <w:rPr>
          <w:color w:val="auto"/>
        </w:rPr>
        <w:fldChar w:fldCharType="begin"/>
      </w:r>
      <w:r>
        <w:rPr>
          <w:color w:val="auto"/>
        </w:rPr>
        <w:instrText xml:space="preserve"> HYPERLINK "http://jxsggzy.cn/web/" </w:instrText>
      </w:r>
      <w:r>
        <w:rPr>
          <w:color w:val="auto"/>
        </w:rPr>
        <w:fldChar w:fldCharType="separate"/>
      </w:r>
      <w:r>
        <w:rPr>
          <w:rStyle w:val="11"/>
          <w:rFonts w:hint="eastAsia" w:ascii="仿宋" w:hAnsi="仿宋" w:eastAsia="仿宋" w:cs="仿宋"/>
          <w:color w:val="auto"/>
          <w:kern w:val="0"/>
          <w:sz w:val="27"/>
          <w:szCs w:val="27"/>
          <w:lang w:eastAsia="zh-CN"/>
        </w:rPr>
        <w:t>http://ggzy.jiangxi.gov.cn/</w:t>
      </w:r>
      <w:r>
        <w:rPr>
          <w:rStyle w:val="11"/>
          <w:rFonts w:hint="eastAsia" w:ascii="仿宋" w:hAnsi="仿宋" w:eastAsia="仿宋" w:cs="仿宋"/>
          <w:color w:val="auto"/>
          <w:kern w:val="0"/>
          <w:sz w:val="27"/>
          <w:szCs w:val="27"/>
        </w:rPr>
        <w:fldChar w:fldCharType="end"/>
      </w:r>
      <w:r>
        <w:rPr>
          <w:rFonts w:hint="eastAsia" w:ascii="仿宋" w:hAnsi="仿宋" w:eastAsia="仿宋" w:cs="仿宋"/>
          <w:color w:val="auto"/>
          <w:kern w:val="0"/>
          <w:sz w:val="27"/>
          <w:szCs w:val="27"/>
        </w:rPr>
        <w:t>）；</w:t>
      </w:r>
    </w:p>
    <w:p w14:paraId="2FD9A099">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方式：在江西省公共资源交易平台登录江西省公共资源数智交易平台（新平台）使用CA锁下载</w:t>
      </w:r>
      <w:r>
        <w:rPr>
          <w:rFonts w:hint="eastAsia" w:ascii="仿宋" w:hAnsi="仿宋" w:eastAsia="仿宋" w:cs="仿宋"/>
          <w:color w:val="auto"/>
          <w:sz w:val="28"/>
          <w:szCs w:val="28"/>
          <w:lang w:val="en-US" w:eastAsia="zh-CN"/>
        </w:rPr>
        <w:t>磋商文件；</w:t>
      </w:r>
      <w:r>
        <w:rPr>
          <w:rFonts w:hint="eastAsia" w:ascii="仿宋" w:hAnsi="仿宋" w:eastAsia="仿宋" w:cs="仿宋"/>
          <w:color w:val="auto"/>
          <w:sz w:val="28"/>
          <w:szCs w:val="28"/>
        </w:rPr>
        <w:t>（如报名后未在系统中成功下载</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文件的，其</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文件将被退回）</w:t>
      </w:r>
    </w:p>
    <w:p w14:paraId="79A280C6">
      <w:pPr>
        <w:spacing w:line="360" w:lineRule="auto"/>
        <w:ind w:firstLine="540"/>
        <w:jc w:val="left"/>
        <w:rPr>
          <w:rFonts w:ascii="仿宋" w:hAnsi="仿宋" w:eastAsia="仿宋" w:cs="仿宋"/>
          <w:color w:val="auto"/>
          <w:sz w:val="28"/>
          <w:szCs w:val="28"/>
        </w:rPr>
      </w:pPr>
      <w:r>
        <w:rPr>
          <w:rFonts w:hint="eastAsia" w:ascii="仿宋" w:hAnsi="仿宋" w:eastAsia="仿宋" w:cs="仿宋"/>
          <w:color w:val="auto"/>
          <w:sz w:val="28"/>
          <w:szCs w:val="28"/>
        </w:rPr>
        <w:t>售价：0.00元</w:t>
      </w:r>
    </w:p>
    <w:p w14:paraId="7DBCC604">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四、</w:t>
      </w:r>
      <w:r>
        <w:rPr>
          <w:rFonts w:hint="eastAsia" w:ascii="仿宋" w:hAnsi="仿宋" w:eastAsia="仿宋" w:cs="仿宋"/>
          <w:b/>
          <w:color w:val="auto"/>
          <w:sz w:val="28"/>
          <w:szCs w:val="28"/>
          <w:lang w:val="en-US" w:eastAsia="zh-CN"/>
        </w:rPr>
        <w:t>响应</w:t>
      </w:r>
      <w:r>
        <w:rPr>
          <w:rFonts w:hint="eastAsia" w:ascii="仿宋" w:hAnsi="仿宋" w:eastAsia="仿宋" w:cs="仿宋"/>
          <w:b/>
          <w:color w:val="auto"/>
          <w:sz w:val="28"/>
          <w:szCs w:val="28"/>
        </w:rPr>
        <w:t>文件提交</w:t>
      </w:r>
      <w:bookmarkEnd w:id="13"/>
      <w:bookmarkEnd w:id="14"/>
      <w:bookmarkEnd w:id="15"/>
      <w:bookmarkEnd w:id="16"/>
    </w:p>
    <w:p w14:paraId="1F5FAACF">
      <w:pPr>
        <w:ind w:firstLine="560" w:firstLineChars="200"/>
        <w:jc w:val="left"/>
        <w:rPr>
          <w:rFonts w:ascii="仿宋" w:hAnsi="仿宋" w:eastAsia="仿宋" w:cs="仿宋"/>
          <w:bCs/>
          <w:color w:val="auto"/>
          <w:sz w:val="28"/>
          <w:szCs w:val="28"/>
          <w:highlight w:val="none"/>
        </w:rPr>
      </w:pPr>
      <w:r>
        <w:rPr>
          <w:rFonts w:hint="eastAsia" w:ascii="仿宋" w:hAnsi="仿宋" w:eastAsia="仿宋" w:cs="仿宋"/>
          <w:color w:val="auto"/>
          <w:sz w:val="28"/>
          <w:szCs w:val="28"/>
        </w:rPr>
        <w:t>截止时间：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5</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29</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bCs/>
          <w:color w:val="auto"/>
          <w:sz w:val="28"/>
          <w:szCs w:val="28"/>
          <w:highlight w:val="none"/>
          <w:u w:val="single"/>
        </w:rPr>
        <w:t xml:space="preserve"> </w:t>
      </w:r>
      <w:r>
        <w:rPr>
          <w:rFonts w:hint="eastAsia" w:ascii="仿宋" w:hAnsi="仿宋" w:eastAsia="仿宋" w:cs="仿宋"/>
          <w:bCs/>
          <w:color w:val="auto"/>
          <w:sz w:val="28"/>
          <w:szCs w:val="28"/>
          <w:highlight w:val="none"/>
          <w:u w:val="single"/>
          <w:lang w:val="en-US" w:eastAsia="zh-CN"/>
        </w:rPr>
        <w:t>09</w:t>
      </w:r>
      <w:r>
        <w:rPr>
          <w:rFonts w:hint="eastAsia" w:ascii="仿宋" w:hAnsi="仿宋" w:eastAsia="仿宋" w:cs="仿宋"/>
          <w:bCs/>
          <w:color w:val="auto"/>
          <w:sz w:val="28"/>
          <w:szCs w:val="28"/>
          <w:highlight w:val="none"/>
          <w:u w:val="single"/>
        </w:rPr>
        <w:t xml:space="preserve">点 </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 xml:space="preserve"> 分</w:t>
      </w:r>
      <w:r>
        <w:rPr>
          <w:rFonts w:hint="eastAsia" w:ascii="仿宋" w:hAnsi="仿宋" w:eastAsia="仿宋" w:cs="仿宋"/>
          <w:bCs/>
          <w:color w:val="auto"/>
          <w:sz w:val="28"/>
          <w:szCs w:val="28"/>
          <w:highlight w:val="none"/>
        </w:rPr>
        <w:t>（北京时</w:t>
      </w:r>
      <w:r>
        <w:rPr>
          <w:rFonts w:hint="eastAsia" w:ascii="仿宋" w:hAnsi="仿宋" w:eastAsia="仿宋" w:cs="仿宋"/>
          <w:bCs/>
          <w:color w:val="auto"/>
          <w:sz w:val="28"/>
          <w:szCs w:val="28"/>
          <w:highlight w:val="none"/>
        </w:rPr>
        <w:t>间）</w:t>
      </w:r>
    </w:p>
    <w:p w14:paraId="7736EFBB">
      <w:pPr>
        <w:ind w:firstLine="560" w:firstLineChars="200"/>
        <w:jc w:val="left"/>
        <w:rPr>
          <w:rFonts w:ascii="仿宋" w:hAnsi="仿宋" w:eastAsia="仿宋" w:cs="仿宋"/>
          <w:bCs/>
          <w:color w:val="auto"/>
          <w:sz w:val="28"/>
          <w:szCs w:val="28"/>
          <w:highlight w:val="none"/>
          <w:u w:val="single"/>
        </w:rPr>
      </w:pPr>
      <w:r>
        <w:rPr>
          <w:rFonts w:hint="eastAsia" w:ascii="仿宋" w:hAnsi="仿宋" w:eastAsia="仿宋" w:cs="仿宋"/>
          <w:color w:val="auto"/>
          <w:sz w:val="28"/>
          <w:szCs w:val="28"/>
          <w:highlight w:val="none"/>
        </w:rPr>
        <w:t>地点：</w:t>
      </w:r>
      <w:r>
        <w:rPr>
          <w:rFonts w:hint="eastAsia" w:ascii="仿宋" w:hAnsi="仿宋" w:eastAsia="仿宋" w:cs="仿宋"/>
          <w:color w:val="auto"/>
          <w:kern w:val="0"/>
          <w:sz w:val="28"/>
          <w:szCs w:val="28"/>
          <w:highlight w:val="none"/>
        </w:rPr>
        <w:t>电子版</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文件必须在</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截止时间前上传到江西省公共资源交易网（网址：http://www.jxsggzy.cn/web/），逾期上传的</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文件，将导致</w:t>
      </w:r>
      <w:r>
        <w:rPr>
          <w:rFonts w:hint="eastAsia" w:ascii="仿宋" w:hAnsi="仿宋" w:eastAsia="仿宋" w:cs="仿宋"/>
          <w:color w:val="auto"/>
          <w:kern w:val="0"/>
          <w:sz w:val="28"/>
          <w:szCs w:val="28"/>
          <w:highlight w:val="none"/>
          <w:lang w:val="en-US" w:eastAsia="zh-CN"/>
        </w:rPr>
        <w:t>响应</w:t>
      </w:r>
      <w:r>
        <w:rPr>
          <w:rFonts w:hint="eastAsia" w:ascii="仿宋" w:hAnsi="仿宋" w:eastAsia="仿宋" w:cs="仿宋"/>
          <w:color w:val="auto"/>
          <w:kern w:val="0"/>
          <w:sz w:val="28"/>
          <w:szCs w:val="28"/>
          <w:highlight w:val="none"/>
        </w:rPr>
        <w:t>无效，供应商网上操作遇到问题可拨打江苏国泰新点软件有限公司客服电话</w:t>
      </w:r>
      <w:r>
        <w:rPr>
          <w:rFonts w:hint="eastAsia" w:ascii="仿宋" w:hAnsi="仿宋" w:eastAsia="仿宋" w:cs="仿宋"/>
          <w:color w:val="auto"/>
          <w:sz w:val="28"/>
          <w:szCs w:val="28"/>
          <w:highlight w:val="none"/>
          <w:lang w:eastAsia="zh-CN"/>
        </w:rPr>
        <w:t>0512-58188507</w:t>
      </w:r>
      <w:r>
        <w:rPr>
          <w:rFonts w:hint="eastAsia" w:ascii="仿宋" w:hAnsi="仿宋" w:eastAsia="仿宋" w:cs="仿宋"/>
          <w:color w:val="auto"/>
          <w:kern w:val="0"/>
          <w:sz w:val="28"/>
          <w:szCs w:val="28"/>
          <w:highlight w:val="none"/>
        </w:rPr>
        <w:t>。</w:t>
      </w:r>
    </w:p>
    <w:p w14:paraId="4695024E">
      <w:pPr>
        <w:spacing w:line="360" w:lineRule="auto"/>
        <w:ind w:firstLine="562" w:firstLineChars="200"/>
        <w:jc w:val="left"/>
        <w:rPr>
          <w:rFonts w:ascii="仿宋" w:hAnsi="仿宋" w:eastAsia="仿宋" w:cs="仿宋"/>
          <w:b/>
          <w:color w:val="auto"/>
          <w:sz w:val="28"/>
          <w:szCs w:val="28"/>
          <w:highlight w:val="none"/>
        </w:rPr>
      </w:pPr>
      <w:bookmarkStart w:id="17" w:name="_Toc35393633"/>
      <w:bookmarkStart w:id="18" w:name="_Toc28359016"/>
      <w:bookmarkStart w:id="19" w:name="_Toc35393802"/>
      <w:bookmarkStart w:id="20" w:name="_Toc28359093"/>
      <w:r>
        <w:rPr>
          <w:rFonts w:hint="eastAsia" w:ascii="仿宋" w:hAnsi="仿宋" w:eastAsia="仿宋" w:cs="仿宋"/>
          <w:b/>
          <w:color w:val="auto"/>
          <w:sz w:val="28"/>
          <w:szCs w:val="28"/>
          <w:highlight w:val="none"/>
        </w:rPr>
        <w:t>五、开启</w:t>
      </w:r>
      <w:bookmarkEnd w:id="17"/>
      <w:bookmarkEnd w:id="18"/>
      <w:bookmarkEnd w:id="19"/>
      <w:bookmarkEnd w:id="20"/>
    </w:p>
    <w:p w14:paraId="03976986">
      <w:pPr>
        <w:ind w:firstLine="560" w:firstLineChars="200"/>
        <w:jc w:val="left"/>
        <w:rPr>
          <w:rFonts w:ascii="仿宋" w:hAnsi="仿宋" w:eastAsia="仿宋" w:cs="仿宋"/>
          <w:bCs/>
          <w:color w:val="auto"/>
          <w:sz w:val="28"/>
          <w:szCs w:val="28"/>
          <w:u w:val="single"/>
        </w:rPr>
      </w:pPr>
      <w:r>
        <w:rPr>
          <w:rFonts w:hint="eastAsia" w:ascii="仿宋" w:hAnsi="仿宋" w:eastAsia="仿宋" w:cs="仿宋"/>
          <w:color w:val="auto"/>
          <w:sz w:val="28"/>
          <w:szCs w:val="28"/>
          <w:highlight w:val="none"/>
        </w:rPr>
        <w:t>时间：</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u w:val="single"/>
          <w:lang w:eastAsia="zh-CN"/>
        </w:rPr>
        <w:t>202</w:t>
      </w:r>
      <w:r>
        <w:rPr>
          <w:rFonts w:hint="eastAsia" w:ascii="仿宋" w:hAnsi="仿宋" w:eastAsia="仿宋" w:cs="仿宋"/>
          <w:color w:val="auto"/>
          <w:sz w:val="28"/>
          <w:szCs w:val="28"/>
          <w:highlight w:val="none"/>
          <w:u w:val="single"/>
          <w:lang w:val="en-US" w:eastAsia="zh-CN"/>
        </w:rPr>
        <w:t>6</w:t>
      </w:r>
      <w:r>
        <w:rPr>
          <w:rFonts w:hint="eastAsia" w:ascii="仿宋" w:hAnsi="仿宋" w:eastAsia="仿宋" w:cs="仿宋"/>
          <w:color w:val="auto"/>
          <w:sz w:val="28"/>
          <w:szCs w:val="28"/>
          <w:highlight w:val="none"/>
          <w:u w:val="single"/>
          <w:lang w:eastAsia="zh-CN"/>
        </w:rPr>
        <w:t>年</w:t>
      </w:r>
      <w:r>
        <w:rPr>
          <w:rFonts w:hint="eastAsia" w:ascii="仿宋" w:hAnsi="仿宋" w:eastAsia="仿宋" w:cs="仿宋"/>
          <w:color w:val="auto"/>
          <w:sz w:val="28"/>
          <w:szCs w:val="28"/>
          <w:highlight w:val="none"/>
          <w:u w:val="single"/>
          <w:lang w:val="en-US" w:eastAsia="zh-CN"/>
        </w:rPr>
        <w:t>5</w:t>
      </w:r>
      <w:r>
        <w:rPr>
          <w:rFonts w:hint="eastAsia" w:ascii="仿宋" w:hAnsi="仿宋" w:eastAsia="仿宋" w:cs="仿宋"/>
          <w:color w:val="auto"/>
          <w:sz w:val="28"/>
          <w:szCs w:val="28"/>
          <w:highlight w:val="none"/>
          <w:u w:val="single"/>
          <w:lang w:eastAsia="zh-CN"/>
        </w:rPr>
        <w:t>月</w:t>
      </w:r>
      <w:r>
        <w:rPr>
          <w:rFonts w:hint="eastAsia" w:ascii="仿宋" w:hAnsi="仿宋" w:eastAsia="仿宋" w:cs="仿宋"/>
          <w:color w:val="auto"/>
          <w:sz w:val="28"/>
          <w:szCs w:val="28"/>
          <w:highlight w:val="none"/>
          <w:u w:val="single"/>
          <w:lang w:val="en-US" w:eastAsia="zh-CN"/>
        </w:rPr>
        <w:t>29</w:t>
      </w:r>
      <w:r>
        <w:rPr>
          <w:rFonts w:hint="eastAsia" w:ascii="仿宋" w:hAnsi="仿宋" w:eastAsia="仿宋" w:cs="仿宋"/>
          <w:color w:val="auto"/>
          <w:sz w:val="28"/>
          <w:szCs w:val="28"/>
          <w:highlight w:val="none"/>
          <w:u w:val="single"/>
          <w:lang w:eastAsia="zh-CN"/>
        </w:rPr>
        <w:t>日</w:t>
      </w:r>
      <w:r>
        <w:rPr>
          <w:rFonts w:hint="eastAsia" w:ascii="仿宋" w:hAnsi="仿宋" w:eastAsia="仿宋" w:cs="仿宋"/>
          <w:color w:val="auto"/>
          <w:sz w:val="28"/>
          <w:szCs w:val="28"/>
          <w:highlight w:val="none"/>
          <w:u w:val="single"/>
          <w:lang w:val="en-US" w:eastAsia="zh-CN"/>
        </w:rPr>
        <w:t>09</w:t>
      </w:r>
      <w:r>
        <w:rPr>
          <w:rFonts w:hint="eastAsia" w:ascii="仿宋" w:hAnsi="仿宋" w:eastAsia="仿宋" w:cs="仿宋"/>
          <w:bCs/>
          <w:color w:val="auto"/>
          <w:sz w:val="28"/>
          <w:szCs w:val="28"/>
          <w:highlight w:val="none"/>
          <w:u w:val="single"/>
        </w:rPr>
        <w:t>点</w:t>
      </w:r>
      <w:r>
        <w:rPr>
          <w:rFonts w:hint="eastAsia" w:ascii="仿宋" w:hAnsi="仿宋" w:eastAsia="仿宋" w:cs="仿宋"/>
          <w:bCs/>
          <w:color w:val="auto"/>
          <w:sz w:val="28"/>
          <w:szCs w:val="28"/>
          <w:highlight w:val="none"/>
          <w:u w:val="single"/>
          <w:lang w:val="en-US" w:eastAsia="zh-CN"/>
        </w:rPr>
        <w:t>30</w:t>
      </w:r>
      <w:r>
        <w:rPr>
          <w:rFonts w:hint="eastAsia" w:ascii="仿宋" w:hAnsi="仿宋" w:eastAsia="仿宋" w:cs="仿宋"/>
          <w:bCs/>
          <w:color w:val="auto"/>
          <w:sz w:val="28"/>
          <w:szCs w:val="28"/>
          <w:highlight w:val="none"/>
          <w:u w:val="single"/>
        </w:rPr>
        <w:t>分</w:t>
      </w:r>
      <w:r>
        <w:rPr>
          <w:rFonts w:hint="eastAsia" w:ascii="仿宋" w:hAnsi="仿宋" w:eastAsia="仿宋" w:cs="仿宋"/>
          <w:bCs/>
          <w:color w:val="auto"/>
          <w:sz w:val="28"/>
          <w:szCs w:val="28"/>
          <w:highlight w:val="none"/>
        </w:rPr>
        <w:t>（</w:t>
      </w:r>
      <w:r>
        <w:rPr>
          <w:rFonts w:hint="eastAsia" w:ascii="仿宋" w:hAnsi="仿宋" w:eastAsia="仿宋" w:cs="仿宋"/>
          <w:bCs/>
          <w:color w:val="auto"/>
          <w:sz w:val="28"/>
          <w:szCs w:val="28"/>
        </w:rPr>
        <w:t>北京时间）</w:t>
      </w:r>
    </w:p>
    <w:p w14:paraId="4625A069">
      <w:pPr>
        <w:widowControl/>
        <w:bidi w:val="0"/>
        <w:snapToGrid w:val="0"/>
        <w:spacing w:line="360" w:lineRule="auto"/>
        <w:ind w:firstLine="560" w:firstLineChars="200"/>
        <w:jc w:val="left"/>
        <w:rPr>
          <w:rFonts w:hint="eastAsia" w:ascii="仿宋" w:hAnsi="仿宋" w:eastAsia="仿宋" w:cs="仿宋"/>
          <w:color w:val="auto"/>
          <w:kern w:val="0"/>
          <w:sz w:val="28"/>
          <w:szCs w:val="28"/>
          <w:lang w:eastAsia="zh-CN"/>
        </w:rPr>
      </w:pPr>
      <w:r>
        <w:rPr>
          <w:rFonts w:hint="eastAsia" w:ascii="仿宋" w:hAnsi="仿宋" w:eastAsia="仿宋" w:cs="仿宋"/>
          <w:color w:val="auto"/>
          <w:sz w:val="28"/>
          <w:szCs w:val="28"/>
        </w:rPr>
        <w:t>地点：在江西省公共资源交易平台登录江西省公共资源数智交易平台（新平台）“不见面开标”大厅</w:t>
      </w:r>
      <w:r>
        <w:rPr>
          <w:rFonts w:hint="eastAsia" w:ascii="仿宋" w:hAnsi="仿宋" w:eastAsia="仿宋" w:cs="仿宋"/>
          <w:color w:val="auto"/>
          <w:kern w:val="0"/>
          <w:sz w:val="28"/>
          <w:szCs w:val="28"/>
          <w:lang w:eastAsia="zh-CN"/>
        </w:rPr>
        <w:t>；</w:t>
      </w:r>
      <w:r>
        <w:rPr>
          <w:rFonts w:hint="eastAsia" w:ascii="仿宋" w:hAnsi="仿宋" w:eastAsia="仿宋" w:cs="仿宋"/>
          <w:color w:val="auto"/>
          <w:kern w:val="0"/>
          <w:sz w:val="28"/>
          <w:szCs w:val="28"/>
        </w:rPr>
        <w:t>本项目为“不见面开标项目”，</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通过在江西省公共资源交易平台登录江西省公共资源数智交易平台（新平台）“不见面开标”大厅在线签到、线上观看开标现场视频，不需到现场参加开标，</w:t>
      </w:r>
      <w:r>
        <w:rPr>
          <w:rFonts w:hint="eastAsia" w:ascii="仿宋" w:hAnsi="仿宋" w:eastAsia="仿宋" w:cs="仿宋"/>
          <w:color w:val="auto"/>
          <w:kern w:val="0"/>
          <w:sz w:val="28"/>
          <w:szCs w:val="28"/>
          <w:lang w:val="en-US" w:eastAsia="zh-CN"/>
        </w:rPr>
        <w:t>供应商</w:t>
      </w:r>
      <w:r>
        <w:rPr>
          <w:rFonts w:hint="eastAsia" w:ascii="仿宋" w:hAnsi="仿宋" w:eastAsia="仿宋" w:cs="仿宋"/>
          <w:color w:val="auto"/>
          <w:kern w:val="0"/>
          <w:sz w:val="28"/>
          <w:szCs w:val="28"/>
        </w:rPr>
        <w:t xml:space="preserve">应确保自己的电脑环境、CA 锁、网络等状况良好，以免影响参与交易活动。 </w:t>
      </w:r>
    </w:p>
    <w:p w14:paraId="3DD09533">
      <w:pPr>
        <w:spacing w:line="360" w:lineRule="auto"/>
        <w:ind w:firstLine="562" w:firstLineChars="200"/>
        <w:jc w:val="left"/>
        <w:rPr>
          <w:rFonts w:ascii="仿宋" w:hAnsi="仿宋" w:eastAsia="仿宋" w:cs="仿宋"/>
          <w:b/>
          <w:color w:val="auto"/>
          <w:sz w:val="28"/>
          <w:szCs w:val="28"/>
        </w:rPr>
      </w:pPr>
      <w:bookmarkStart w:id="21" w:name="_Toc28359017"/>
      <w:bookmarkStart w:id="22" w:name="_Toc35393803"/>
      <w:bookmarkStart w:id="23" w:name="_Toc35393634"/>
      <w:bookmarkStart w:id="24" w:name="_Toc28359094"/>
      <w:r>
        <w:rPr>
          <w:rFonts w:hint="eastAsia" w:ascii="仿宋" w:hAnsi="仿宋" w:eastAsia="仿宋" w:cs="仿宋"/>
          <w:b/>
          <w:color w:val="auto"/>
          <w:sz w:val="28"/>
          <w:szCs w:val="28"/>
        </w:rPr>
        <w:t>六、公告期限</w:t>
      </w:r>
      <w:bookmarkEnd w:id="21"/>
      <w:bookmarkEnd w:id="22"/>
      <w:bookmarkEnd w:id="23"/>
      <w:bookmarkEnd w:id="24"/>
    </w:p>
    <w:p w14:paraId="422775C7">
      <w:pPr>
        <w:spacing w:line="360" w:lineRule="auto"/>
        <w:ind w:firstLine="560" w:firstLineChars="200"/>
        <w:jc w:val="left"/>
        <w:rPr>
          <w:rFonts w:hint="eastAsia" w:ascii="仿宋" w:hAnsi="仿宋" w:eastAsia="仿宋" w:cs="仿宋"/>
          <w:b w:val="0"/>
          <w:bCs/>
          <w:color w:val="auto"/>
          <w:sz w:val="28"/>
          <w:szCs w:val="28"/>
        </w:rPr>
      </w:pPr>
      <w:bookmarkStart w:id="25" w:name="_Toc35393804"/>
      <w:bookmarkStart w:id="26" w:name="_Toc35393635"/>
      <w:r>
        <w:rPr>
          <w:rFonts w:hint="eastAsia" w:ascii="仿宋" w:hAnsi="仿宋" w:eastAsia="仿宋" w:cs="仿宋"/>
          <w:b w:val="0"/>
          <w:bCs/>
          <w:color w:val="auto"/>
          <w:sz w:val="28"/>
          <w:szCs w:val="28"/>
        </w:rPr>
        <w:t>自本公告发布之日起3个工作日。</w:t>
      </w:r>
    </w:p>
    <w:p w14:paraId="1D4C9D24">
      <w:pPr>
        <w:spacing w:line="360" w:lineRule="auto"/>
        <w:ind w:firstLine="562" w:firstLineChars="200"/>
        <w:jc w:val="left"/>
        <w:rPr>
          <w:rFonts w:hint="eastAsia" w:ascii="仿宋" w:hAnsi="仿宋" w:eastAsia="仿宋" w:cs="仿宋"/>
          <w:color w:val="auto"/>
          <w:sz w:val="28"/>
          <w:szCs w:val="28"/>
        </w:rPr>
      </w:pPr>
      <w:r>
        <w:rPr>
          <w:rFonts w:hint="eastAsia" w:ascii="仿宋" w:hAnsi="仿宋" w:eastAsia="仿宋" w:cs="仿宋"/>
          <w:b/>
          <w:color w:val="auto"/>
          <w:sz w:val="28"/>
          <w:szCs w:val="28"/>
        </w:rPr>
        <w:t>七、其他补充事宜</w:t>
      </w:r>
      <w:bookmarkEnd w:id="25"/>
      <w:bookmarkEnd w:id="26"/>
      <w:bookmarkStart w:id="27" w:name="_Toc35393805"/>
      <w:bookmarkStart w:id="28" w:name="_Toc35393636"/>
      <w:bookmarkStart w:id="29" w:name="_Toc28359018"/>
      <w:bookmarkStart w:id="30" w:name="_Toc28359095"/>
    </w:p>
    <w:p w14:paraId="5AFDA86A">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保证金：本项目不收取</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保证金</w:t>
      </w:r>
      <w:r>
        <w:rPr>
          <w:rFonts w:hint="eastAsia" w:ascii="仿宋" w:hAnsi="仿宋" w:eastAsia="仿宋" w:cs="仿宋"/>
          <w:color w:val="auto"/>
          <w:sz w:val="28"/>
          <w:szCs w:val="28"/>
          <w:lang w:val="en-US" w:eastAsia="zh-CN"/>
        </w:rPr>
        <w:t>。</w:t>
      </w:r>
    </w:p>
    <w:p w14:paraId="136751FB">
      <w:pPr>
        <w:ind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履约保证金</w:t>
      </w:r>
      <w:r>
        <w:rPr>
          <w:rFonts w:hint="eastAsia" w:ascii="仿宋" w:hAnsi="仿宋" w:eastAsia="仿宋" w:cs="仿宋"/>
          <w:color w:val="auto"/>
          <w:sz w:val="28"/>
          <w:szCs w:val="28"/>
          <w:lang w:eastAsia="zh-CN"/>
        </w:rPr>
        <w:t>：本项目收取履约保证金，履约保证</w:t>
      </w:r>
      <w:bookmarkStart w:id="43" w:name="_GoBack"/>
      <w:bookmarkEnd w:id="43"/>
      <w:r>
        <w:rPr>
          <w:rFonts w:hint="eastAsia" w:ascii="仿宋" w:hAnsi="仿宋" w:eastAsia="仿宋" w:cs="仿宋"/>
          <w:color w:val="auto"/>
          <w:sz w:val="28"/>
          <w:szCs w:val="28"/>
          <w:lang w:eastAsia="zh-CN"/>
        </w:rPr>
        <w:t>金为合同金额的5%，提交方式应当釆用支票、汇票、本票、网上银行支付或者金融机构担保机构出具的保函等非现金形式交纳。</w:t>
      </w:r>
    </w:p>
    <w:p w14:paraId="6F7E57E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.采购代理服务费：本项目招标代理服务费向</w:t>
      </w:r>
      <w:r>
        <w:rPr>
          <w:rFonts w:hint="eastAsia" w:ascii="仿宋" w:hAnsi="仿宋" w:eastAsia="仿宋" w:cs="仿宋"/>
          <w:color w:val="auto"/>
          <w:sz w:val="28"/>
          <w:szCs w:val="28"/>
          <w:lang w:val="en-US" w:eastAsia="zh-CN"/>
        </w:rPr>
        <w:t>成交</w:t>
      </w:r>
      <w:r>
        <w:rPr>
          <w:rFonts w:hint="eastAsia" w:ascii="仿宋" w:hAnsi="仿宋" w:eastAsia="仿宋" w:cs="仿宋"/>
          <w:color w:val="auto"/>
          <w:sz w:val="28"/>
          <w:szCs w:val="28"/>
        </w:rPr>
        <w:t>人收取，收费标准详见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文件。</w:t>
      </w:r>
    </w:p>
    <w:p w14:paraId="26F86D1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.落实的政府采购政策：本项将按照《政府采购支持中小企业力度》财库〔2022〕19 号、《政府采购促进中小企业发展管理办法》财库〔2020〕46 号等文件落实中、小、微企业（含监狱和戒毒企业、残疾人福利性单位）、节能、环保、绿色包装等政府采购政策，具体规定详见</w:t>
      </w:r>
      <w:r>
        <w:rPr>
          <w:rFonts w:hint="eastAsia" w:ascii="仿宋" w:hAnsi="仿宋" w:eastAsia="仿宋" w:cs="仿宋"/>
          <w:color w:val="auto"/>
          <w:sz w:val="28"/>
          <w:szCs w:val="28"/>
          <w:lang w:val="en-US" w:eastAsia="zh-CN"/>
        </w:rPr>
        <w:t>磋商</w:t>
      </w:r>
      <w:r>
        <w:rPr>
          <w:rFonts w:hint="eastAsia" w:ascii="仿宋" w:hAnsi="仿宋" w:eastAsia="仿宋" w:cs="仿宋"/>
          <w:color w:val="auto"/>
          <w:sz w:val="28"/>
          <w:szCs w:val="28"/>
        </w:rPr>
        <w:t xml:space="preserve">文件。 </w:t>
      </w:r>
    </w:p>
    <w:p w14:paraId="05FF3106">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付款方式：工程进度完成50%支付合同金额的50%；合同金额剩余的50%待工程竣工验收合格后一次性付清，每次支付自采购人收到成交人提供的发票后不计利息支付，具体拨付金额以寻乌县财政局实际审核拨付金额为准。</w:t>
      </w:r>
    </w:p>
    <w:p w14:paraId="797F47C7">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温馨提示：本项目支持中、小、微企业发展线上融资，参与政府采购的中小微企业可凭借中标（成交）通知书或政府采购合同，通过“中征应收账款融资服务平台”等平台向金融机构申请融资，获得无财产抵押贷款。</w:t>
      </w:r>
    </w:p>
    <w:p w14:paraId="2A03A47A">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政府采购合同线上融资，是指在“江西省公共资源交易平台电子交易系统”与人民银行征信中心“中征应收账款融资服务平台”实现对接后，利用政采平台参与赣州市政府采购活动并中标（成交）的供应商，在取得政府采购中标通知书后，通过政采平台或中征平台向赣州辖区内金融机构提出申请，金融机构在政策范围内，依托相关信息数据为政府采购供应商提供的一站式免抵押融资服务。具体规定详见赣州市财政局 赣州市人民政府金融工作办公室人民银行赣州市中心支行关于印发《关于深入推进赣州市政府采购合同线上融资工作的通知》的通知（赣市财购字[2022]20号）</w:t>
      </w:r>
      <w:r>
        <w:rPr>
          <w:rFonts w:hint="eastAsia" w:ascii="仿宋" w:hAnsi="仿宋" w:eastAsia="仿宋" w:cs="仿宋"/>
          <w:color w:val="auto"/>
          <w:sz w:val="28"/>
          <w:szCs w:val="28"/>
          <w:lang w:eastAsia="zh-CN"/>
        </w:rPr>
        <w:t>。</w:t>
      </w:r>
    </w:p>
    <w:p w14:paraId="0E1774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.不见面开标注意事项：</w:t>
      </w:r>
    </w:p>
    <w:p w14:paraId="2DA11963">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.1本项目采用“不见面开标”系统开标，</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不需要到场参加开标会，现场环节全部转为不见面开标系统线上操作(现场环节包括但不限于现场签到、现场解锁等)，委托代理人必须能够熟练的操作新点系统，因业务不熟悉而导致的一切后果由</w:t>
      </w:r>
      <w:r>
        <w:rPr>
          <w:rFonts w:hint="eastAsia" w:ascii="仿宋" w:hAnsi="仿宋" w:eastAsia="仿宋" w:cs="仿宋"/>
          <w:color w:val="auto"/>
          <w:sz w:val="28"/>
          <w:szCs w:val="28"/>
          <w:lang w:val="en-US" w:eastAsia="zh-CN"/>
        </w:rPr>
        <w:t>供应商</w:t>
      </w:r>
      <w:r>
        <w:rPr>
          <w:rFonts w:hint="eastAsia" w:ascii="仿宋" w:hAnsi="仿宋" w:eastAsia="仿宋" w:cs="仿宋"/>
          <w:color w:val="auto"/>
          <w:sz w:val="28"/>
          <w:szCs w:val="28"/>
        </w:rPr>
        <w:t>自行承担。</w:t>
      </w:r>
    </w:p>
    <w:p w14:paraId="332AD055">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.2在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截止时间前，各</w:t>
      </w:r>
      <w:r>
        <w:rPr>
          <w:rFonts w:hint="eastAsia" w:ascii="仿宋" w:hAnsi="仿宋" w:eastAsia="仿宋" w:cs="仿宋"/>
          <w:color w:val="auto"/>
          <w:sz w:val="28"/>
          <w:szCs w:val="28"/>
          <w:lang w:val="en-US" w:eastAsia="zh-CN"/>
        </w:rPr>
        <w:t>响应人</w:t>
      </w:r>
      <w:r>
        <w:rPr>
          <w:rFonts w:hint="eastAsia" w:ascii="仿宋" w:hAnsi="仿宋" w:eastAsia="仿宋" w:cs="仿宋"/>
          <w:color w:val="auto"/>
          <w:sz w:val="28"/>
          <w:szCs w:val="28"/>
        </w:rPr>
        <w:t>必须在江西省公共资源交易系统登录江西省公共资源数智交易平台（新平台）“不见面开标”大厅进行网上</w:t>
      </w:r>
      <w:r>
        <w:rPr>
          <w:rFonts w:hint="eastAsia" w:ascii="仿宋" w:hAnsi="仿宋" w:eastAsia="仿宋" w:cs="仿宋"/>
          <w:color w:val="auto"/>
          <w:sz w:val="28"/>
          <w:szCs w:val="28"/>
          <w:lang w:val="en-US" w:eastAsia="zh-CN"/>
        </w:rPr>
        <w:t>在线</w:t>
      </w:r>
      <w:r>
        <w:rPr>
          <w:rFonts w:hint="eastAsia" w:ascii="仿宋" w:hAnsi="仿宋" w:eastAsia="仿宋" w:cs="仿宋"/>
          <w:color w:val="auto"/>
          <w:sz w:val="28"/>
          <w:szCs w:val="28"/>
        </w:rPr>
        <w:t>签到，否则无法进入后续的开标环节。如</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人未在</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截止时间前在线签到，按放弃投标处理。</w:t>
      </w:r>
    </w:p>
    <w:p w14:paraId="49B08A54">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.3</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文件解锁时间:在</w:t>
      </w:r>
      <w:r>
        <w:rPr>
          <w:rFonts w:hint="eastAsia" w:ascii="仿宋" w:hAnsi="仿宋" w:eastAsia="仿宋" w:cs="仿宋"/>
          <w:color w:val="auto"/>
          <w:sz w:val="28"/>
          <w:szCs w:val="28"/>
          <w:lang w:val="en-US" w:eastAsia="zh-CN"/>
        </w:rPr>
        <w:t>采购</w:t>
      </w:r>
      <w:r>
        <w:rPr>
          <w:rFonts w:hint="eastAsia" w:ascii="仿宋" w:hAnsi="仿宋" w:eastAsia="仿宋" w:cs="仿宋"/>
          <w:color w:val="auto"/>
          <w:sz w:val="28"/>
          <w:szCs w:val="28"/>
        </w:rPr>
        <w:t>人宣布开始解锁后20分钟内必须完成解锁（为保证解密成功，建议多准备一台电脑以备用）。解锁时间结束后</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人未解锁的，作放弃投标处理。在此过程中有问题请拨打江苏国泰新点软件有限公司客服电话</w:t>
      </w:r>
      <w:r>
        <w:rPr>
          <w:rFonts w:hint="eastAsia" w:ascii="仿宋" w:hAnsi="仿宋" w:eastAsia="仿宋" w:cs="仿宋"/>
          <w:color w:val="auto"/>
          <w:sz w:val="28"/>
          <w:szCs w:val="28"/>
          <w:lang w:eastAsia="zh-CN"/>
        </w:rPr>
        <w:t>0512-58188507</w:t>
      </w:r>
      <w:r>
        <w:rPr>
          <w:rFonts w:hint="eastAsia" w:ascii="仿宋" w:hAnsi="仿宋" w:eastAsia="仿宋" w:cs="仿宋"/>
          <w:color w:val="auto"/>
          <w:sz w:val="28"/>
          <w:szCs w:val="28"/>
        </w:rPr>
        <w:t>。</w:t>
      </w:r>
    </w:p>
    <w:p w14:paraId="23040A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7</w:t>
      </w:r>
      <w:r>
        <w:rPr>
          <w:rFonts w:hint="eastAsia" w:ascii="仿宋" w:hAnsi="仿宋" w:eastAsia="仿宋" w:cs="仿宋"/>
          <w:color w:val="auto"/>
          <w:sz w:val="28"/>
          <w:szCs w:val="28"/>
        </w:rPr>
        <w:t>.4</w:t>
      </w:r>
      <w:r>
        <w:rPr>
          <w:rFonts w:hint="eastAsia" w:ascii="仿宋" w:hAnsi="仿宋" w:eastAsia="仿宋" w:cs="仿宋"/>
          <w:color w:val="auto"/>
          <w:sz w:val="28"/>
          <w:szCs w:val="28"/>
          <w:lang w:val="en-US" w:eastAsia="zh-CN"/>
        </w:rPr>
        <w:t>响应</w:t>
      </w:r>
      <w:r>
        <w:rPr>
          <w:rFonts w:hint="eastAsia" w:ascii="仿宋" w:hAnsi="仿宋" w:eastAsia="仿宋" w:cs="仿宋"/>
          <w:color w:val="auto"/>
          <w:sz w:val="28"/>
          <w:szCs w:val="28"/>
        </w:rPr>
        <w:t>人对开标过程和评标结果有异议的，可将异议内容以书面形式提出并加盖单位公章后扫描上传至本项目不见面开标大厅“开标异议文字提问”栏中。</w:t>
      </w:r>
    </w:p>
    <w:p w14:paraId="590846D7">
      <w:pPr>
        <w:ind w:firstLine="560" w:firstLineChars="200"/>
        <w:jc w:val="left"/>
        <w:rPr>
          <w:rFonts w:hint="default" w:ascii="仿宋" w:hAnsi="仿宋" w:eastAsia="仿宋" w:cs="仿宋"/>
          <w:b w:val="0"/>
          <w:color w:val="auto"/>
          <w:kern w:val="2"/>
          <w:sz w:val="28"/>
          <w:szCs w:val="28"/>
          <w:lang w:val="en-US" w:eastAsia="zh-CN" w:bidi="ar-SA"/>
        </w:rPr>
      </w:pPr>
      <w:r>
        <w:rPr>
          <w:rFonts w:hint="eastAsia" w:ascii="仿宋" w:hAnsi="仿宋" w:eastAsia="仿宋" w:cs="仿宋"/>
          <w:b w:val="0"/>
          <w:color w:val="auto"/>
          <w:kern w:val="2"/>
          <w:sz w:val="28"/>
          <w:szCs w:val="28"/>
          <w:lang w:val="en-US" w:eastAsia="zh-CN" w:bidi="ar-SA"/>
        </w:rPr>
        <w:t>7.5响应人如遇到江西省公共资源交易平台操作或投标文件制作软件问题可拨打江苏国泰新点软件有限公司技术支持电话0512-58188507。</w:t>
      </w:r>
    </w:p>
    <w:p w14:paraId="51767D1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.意外情况的处理:</w:t>
      </w:r>
    </w:p>
    <w:p w14:paraId="06A0DA89">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开标场所出现下列情形导致系统无法正常运行，或者无法保证交易过程的公平、公正和信息安全时，招标人、招标代理机构、交易中心对下列情形免责；</w:t>
      </w:r>
    </w:p>
    <w:p w14:paraId="5A68C64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.1所涉开标项目电子服务、交易系统服务器发生故障而无法访问网站或无法使用系统；</w:t>
      </w:r>
    </w:p>
    <w:p w14:paraId="527C900C">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.2所涉开标项目电子服务、交易系统的软件或网络数据库出现错误，不能进行操作；</w:t>
      </w:r>
    </w:p>
    <w:p w14:paraId="5A50CDCD">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.3系统存在安全漏洞，有潜在的涉密危险；</w:t>
      </w:r>
    </w:p>
    <w:p w14:paraId="7E4A437F">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.4运行服务器病毒发作导致系统无法正常运行的；</w:t>
      </w:r>
    </w:p>
    <w:p w14:paraId="14CC1011">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.5电力系统发生故障导致交易系统无法运行的；</w:t>
      </w:r>
    </w:p>
    <w:p w14:paraId="020919B8">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.6其他不可抗力(地震、洪水等)原因导致开标活动无法正常进行的。</w:t>
      </w:r>
    </w:p>
    <w:p w14:paraId="6B25E43B">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.7处理:</w:t>
      </w:r>
    </w:p>
    <w:p w14:paraId="0369F9A0">
      <w:pPr>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①系统或网络故障在三小时内能排除的，项目不暂停开标，三小时内系统恢复运行后继续实施开标。</w:t>
      </w:r>
    </w:p>
    <w:p w14:paraId="141EFECB">
      <w:pPr>
        <w:ind w:firstLine="560" w:firstLineChars="200"/>
        <w:jc w:val="left"/>
        <w:rPr>
          <w:rFonts w:hint="eastAsia" w:ascii="仿宋" w:hAnsi="仿宋" w:eastAsia="仿宋" w:cs="仿宋"/>
          <w:color w:val="auto"/>
          <w:sz w:val="28"/>
          <w:szCs w:val="28"/>
          <w:lang w:eastAsia="zh-CN"/>
        </w:rPr>
      </w:pPr>
      <w:r>
        <w:rPr>
          <w:rFonts w:hint="eastAsia" w:ascii="仿宋" w:hAnsi="仿宋" w:eastAsia="仿宋" w:cs="仿宋"/>
          <w:color w:val="auto"/>
          <w:sz w:val="28"/>
          <w:szCs w:val="28"/>
        </w:rPr>
        <w:t>②系统或网络故障在三个小时内未能排除的，项目暂停开标，发布暂停通告，待系统恢复后另行通知开标。”具体操作详见《不见面开标系统建设项目响应人操作手册（政府采购）》，下载链接：http://spj.ganzhou.gov.cn/gzsxzsp/c117609/202304/0ae92bac597f45dababc9e328de39fee.shtml</w:t>
      </w:r>
      <w:r>
        <w:rPr>
          <w:rFonts w:hint="eastAsia" w:ascii="仿宋" w:hAnsi="仿宋" w:eastAsia="仿宋" w:cs="仿宋"/>
          <w:color w:val="auto"/>
          <w:sz w:val="28"/>
          <w:szCs w:val="28"/>
          <w:lang w:eastAsia="zh-CN"/>
        </w:rPr>
        <w:t>。</w:t>
      </w:r>
    </w:p>
    <w:p w14:paraId="40F1021D">
      <w:pPr>
        <w:spacing w:line="360" w:lineRule="auto"/>
        <w:ind w:firstLine="562" w:firstLineChars="200"/>
        <w:jc w:val="left"/>
        <w:rPr>
          <w:rFonts w:ascii="仿宋" w:hAnsi="仿宋" w:eastAsia="仿宋" w:cs="仿宋"/>
          <w:b/>
          <w:color w:val="auto"/>
          <w:sz w:val="28"/>
          <w:szCs w:val="28"/>
        </w:rPr>
      </w:pPr>
      <w:r>
        <w:rPr>
          <w:rFonts w:hint="eastAsia" w:ascii="仿宋" w:hAnsi="仿宋" w:eastAsia="仿宋" w:cs="仿宋"/>
          <w:b/>
          <w:color w:val="auto"/>
          <w:sz w:val="28"/>
          <w:szCs w:val="28"/>
        </w:rPr>
        <w:t>八、凡对本次</w:t>
      </w:r>
      <w:r>
        <w:rPr>
          <w:rFonts w:hint="eastAsia" w:ascii="仿宋" w:hAnsi="仿宋" w:eastAsia="仿宋" w:cs="仿宋"/>
          <w:b/>
          <w:color w:val="auto"/>
          <w:sz w:val="28"/>
          <w:szCs w:val="28"/>
          <w:lang w:eastAsia="zh-CN"/>
        </w:rPr>
        <w:t>招标</w:t>
      </w:r>
      <w:r>
        <w:rPr>
          <w:rFonts w:hint="eastAsia" w:ascii="仿宋" w:hAnsi="仿宋" w:eastAsia="仿宋" w:cs="仿宋"/>
          <w:b/>
          <w:color w:val="auto"/>
          <w:sz w:val="28"/>
          <w:szCs w:val="28"/>
        </w:rPr>
        <w:t>提出询问，请按以下方式联系。</w:t>
      </w:r>
      <w:bookmarkEnd w:id="27"/>
      <w:bookmarkEnd w:id="28"/>
      <w:bookmarkEnd w:id="29"/>
      <w:bookmarkEnd w:id="30"/>
    </w:p>
    <w:p w14:paraId="70C95E58">
      <w:pPr>
        <w:spacing w:line="360" w:lineRule="auto"/>
        <w:ind w:firstLine="840" w:firstLineChars="300"/>
        <w:jc w:val="left"/>
        <w:rPr>
          <w:rFonts w:ascii="仿宋" w:hAnsi="仿宋" w:eastAsia="仿宋" w:cs="仿宋"/>
          <w:color w:val="auto"/>
          <w:sz w:val="28"/>
          <w:szCs w:val="28"/>
        </w:rPr>
      </w:pPr>
      <w:bookmarkStart w:id="31" w:name="_Toc35393637"/>
      <w:bookmarkStart w:id="32" w:name="_Toc35393806"/>
      <w:bookmarkStart w:id="33" w:name="_Toc28359019"/>
      <w:bookmarkStart w:id="34" w:name="_Toc28359096"/>
      <w:r>
        <w:rPr>
          <w:rFonts w:hint="eastAsia" w:ascii="仿宋" w:hAnsi="仿宋" w:eastAsia="仿宋" w:cs="仿宋"/>
          <w:color w:val="auto"/>
          <w:sz w:val="28"/>
          <w:szCs w:val="28"/>
        </w:rPr>
        <w:t>1.</w:t>
      </w:r>
      <w:r>
        <w:rPr>
          <w:rFonts w:hint="eastAsia" w:ascii="仿宋" w:hAnsi="仿宋" w:eastAsia="仿宋" w:cs="仿宋"/>
          <w:color w:val="auto"/>
          <w:sz w:val="28"/>
          <w:szCs w:val="28"/>
          <w:lang w:eastAsia="zh-CN"/>
        </w:rPr>
        <w:t>招标</w:t>
      </w:r>
      <w:r>
        <w:rPr>
          <w:rFonts w:hint="eastAsia" w:ascii="仿宋" w:hAnsi="仿宋" w:eastAsia="仿宋" w:cs="仿宋"/>
          <w:color w:val="auto"/>
          <w:sz w:val="28"/>
          <w:szCs w:val="28"/>
        </w:rPr>
        <w:t>人信息</w:t>
      </w:r>
      <w:bookmarkEnd w:id="31"/>
      <w:bookmarkEnd w:id="32"/>
      <w:bookmarkEnd w:id="33"/>
      <w:bookmarkEnd w:id="34"/>
    </w:p>
    <w:p w14:paraId="29E7C894">
      <w:pPr>
        <w:spacing w:line="360" w:lineRule="auto"/>
        <w:ind w:left="1129" w:leftChars="371" w:hanging="350" w:hangingChars="125"/>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lang w:eastAsia="zh-CN"/>
        </w:rPr>
        <w:t>江西省寻乌中学</w:t>
      </w:r>
    </w:p>
    <w:p w14:paraId="06A9667B">
      <w:pPr>
        <w:spacing w:line="360" w:lineRule="auto"/>
        <w:ind w:left="1129" w:leftChars="371" w:hanging="350" w:hangingChars="125"/>
        <w:jc w:val="left"/>
        <w:rPr>
          <w:rFonts w:ascii="仿宋" w:hAnsi="仿宋" w:eastAsia="仿宋" w:cs="仿宋"/>
          <w:color w:val="auto"/>
          <w:sz w:val="28"/>
          <w:szCs w:val="28"/>
          <w:u w:val="single"/>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江西省寻乌县长宁镇文昌路</w:t>
      </w:r>
      <w:r>
        <w:rPr>
          <w:rFonts w:hint="eastAsia" w:ascii="仿宋" w:hAnsi="仿宋" w:eastAsia="仿宋" w:cs="仿宋"/>
          <w:color w:val="auto"/>
          <w:sz w:val="28"/>
          <w:szCs w:val="28"/>
          <w:u w:val="single"/>
          <w:lang w:val="en-US" w:eastAsia="zh-CN"/>
        </w:rPr>
        <w:t>1号</w:t>
      </w:r>
    </w:p>
    <w:p w14:paraId="2C3A624B">
      <w:pPr>
        <w:widowControl/>
        <w:spacing w:line="440" w:lineRule="exact"/>
        <w:ind w:firstLine="840" w:firstLineChars="300"/>
        <w:jc w:val="left"/>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lang w:eastAsia="zh-CN"/>
        </w:rPr>
        <w:t>13207077388</w:t>
      </w:r>
    </w:p>
    <w:p w14:paraId="4CCF909E">
      <w:pPr>
        <w:spacing w:line="360" w:lineRule="auto"/>
        <w:ind w:firstLine="840" w:firstLineChars="300"/>
        <w:jc w:val="left"/>
        <w:rPr>
          <w:rFonts w:ascii="仿宋" w:hAnsi="仿宋" w:eastAsia="仿宋" w:cs="仿宋"/>
          <w:color w:val="auto"/>
          <w:sz w:val="28"/>
          <w:szCs w:val="28"/>
        </w:rPr>
      </w:pPr>
      <w:bookmarkStart w:id="35" w:name="_Toc35393638"/>
      <w:bookmarkStart w:id="36" w:name="_Toc35393807"/>
      <w:bookmarkStart w:id="37" w:name="_Toc28359020"/>
      <w:bookmarkStart w:id="38" w:name="_Toc28359097"/>
      <w:r>
        <w:rPr>
          <w:rFonts w:hint="eastAsia" w:ascii="仿宋" w:hAnsi="仿宋" w:eastAsia="仿宋" w:cs="仿宋"/>
          <w:color w:val="auto"/>
          <w:sz w:val="28"/>
          <w:szCs w:val="28"/>
        </w:rPr>
        <w:t>2.采购代理机构信息</w:t>
      </w:r>
      <w:bookmarkEnd w:id="35"/>
      <w:bookmarkEnd w:id="36"/>
      <w:bookmarkEnd w:id="37"/>
      <w:bookmarkEnd w:id="38"/>
    </w:p>
    <w:p w14:paraId="1763ABF7">
      <w:pPr>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名    称：</w:t>
      </w:r>
      <w:r>
        <w:rPr>
          <w:rFonts w:hint="eastAsia" w:ascii="仿宋" w:hAnsi="仿宋" w:eastAsia="仿宋" w:cs="仿宋"/>
          <w:color w:val="auto"/>
          <w:sz w:val="28"/>
          <w:szCs w:val="28"/>
          <w:u w:val="single"/>
        </w:rPr>
        <w:t>赣州虔晨工程咨询有限责任公司</w:t>
      </w:r>
    </w:p>
    <w:p w14:paraId="4261A66C">
      <w:pPr>
        <w:spacing w:line="360" w:lineRule="auto"/>
        <w:ind w:firstLine="840" w:firstLineChars="300"/>
        <w:jc w:val="left"/>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lang w:eastAsia="zh-CN"/>
        </w:rPr>
        <w:t>江西省赣州市寻乌县长宁镇金茂花园别墅区12号</w:t>
      </w:r>
    </w:p>
    <w:p w14:paraId="602A6FFC">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联系方式：</w:t>
      </w:r>
      <w:r>
        <w:rPr>
          <w:rFonts w:hint="eastAsia" w:ascii="仿宋" w:hAnsi="仿宋" w:eastAsia="仿宋" w:cs="仿宋"/>
          <w:color w:val="auto"/>
          <w:sz w:val="28"/>
          <w:szCs w:val="28"/>
          <w:u w:val="single"/>
        </w:rPr>
        <w:t>0797-2823237</w:t>
      </w:r>
    </w:p>
    <w:p w14:paraId="29C855B0">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开 户 行：</w:t>
      </w:r>
      <w:r>
        <w:rPr>
          <w:rFonts w:hint="eastAsia" w:ascii="仿宋" w:hAnsi="仿宋" w:eastAsia="仿宋" w:cs="仿宋"/>
          <w:color w:val="auto"/>
          <w:sz w:val="28"/>
          <w:szCs w:val="28"/>
          <w:u w:val="single"/>
        </w:rPr>
        <w:t>中国建设银行股份有限公司寻乌支行</w:t>
      </w:r>
    </w:p>
    <w:p w14:paraId="7F5A14F6">
      <w:pPr>
        <w:spacing w:line="360" w:lineRule="auto"/>
        <w:ind w:firstLine="840" w:firstLineChars="300"/>
        <w:jc w:val="left"/>
        <w:rPr>
          <w:rFonts w:ascii="仿宋" w:hAnsi="仿宋" w:eastAsia="仿宋" w:cs="仿宋"/>
          <w:color w:val="auto"/>
          <w:sz w:val="28"/>
          <w:szCs w:val="28"/>
          <w:u w:val="single"/>
        </w:rPr>
      </w:pPr>
      <w:r>
        <w:rPr>
          <w:rFonts w:hint="eastAsia" w:ascii="仿宋" w:hAnsi="仿宋" w:eastAsia="仿宋" w:cs="仿宋"/>
          <w:color w:val="auto"/>
          <w:sz w:val="28"/>
          <w:szCs w:val="28"/>
        </w:rPr>
        <w:t>账    号：</w:t>
      </w:r>
      <w:r>
        <w:rPr>
          <w:rFonts w:hint="eastAsia" w:ascii="仿宋" w:hAnsi="仿宋" w:eastAsia="仿宋" w:cs="仿宋"/>
          <w:color w:val="auto"/>
          <w:sz w:val="28"/>
          <w:szCs w:val="28"/>
          <w:u w:val="single"/>
        </w:rPr>
        <w:t>36050181165000000451</w:t>
      </w:r>
    </w:p>
    <w:p w14:paraId="67D2E7EE">
      <w:pPr>
        <w:spacing w:line="360" w:lineRule="auto"/>
        <w:ind w:firstLine="840" w:firstLineChars="300"/>
        <w:jc w:val="left"/>
        <w:rPr>
          <w:rFonts w:ascii="仿宋" w:hAnsi="仿宋" w:eastAsia="仿宋" w:cs="仿宋"/>
          <w:color w:val="auto"/>
          <w:sz w:val="28"/>
          <w:szCs w:val="28"/>
        </w:rPr>
      </w:pPr>
      <w:bookmarkStart w:id="39" w:name="_Toc28359098"/>
      <w:bookmarkStart w:id="40" w:name="_Toc28359021"/>
      <w:bookmarkStart w:id="41" w:name="_Toc35393639"/>
      <w:bookmarkStart w:id="42" w:name="_Toc35393808"/>
      <w:r>
        <w:rPr>
          <w:rFonts w:hint="eastAsia" w:ascii="仿宋" w:hAnsi="仿宋" w:eastAsia="仿宋" w:cs="仿宋"/>
          <w:color w:val="auto"/>
          <w:sz w:val="28"/>
          <w:szCs w:val="28"/>
        </w:rPr>
        <w:t>3.项目联系方式</w:t>
      </w:r>
      <w:bookmarkEnd w:id="39"/>
      <w:bookmarkEnd w:id="40"/>
      <w:bookmarkEnd w:id="41"/>
      <w:bookmarkEnd w:id="42"/>
    </w:p>
    <w:p w14:paraId="1B143AB2">
      <w:pPr>
        <w:pStyle w:val="6"/>
        <w:spacing w:line="360" w:lineRule="auto"/>
        <w:ind w:firstLine="840" w:firstLineChars="300"/>
        <w:jc w:val="left"/>
        <w:rPr>
          <w:rFonts w:ascii="仿宋" w:hAnsi="仿宋" w:eastAsia="仿宋" w:cs="仿宋"/>
          <w:color w:val="auto"/>
          <w:sz w:val="28"/>
          <w:szCs w:val="28"/>
        </w:rPr>
      </w:pPr>
      <w:r>
        <w:rPr>
          <w:rFonts w:hint="eastAsia" w:ascii="仿宋" w:hAnsi="仿宋" w:eastAsia="仿宋" w:cs="仿宋"/>
          <w:color w:val="auto"/>
          <w:sz w:val="28"/>
          <w:szCs w:val="28"/>
        </w:rPr>
        <w:t>项目联系人：</w:t>
      </w:r>
      <w:r>
        <w:rPr>
          <w:rFonts w:hint="eastAsia" w:ascii="仿宋" w:hAnsi="仿宋" w:eastAsia="仿宋" w:cs="仿宋"/>
          <w:color w:val="auto"/>
          <w:sz w:val="28"/>
          <w:szCs w:val="28"/>
          <w:u w:val="single"/>
          <w:lang w:eastAsia="zh-CN"/>
        </w:rPr>
        <w:t>钟</w:t>
      </w:r>
      <w:r>
        <w:rPr>
          <w:rFonts w:hint="eastAsia" w:ascii="仿宋" w:hAnsi="仿宋" w:eastAsia="仿宋" w:cs="仿宋"/>
          <w:color w:val="auto"/>
          <w:sz w:val="28"/>
          <w:szCs w:val="28"/>
          <w:u w:val="single"/>
        </w:rPr>
        <w:t>工</w:t>
      </w:r>
    </w:p>
    <w:p w14:paraId="7E766D65">
      <w:pPr>
        <w:spacing w:line="360" w:lineRule="auto"/>
        <w:ind w:firstLine="840" w:firstLineChars="300"/>
        <w:jc w:val="left"/>
        <w:rPr>
          <w:rFonts w:hint="default" w:ascii="仿宋" w:hAnsi="仿宋" w:eastAsia="仿宋" w:cs="仿宋"/>
          <w:color w:val="auto"/>
          <w:sz w:val="28"/>
          <w:szCs w:val="28"/>
          <w:u w:val="single"/>
          <w:lang w:val="en-US" w:eastAsia="zh-CN"/>
        </w:rPr>
      </w:pPr>
      <w:r>
        <w:rPr>
          <w:rFonts w:hint="eastAsia" w:ascii="仿宋" w:hAnsi="仿宋" w:eastAsia="仿宋" w:cs="仿宋"/>
          <w:color w:val="auto"/>
          <w:sz w:val="28"/>
          <w:szCs w:val="28"/>
        </w:rPr>
        <w:t>电　　 话：</w:t>
      </w:r>
      <w:r>
        <w:rPr>
          <w:rFonts w:hint="eastAsia" w:ascii="仿宋" w:hAnsi="仿宋" w:eastAsia="仿宋" w:cs="仿宋"/>
          <w:color w:val="auto"/>
          <w:sz w:val="28"/>
          <w:szCs w:val="28"/>
          <w:u w:val="single"/>
        </w:rPr>
        <w:t>0797-2823237</w:t>
      </w:r>
      <w:bookmarkEnd w:id="0"/>
      <w:r>
        <w:rPr>
          <w:rFonts w:hint="eastAsia" w:ascii="仿宋" w:hAnsi="仿宋" w:eastAsia="仿宋" w:cs="仿宋"/>
          <w:color w:val="auto"/>
          <w:sz w:val="28"/>
          <w:szCs w:val="28"/>
          <w:u w:val="single"/>
          <w:lang w:val="en-US" w:eastAsia="zh-CN"/>
        </w:rPr>
        <w:t>/13979721986</w:t>
      </w:r>
    </w:p>
    <w:p w14:paraId="4CAC0B1C">
      <w:pPr>
        <w:rPr>
          <w:color w:val="auto"/>
        </w:rPr>
      </w:pPr>
    </w:p>
    <w:p w14:paraId="6710FD76">
      <w:pPr>
        <w:rPr>
          <w:color w:val="auto"/>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1MzhkMjA4NTBhZjJhOWJhYjNlY2Y0YzU3ZDk0ZGEifQ=="/>
  </w:docVars>
  <w:rsids>
    <w:rsidRoot w:val="1A81466F"/>
    <w:rsid w:val="0049612A"/>
    <w:rsid w:val="00940F9D"/>
    <w:rsid w:val="00D9739A"/>
    <w:rsid w:val="027728BA"/>
    <w:rsid w:val="03312C6D"/>
    <w:rsid w:val="03AF2659"/>
    <w:rsid w:val="04C42EA2"/>
    <w:rsid w:val="04D81CC3"/>
    <w:rsid w:val="04F53FB0"/>
    <w:rsid w:val="08123F24"/>
    <w:rsid w:val="095C5D9F"/>
    <w:rsid w:val="0A0E3230"/>
    <w:rsid w:val="0BA80E28"/>
    <w:rsid w:val="10AD0C8E"/>
    <w:rsid w:val="11401B02"/>
    <w:rsid w:val="11633683"/>
    <w:rsid w:val="128A02CA"/>
    <w:rsid w:val="12A32349"/>
    <w:rsid w:val="14F96B98"/>
    <w:rsid w:val="16EA2209"/>
    <w:rsid w:val="1719707D"/>
    <w:rsid w:val="172117CD"/>
    <w:rsid w:val="17650515"/>
    <w:rsid w:val="19EA4D01"/>
    <w:rsid w:val="1A116732"/>
    <w:rsid w:val="1A81466F"/>
    <w:rsid w:val="1AF91F31"/>
    <w:rsid w:val="1CE95744"/>
    <w:rsid w:val="1FCB3E56"/>
    <w:rsid w:val="204333BD"/>
    <w:rsid w:val="21257C7B"/>
    <w:rsid w:val="222F3BF9"/>
    <w:rsid w:val="2297354C"/>
    <w:rsid w:val="24681644"/>
    <w:rsid w:val="25152157"/>
    <w:rsid w:val="262C2F6E"/>
    <w:rsid w:val="26681488"/>
    <w:rsid w:val="26C65535"/>
    <w:rsid w:val="2B0802AD"/>
    <w:rsid w:val="2CF47F19"/>
    <w:rsid w:val="2FC71915"/>
    <w:rsid w:val="2FE57FED"/>
    <w:rsid w:val="301D3016"/>
    <w:rsid w:val="3241416B"/>
    <w:rsid w:val="33105381"/>
    <w:rsid w:val="34580D8D"/>
    <w:rsid w:val="3495723B"/>
    <w:rsid w:val="353924AC"/>
    <w:rsid w:val="35447564"/>
    <w:rsid w:val="3696016B"/>
    <w:rsid w:val="377E4FAF"/>
    <w:rsid w:val="37FE753F"/>
    <w:rsid w:val="3B506C62"/>
    <w:rsid w:val="3BA25056"/>
    <w:rsid w:val="3BEE26E7"/>
    <w:rsid w:val="3F940875"/>
    <w:rsid w:val="409C64A6"/>
    <w:rsid w:val="42302661"/>
    <w:rsid w:val="4292190E"/>
    <w:rsid w:val="43875E34"/>
    <w:rsid w:val="45100B70"/>
    <w:rsid w:val="46AF3A72"/>
    <w:rsid w:val="46DB665A"/>
    <w:rsid w:val="47DE621E"/>
    <w:rsid w:val="481B4154"/>
    <w:rsid w:val="4A4D0811"/>
    <w:rsid w:val="4A8561FD"/>
    <w:rsid w:val="4AAB5291"/>
    <w:rsid w:val="4AD9096B"/>
    <w:rsid w:val="4E1458CD"/>
    <w:rsid w:val="4FB9088F"/>
    <w:rsid w:val="4FF359B6"/>
    <w:rsid w:val="502142D2"/>
    <w:rsid w:val="50744D49"/>
    <w:rsid w:val="50B25872"/>
    <w:rsid w:val="50B60EBE"/>
    <w:rsid w:val="53F561A1"/>
    <w:rsid w:val="54CB6F02"/>
    <w:rsid w:val="55AE4859"/>
    <w:rsid w:val="55D87B28"/>
    <w:rsid w:val="56F049FE"/>
    <w:rsid w:val="57867401"/>
    <w:rsid w:val="582622BC"/>
    <w:rsid w:val="58E243D8"/>
    <w:rsid w:val="5980650D"/>
    <w:rsid w:val="5B8A5421"/>
    <w:rsid w:val="5C8C51C9"/>
    <w:rsid w:val="5CD56B70"/>
    <w:rsid w:val="5DA029BE"/>
    <w:rsid w:val="5E5531CE"/>
    <w:rsid w:val="61137C66"/>
    <w:rsid w:val="61165AF1"/>
    <w:rsid w:val="620820AE"/>
    <w:rsid w:val="624B3015"/>
    <w:rsid w:val="63C21AA0"/>
    <w:rsid w:val="640B0104"/>
    <w:rsid w:val="64A40F83"/>
    <w:rsid w:val="650619ED"/>
    <w:rsid w:val="651D372D"/>
    <w:rsid w:val="65297A59"/>
    <w:rsid w:val="65F22540"/>
    <w:rsid w:val="666432A3"/>
    <w:rsid w:val="66DD4F9F"/>
    <w:rsid w:val="673821D5"/>
    <w:rsid w:val="69801C11"/>
    <w:rsid w:val="69F706AF"/>
    <w:rsid w:val="6A452A21"/>
    <w:rsid w:val="6A617C95"/>
    <w:rsid w:val="6B36331E"/>
    <w:rsid w:val="6BC84BEB"/>
    <w:rsid w:val="6DFD1A82"/>
    <w:rsid w:val="70914D5B"/>
    <w:rsid w:val="71EF0D7E"/>
    <w:rsid w:val="766A60C4"/>
    <w:rsid w:val="780269D1"/>
    <w:rsid w:val="799E17BC"/>
    <w:rsid w:val="7A9A049A"/>
    <w:rsid w:val="7B2765EB"/>
    <w:rsid w:val="7B9D2AF7"/>
    <w:rsid w:val="7D894DA6"/>
    <w:rsid w:val="7E355268"/>
    <w:rsid w:val="7EA67F61"/>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rPr>
      <w:szCs w:val="20"/>
    </w:rPr>
  </w:style>
  <w:style w:type="paragraph" w:styleId="5">
    <w:name w:val="Body Text"/>
    <w:basedOn w:val="1"/>
    <w:next w:val="1"/>
    <w:autoRedefine/>
    <w:qFormat/>
    <w:uiPriority w:val="99"/>
    <w:rPr>
      <w:szCs w:val="21"/>
    </w:rPr>
  </w:style>
  <w:style w:type="paragraph" w:styleId="6">
    <w:name w:val="Plain Text"/>
    <w:basedOn w:val="1"/>
    <w:autoRedefine/>
    <w:qFormat/>
    <w:uiPriority w:val="0"/>
    <w:rPr>
      <w:rFonts w:ascii="宋体" w:hAnsi="Courier New"/>
      <w:szCs w:val="20"/>
    </w:rPr>
  </w:style>
  <w:style w:type="paragraph" w:styleId="7">
    <w:name w:val="footer"/>
    <w:basedOn w:val="1"/>
    <w:link w:val="13"/>
    <w:autoRedefine/>
    <w:qFormat/>
    <w:uiPriority w:val="0"/>
    <w:pPr>
      <w:tabs>
        <w:tab w:val="center" w:pos="4153"/>
        <w:tab w:val="right" w:pos="8306"/>
      </w:tabs>
      <w:snapToGrid w:val="0"/>
      <w:jc w:val="left"/>
    </w:pPr>
    <w:rPr>
      <w:sz w:val="18"/>
      <w:szCs w:val="18"/>
    </w:rPr>
  </w:style>
  <w:style w:type="paragraph" w:styleId="8">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character" w:styleId="11">
    <w:name w:val="Hyperlink"/>
    <w:basedOn w:val="10"/>
    <w:autoRedefine/>
    <w:qFormat/>
    <w:uiPriority w:val="99"/>
    <w:rPr>
      <w:color w:val="0000FF"/>
      <w:u w:val="none"/>
    </w:rPr>
  </w:style>
  <w:style w:type="character" w:customStyle="1" w:styleId="12">
    <w:name w:val="页眉 Char"/>
    <w:basedOn w:val="10"/>
    <w:link w:val="8"/>
    <w:autoRedefine/>
    <w:qFormat/>
    <w:uiPriority w:val="0"/>
    <w:rPr>
      <w:rFonts w:ascii="Times New Roman" w:hAnsi="Times New Roman" w:eastAsia="宋体" w:cs="Times New Roman"/>
      <w:kern w:val="2"/>
      <w:sz w:val="18"/>
      <w:szCs w:val="18"/>
    </w:rPr>
  </w:style>
  <w:style w:type="character" w:customStyle="1" w:styleId="13">
    <w:name w:val="页脚 Char"/>
    <w:basedOn w:val="10"/>
    <w:link w:val="7"/>
    <w:autoRedefine/>
    <w:qFormat/>
    <w:uiPriority w:val="0"/>
    <w:rPr>
      <w:rFonts w:ascii="Times New Roman" w:hAnsi="Times New Roman" w:eastAsia="宋体" w:cs="Times New Roman"/>
      <w:kern w:val="2"/>
      <w:sz w:val="18"/>
      <w:szCs w:val="18"/>
    </w:rPr>
  </w:style>
  <w:style w:type="table" w:customStyle="1" w:styleId="1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6</Pages>
  <Words>3235</Words>
  <Characters>3644</Characters>
  <Lines>21</Lines>
  <Paragraphs>6</Paragraphs>
  <TotalTime>0</TotalTime>
  <ScaleCrop>false</ScaleCrop>
  <LinksUpToDate>false</LinksUpToDate>
  <CharactersWithSpaces>3684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2022-08-04T03:13:00Z</dcterms:created>
  <dc:creator>Under The Rose 熹</dc:creator>
  <cp:lastModifiedBy>Administrator</cp:lastModifiedBy>
  <cp:lastPrinted>2026-03-20T08:17:00Z</cp:lastPrinted>
  <dcterms:modified xsi:type="dcterms:W3CDTF">2026-05-11T08:58:29Z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CB93656724DD47B1B65D77AC953EE512</vt:lpwstr>
  </property>
  <property fmtid="{D5CDD505-2E9C-101B-9397-08002B2CF9AE}" pid="4" name="KSOTemplateDocerSaveRecord">
    <vt:lpwstr>eyJoZGlkIjoiMzQ0MDE0YjZkNTQ1YzYyMjkwNzZlYjUxYzgyNjYzODQiLCJ1c2VySWQiOiIxNDk1NDY1NTI2In0=</vt:lpwstr>
  </property>
</Properties>
</file>