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9B81E">
      <w:pPr>
        <w:pageBreakBefore w:val="0"/>
        <w:widowControl w:val="0"/>
        <w:shd w:val="clear"/>
        <w:wordWrap/>
        <w:overflowPunct/>
        <w:topLinePunct w:val="0"/>
        <w:bidi w:val="0"/>
        <w:spacing w:before="63" w:line="224" w:lineRule="auto"/>
        <w:jc w:val="center"/>
        <w:outlineLvl w:val="0"/>
        <w:rPr>
          <w:rFonts w:ascii="宋体" w:hAnsi="宋体" w:eastAsia="宋体" w:cs="宋体"/>
          <w:color w:val="auto"/>
          <w:sz w:val="31"/>
          <w:szCs w:val="31"/>
          <w:highlight w:val="none"/>
          <w:lang w:eastAsia="zh-CN"/>
        </w:rPr>
      </w:pPr>
      <w:bookmarkStart w:id="0" w:name="_Toc31615"/>
      <w:bookmarkStart w:id="1" w:name="_Toc29435"/>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p>
    <w:p w14:paraId="470D22ED">
      <w:pPr>
        <w:pageBreakBefore w:val="0"/>
        <w:widowControl w:val="0"/>
        <w:shd w:val="clear"/>
        <w:wordWrap/>
        <w:overflowPunct/>
        <w:topLinePunct w:val="0"/>
        <w:bidi w:val="0"/>
        <w:spacing w:before="78" w:line="220" w:lineRule="auto"/>
        <w:outlineLvl w:val="9"/>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32CB4C4">
      <w:pPr>
        <w:pageBreakBefore w:val="0"/>
        <w:widowControl w:val="0"/>
        <w:shd w:val="clear"/>
        <w:wordWrap/>
        <w:overflowPunct/>
        <w:topLinePunct w:val="0"/>
        <w:bidi w:val="0"/>
        <w:spacing w:before="78" w:line="220" w:lineRule="auto"/>
        <w:jc w:val="both"/>
        <w:outlineLvl w:val="1"/>
        <w:rPr>
          <w:color w:val="auto"/>
          <w:highlight w:val="none"/>
        </w:rPr>
      </w:pPr>
      <w:bookmarkStart w:id="2" w:name="_Toc17721"/>
      <w:bookmarkStart w:id="3" w:name="_Toc7786"/>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2"/>
      <w:bookmarkEnd w:id="3"/>
    </w:p>
    <w:tbl>
      <w:tblPr>
        <w:tblStyle w:val="26"/>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6AE6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12AFAC9">
            <w:pPr>
              <w:pageBreakBefore w:val="0"/>
              <w:widowControl w:val="0"/>
              <w:shd w:val="clear"/>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028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76730" cy="1456690"/>
                          </a:xfrm>
                          <a:prstGeom prst="rect">
                            <a:avLst/>
                          </a:prstGeom>
                        </pic:spPr>
                      </pic:pic>
                    </a:graphicData>
                  </a:graphic>
                </wp:anchor>
              </w:drawing>
            </w:r>
            <w:r>
              <w:rPr>
                <w:rFonts w:ascii="宋体" w:hAnsi="宋体" w:eastAsia="宋体" w:cs="宋体"/>
                <w:color w:val="auto"/>
                <w:sz w:val="24"/>
                <w:szCs w:val="24"/>
                <w:highlight w:val="none"/>
              </w:rPr>
              <w:t>名</w:t>
            </w:r>
          </w:p>
          <w:p w14:paraId="28F28140">
            <w:pPr>
              <w:pStyle w:val="27"/>
              <w:pageBreakBefore w:val="0"/>
              <w:widowControl w:val="0"/>
              <w:shd w:val="clear"/>
              <w:wordWrap/>
              <w:overflowPunct/>
              <w:topLinePunct w:val="0"/>
              <w:bidi w:val="0"/>
              <w:spacing w:line="245" w:lineRule="auto"/>
              <w:rPr>
                <w:color w:val="auto"/>
                <w:highlight w:val="none"/>
              </w:rPr>
            </w:pPr>
          </w:p>
          <w:p w14:paraId="037E4E00">
            <w:pPr>
              <w:pStyle w:val="27"/>
              <w:pageBreakBefore w:val="0"/>
              <w:widowControl w:val="0"/>
              <w:shd w:val="clear"/>
              <w:wordWrap/>
              <w:overflowPunct/>
              <w:topLinePunct w:val="0"/>
              <w:bidi w:val="0"/>
              <w:spacing w:line="246" w:lineRule="auto"/>
              <w:rPr>
                <w:color w:val="auto"/>
                <w:highlight w:val="none"/>
              </w:rPr>
            </w:pPr>
          </w:p>
          <w:p w14:paraId="4F6D0ED7">
            <w:pPr>
              <w:pageBreakBefore w:val="0"/>
              <w:widowControl w:val="0"/>
              <w:shd w:val="clear"/>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445F75CF">
            <w:pPr>
              <w:pStyle w:val="27"/>
              <w:pageBreakBefore w:val="0"/>
              <w:widowControl w:val="0"/>
              <w:shd w:val="clear"/>
              <w:wordWrap/>
              <w:overflowPunct/>
              <w:topLinePunct w:val="0"/>
              <w:bidi w:val="0"/>
              <w:spacing w:line="338" w:lineRule="auto"/>
              <w:rPr>
                <w:color w:val="auto"/>
                <w:highlight w:val="none"/>
              </w:rPr>
            </w:pPr>
          </w:p>
          <w:p w14:paraId="53057F51">
            <w:pPr>
              <w:pageBreakBefore w:val="0"/>
              <w:widowControl w:val="0"/>
              <w:shd w:val="clear"/>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1101" w:type="dxa"/>
            <w:tcBorders>
              <w:left w:val="nil"/>
            </w:tcBorders>
          </w:tcPr>
          <w:p w14:paraId="207BCF7C">
            <w:pPr>
              <w:pStyle w:val="27"/>
              <w:pageBreakBefore w:val="0"/>
              <w:widowControl w:val="0"/>
              <w:shd w:val="clear"/>
              <w:wordWrap/>
              <w:overflowPunct/>
              <w:topLinePunct w:val="0"/>
              <w:bidi w:val="0"/>
              <w:spacing w:line="263" w:lineRule="auto"/>
              <w:rPr>
                <w:color w:val="auto"/>
                <w:highlight w:val="none"/>
              </w:rPr>
            </w:pPr>
          </w:p>
          <w:p w14:paraId="1CF0065D">
            <w:pPr>
              <w:pStyle w:val="27"/>
              <w:pageBreakBefore w:val="0"/>
              <w:widowControl w:val="0"/>
              <w:shd w:val="clear"/>
              <w:wordWrap/>
              <w:overflowPunct/>
              <w:topLinePunct w:val="0"/>
              <w:bidi w:val="0"/>
              <w:spacing w:line="263" w:lineRule="auto"/>
              <w:rPr>
                <w:color w:val="auto"/>
                <w:highlight w:val="none"/>
              </w:rPr>
            </w:pPr>
          </w:p>
          <w:p w14:paraId="08AD3513">
            <w:pPr>
              <w:pStyle w:val="27"/>
              <w:pageBreakBefore w:val="0"/>
              <w:widowControl w:val="0"/>
              <w:shd w:val="clear"/>
              <w:wordWrap/>
              <w:overflowPunct/>
              <w:topLinePunct w:val="0"/>
              <w:bidi w:val="0"/>
              <w:spacing w:line="264" w:lineRule="auto"/>
              <w:rPr>
                <w:color w:val="auto"/>
                <w:highlight w:val="none"/>
              </w:rPr>
            </w:pPr>
          </w:p>
          <w:p w14:paraId="1DF86DB2">
            <w:pPr>
              <w:pageBreakBefore w:val="0"/>
              <w:widowControl w:val="0"/>
              <w:shd w:val="clear"/>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263" w:type="dxa"/>
            <w:vAlign w:val="center"/>
          </w:tcPr>
          <w:p w14:paraId="05B792ED">
            <w:pPr>
              <w:pStyle w:val="27"/>
              <w:pageBreakBefore w:val="0"/>
              <w:widowControl w:val="0"/>
              <w:shd w:val="clear"/>
              <w:wordWrap/>
              <w:overflowPunct/>
              <w:topLinePunct w:val="0"/>
              <w:bidi w:val="0"/>
              <w:jc w:val="both"/>
              <w:rPr>
                <w:rFonts w:hint="eastAsia" w:eastAsia="宋体"/>
                <w:color w:val="auto"/>
                <w:sz w:val="22"/>
                <w:szCs w:val="22"/>
                <w:highlight w:val="none"/>
                <w:lang w:eastAsia="zh-CN"/>
              </w:rPr>
            </w:pPr>
            <w:r>
              <w:rPr>
                <w:rFonts w:hint="eastAsia" w:eastAsia="宋体"/>
                <w:color w:val="auto"/>
                <w:sz w:val="22"/>
                <w:szCs w:val="22"/>
                <w:highlight w:val="none"/>
                <w:lang w:eastAsia="zh-CN"/>
              </w:rPr>
              <w:t>乐安县职业中学理化生实验室设备与教学仪器采购</w:t>
            </w:r>
          </w:p>
        </w:tc>
      </w:tr>
      <w:tr w14:paraId="041E7B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3AF9FD2">
            <w:pPr>
              <w:pageBreakBefore w:val="0"/>
              <w:widowControl w:val="0"/>
              <w:shd w:val="clear"/>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263" w:type="dxa"/>
            <w:vAlign w:val="center"/>
          </w:tcPr>
          <w:p w14:paraId="0B1A39DE">
            <w:pPr>
              <w:pStyle w:val="27"/>
              <w:pageBreakBefore w:val="0"/>
              <w:widowControl w:val="0"/>
              <w:shd w:val="clear"/>
              <w:wordWrap/>
              <w:overflowPunct/>
              <w:topLinePunct w:val="0"/>
              <w:bidi w:val="0"/>
              <w:jc w:val="both"/>
              <w:rPr>
                <w:rFonts w:hint="default" w:eastAsia="宋体"/>
                <w:color w:val="auto"/>
                <w:sz w:val="22"/>
                <w:szCs w:val="22"/>
                <w:highlight w:val="none"/>
                <w:lang w:val="en-US" w:eastAsia="zh-CN"/>
              </w:rPr>
            </w:pPr>
            <w:r>
              <w:rPr>
                <w:rFonts w:hint="eastAsia" w:eastAsia="宋体"/>
                <w:color w:val="auto"/>
                <w:sz w:val="22"/>
                <w:szCs w:val="22"/>
                <w:highlight w:val="none"/>
                <w:lang w:val="en-US" w:eastAsia="zh-CN"/>
              </w:rPr>
              <w:t>1项</w:t>
            </w:r>
          </w:p>
        </w:tc>
      </w:tr>
      <w:tr w14:paraId="1884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7CE87A">
            <w:pPr>
              <w:pageBreakBefore w:val="0"/>
              <w:widowControl w:val="0"/>
              <w:shd w:val="clear"/>
              <w:wordWrap/>
              <w:overflowPunct/>
              <w:topLinePunct w:val="0"/>
              <w:bidi w:val="0"/>
              <w:spacing w:before="253" w:line="219" w:lineRule="auto"/>
              <w:ind w:left="1071"/>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交货期</w:t>
            </w:r>
          </w:p>
        </w:tc>
        <w:tc>
          <w:tcPr>
            <w:tcW w:w="6263" w:type="dxa"/>
            <w:vAlign w:val="center"/>
          </w:tcPr>
          <w:p w14:paraId="0C0BF6C3">
            <w:pPr>
              <w:pStyle w:val="27"/>
              <w:pageBreakBefore w:val="0"/>
              <w:widowControl w:val="0"/>
              <w:shd w:val="clear"/>
              <w:wordWrap/>
              <w:overflowPunct/>
              <w:topLinePunct w:val="0"/>
              <w:bidi w:val="0"/>
              <w:jc w:val="both"/>
              <w:rPr>
                <w:rFonts w:hint="default" w:eastAsia="宋体"/>
                <w:color w:val="auto"/>
                <w:sz w:val="22"/>
                <w:szCs w:val="22"/>
                <w:highlight w:val="none"/>
                <w:lang w:val="en-US" w:eastAsia="zh-CN"/>
              </w:rPr>
            </w:pPr>
            <w:r>
              <w:rPr>
                <w:rFonts w:hint="eastAsia"/>
                <w:color w:val="auto"/>
                <w:spacing w:val="-5"/>
                <w:sz w:val="24"/>
                <w:szCs w:val="24"/>
                <w:highlight w:val="none"/>
              </w:rPr>
              <w:t>签订合同后30天内交货并安装调试完成。</w:t>
            </w:r>
          </w:p>
        </w:tc>
      </w:tr>
      <w:tr w14:paraId="3B9B3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0A2B649">
            <w:pPr>
              <w:pageBreakBefore w:val="0"/>
              <w:widowControl w:val="0"/>
              <w:shd w:val="clear"/>
              <w:wordWrap/>
              <w:overflowPunct/>
              <w:topLinePunct w:val="0"/>
              <w:bidi w:val="0"/>
              <w:spacing w:before="256" w:line="219"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交货地点</w:t>
            </w:r>
          </w:p>
        </w:tc>
        <w:tc>
          <w:tcPr>
            <w:tcW w:w="6263" w:type="dxa"/>
            <w:vAlign w:val="center"/>
          </w:tcPr>
          <w:p w14:paraId="05B9CF35">
            <w:pPr>
              <w:pStyle w:val="27"/>
              <w:pageBreakBefore w:val="0"/>
              <w:widowControl w:val="0"/>
              <w:shd w:val="clear"/>
              <w:wordWrap/>
              <w:overflowPunct/>
              <w:topLinePunct w:val="0"/>
              <w:bidi w:val="0"/>
              <w:jc w:val="both"/>
              <w:rPr>
                <w:rFonts w:hint="default"/>
                <w:color w:val="auto"/>
                <w:spacing w:val="-5"/>
                <w:sz w:val="24"/>
                <w:szCs w:val="24"/>
                <w:highlight w:val="none"/>
                <w:lang w:val="en-US" w:eastAsia="zh-CN"/>
              </w:rPr>
            </w:pPr>
            <w:r>
              <w:rPr>
                <w:rFonts w:hint="eastAsia"/>
                <w:color w:val="auto"/>
                <w:spacing w:val="-5"/>
                <w:sz w:val="24"/>
                <w:szCs w:val="24"/>
                <w:highlight w:val="none"/>
                <w:lang w:val="en-US" w:eastAsia="zh-CN"/>
              </w:rPr>
              <w:t>采购人指定地点。</w:t>
            </w:r>
          </w:p>
        </w:tc>
      </w:tr>
      <w:tr w14:paraId="23DA7C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45CB5879">
            <w:pPr>
              <w:pageBreakBefore w:val="0"/>
              <w:widowControl w:val="0"/>
              <w:shd w:val="clear"/>
              <w:wordWrap/>
              <w:overflowPunct/>
              <w:topLinePunct w:val="0"/>
              <w:bidi w:val="0"/>
              <w:spacing w:before="257" w:line="220" w:lineRule="auto"/>
              <w:ind w:left="951"/>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安装地点</w:t>
            </w:r>
          </w:p>
        </w:tc>
        <w:tc>
          <w:tcPr>
            <w:tcW w:w="6263" w:type="dxa"/>
            <w:vAlign w:val="center"/>
          </w:tcPr>
          <w:p w14:paraId="09671E77">
            <w:pPr>
              <w:pStyle w:val="27"/>
              <w:pageBreakBefore w:val="0"/>
              <w:widowControl w:val="0"/>
              <w:shd w:val="clear"/>
              <w:wordWrap/>
              <w:overflowPunct/>
              <w:topLinePunct w:val="0"/>
              <w:bidi w:val="0"/>
              <w:jc w:val="both"/>
              <w:rPr>
                <w:rFonts w:hint="eastAsia"/>
                <w:color w:val="auto"/>
                <w:spacing w:val="-5"/>
                <w:sz w:val="24"/>
                <w:szCs w:val="24"/>
                <w:highlight w:val="none"/>
              </w:rPr>
            </w:pPr>
            <w:r>
              <w:rPr>
                <w:rFonts w:hint="eastAsia"/>
                <w:color w:val="auto"/>
                <w:spacing w:val="-5"/>
                <w:sz w:val="24"/>
                <w:szCs w:val="24"/>
                <w:highlight w:val="none"/>
                <w:lang w:val="en-US" w:eastAsia="zh-CN"/>
              </w:rPr>
              <w:t>采购人指定地点。</w:t>
            </w:r>
          </w:p>
        </w:tc>
      </w:tr>
      <w:tr w14:paraId="1F319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C830036">
            <w:pPr>
              <w:pageBreakBefore w:val="0"/>
              <w:widowControl w:val="0"/>
              <w:shd w:val="clear"/>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263" w:type="dxa"/>
          </w:tcPr>
          <w:p w14:paraId="43ECC30B">
            <w:pPr>
              <w:pStyle w:val="27"/>
              <w:pageBreakBefore w:val="0"/>
              <w:widowControl w:val="0"/>
              <w:shd w:val="clear"/>
              <w:wordWrap/>
              <w:overflowPunct/>
              <w:topLinePunct w:val="0"/>
              <w:bidi w:val="0"/>
              <w:rPr>
                <w:color w:val="auto"/>
                <w:highlight w:val="none"/>
              </w:rPr>
            </w:pPr>
          </w:p>
        </w:tc>
      </w:tr>
    </w:tbl>
    <w:p w14:paraId="4E60BA9C">
      <w:pPr>
        <w:pageBreakBefore w:val="0"/>
        <w:widowControl w:val="0"/>
        <w:shd w:val="clear"/>
        <w:wordWrap/>
        <w:overflowPunct/>
        <w:topLinePunct w:val="0"/>
        <w:bidi w:val="0"/>
        <w:rPr>
          <w:color w:val="auto"/>
          <w:highlight w:val="none"/>
        </w:rPr>
        <w:sectPr>
          <w:footerReference r:id="rId3" w:type="default"/>
          <w:pgSz w:w="11906" w:h="16839"/>
          <w:pgMar w:top="1429" w:right="1587" w:bottom="1429" w:left="1587" w:header="0" w:footer="994" w:gutter="0"/>
          <w:pgNumType w:fmt="decimal"/>
          <w:cols w:space="720" w:num="1"/>
        </w:sectPr>
      </w:pPr>
    </w:p>
    <w:p w14:paraId="594B2880">
      <w:pPr>
        <w:pageBreakBefore w:val="0"/>
        <w:widowControl w:val="0"/>
        <w:shd w:val="clear"/>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4" w:name="_Toc1922"/>
      <w:bookmarkStart w:id="5"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4"/>
      <w:bookmarkEnd w:id="5"/>
    </w:p>
    <w:p w14:paraId="08F34CA5">
      <w:pPr>
        <w:pageBreakBefore w:val="0"/>
        <w:widowControl w:val="0"/>
        <w:shd w:val="clear"/>
        <w:wordWrap/>
        <w:overflowPunct/>
        <w:topLinePunct w:val="0"/>
        <w:bidi w:val="0"/>
        <w:spacing w:line="257" w:lineRule="auto"/>
        <w:rPr>
          <w:color w:val="auto"/>
          <w:highlight w:val="none"/>
        </w:rPr>
      </w:pPr>
    </w:p>
    <w:p w14:paraId="18C8A55F">
      <w:pPr>
        <w:pageBreakBefore w:val="0"/>
        <w:widowControl w:val="0"/>
        <w:shd w:val="clear"/>
        <w:wordWrap/>
        <w:overflowPunct/>
        <w:topLinePunct w:val="0"/>
        <w:bidi w:val="0"/>
        <w:spacing w:line="258" w:lineRule="auto"/>
        <w:rPr>
          <w:color w:val="auto"/>
          <w:highlight w:val="none"/>
        </w:rPr>
      </w:pPr>
    </w:p>
    <w:p w14:paraId="77D21B48">
      <w:pPr>
        <w:pageBreakBefore w:val="0"/>
        <w:widowControl w:val="0"/>
        <w:shd w:val="clear"/>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ascii="宋体" w:hAnsi="宋体" w:eastAsia="宋体" w:cs="宋体"/>
          <w:b/>
          <w:bCs/>
          <w:color w:val="auto"/>
          <w:spacing w:val="-5"/>
          <w:sz w:val="24"/>
          <w:szCs w:val="24"/>
          <w:highlight w:val="none"/>
        </w:rPr>
        <w:t>技术需求</w:t>
      </w:r>
    </w:p>
    <w:tbl>
      <w:tblPr>
        <w:tblStyle w:val="18"/>
        <w:tblW w:w="5577" w:type="pct"/>
        <w:tblInd w:w="-53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35"/>
        <w:gridCol w:w="1333"/>
        <w:gridCol w:w="6757"/>
        <w:gridCol w:w="559"/>
        <w:gridCol w:w="797"/>
      </w:tblGrid>
      <w:tr w14:paraId="7D166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2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25DD182">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6229ED8">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名称</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DD61165">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技术参数</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E6E6810">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D2100C6">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单位</w:t>
            </w:r>
          </w:p>
        </w:tc>
      </w:tr>
      <w:tr w14:paraId="1F049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top"/>
          </w:tcPr>
          <w:p w14:paraId="2EC671A9">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一、化学吊装实验室</w:t>
            </w:r>
          </w:p>
        </w:tc>
      </w:tr>
      <w:tr w14:paraId="2C6D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top"/>
          </w:tcPr>
          <w:p w14:paraId="74F15ADE">
            <w:pPr>
              <w:keepNext w:val="0"/>
              <w:keepLines w:val="0"/>
              <w:widowControl/>
              <w:suppressLineNumbers w:val="0"/>
              <w:shd w:val="clear"/>
              <w:jc w:val="left"/>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一、基础设备</w:t>
            </w:r>
          </w:p>
        </w:tc>
      </w:tr>
      <w:tr w14:paraId="165FD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0469C10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AEF916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86 寸智慧黑板</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5A55104">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一、</w:t>
            </w:r>
            <w:r>
              <w:rPr>
                <w:rFonts w:hint="eastAsia" w:ascii="宋体" w:hAnsi="宋体" w:eastAsia="宋体" w:cs="宋体"/>
                <w:i w:val="0"/>
                <w:iCs w:val="0"/>
                <w:color w:val="auto"/>
                <w:kern w:val="0"/>
                <w:sz w:val="24"/>
                <w:szCs w:val="24"/>
                <w:highlight w:val="none"/>
                <w:u w:val="none"/>
                <w:lang w:val="en-US" w:eastAsia="zh-CN" w:bidi="ar"/>
              </w:rPr>
              <w:t>硬件参数描述</w:t>
            </w:r>
          </w:p>
          <w:p w14:paraId="6E2CA5F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1.整机采用三拼接平面一体化设计，无推拉式结构及外露连接线，外观简洁。整机采用一体设计，外部无任何可见内部功能模块连接线。</w:t>
            </w:r>
          </w:p>
          <w:p w14:paraId="2AE3EF03">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2.整机屏幕采用86英寸 UHD超高清LED 液晶屏，显示比例16:9，屏幕图像分辨率3840*2160，具备防眩光效果。</w:t>
            </w:r>
          </w:p>
          <w:p w14:paraId="66727881">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3.整机采用全金属外壳设计，有效屏蔽内部电路器件辐射；防潮耐盐雾蚀锈，适应多种教学环境。</w:t>
            </w:r>
          </w:p>
          <w:p w14:paraId="3C46CEE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 整机两侧副屏可支持以下媒介（普通粉笔、液体粉笔、成膜笔）进行板书书写。</w:t>
            </w:r>
          </w:p>
          <w:p w14:paraId="539FE00E">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 侧置输入接口具备不少于2路HDMI、1路RS232、1路USB接口；侧置输出接口具备不少于1路音频输出、1路触控USB输出；前置输入接口不少于路USB接口（包含1路Type-C、2路USB）。6. 采用红外触控方式，支持Windows系统中进行40点或以上触控，支持在Android系统中进行40点或以上触控。</w:t>
            </w:r>
          </w:p>
          <w:p w14:paraId="304CFEEB">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7.</w:t>
            </w:r>
            <w:r>
              <w:rPr>
                <w:rFonts w:hint="eastAsia" w:ascii="宋体" w:hAnsi="宋体" w:eastAsia="宋体" w:cs="宋体"/>
                <w:i w:val="0"/>
                <w:iCs w:val="0"/>
                <w:color w:val="auto"/>
                <w:kern w:val="0"/>
                <w:sz w:val="24"/>
                <w:szCs w:val="24"/>
                <w:highlight w:val="none"/>
                <w:u w:val="none"/>
                <w:lang w:val="en-US" w:eastAsia="zh-CN" w:bidi="ar"/>
              </w:rPr>
              <w:t>嵌入式系统版本不低于Android 14，内存≥2GB，存储空间≥8GB。</w:t>
            </w:r>
          </w:p>
          <w:p w14:paraId="541460A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8.钢化玻璃厚度≤4mm，钢化玻璃表面硬度≥9H。9. Windows通道支持文件传输应用，支持通过扫码、wifi直联、超声三种方式与手机进行握手连接，实现文件传输功能。传输方式支持公网传输、局域网传输、WiFi 直连传输。</w:t>
            </w:r>
          </w:p>
          <w:p w14:paraId="0149FD9A">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10.</w:t>
            </w:r>
            <w:r>
              <w:rPr>
                <w:rFonts w:hint="eastAsia" w:ascii="宋体" w:hAnsi="宋体" w:eastAsia="宋体" w:cs="宋体"/>
                <w:i w:val="0"/>
                <w:iCs w:val="0"/>
                <w:color w:val="auto"/>
                <w:kern w:val="0"/>
                <w:sz w:val="24"/>
                <w:szCs w:val="24"/>
                <w:highlight w:val="none"/>
                <w:u w:val="none"/>
                <w:lang w:val="en-US" w:eastAsia="zh-CN" w:bidi="ar"/>
              </w:rPr>
              <w:t>整机内置2.2声道扬声器，位于设备上边框，顶置朝前发声，前朝向10W高音扬声器2个，上朝向20W中低音扬声器2个，额定总功率60W。支持标准、听力、观影和AI空间感知音效模式，AI空间感知音效模式可通过内置麦克风采集教室物理环境声音，自动生成符合当前教室物理环境的频段、音量、音效。11.整机关机状态下，通过长按电源键进入设置界面后，可点击屏幕选择故障检测、系统还原功能，系统还原可单独还原PC系统，单独还原整机系统。</w:t>
            </w:r>
          </w:p>
          <w:p w14:paraId="6E91474B">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12.</w:t>
            </w:r>
            <w:r>
              <w:rPr>
                <w:rFonts w:hint="eastAsia" w:ascii="宋体" w:hAnsi="宋体" w:eastAsia="宋体" w:cs="宋体"/>
                <w:i w:val="0"/>
                <w:iCs w:val="0"/>
                <w:color w:val="auto"/>
                <w:kern w:val="0"/>
                <w:sz w:val="24"/>
                <w:szCs w:val="24"/>
                <w:highlight w:val="none"/>
                <w:u w:val="none"/>
                <w:lang w:val="en-US" w:eastAsia="zh-CN" w:bidi="ar"/>
              </w:rPr>
              <w:t>为方便教师使用， 整机具备不多于6个前置按键，实现老师开关机、调出中控菜单、音量+/-、护眼、录屏的操作。设备支持5个自定义前置按键，“设置”、“音量-”，“音量+”，“录屏”“护眼”按键，可通过自定义设置实现前置面板功能按键一键启用任一全局小工具、快捷开关。</w:t>
            </w:r>
          </w:p>
          <w:p w14:paraId="3E56588E">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13. 整机内置传屏接收模块，整机不需要连接任何附加设备，可实现外部电脑、手机设备的音视频信号实时传输到整机上；当使用外部电脑传屏时，支持触摸回传，在屏幕上部显示传屏工具栏，可以进行触摸回传控制、勿扰模式、暂停投屏功能；开启勿扰模式时，不允许其他人再进行传屏；投屏时可以选择过滤特定应用窗口，如邮件应用等窗口。</w:t>
            </w:r>
          </w:p>
          <w:p w14:paraId="141911A7">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14. 整机上边框内置非独立式摄像头，视场角≥141度且水平视场角≥139度，可拍摄≥1600万像素的照片，支持输出8192×2048分辨率的照片和视频，支持画面畸变矫正功能。整机上边框内置非独立的广角高清摄像头，在距离整机1.7米情况下，且拍摄范围可以覆盖摄像头垂直法线左右距离大于等于4米，可以实现人脸识别。</w:t>
            </w:r>
          </w:p>
          <w:p w14:paraId="2775B862">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15.整机支持距离摄像头位置≥10米距离的AI识别人脸。整机摄像头支持环境色温判断，根据环境调节合适的显示图像效果。整机摄像头支持人脸识别、清点人数、随机抽人；识别所有学生，显示标记，然后随机抽选，同时显示标记不少于60人。</w:t>
            </w:r>
          </w:p>
          <w:p w14:paraId="0689ED8C">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16.</w:t>
            </w:r>
            <w:r>
              <w:rPr>
                <w:rFonts w:hint="eastAsia" w:ascii="宋体" w:hAnsi="宋体" w:eastAsia="宋体" w:cs="宋体"/>
                <w:i w:val="0"/>
                <w:iCs w:val="0"/>
                <w:color w:val="auto"/>
                <w:kern w:val="0"/>
                <w:sz w:val="24"/>
                <w:szCs w:val="24"/>
                <w:highlight w:val="none"/>
                <w:u w:val="none"/>
                <w:lang w:val="en-US" w:eastAsia="zh-CN" w:bidi="ar"/>
              </w:rPr>
              <w:t>整机内置非独立外扩展的8阵列麦克风，拾音角度≥180°，可用于对教室环境音频进行采集，拾音距离≥12m。</w:t>
            </w:r>
          </w:p>
          <w:p w14:paraId="10D6E7A7">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17.</w:t>
            </w:r>
            <w:r>
              <w:rPr>
                <w:rFonts w:hint="eastAsia" w:ascii="宋体" w:hAnsi="宋体" w:eastAsia="宋体" w:cs="宋体"/>
                <w:i w:val="0"/>
                <w:iCs w:val="0"/>
                <w:color w:val="auto"/>
                <w:kern w:val="0"/>
                <w:sz w:val="24"/>
                <w:szCs w:val="24"/>
                <w:highlight w:val="none"/>
                <w:u w:val="none"/>
                <w:lang w:val="en-US" w:eastAsia="zh-CN" w:bidi="ar"/>
              </w:rPr>
              <w:t>整机无需外接无线网卡，在Windows系统下可实现Wi-Fi无线上网连接、AP无线热点发射和BT蓝牙连接功能。整机支持蓝牙Bluetooth 5.4标准，固件版本号HCI13.0/LMP13.0。</w:t>
            </w:r>
          </w:p>
          <w:p w14:paraId="4E888A8C">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18.Wi-Fi及AP热点支持频段2.4GHz/5GHz。Wi-Fi制式支持IEEE 802.11 a/b/g/n/ac/ax；支持版本Wi-Fi6。23.Wi-Fi和AP热点工作距离≥12m。</w:t>
            </w:r>
          </w:p>
          <w:p w14:paraId="67FE48D1">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19.整机具备前置Type-C接口，通过Type-C接口实现音视频输入，外接电脑设备经双头Type-C线连接至整机，即可把外接电脑设备画面投到整机上，同时在整机上操作画面，可实现触摸电脑的操作，无需再连接触控USB线。外接电脑设备经双头Type-C线连接至整机，可调用整机内置的摄像头、麦克风、扬声器，在外接电脑即可控制整机拍摄教室画面。</w:t>
            </w:r>
          </w:p>
          <w:p w14:paraId="7A6B9068">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20.整机色域覆盖率（NTSC）≥72%。整机支持色彩空间可选，包含标准模式和sRGB模式，在sRGB模式下可做到高色准△E≤1。</w:t>
            </w:r>
          </w:p>
          <w:p w14:paraId="64418DBE">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二、内置电脑模块</w:t>
            </w:r>
          </w:p>
          <w:p w14:paraId="47653C9F">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1.搭载Intel I5 十二代 或以上配置CPU。</w:t>
            </w:r>
          </w:p>
          <w:p w14:paraId="0D14F0A5">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2.内存：8GB DDR4笔记本内存或以上配置。</w:t>
            </w:r>
          </w:p>
          <w:p w14:paraId="4F0B496C">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3.硬盘：256GB或以上SSD固态硬盘。</w:t>
            </w:r>
          </w:p>
          <w:p w14:paraId="5DA7A974">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4.和整机的连接采用万兆级接口，和整机的连接接口针脚数≤40pin，传输速率≥10Gbps。</w:t>
            </w:r>
          </w:p>
          <w:p w14:paraId="3D06A5BC">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5.具有独立非外扩展的电脑USB接口：≥3路USB。</w:t>
            </w:r>
          </w:p>
          <w:p w14:paraId="40A6BA3C">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6.采用按压式卡扣设计，无需工具即可快速拆卸电脑模块，具备PC防盗锁。</w:t>
            </w:r>
          </w:p>
          <w:p w14:paraId="66EE313E">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三、</w:t>
            </w:r>
            <w:r>
              <w:rPr>
                <w:rFonts w:hint="eastAsia" w:ascii="宋体" w:hAnsi="宋体" w:eastAsia="宋体" w:cs="宋体"/>
                <w:i w:val="0"/>
                <w:iCs w:val="0"/>
                <w:color w:val="auto"/>
                <w:kern w:val="0"/>
                <w:sz w:val="24"/>
                <w:szCs w:val="24"/>
                <w:highlight w:val="none"/>
                <w:u w:val="none"/>
                <w:lang w:val="en-US" w:eastAsia="zh-CN" w:bidi="ar"/>
              </w:rPr>
              <w:t>内置备授课软件</w:t>
            </w:r>
          </w:p>
          <w:p w14:paraId="382834E1">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1.为使用方全体教师配备个人账号，形成一体的信息化教学账号体系；根据教师账号信息将教师云空间匹配至对应学校、学科校本资源库。支持通过数字账号、微信二维码、硬件密钥方式登录教师个人账号。</w:t>
            </w:r>
          </w:p>
          <w:p w14:paraId="1603DFDC">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在备课场景中搜索课件库课件资源，具有不少于15万份的课件资源，支持整份课件或按照课件页插入课件中。可以按照教学环节筛选对应课件页一键插入课件中，可导入新课、作者简介。可以按照元素类型思维导图、课堂活动选取需要的部分补充课件缺失的部分。可以在查看部分课件的同时查看对应整份课件，了解作者整体教学思路。</w:t>
            </w:r>
          </w:p>
          <w:p w14:paraId="0EB99B4B">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3.云教案可自动同步至云空间，支持已链接方式进行定向式分享和开放式分享。接收者可直接在桌面浏览器、微信浏览器内打开预览，可将云教案转存至个人云空间。云教案支持导出为PDF格式。</w:t>
            </w:r>
          </w:p>
          <w:p w14:paraId="604A41C5">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4.提供教案模板，方便老师撰写教案，预置模板包含表格式、提纲式、集备式、多课时式、单元设计式等不少于7个。支持校本模板，管理员在教研管理后台设置校本模板后，老师可在云教案模板调用。</w:t>
            </w:r>
          </w:p>
          <w:p w14:paraId="1035C749">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5.云教案与云课件可一对多关联绑定，产生绑定后，在课件页和教案页均支持在同一面板打开关联的云课件或云教案预览，便于老师备课时相互对照。</w:t>
            </w:r>
          </w:p>
          <w:p w14:paraId="5293E996">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6.AI智能纠错：软件内置的AI智能语义分析模块，可对输入的英文文本的拼写、句型、语法进行错误检查，并支持一键纠错。</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EF6989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1C9DD7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4323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B2512B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4BFFFA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教师演示实验台</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09DB096">
            <w:pPr>
              <w:keepNext w:val="0"/>
              <w:keepLines w:val="0"/>
              <w:widowControl/>
              <w:numPr>
                <w:ilvl w:val="0"/>
                <w:numId w:val="1"/>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3EC16D92">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规格：2400*700*850mm（±10mm）</w:t>
            </w:r>
          </w:p>
          <w:p w14:paraId="0C57162D">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结构：演示台设有储物柜，中间为演示台，预留电源主控系统位置。</w:t>
            </w:r>
          </w:p>
          <w:p w14:paraId="5E573D73">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3、台面：采用12.7mm厚双面膜实芯理化板，圆周加厚处理，总厚度为25mm，四角圆角，四边磨边，耐酸碱、耐高温、耐腐蚀。</w:t>
            </w:r>
          </w:p>
          <w:p w14:paraId="641E744F">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4、桌体：采用1.0mm优质镀锌钢板，CO2保护焊焊接，打磨处理，表面经耐酸碱EPOXY粉末烤漆处理。</w:t>
            </w:r>
          </w:p>
          <w:p w14:paraId="2B9FB648">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5、滑轨：三节重型滚珠滑轨，承重性强，滑动性能良好，无噪音，开合十万次不变形。</w:t>
            </w:r>
          </w:p>
          <w:p w14:paraId="7E092BFE">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6、铰链：采用自动型110°大伸展角度，锌合金铰链，开合五万次不变形。</w:t>
            </w:r>
          </w:p>
          <w:p w14:paraId="1D38D94D">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7、拉手：采用C型不锈钢拉手，造型独特美观。</w:t>
            </w:r>
          </w:p>
          <w:p w14:paraId="564B51E6">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8、脚垫：采用柜体内置可调ABS脚垫，保证桌面平整，防水防潮，延长设备使用寿命。</w:t>
            </w:r>
          </w:p>
          <w:p w14:paraId="1D86FFB4">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9、教师演示实验台符合GB/T3325-2024《金属家具通用技术条件》和GB24820-2024《实验室家具通用技术条件》检测标准。重金属含量：可溶性铅、可溶性镉、可溶性铬、可溶性汞的检测结果匀为≤6 mg/kg。</w:t>
            </w:r>
            <w:r>
              <w:rPr>
                <w:rStyle w:val="42"/>
                <w:color w:val="auto"/>
                <w:sz w:val="24"/>
                <w:szCs w:val="24"/>
                <w:highlight w:val="none"/>
                <w:lang w:val="en-US" w:eastAsia="zh-CN" w:bidi="ar"/>
              </w:rPr>
              <w:t xml:space="preserve">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6E9C53A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484B0B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49047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2C7AFF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893565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教师电源</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23127C8">
            <w:pPr>
              <w:keepNext w:val="0"/>
              <w:keepLines w:val="0"/>
              <w:widowControl/>
              <w:numPr>
                <w:ilvl w:val="0"/>
                <w:numId w:val="2"/>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386AB847">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规格：≥405*405*90mm（±3mm），装置在主控台组合柜内，采用耐磨、耐腐蚀的PVC薄膜面板，优质元器件，微电脑控制，轻触按钮开关。</w:t>
            </w:r>
          </w:p>
          <w:p w14:paraId="2997BC63">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输入电压：220v±10%；</w:t>
            </w:r>
          </w:p>
          <w:p w14:paraId="5927F389">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3、教师电源：交流输出2-24V,2V/档，额定电流6A，过载保护：超过105%额定电流自动保护。轻触开关直选输出电压，高精度数字电压电流表显示，显示误差：交流电压1%，交流电流1%。</w:t>
            </w:r>
          </w:p>
          <w:p w14:paraId="676F9266">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4、直流输出1-24V（极限0-24V），精度0.1V，键盘直选电压控制方式，额定电流6A，过载保护：超过105%额定电流自动保护。高精度数字电压电流表显示，显示误差：直流电压0.5%，直流电流0.5%。 </w:t>
            </w:r>
          </w:p>
          <w:p w14:paraId="544BADAB">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5、塔吊控制：采用专用文本控制器（液晶屏全中文显示），能够控制塔吊电源、升降、风速大小及塔吊照明，可输出0-10V模拟信号和开关信号，控制变频器。</w:t>
            </w:r>
          </w:p>
          <w:p w14:paraId="0AA815B0">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6、2路5孔插座220V输出。额定输出电流10A/路。使用环境：温度0-40℃，湿度&lt;90%。</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32EC89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395324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44103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A4EF81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25635F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台式洗眼器</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11A406A9">
            <w:pPr>
              <w:keepNext w:val="0"/>
              <w:keepLines w:val="0"/>
              <w:widowControl/>
              <w:numPr>
                <w:ilvl w:val="0"/>
                <w:numId w:val="3"/>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整体规格及要求：1、台式手按高压喷水,铜质喷塑；2、主体：高度220mm,加厚铜质,高亮度超厚电镀层，在实验的过程中如试剂或有机物质喷溅入眼睛，可以紧急使用洗眼器进行冲洗。</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B1E4D4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CA0503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EC3F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F5011D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AE9E94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新铝结构学生实验桌</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D53A6FC">
            <w:pPr>
              <w:keepNext w:val="0"/>
              <w:keepLines w:val="0"/>
              <w:widowControl/>
              <w:numPr>
                <w:ilvl w:val="0"/>
                <w:numId w:val="4"/>
              </w:numPr>
              <w:suppressLineNumbers w:val="0"/>
              <w:shd w:val="clear"/>
              <w:jc w:val="both"/>
              <w:textAlignment w:val="center"/>
              <w:rPr>
                <w:rStyle w:val="42"/>
                <w:color w:val="auto"/>
                <w:sz w:val="24"/>
                <w:szCs w:val="24"/>
                <w:highlight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整体规格及要求：1、采用新铝混接结构，整体尺寸为1200mm*600mm*780mm.2、外观整体要求：外观设计美观，新颖，独特，合理，安全有效，具有厚重感和力量感。3、(1) 台面板材：一体化台面，采用 12.7mm厚双面膜实芯理化板成型制作。且满足如下参数要求：A、化学性能检测：台面依据GB/T 17657-2022 《人造板及饰面人造板理化性能试验方法》标准，耐污染性能不少于130项试验污染物的检测，且包含：40%氢氧化钠、98%硫酸、65%硝酸、37%盐酸、高氯酸、苯酚等试剂，覆盖玻璃盖板和未覆盖玻璃盖板检验结果均为5级：无明显变化。</w:t>
            </w:r>
            <w:r>
              <w:rPr>
                <w:rStyle w:val="42"/>
                <w:color w:val="auto"/>
                <w:sz w:val="24"/>
                <w:szCs w:val="24"/>
                <w:highlight w:val="none"/>
                <w:lang w:val="en-US" w:eastAsia="zh-CN" w:bidi="ar"/>
              </w:rPr>
              <w:t xml:space="preserve"> </w:t>
            </w:r>
          </w:p>
          <w:p w14:paraId="5D10232A">
            <w:pPr>
              <w:keepNext w:val="0"/>
              <w:keepLines w:val="0"/>
              <w:widowControl/>
              <w:numPr>
                <w:ilvl w:val="0"/>
                <w:numId w:val="5"/>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物理性能检测：台面依据GB/T 17657-2022 《人造板及饰面人造板理化性能试验方法》标准，满足： 含水率：≤0.9%；吸水厚度膨胀率≤0.1%；尺寸稳定性：横向≤0.07%、纵向≤0.04%；板面握螺钉力≥3490N；表面耐冷热循环性能：表面无裂纹及鼓泡；浸渍剥离性能：贴面层与基材之间的胶层无剥离和分层现象；表面耐划痕性能：4.5N作用下试件表面无大于90%的连续划痕，表面装饰花纹无破坏现象；耐沸水性能：质量增加百分率≤0.01%、厚度增加百分率≤0.08%，表面质量等级：5级：无变化，边缘质量等级：5级：无明显变化；耐开裂性能：5级：无细微裂纹；表面耐磨性能：≥1100r,未出现磨损点等不低于27项检测。</w:t>
            </w:r>
            <w:r>
              <w:rPr>
                <w:rStyle w:val="42"/>
                <w:color w:val="auto"/>
                <w:sz w:val="24"/>
                <w:szCs w:val="24"/>
                <w:highlight w:val="none"/>
                <w:lang w:val="en-US" w:eastAsia="zh-CN" w:bidi="ar"/>
              </w:rPr>
              <w:t xml:space="preserve"> </w:t>
            </w:r>
            <w:r>
              <w:rPr>
                <w:rFonts w:hint="eastAsia" w:ascii="宋体" w:hAnsi="宋体" w:eastAsia="宋体" w:cs="宋体"/>
                <w:i w:val="0"/>
                <w:iCs w:val="0"/>
                <w:color w:val="auto"/>
                <w:kern w:val="0"/>
                <w:sz w:val="24"/>
                <w:szCs w:val="24"/>
                <w:highlight w:val="none"/>
                <w:u w:val="none"/>
                <w:lang w:val="en-US" w:eastAsia="zh-CN" w:bidi="ar"/>
              </w:rPr>
              <w:t>C、环保性能检测：台面依据GB 18580-2017《室内装饰装修材料人造板及其制品中甲醛释放限量》标准，满足甲醛释放量&lt;0.005 mg/M3；</w:t>
            </w:r>
          </w:p>
          <w:p w14:paraId="63FFD8DB">
            <w:pPr>
              <w:keepNext w:val="0"/>
              <w:keepLines w:val="0"/>
              <w:widowControl/>
              <w:numPr>
                <w:ilvl w:val="0"/>
                <w:numId w:val="5"/>
              </w:numPr>
              <w:suppressLineNumbers w:val="0"/>
              <w:shd w:val="clear"/>
              <w:ind w:left="0" w:leftChars="0" w:firstLine="0" w:firstLineChars="0"/>
              <w:jc w:val="both"/>
              <w:textAlignment w:val="center"/>
              <w:rPr>
                <w:rStyle w:val="42"/>
                <w:color w:val="auto"/>
                <w:sz w:val="24"/>
                <w:szCs w:val="24"/>
                <w:highlight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抗菌性能检测：台面依据JC/T2039-2010标准，满足：大肠杆菌、金黄色葡萄球菌、肺炎克雷伯氏菌、鼠伤寒沙门氏菌、表皮葡萄球菌、铜绿假单胞菌、宋氏志贺氏菌、白色葡萄球菌、粪肠球菌；耐甲氧西林金黄色葡萄球菌、单核细胞增生李斯特氏菌、变异库克菌、溶血性链球菌等不少于 13 种的菌种检测，且抗菌率≥95%。</w:t>
            </w:r>
            <w:r>
              <w:rPr>
                <w:rStyle w:val="42"/>
                <w:color w:val="auto"/>
                <w:sz w:val="24"/>
                <w:szCs w:val="24"/>
                <w:highlight w:val="none"/>
                <w:lang w:val="en-US" w:eastAsia="zh-CN" w:bidi="ar"/>
              </w:rPr>
              <w:t xml:space="preserve"> </w:t>
            </w:r>
          </w:p>
          <w:p w14:paraId="15AED64B">
            <w:pPr>
              <w:keepNext w:val="0"/>
              <w:keepLines w:val="0"/>
              <w:widowControl/>
              <w:numPr>
                <w:ilvl w:val="0"/>
                <w:numId w:val="5"/>
              </w:numPr>
              <w:suppressLineNumbers w:val="0"/>
              <w:shd w:val="clear"/>
              <w:ind w:left="0" w:leftChars="0" w:firstLine="0" w:firstLineChars="0"/>
              <w:jc w:val="both"/>
              <w:textAlignment w:val="center"/>
              <w:rPr>
                <w:rStyle w:val="42"/>
                <w:color w:val="auto"/>
                <w:sz w:val="24"/>
                <w:szCs w:val="24"/>
                <w:highlight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防霉性能检测：台面依据JC/T2039-2010标准，满足：黑曲霉、土曲霉、球毛壳霉、宛氏拟青霉、绳状青霉、出芽短梗霉等不少于10种的霉菌检测，且防霉等级为0级。</w:t>
            </w:r>
            <w:r>
              <w:rPr>
                <w:rStyle w:val="42"/>
                <w:color w:val="auto"/>
                <w:sz w:val="24"/>
                <w:szCs w:val="24"/>
                <w:highlight w:val="none"/>
                <w:lang w:val="en-US" w:eastAsia="zh-CN" w:bidi="ar"/>
              </w:rPr>
              <w:t xml:space="preserve"> </w:t>
            </w:r>
          </w:p>
          <w:p w14:paraId="6D3AAB89">
            <w:pPr>
              <w:keepNext w:val="0"/>
              <w:keepLines w:val="0"/>
              <w:widowControl/>
              <w:numPr>
                <w:ilvl w:val="0"/>
                <w:numId w:val="5"/>
              </w:numPr>
              <w:suppressLineNumbers w:val="0"/>
              <w:shd w:val="clear"/>
              <w:ind w:left="0" w:leftChars="0" w:firstLine="0" w:firstLineChars="0"/>
              <w:jc w:val="both"/>
              <w:textAlignment w:val="center"/>
              <w:rPr>
                <w:rStyle w:val="43"/>
                <w:color w:val="auto"/>
                <w:sz w:val="24"/>
                <w:szCs w:val="24"/>
                <w:highlight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燃烧性能检测：台面依据GB/T 2408-2021《塑料 燃烧性能的测定 水平法和垂直法》标准，满足：水平燃烧符合HB级；垂直燃烧符合V-0级；台面参照GB8624-2012《建筑材料及制品燃烧性能分级》标准，满足：燃烧性能等级B1级；产烟特性等级S1级；燃烧滴落物/微粒等级d0级。</w:t>
            </w:r>
            <w:r>
              <w:rPr>
                <w:rStyle w:val="43"/>
                <w:color w:val="auto"/>
                <w:sz w:val="24"/>
                <w:szCs w:val="24"/>
                <w:highlight w:val="none"/>
                <w:lang w:val="en-US" w:eastAsia="zh-CN" w:bidi="ar"/>
              </w:rPr>
              <w:t xml:space="preserve"> </w:t>
            </w:r>
          </w:p>
          <w:p w14:paraId="18445B7E">
            <w:pPr>
              <w:keepNext w:val="0"/>
              <w:keepLines w:val="0"/>
              <w:widowControl/>
              <w:numPr>
                <w:ilvl w:val="0"/>
                <w:numId w:val="5"/>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烟气毒性检测：台面依据GB 8624-2012《建筑材料及制品燃烧性能分级》标准，烟气毒性等级 t1 级：ZA3（达到准安全三级ZA3）。</w:t>
            </w:r>
          </w:p>
          <w:p w14:paraId="4A2F7B08">
            <w:pPr>
              <w:keepNext w:val="0"/>
              <w:keepLines w:val="0"/>
              <w:widowControl/>
              <w:numPr>
                <w:ilvl w:val="0"/>
                <w:numId w:val="5"/>
              </w:numPr>
              <w:suppressLineNumbers w:val="0"/>
              <w:shd w:val="clear"/>
              <w:ind w:left="0" w:leftChars="0" w:firstLine="0" w:firstLineChars="0"/>
              <w:jc w:val="both"/>
              <w:textAlignment w:val="center"/>
              <w:rPr>
                <w:rStyle w:val="43"/>
                <w:color w:val="auto"/>
                <w:sz w:val="24"/>
                <w:szCs w:val="24"/>
                <w:highlight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抗老化性检测：台面依据GB/T24508-2020标准：48小时无开裂、无鼓泡、无粉化。</w:t>
            </w:r>
            <w:r>
              <w:rPr>
                <w:rStyle w:val="43"/>
                <w:color w:val="auto"/>
                <w:sz w:val="24"/>
                <w:szCs w:val="24"/>
                <w:highlight w:val="none"/>
                <w:lang w:val="en-US" w:eastAsia="zh-CN" w:bidi="ar"/>
              </w:rPr>
              <w:t xml:space="preserve"> </w:t>
            </w:r>
          </w:p>
          <w:p w14:paraId="5FC2A271">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  (2)专用书包斗：450*280*160mm，采用ABS环保材料一次性注塑成型结合，便于清理，可拆卸，易于组装。不屯垃圾，中间配置挂凳扣。   (3)三段式桌脚：主要的材质为高强度铝合金与PP料。采用高强度的铝合金互接结构，整体规格为590mm*770mm。上下Y型支撑架内空，注塑成型。立柱中空，强度大，与上下Y型铸件互套相接而成，结构稳定可靠，而且能降低制造成本。上Y型支撑架与纵梁通过螺钉相固定，外观设计新颖，具有厚重感，力量感，稳定性极高！中间立柱内嵌入铝脚，上下一个，40mm高。后端配备加固支撑梁，厚2mm。桌脚各部分链接设置专用定位件，并用高强度内六角螺丝连接固定，便于组装与拆卸，以及大批量的生产和运输。桌脚外观流线型设计，简洁美观大方，周围棱边全部采用倒圆角，避免学生身体接触后刮伤  (4) 背部挡水板，前横梁，中间横梁：全部使用高强度铝合金模具型材质，挤出成型。背部挡水板防止废水向外流出，它与左右两个纵梁镶嵌穿插固定。前后横梁与纵梁一样的结构固定方法。与三段式侧脚连接要求一致。这样的连接方式最大限度的保证了整体结构稳定性。  (5) 侧脚：设置专用孔位通过螺钉与地面固定，用塑胶盖巧妙遮挡螺钉和孔，简洁美观，经久耐用，靠学生端延伸距离较长，另一端则相反，倾斜角度让人舒适，符合人机工程学原理。  (6) 电频：位于实验桌的台面中心以下位置，靠学生一端。在前后横梁中心位置与电频盒上方上穿孔，用螺钉将电频盒与整体固定，整体为倒圆角后的四棱柱。电器原件核心部分为三棱体，是放置在电频盒里面，操作板面向外，其外部有一个盒盖，盒盖设置一个拉口，便于向外翻转，操作面与人体眼睛视角的角度符合人机工程学原理，舒适，便于观察和使用。</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12ED5B7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28</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2C508D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5B423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02E2D2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D4705D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水槽柜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BEC4F13">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495*601*840mm（±10mm）。2、结构：使用产品自身力量相互连接，结构合理布局，产品不变形，不扭曲。3、水槽：采用PP材料，塑料注塑模一次性成型四周有加高挡水沿；水槽内带溢水口。4、下水系统：采用优质的PP材质专用连接管。5、水柜体：采用ABS材质，箱体与底座一次注塑成型，分前后两部分，衔接处用螺丝固定即可，安装简单，具有较强的耐腐蚀性和承重性水柜前后门：采用ABS材料塑料注塑模一次性成型，表面工艺处理，凹凸有型，协调美观。直接成型后无需安装铰链，磁吸结构。6、三联高低位龙头:三联(一高二低），主体黄铜材质，经高亮度环氧树脂喷涂，耐腐蚀，耐热，精密陶瓷阀芯，90°旋转，使用寿命开关50万次，铜制鹅颈管，可360°旋转。</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5FF655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F0C532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90ED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44D6738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3C075C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塔吊（含学生电源4组）</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FD2C00C">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一、整体规格及要求：1、规格：≥1650*500*1000/1500（±10mm）,，整体是由钢板、铝铝型材、塑料等材质组成。 2、设备分三大部分：升降导向主体、通风控制中央主体、通风吸风万向管主体3、升降导向主体（两套升降伸缩推杆，上下升降导向盖等）升降伸缩推杆部分：两套升降伸缩推杆都是悬挂在房顶上，则另一端固定在通风控制中央主体上；采用直流推杆电机，具有同步性好、安装拆卸方便并能承受重载及冲击载荷等优点.经过多次疲劳强度和负载质量测试，非常可靠。4、推杆控制开关：采用触摸按键式开关，自行携带电源变压器，螺旋可伸缩式开关控制线。上下升降内外导向部分：上下升降内外导向盖和内外导向固定板采用铝合金型材材料一次性成型；表面经防腐氧化处理或纯环氧树脂塑粉高温固化处理，具有较强的耐蚀性及耐磨性，采用专用螺栓连接，整体轻便且外形美观。5、通风控制中央主体采用PVC塑料型材一次性成型，具有较强的耐蚀性,整体轻便且外形美观。其上面可安装网络模块、电源、插座、环境监测、温度湿度检测、声音检测、显示屏幕、音响等一系列的智能化需求均可选配安装。6、通风吸风万向管主体吸风罩：采用硅胶材料，形状如喇叭口，吸风面积大，效果好，具有阻燃、耐腐蚀等功效。7、吸风拉手：采用优质的PP材料，注塑模成型，表面光洁舒适。通风管：采用UPVC耐腐蚀风管，风量800立方/小时，噪音≦65dB电器：设置多功能插座，隐藏式LED日光灯，触摸式开关，操作简单，安全可靠，配四个学生安全电源。</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505FB8B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DD1C87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1509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37884F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C45287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短塔吊（含学生电源2组）</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3816FF6">
            <w:pPr>
              <w:keepNext w:val="0"/>
              <w:keepLines w:val="0"/>
              <w:widowControl/>
              <w:numPr>
                <w:ilvl w:val="0"/>
                <w:numId w:val="6"/>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2EFB1908">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 xml:space="preserve">规格：≥920*500*1000/1500mm（±10mm）,，整体是由钢板、铝铝型材、塑料等材质组成。 </w:t>
            </w:r>
          </w:p>
          <w:p w14:paraId="715A2ABC">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2、设备分三大部分：升降导向主体、通风控制中央主体、通风吸风万向管主体</w:t>
            </w:r>
          </w:p>
          <w:p w14:paraId="131887C6">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升降导向主体（两套升降伸缩推杆，上下升降导向盖等）升降伸缩推杆部分：两套升降伸缩推杆都是悬挂在房顶上，则另一端固定在通风控制中央主体上；采用直流推杆电机，具有同步性好、安装拆卸方便并能承受重载及冲击载荷等优点.经过多次疲劳强度和负载质量测试，非常可靠。</w:t>
            </w:r>
          </w:p>
          <w:p w14:paraId="7DF862D0">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推杆控制开关：采用触摸按键式开关，自行携带电源变压器，螺旋可伸缩式开关控制线。上下升降内外导向部分：上下升降内外导向盖和内外导向固定板采用铝合金型材材料一次性成型；表面经防腐氧化处理或纯环氧树脂塑粉高温固化处理，具有较强的耐蚀性及耐磨性，采用专用螺栓连接，整体轻便且外形美观。</w:t>
            </w:r>
          </w:p>
          <w:p w14:paraId="3A7D2C9A">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通风控制中央主体采用PVC塑料型材一次性成型，具有较强的耐蚀性,整体轻便且外形美观。其上面可安装网络模块、电源、插座、环境监测、温度湿度检测、声音检测、显示屏幕、音响等一系列的智能化需求均可选配安装。</w:t>
            </w:r>
          </w:p>
          <w:p w14:paraId="4AB492BA">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6、通风吸风万向管主体吸风罩：采用硅胶材料，形状如喇叭口，吸风面积大，效果好，具有阻燃、耐腐蚀等功效。</w:t>
            </w:r>
          </w:p>
          <w:p w14:paraId="2373F5EB">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吸风拉手：采用优质的PP材料，注塑模成型，表面光洁舒适。通风管：采用UPVC耐腐蚀风管，风量800立方/小时，噪音≦65dB电器：设置多功能插座，隐藏式LED日光灯，触摸式开关，操作简单，安全可靠，配四个学生安全电源。</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C82B98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6B7B59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761FA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927C49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274433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单头塔吊（含电源1组）</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AD0AD3A">
            <w:pPr>
              <w:keepNext w:val="0"/>
              <w:keepLines w:val="0"/>
              <w:widowControl/>
              <w:numPr>
                <w:ilvl w:val="0"/>
                <w:numId w:val="7"/>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026999AF">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规格：≥250*250*1230/1830mm（±10mm）,整体是由钢板、铝型材、塑料等材质组成。</w:t>
            </w:r>
          </w:p>
          <w:p w14:paraId="27460C1A">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2、升降伸缩推杆电机部分：升降伸缩推杆悬挂安装，使内外导向体连接；采用直流推杆电机，具有同步性好、安装拆卸方便并能承受重载及冲击载荷等优点.经过多次疲劳强度和负载质量测试，非常可靠。</w:t>
            </w:r>
          </w:p>
          <w:p w14:paraId="408D5CE2">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3、推杆电机控制开关：总开关采用显示屏触摸按键式开关；内部升降控制行程采用机械式磁性接近开关。</w:t>
            </w:r>
          </w:p>
          <w:p w14:paraId="27DC3D0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4、上下升降内外导向部分：外导向体250*250mm*壁厚3mm；内导向体235*235*壁厚3mm</w:t>
            </w:r>
          </w:p>
          <w:p w14:paraId="5A417DB4">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5、上下升降内外导向盖采用铝合金型材材料一次性成型；材料表面经过防腐氧化处理或纯环氧树脂塑粉高温固化处理，具有较强的耐蚀性及耐磨性，采用专用螺栓连接，整体轻便。</w:t>
            </w:r>
          </w:p>
          <w:p w14:paraId="0E88F871">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6、上下导向固定框：上下导向均采用表面经过硬质氧化或纯环氧树脂塑粉高温固化处理。</w:t>
            </w:r>
          </w:p>
          <w:p w14:paraId="605821F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7、滑动阻尼：采用尼龙注塑模一次性成型；其作用是使上下导向体上下来回升降时，使其不摆动不晃动减低噪音，定位限位作用。固定板：采用钢板冲压一次性成型。</w:t>
            </w:r>
          </w:p>
          <w:p w14:paraId="4FD728D4">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8、吸风罩：采用硅胶材料，形状如喇叭口，吸风面积大，效果好，具有阻燃、耐腐蚀等功效。</w:t>
            </w:r>
          </w:p>
          <w:p w14:paraId="55FFA1E3">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9、吸风拉手：采用优质的PP材料，注塑模成型，表面光洁舒适。</w:t>
            </w:r>
          </w:p>
          <w:p w14:paraId="15F5EE80">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10、端盖：采用优质的光敏树脂材料。</w:t>
            </w:r>
          </w:p>
          <w:p w14:paraId="0370FCD7">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11、通风管：采用UPVC耐腐蚀风管，风量200立方/小时，噪音≦65dB电器：设置220V多功能插座，可选配学生安全电源、带数字显示220v电源。</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6EF6103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EF15BB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115D0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D1593F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4EF1D3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塔吊固定架</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FB31842">
            <w:pPr>
              <w:keepNext w:val="0"/>
              <w:keepLines w:val="0"/>
              <w:widowControl/>
              <w:numPr>
                <w:ilvl w:val="0"/>
                <w:numId w:val="8"/>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53BACC05">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规格：≥420/600*349/419*mm（±10mm），整体是由优质方钢、 三角铁  、铁板：焊接、冲孔表面经酸洗、磷化、经特殊化学防锈处理、外加纯环氧树脂塑粉高温固化处理，具有防酸碱、防腐蚀的特点、且承重。</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6B72F2D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983622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52D32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80E86F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27012E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单头塔吊固定架</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C041190">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一、整体规格及要求：1、规格：≥420/600*349/419*mm（±10mm），整体是由优质方钢、 三角铁  、铁板：焊接、冲孔表面经酸洗、磷化、经特殊化学防锈处理、外加纯环氧树脂塑粉高温固化处理，具有防酸碱、防腐蚀的特点、且承重。</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1FB501E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1696ED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12919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EA104C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9C6075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碎纸机</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B4697B6">
            <w:pPr>
              <w:keepNext w:val="0"/>
              <w:keepLines w:val="0"/>
              <w:widowControl/>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产品类型：电动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碎纸效果：粒装</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保密等级：4级</w:t>
            </w:r>
          </w:p>
          <w:p w14:paraId="1A7BC718">
            <w:pPr>
              <w:keepNext w:val="0"/>
              <w:keepLines w:val="0"/>
              <w:widowControl/>
              <w:suppressLineNumbers w:val="0"/>
              <w:shd w:val="clear"/>
              <w:jc w:val="both"/>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连续碎纸时间：10分钟</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CF22EE2">
            <w:pPr>
              <w:keepNext w:val="0"/>
              <w:keepLines w:val="0"/>
              <w:widowControl/>
              <w:suppressLineNumbers w:val="0"/>
              <w:shd w:val="clear"/>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0D70C15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r>
      <w:tr w14:paraId="52505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BD990E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3AF000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学生坐凳</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8EFDA04">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一、整体规格及要求：1、规格：≥φ300*425（±10mm）;2.凳脚材质:凳脚采用椭圆形无缝钢管模具一次成型,全圆满焊完成,结构牢固,经高温粉体烤漆处理,长时间使用也不会产生表面烤漆剥落现象. 3.凳面:凳面采用环保型PP改性塑料注塑成型;表面细纹咬花,防滑不发光.  4.脚垫:采用PP加耐磨纤维质塑料,实心倒勾式一体射出成型.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1D9A514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57</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BCE51D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51264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04FC9F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210AA2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电气布线（地面以上部分）</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178EE89">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DN 25mm阻燃线管；2.5平方国际线材，符合国家标准</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1D5D5EC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AC7C59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DA80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CCA00C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E999D7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给排水系统（地面以上部分）</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B7BCE45">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水嘴进水管件：φ20UPVC管或金属软管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水槽排水管件：φ40PVC软管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给水布管：φ20/25PPR管</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3FA0B7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11176C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744A5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ED691C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16</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26BADC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设备辅助材料等费用</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A1232A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胶布、胶带、焊锡丝、玻璃胶、扎带定位片等辅材。</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5C84F70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BA54D3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0142E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2D29D917">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二、配套预埋设施</w:t>
            </w:r>
          </w:p>
        </w:tc>
      </w:tr>
      <w:tr w14:paraId="08A5C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0F4078C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6E0F2A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室内吊装式通风管道</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A45CEF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通风管道采用防腐蚀 PP塑料板焊接而成，φ110圆型风道，接口采用专用胶固定后专用焊条焊接连接。</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662CCA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EA427A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6BD25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BFF81C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3DA6A2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室外行程通风管道</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C58C8B6">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采用Ø400mm防腐蚀PP管及弯头，具有耐腐蚀、防火、防潮等功能，风管抱箍。</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5ADAF4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D9A967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35B8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18B4F3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C4FD2B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通风风机</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316D7CA">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离心风机，防腐塑料风罩，风量7277-13953M3/H，风压1339-924Pa，转速1450r/min，频率50Hz，电压380V，电机功率5.5KW。</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C34FD8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CCBB36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r>
      <w:tr w14:paraId="0ACB3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746F488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auto" w:sz="4" w:space="0"/>
              <w:right w:val="single" w:color="000000" w:sz="8" w:space="0"/>
            </w:tcBorders>
            <w:shd w:val="clear" w:color="auto" w:fill="auto"/>
            <w:vAlign w:val="center"/>
          </w:tcPr>
          <w:p w14:paraId="6821F07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风机控制线</w:t>
            </w:r>
          </w:p>
        </w:tc>
        <w:tc>
          <w:tcPr>
            <w:tcW w:w="3385" w:type="pct"/>
            <w:tcBorders>
              <w:top w:val="nil"/>
              <w:left w:val="single" w:color="000000" w:sz="8" w:space="0"/>
              <w:bottom w:val="single" w:color="auto" w:sz="4" w:space="0"/>
              <w:right w:val="single" w:color="000000" w:sz="8" w:space="0"/>
            </w:tcBorders>
            <w:shd w:val="clear" w:color="auto" w:fill="auto"/>
            <w:vAlign w:val="center"/>
          </w:tcPr>
          <w:p w14:paraId="1770B07D">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380V三相四线电源线，国标铜芯线4.0mm²。</w:t>
            </w:r>
          </w:p>
        </w:tc>
        <w:tc>
          <w:tcPr>
            <w:tcW w:w="280" w:type="pct"/>
            <w:tcBorders>
              <w:top w:val="nil"/>
              <w:left w:val="single" w:color="000000" w:sz="8" w:space="0"/>
              <w:bottom w:val="single" w:color="auto" w:sz="4" w:space="0"/>
              <w:right w:val="single" w:color="000000" w:sz="8" w:space="0"/>
            </w:tcBorders>
            <w:shd w:val="clear" w:color="auto" w:fill="auto"/>
            <w:vAlign w:val="center"/>
          </w:tcPr>
          <w:p w14:paraId="0EFF557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auto" w:sz="4" w:space="0"/>
              <w:right w:val="single" w:color="000000" w:sz="8" w:space="0"/>
            </w:tcBorders>
            <w:shd w:val="clear" w:color="auto" w:fill="auto"/>
            <w:vAlign w:val="center"/>
          </w:tcPr>
          <w:p w14:paraId="37B509C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D198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auto" w:sz="4" w:space="0"/>
              <w:bottom w:val="single" w:color="auto" w:sz="4" w:space="0"/>
              <w:right w:val="single" w:color="auto" w:sz="4" w:space="0"/>
            </w:tcBorders>
            <w:shd w:val="clear" w:color="auto" w:fill="auto"/>
            <w:vAlign w:val="center"/>
          </w:tcPr>
          <w:p w14:paraId="7923505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4E7BA23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风机进口入消声器</w:t>
            </w:r>
          </w:p>
        </w:tc>
        <w:tc>
          <w:tcPr>
            <w:tcW w:w="3385" w:type="pct"/>
            <w:tcBorders>
              <w:top w:val="single" w:color="auto" w:sz="4" w:space="0"/>
              <w:left w:val="single" w:color="auto" w:sz="4" w:space="0"/>
              <w:bottom w:val="single" w:color="auto" w:sz="4" w:space="0"/>
              <w:right w:val="single" w:color="auto" w:sz="4" w:space="0"/>
            </w:tcBorders>
            <w:shd w:val="clear" w:color="auto" w:fill="auto"/>
            <w:vAlign w:val="center"/>
          </w:tcPr>
          <w:p w14:paraId="7935FECA">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分内外管两层，内管采用微小孔消声原理，夹层中有吸声材料，有效降低管道噪声。</w:t>
            </w:r>
          </w:p>
        </w:tc>
        <w:tc>
          <w:tcPr>
            <w:tcW w:w="280" w:type="pct"/>
            <w:tcBorders>
              <w:top w:val="single" w:color="auto" w:sz="4" w:space="0"/>
              <w:left w:val="single" w:color="auto" w:sz="4" w:space="0"/>
              <w:bottom w:val="single" w:color="auto" w:sz="4" w:space="0"/>
              <w:right w:val="single" w:color="auto" w:sz="4" w:space="0"/>
            </w:tcBorders>
            <w:shd w:val="clear" w:color="auto" w:fill="auto"/>
            <w:vAlign w:val="center"/>
          </w:tcPr>
          <w:p w14:paraId="67909EF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auto" w:sz="4" w:space="0"/>
              <w:bottom w:val="single" w:color="auto" w:sz="4" w:space="0"/>
              <w:right w:val="single" w:color="auto" w:sz="4" w:space="0"/>
            </w:tcBorders>
            <w:shd w:val="clear" w:color="auto" w:fill="auto"/>
            <w:vAlign w:val="center"/>
          </w:tcPr>
          <w:p w14:paraId="3EA7B27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037B6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000000" w:sz="8" w:space="0"/>
              <w:bottom w:val="single" w:color="000000" w:sz="8" w:space="0"/>
              <w:right w:val="single" w:color="000000" w:sz="8" w:space="0"/>
            </w:tcBorders>
            <w:shd w:val="clear" w:color="auto" w:fill="auto"/>
            <w:vAlign w:val="center"/>
          </w:tcPr>
          <w:p w14:paraId="2CCB862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668" w:type="pct"/>
            <w:tcBorders>
              <w:top w:val="single" w:color="auto" w:sz="4" w:space="0"/>
              <w:left w:val="single" w:color="000000" w:sz="8" w:space="0"/>
              <w:bottom w:val="single" w:color="000000" w:sz="8" w:space="0"/>
              <w:right w:val="single" w:color="000000" w:sz="8" w:space="0"/>
            </w:tcBorders>
            <w:shd w:val="clear" w:color="auto" w:fill="auto"/>
            <w:vAlign w:val="center"/>
          </w:tcPr>
          <w:p w14:paraId="2A4BFD9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风机减震装置</w:t>
            </w:r>
          </w:p>
        </w:tc>
        <w:tc>
          <w:tcPr>
            <w:tcW w:w="3385" w:type="pct"/>
            <w:tcBorders>
              <w:top w:val="single" w:color="auto" w:sz="4" w:space="0"/>
              <w:left w:val="single" w:color="000000" w:sz="8" w:space="0"/>
              <w:bottom w:val="single" w:color="000000" w:sz="8" w:space="0"/>
              <w:right w:val="single" w:color="000000" w:sz="8" w:space="0"/>
            </w:tcBorders>
            <w:shd w:val="clear" w:color="auto" w:fill="auto"/>
            <w:vAlign w:val="center"/>
          </w:tcPr>
          <w:p w14:paraId="7C255B0D">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减缓风机运转时的震动，保护楼板安全</w:t>
            </w:r>
          </w:p>
        </w:tc>
        <w:tc>
          <w:tcPr>
            <w:tcW w:w="280" w:type="pct"/>
            <w:tcBorders>
              <w:top w:val="single" w:color="auto" w:sz="4" w:space="0"/>
              <w:left w:val="single" w:color="000000" w:sz="8" w:space="0"/>
              <w:bottom w:val="single" w:color="000000" w:sz="8" w:space="0"/>
              <w:right w:val="single" w:color="000000" w:sz="8" w:space="0"/>
            </w:tcBorders>
            <w:shd w:val="clear" w:color="auto" w:fill="auto"/>
            <w:vAlign w:val="center"/>
          </w:tcPr>
          <w:p w14:paraId="338312D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398" w:type="pct"/>
            <w:tcBorders>
              <w:top w:val="single" w:color="auto" w:sz="4" w:space="0"/>
              <w:left w:val="single" w:color="000000" w:sz="8" w:space="0"/>
              <w:bottom w:val="single" w:color="000000" w:sz="8" w:space="0"/>
              <w:right w:val="single" w:color="000000" w:sz="8" w:space="0"/>
            </w:tcBorders>
            <w:shd w:val="clear" w:color="auto" w:fill="auto"/>
            <w:vAlign w:val="center"/>
          </w:tcPr>
          <w:p w14:paraId="1280FD8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2E0F2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0BD126C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10A78A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软连接</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C4F6E7C">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软连接φ400/软PP板制作</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18622FD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5CB97D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26CED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D8B8AD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EE5C00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风机风帽</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003407B">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方形风帽</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5AE861A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5C387A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160D4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FA6AC1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6DD5DA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隔声罩</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B3FE90B">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6A型，降低风机噪声。</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1401F17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AC6A28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12C0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4F06454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75E711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3P变频柜式空调</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C7DE545">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1.冷暖两用、220V、节能产品</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2.能效等级：一级</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3.额定制冷量≥7200W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4.额定制热量≥9600W( 不含电辅加热)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5.额定制冷功率≤2200W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6.额定制热功率≤3000W(不含电辅加热)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7.电辅加热功率≤2500W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8.循环风量≥1200m³/h</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9.为保证空调在极端天气的制冷制热能力，抵抗外部环境侵蚀， 运行稳定，空调外机的冷凝器翅片和铜管等部件须使用优质厚实的材料，室外机重量≥43Kg</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00E63C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8C02E2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r>
      <w:tr w14:paraId="13AD4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6"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4C215408">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三、配套土建装饰</w:t>
            </w:r>
          </w:p>
        </w:tc>
      </w:tr>
      <w:tr w14:paraId="6DDE4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1F2794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9A3E9F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室外风管安装设施</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497EFBC">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安装室外风管搭竹架/蜘蛛人/现场风井开孔</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CF6861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332A09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4C0E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F6C408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228C613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墙面开风管孔</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7589582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墙面开风管孔后复原墙面。</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2B0BDE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CFC7D2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296B7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12F5AB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B6CCB9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开槽复原或不锈钢槽保护管线</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7783DBA4">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原地砖开槽复原或采用不锈钢板加工成型，美观精致。</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598D415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A81A69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4311C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1D7CA673">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四、实验室防护设备</w:t>
            </w:r>
          </w:p>
        </w:tc>
      </w:tr>
      <w:tr w14:paraId="0E8E3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D6F2AB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6D44A7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实验室灭火器柜</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8C9E170">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1、箱体采用镀锌板整体拉伸焊接而成，静电喷塑工艺处理，耐候性更强，具有高强度、耐冲击、耐腐蚀、坚固耐用、防晒耐低温等优点，不易变形、不易变色。</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6D1FB1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44F2BB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423C1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6C6953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0EEECE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化学实验事故处理箱</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DD56BF4">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25×18×16cm铝合金箱、纱布、胶带、药棉、创口贴、剪刀、止血带、钳子、体温计、听诊器、酒精、双氧水、 碘伏</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3EE6C2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B3FACC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52A0C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9179CD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969857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化学警示标识展板</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A1A0FDC">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一、整体规格及要求：1、规格：600*800mm（±10mm）；2、实验室相关知识宣传喷画。</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232406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501E6B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幅</w:t>
            </w:r>
          </w:p>
        </w:tc>
      </w:tr>
      <w:tr w14:paraId="052CC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DCC47D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83C70F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消防设备</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4C3A482">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2KG干粉灭火器，沙桶，符合安全条例，满足意外事故需要。</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8A15C6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C19708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6EF0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2F42CEDC">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二、化学准备室</w:t>
            </w:r>
          </w:p>
        </w:tc>
      </w:tr>
      <w:tr w14:paraId="59FF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933F55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C730D3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准备边台</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07CE9A9">
            <w:pPr>
              <w:keepNext w:val="0"/>
              <w:keepLines w:val="0"/>
              <w:widowControl/>
              <w:numPr>
                <w:ilvl w:val="0"/>
                <w:numId w:val="9"/>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3D57A92B">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规格：2400mm*600mm*780mm（±10mm）</w:t>
            </w:r>
          </w:p>
          <w:p w14:paraId="0A31C772">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外观整体要求：外观设计美观，新颖，独特，合理，安全有效，具有厚重感和力量感。</w:t>
            </w:r>
          </w:p>
          <w:p w14:paraId="0F055FEA">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表面处理工艺：铝挤出件和铝压铸件表面经环氧树脂粉末喷涂高温固化处理后，表面光滑，明亮，易清理。</w:t>
            </w:r>
          </w:p>
          <w:p w14:paraId="21D6224A">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4、材质特性：高强度铝合金密度低，塑性好，抗腐蚀性强。PP板耐酸，耐碱，耐高温，厚度均匀，表面光滑平整，耐热性好，机械强度高。实芯理化板抗撞击性能好，耐高温，耐刻刮，耐磨，耐辐射，易清洁，颜色多种多样。ABS材料具有极好的冲击强度、尺寸稳定性好、染色性、成型加工和机械加工好、高机械强度、高刚度、低吸水性、耐腐蚀性好、无毒无味、具有优良的化学性能和电气绝缘性能。 </w:t>
            </w:r>
          </w:p>
          <w:p w14:paraId="43C5B59E">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5、台面板材：一体化台面，采用25mm厚金属树脂高能理化板成型制作。且满足如下参数要求：（1）化学性能检测：台面依据GB/T 17657-2022 《人造板及饰面人造板理化性能试验方法》标准，耐污染性能不少于130项试验污染物的检测，且包含：40%氢氧化钠、98%硫酸、65%硝酸、37%盐酸、高氯酸、苯酚等试剂，覆盖玻璃盖板和未覆盖玻璃盖板检验结果均为5级：无明显变化。</w:t>
            </w:r>
          </w:p>
          <w:p w14:paraId="4A008692">
            <w:pPr>
              <w:keepNext w:val="0"/>
              <w:keepLines w:val="0"/>
              <w:widowControl/>
              <w:numPr>
                <w:ilvl w:val="0"/>
                <w:numId w:val="1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物理性能检测：台面依据GB/T 17657-2022 《人造板及饰面人造板理化性能试验方法》标准，满足：弹性模量≥9700MPa； 含水率：≤0.9%；尺寸稳定性：横向≤0.11%、纵向≤0.08%；表面耐磨性能：≥1200r,未出现磨损点;表面耐湿热性能：五级：无明显变化；浸渍剥离性能：贴面层与基材之间的胶层无剥离和分层现象；耐光色牢度性能:&gt;4级;漆膜附着力：六级：切割边缘完全平滑，网格内无脱落等不低于16项检测。</w:t>
            </w:r>
          </w:p>
          <w:p w14:paraId="2FA26B70">
            <w:pPr>
              <w:keepNext w:val="0"/>
              <w:keepLines w:val="0"/>
              <w:widowControl/>
              <w:numPr>
                <w:ilvl w:val="0"/>
                <w:numId w:val="10"/>
              </w:numPr>
              <w:suppressLineNumbers w:val="0"/>
              <w:shd w:val="clear"/>
              <w:ind w:left="0" w:leftChars="0" w:firstLine="0" w:firstLineChars="0"/>
              <w:jc w:val="left"/>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环保性能检测：台面依据GB 18580-2017《室内装饰装修材料人造板及其制品中甲醛释放限量》标准，满足甲醛释放量&lt;0.005 mg/M3；</w:t>
            </w:r>
            <w:r>
              <w:rPr>
                <w:rFonts w:hint="eastAsia" w:ascii="宋体" w:hAnsi="宋体" w:eastAsia="宋体" w:cs="宋体"/>
                <w:b/>
                <w:bCs/>
                <w:i w:val="0"/>
                <w:iCs w:val="0"/>
                <w:color w:val="auto"/>
                <w:kern w:val="0"/>
                <w:sz w:val="24"/>
                <w:szCs w:val="24"/>
                <w:highlight w:val="none"/>
                <w:u w:val="none"/>
                <w:lang w:val="en-US" w:eastAsia="zh-CN" w:bidi="ar"/>
              </w:rPr>
              <w:t xml:space="preserve"> </w:t>
            </w:r>
          </w:p>
          <w:p w14:paraId="1EC5944F">
            <w:pPr>
              <w:keepNext w:val="0"/>
              <w:keepLines w:val="0"/>
              <w:widowControl/>
              <w:numPr>
                <w:ilvl w:val="0"/>
                <w:numId w:val="1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抗菌性能检测：台面依据JC/T2039-2010标准，满足：大肠杆菌、金黄色葡萄球菌、肺炎克雷伯氏菌、鼠伤寒沙门氏菌、表皮葡萄球菌、铜绿假单胞菌、宋氏志贺氏菌、白色葡萄球菌、粪肠球菌；耐甲氧西林金黄色葡萄球菌、单核细胞增生李斯特氏菌、变异库克菌、溶血性链球菌等不少于 13 种的菌种检测，且抗菌率≥95%。</w:t>
            </w:r>
          </w:p>
          <w:p w14:paraId="214A607F">
            <w:pPr>
              <w:keepNext w:val="0"/>
              <w:keepLines w:val="0"/>
              <w:widowControl/>
              <w:numPr>
                <w:ilvl w:val="0"/>
                <w:numId w:val="1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防霉性能检测：台面依据JC/T2039-2010标准，满足：黑曲霉、土曲霉、球毛壳霉、宛氏拟青霉、绳状青霉、出芽短梗霉等不少于10种的霉菌检测，且防霉等级为0级。</w:t>
            </w:r>
          </w:p>
          <w:p w14:paraId="3F91B7D8">
            <w:pPr>
              <w:keepNext w:val="0"/>
              <w:keepLines w:val="0"/>
              <w:widowControl/>
              <w:numPr>
                <w:ilvl w:val="0"/>
                <w:numId w:val="1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燃烧性能检测：台面依据GB/T 2408-2021《塑料 燃烧性能的测定 水平法和垂直法》标准，满足：水平燃烧符合HB级；垂直燃烧符合V-0级；台面参照GB8624-2012《建筑材料及制品燃烧性能分级》标准，满足：燃烧性能等级B1级；产烟特性等级S1级；燃烧滴落物/微粒等级d0级。</w:t>
            </w:r>
          </w:p>
          <w:p w14:paraId="56DF9F9D">
            <w:pPr>
              <w:keepNext w:val="0"/>
              <w:keepLines w:val="0"/>
              <w:widowControl/>
              <w:numPr>
                <w:ilvl w:val="0"/>
                <w:numId w:val="1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抗老化性检测：台面依据GB/T24508-2020标准：48小时无开裂、无鼓泡、无粉化。</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8E74D0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8EB257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6E0C1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2279FE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672934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水槽柜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472AF1F">
            <w:pPr>
              <w:keepNext w:val="0"/>
              <w:keepLines w:val="0"/>
              <w:widowControl/>
              <w:numPr>
                <w:ilvl w:val="0"/>
                <w:numId w:val="11"/>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2CA98C2F">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规格：495*601*840mm（±10mm）。</w:t>
            </w:r>
          </w:p>
          <w:p w14:paraId="1DB64821">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结构：使用产品自身力量相互连接，结构合理布局，产品不变形，不扭曲。</w:t>
            </w:r>
          </w:p>
          <w:p w14:paraId="788AC6B4">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水槽：采用PP材料，塑料注塑模一次性成型四周有加高挡水沿；水槽内带溢水口。</w:t>
            </w:r>
          </w:p>
          <w:p w14:paraId="1B1692FB">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下水系统：采用优质的PP材质专用连接管。</w:t>
            </w:r>
          </w:p>
          <w:p w14:paraId="1CE260A4">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水柜体：采用ABS材质，箱体与底座一次注塑成型，分前后两部分，衔接处用螺丝固定即可，安装简单，具有较强的耐腐蚀性和承重性。水柜前后门：采用ABS材料塑料注塑模一次性成型，表面工艺处理，凹凸有型，协调美观。直接成型后无需安装铰链，磁吸结构。</w:t>
            </w:r>
          </w:p>
          <w:p w14:paraId="3601C87E">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6、三联高低位龙头:三联(一高二低），主体黄铜材质，经高亮度环氧树脂喷涂，耐腐蚀，耐热，精密陶瓷阀芯，90°旋转，使用寿命开关50万次，铜制鹅颈管，可360°旋转。</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6CC402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D198D0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CBC8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0AC01F5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245C585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仪器柜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342CAB2">
            <w:pPr>
              <w:keepNext w:val="0"/>
              <w:keepLines w:val="0"/>
              <w:widowControl/>
              <w:numPr>
                <w:ilvl w:val="0"/>
                <w:numId w:val="12"/>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3BFD011E">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规格：1000*500*2000mm（±10mm）</w:t>
            </w:r>
          </w:p>
          <w:p w14:paraId="5B003298">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柜体框架：采用模具成型的专用铝合金方管制作，通过ABS专用连接件组装而成。铝合金型材槽的宽度与柜体衬板相匹配，槽的深度足够，保证柜体衬板与铝型材之间接缝严密，无晃动现象，不发生脱落。</w:t>
            </w:r>
          </w:p>
          <w:p w14:paraId="43DA1507">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装板采用E1级15mm厚双贴面三聚氰胺板制作，所有板材外露端面采用高质量PVC封边条，利用机械封边机配以热溶胶高温封边，高密封性不吸水、不膨胀。</w:t>
            </w:r>
          </w:p>
          <w:p w14:paraId="5540A98A">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4、柜正面为直线结构，柜子上部为双开内嵌式玻璃门，下部为双开木门度。脚垫：采用特制模具ABS注塑脚垫，高度可调，可有效防止台身受潮，延长设备的使用寿命。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53BA3E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0B2660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2CE7E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452160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269512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给排水管</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E9F6D6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φ20PPR进水管，φ50PVC排水管</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1A83D7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780310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4BDD2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D43FAA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59BE21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开槽复原或不锈钢槽保护管线</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CE289B3">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原地砖开槽复原或采用不锈钢板加工成成型，美观精致。</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F78E98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0C520B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90FF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1E3655A5">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三、化学仪器室</w:t>
            </w:r>
          </w:p>
        </w:tc>
      </w:tr>
      <w:tr w14:paraId="4D80D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44E13FB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auto" w:sz="4" w:space="0"/>
              <w:right w:val="single" w:color="000000" w:sz="8" w:space="0"/>
            </w:tcBorders>
            <w:shd w:val="clear" w:color="auto" w:fill="auto"/>
            <w:vAlign w:val="center"/>
          </w:tcPr>
          <w:p w14:paraId="417CA11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仪器柜</w:t>
            </w:r>
          </w:p>
        </w:tc>
        <w:tc>
          <w:tcPr>
            <w:tcW w:w="3385" w:type="pct"/>
            <w:tcBorders>
              <w:top w:val="single" w:color="000000" w:sz="8" w:space="0"/>
              <w:left w:val="single" w:color="000000" w:sz="8" w:space="0"/>
              <w:bottom w:val="single" w:color="auto" w:sz="4" w:space="0"/>
              <w:right w:val="single" w:color="000000" w:sz="8" w:space="0"/>
            </w:tcBorders>
            <w:shd w:val="clear" w:color="auto" w:fill="auto"/>
            <w:vAlign w:val="center"/>
          </w:tcPr>
          <w:p w14:paraId="46CF3FE3">
            <w:pPr>
              <w:keepNext w:val="0"/>
              <w:keepLines w:val="0"/>
              <w:widowControl/>
              <w:numPr>
                <w:ilvl w:val="0"/>
                <w:numId w:val="13"/>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36A6C6F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规格：1000*500*2000mm（±10mm）</w:t>
            </w:r>
          </w:p>
          <w:p w14:paraId="2EBF8C3F">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柜体框架：采用模具成型的专用铝合金方管制作，通过ABS专用连接件组装而成。铝合金型材槽的宽度与柜体衬板相匹配，槽的深度足够，保证柜体衬板与铝型材之间接缝严密，无晃动现象，不发生脱落。</w:t>
            </w:r>
          </w:p>
          <w:p w14:paraId="33BFB18B">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装板采用E1级15mm厚双贴面三聚氰胺板制作，所有板材外露端面采用高质量PVC封边条，利用机械封边机配以热溶胶高温封边，高密封性不吸水、不膨胀。</w:t>
            </w:r>
          </w:p>
          <w:p w14:paraId="1CEE5BEB">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4、柜正面为直线结构，柜子上部为双开内嵌式玻璃门，下部为双开木门度。脚垫：采用特制模具ABS注塑脚垫，高度可调，可有效防止台身受潮，延长设备的使用寿命。                                          </w:t>
            </w:r>
          </w:p>
        </w:tc>
        <w:tc>
          <w:tcPr>
            <w:tcW w:w="280" w:type="pct"/>
            <w:tcBorders>
              <w:top w:val="single" w:color="000000" w:sz="8" w:space="0"/>
              <w:left w:val="single" w:color="000000" w:sz="8" w:space="0"/>
              <w:bottom w:val="single" w:color="auto" w:sz="4" w:space="0"/>
              <w:right w:val="single" w:color="000000" w:sz="8" w:space="0"/>
            </w:tcBorders>
            <w:shd w:val="clear" w:color="auto" w:fill="auto"/>
            <w:vAlign w:val="center"/>
          </w:tcPr>
          <w:p w14:paraId="764E4D5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398" w:type="pct"/>
            <w:tcBorders>
              <w:top w:val="single" w:color="000000" w:sz="8" w:space="0"/>
              <w:left w:val="single" w:color="000000" w:sz="8" w:space="0"/>
              <w:bottom w:val="single" w:color="auto" w:sz="4" w:space="0"/>
              <w:right w:val="single" w:color="000000" w:sz="8" w:space="0"/>
            </w:tcBorders>
            <w:shd w:val="clear" w:color="auto" w:fill="auto"/>
            <w:vAlign w:val="center"/>
          </w:tcPr>
          <w:p w14:paraId="608786D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5A958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22A5B091">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四、化学危化品室</w:t>
            </w:r>
          </w:p>
        </w:tc>
      </w:tr>
      <w:tr w14:paraId="26B11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000000" w:sz="8" w:space="0"/>
              <w:bottom w:val="single" w:color="000000" w:sz="8" w:space="0"/>
              <w:right w:val="single" w:color="000000" w:sz="8" w:space="0"/>
            </w:tcBorders>
            <w:shd w:val="clear" w:color="auto" w:fill="auto"/>
            <w:vAlign w:val="center"/>
          </w:tcPr>
          <w:p w14:paraId="254630F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auto" w:sz="4" w:space="0"/>
              <w:left w:val="single" w:color="000000" w:sz="8" w:space="0"/>
              <w:bottom w:val="single" w:color="000000" w:sz="8" w:space="0"/>
              <w:right w:val="single" w:color="000000" w:sz="8" w:space="0"/>
            </w:tcBorders>
            <w:shd w:val="clear" w:color="auto" w:fill="auto"/>
            <w:vAlign w:val="center"/>
          </w:tcPr>
          <w:p w14:paraId="283CB67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毒害品储存柜</w:t>
            </w:r>
          </w:p>
        </w:tc>
        <w:tc>
          <w:tcPr>
            <w:tcW w:w="3385" w:type="pct"/>
            <w:tcBorders>
              <w:top w:val="single" w:color="auto" w:sz="4" w:space="0"/>
              <w:left w:val="single" w:color="000000" w:sz="8" w:space="0"/>
              <w:bottom w:val="single" w:color="000000" w:sz="8" w:space="0"/>
              <w:right w:val="single" w:color="000000" w:sz="8" w:space="0"/>
            </w:tcBorders>
            <w:shd w:val="clear" w:color="auto" w:fill="auto"/>
            <w:vAlign w:val="center"/>
          </w:tcPr>
          <w:p w14:paraId="44347680">
            <w:pPr>
              <w:keepNext w:val="0"/>
              <w:keepLines w:val="0"/>
              <w:widowControl/>
              <w:numPr>
                <w:ilvl w:val="0"/>
                <w:numId w:val="14"/>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48BBD458">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规格：1090*460*1650mm（±10mm）</w:t>
            </w:r>
          </w:p>
          <w:p w14:paraId="028FB31E">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 xml:space="preserve">产品为双层钢板结构，密码锁加机械锁双人双锁设置。 </w:t>
            </w:r>
          </w:p>
          <w:p w14:paraId="1535BB1F">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sz w:val="24"/>
                <w:szCs w:val="24"/>
                <w:highlight w:val="none"/>
                <w:lang w:val="en-US" w:eastAsia="en-US" w:bidi="ar-SA"/>
              </w:rPr>
              <w:t>3、</w:t>
            </w:r>
            <w:r>
              <w:rPr>
                <w:rFonts w:hint="eastAsia" w:ascii="宋体" w:hAnsi="宋体" w:eastAsia="宋体" w:cs="宋体"/>
                <w:i w:val="0"/>
                <w:iCs w:val="0"/>
                <w:color w:val="auto"/>
                <w:kern w:val="0"/>
                <w:sz w:val="24"/>
                <w:szCs w:val="24"/>
                <w:highlight w:val="none"/>
                <w:u w:val="none"/>
                <w:lang w:val="en-US" w:eastAsia="zh-CN" w:bidi="ar"/>
              </w:rPr>
              <w:t xml:space="preserve">采用大于等于1.0厚双层防火钢板构造，优质钢板经过点焊接，使用寿命更长，防爆性更好；两层钢板之间相隔有38mm的防火隔热空气绝缘层，防火隔热防盗防爆； </w:t>
            </w:r>
          </w:p>
          <w:p w14:paraId="203A62BA">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4、独特设计的三点联动式门锁装有电子密码锁和机械锁双锁设计，可以轻松实现危化品的双人双锁管理，密码输错或严重撞击时会轰鸣报警，保护您的剧毒，易制毒危化品的安全；</w:t>
            </w:r>
          </w:p>
          <w:p w14:paraId="3436E8EE">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5、柜内底部设有5厘米高的防漏液槽使意外流出的液体不外溢；</w:t>
            </w:r>
          </w:p>
          <w:p w14:paraId="26D120A3">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6、柜体两侧装设有防闭火装置含双透气孔，方便空气排散，防止有害气体聚集，也可以选择由此连接抽风排风系统；</w:t>
            </w:r>
          </w:p>
          <w:p w14:paraId="6C1F339C">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7、独特的防溢漏式镀锌钢搁板可以将溢出物引导至后侧和底部，流入盛漏槽中，层板可在每6厘米层挡上下之间自由调节，方便储存高矮大小不一的化学试剂，每层承重100kg以上；8、柜子内外都喷涂有环氧树脂烤漆，防腐蚀能力更强，更适合诸如实验室，车间等恶劣环境下使用；</w:t>
            </w:r>
          </w:p>
          <w:p w14:paraId="398E0923">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9、严格按照OSHA规范，柜身设有静电接地传导端口，方便连接静电接地导线，防止静电聚集产生火花危险；</w:t>
            </w:r>
          </w:p>
          <w:p w14:paraId="5C81228C">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10、柜体设有专业，规范，显眼的专利警示标志，用手电筒照亮时，可以高强反射光线，即使在夜晚或者发生火灾停电状态也能清晰警示，便于救灾时快速识别；</w:t>
            </w:r>
          </w:p>
        </w:tc>
        <w:tc>
          <w:tcPr>
            <w:tcW w:w="280" w:type="pct"/>
            <w:tcBorders>
              <w:top w:val="single" w:color="auto" w:sz="4" w:space="0"/>
              <w:left w:val="single" w:color="000000" w:sz="8" w:space="0"/>
              <w:bottom w:val="single" w:color="000000" w:sz="8" w:space="0"/>
              <w:right w:val="single" w:color="000000" w:sz="8" w:space="0"/>
            </w:tcBorders>
            <w:shd w:val="clear" w:color="auto" w:fill="auto"/>
            <w:vAlign w:val="center"/>
          </w:tcPr>
          <w:p w14:paraId="69CE8CF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000000" w:sz="8" w:space="0"/>
              <w:bottom w:val="single" w:color="000000" w:sz="8" w:space="0"/>
              <w:right w:val="single" w:color="000000" w:sz="8" w:space="0"/>
            </w:tcBorders>
            <w:shd w:val="clear" w:color="auto" w:fill="auto"/>
            <w:vAlign w:val="center"/>
          </w:tcPr>
          <w:p w14:paraId="3968AF5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2BBAA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D52EDB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F0854E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易燃品储藏柜（防火柜）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13A9FA1F">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0C5382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67C1A7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4D217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CD3764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05F340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试剂专用柜抽排气系统</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FD6121D">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专用φ200mm管道式风机，与试剂柜配套向室外排风。</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ABA8C8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8C7509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A310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BA1BAA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DA761D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试剂专用柜抽排气系统</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08FF1F2">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墙面或窗户开孔安装风机后并复原。</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20490F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6DCD98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1ECF9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8690F8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EFD38F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通风管道</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C4E3948">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通风管道及标准配件。</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4F178D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F1C500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0CBA4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E4CFCE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756570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风机电源控制线路及开关</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7AA358E2">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220V电源线，国标铜芯线2.5mm²，控制开关。</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D07614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091D6A2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7385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5DC478B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668" w:type="pct"/>
            <w:tcBorders>
              <w:top w:val="nil"/>
              <w:left w:val="single" w:color="000000" w:sz="8" w:space="0"/>
              <w:bottom w:val="single" w:color="auto" w:sz="4" w:space="0"/>
              <w:right w:val="single" w:color="000000" w:sz="8" w:space="0"/>
            </w:tcBorders>
            <w:shd w:val="clear" w:color="auto" w:fill="auto"/>
            <w:vAlign w:val="center"/>
          </w:tcPr>
          <w:p w14:paraId="5706F57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防爆灯及控制开关</w:t>
            </w:r>
          </w:p>
        </w:tc>
        <w:tc>
          <w:tcPr>
            <w:tcW w:w="3385" w:type="pct"/>
            <w:tcBorders>
              <w:top w:val="nil"/>
              <w:left w:val="single" w:color="000000" w:sz="8" w:space="0"/>
              <w:bottom w:val="single" w:color="auto" w:sz="4" w:space="0"/>
              <w:right w:val="single" w:color="000000" w:sz="8" w:space="0"/>
            </w:tcBorders>
            <w:shd w:val="clear" w:color="auto" w:fill="auto"/>
            <w:vAlign w:val="center"/>
          </w:tcPr>
          <w:p w14:paraId="57F46334">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LED灯，7瓦</w:t>
            </w:r>
          </w:p>
        </w:tc>
        <w:tc>
          <w:tcPr>
            <w:tcW w:w="280" w:type="pct"/>
            <w:tcBorders>
              <w:top w:val="nil"/>
              <w:left w:val="single" w:color="000000" w:sz="8" w:space="0"/>
              <w:bottom w:val="single" w:color="auto" w:sz="4" w:space="0"/>
              <w:right w:val="single" w:color="000000" w:sz="8" w:space="0"/>
            </w:tcBorders>
            <w:shd w:val="clear" w:color="auto" w:fill="auto"/>
            <w:vAlign w:val="center"/>
          </w:tcPr>
          <w:p w14:paraId="21F9AC2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398" w:type="pct"/>
            <w:tcBorders>
              <w:top w:val="nil"/>
              <w:left w:val="single" w:color="000000" w:sz="8" w:space="0"/>
              <w:bottom w:val="single" w:color="auto" w:sz="4" w:space="0"/>
              <w:right w:val="single" w:color="000000" w:sz="8" w:space="0"/>
            </w:tcBorders>
            <w:shd w:val="clear" w:color="auto" w:fill="auto"/>
            <w:vAlign w:val="center"/>
          </w:tcPr>
          <w:p w14:paraId="3C78D2A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729FE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auto" w:sz="4" w:space="0"/>
              <w:bottom w:val="single" w:color="auto" w:sz="4" w:space="0"/>
              <w:right w:val="single" w:color="auto" w:sz="4" w:space="0"/>
            </w:tcBorders>
            <w:shd w:val="clear" w:color="auto" w:fill="auto"/>
            <w:vAlign w:val="center"/>
          </w:tcPr>
          <w:p w14:paraId="227F7EF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6B6A9D7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防火毯</w:t>
            </w:r>
          </w:p>
        </w:tc>
        <w:tc>
          <w:tcPr>
            <w:tcW w:w="3385" w:type="pct"/>
            <w:tcBorders>
              <w:top w:val="single" w:color="auto" w:sz="4" w:space="0"/>
              <w:left w:val="single" w:color="auto" w:sz="4" w:space="0"/>
              <w:bottom w:val="single" w:color="auto" w:sz="4" w:space="0"/>
              <w:right w:val="single" w:color="auto" w:sz="4" w:space="0"/>
            </w:tcBorders>
            <w:shd w:val="clear" w:color="auto" w:fill="auto"/>
            <w:vAlign w:val="center"/>
          </w:tcPr>
          <w:p w14:paraId="513C8964">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玻璃纤维材质，1200mm×1800mm</w:t>
            </w:r>
          </w:p>
        </w:tc>
        <w:tc>
          <w:tcPr>
            <w:tcW w:w="280" w:type="pct"/>
            <w:tcBorders>
              <w:top w:val="single" w:color="auto" w:sz="4" w:space="0"/>
              <w:left w:val="single" w:color="auto" w:sz="4" w:space="0"/>
              <w:bottom w:val="single" w:color="auto" w:sz="4" w:space="0"/>
              <w:right w:val="single" w:color="auto" w:sz="4" w:space="0"/>
            </w:tcBorders>
            <w:shd w:val="clear" w:color="auto" w:fill="auto"/>
            <w:vAlign w:val="center"/>
          </w:tcPr>
          <w:p w14:paraId="1AD90B9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auto" w:sz="4" w:space="0"/>
              <w:bottom w:val="single" w:color="auto" w:sz="4" w:space="0"/>
              <w:right w:val="single" w:color="auto" w:sz="4" w:space="0"/>
            </w:tcBorders>
            <w:shd w:val="clear" w:color="auto" w:fill="auto"/>
            <w:vAlign w:val="center"/>
          </w:tcPr>
          <w:p w14:paraId="355C8CB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件</w:t>
            </w:r>
          </w:p>
        </w:tc>
      </w:tr>
      <w:tr w14:paraId="309FD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000000" w:sz="8" w:space="0"/>
              <w:bottom w:val="single" w:color="000000" w:sz="8" w:space="0"/>
              <w:right w:val="single" w:color="000000" w:sz="8" w:space="0"/>
            </w:tcBorders>
            <w:shd w:val="clear" w:color="auto" w:fill="auto"/>
            <w:vAlign w:val="center"/>
          </w:tcPr>
          <w:p w14:paraId="64E15C6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668" w:type="pct"/>
            <w:tcBorders>
              <w:top w:val="single" w:color="auto" w:sz="4" w:space="0"/>
              <w:left w:val="single" w:color="000000" w:sz="8" w:space="0"/>
              <w:bottom w:val="single" w:color="000000" w:sz="8" w:space="0"/>
              <w:right w:val="single" w:color="000000" w:sz="8" w:space="0"/>
            </w:tcBorders>
            <w:shd w:val="clear" w:color="auto" w:fill="auto"/>
            <w:vAlign w:val="center"/>
          </w:tcPr>
          <w:p w14:paraId="041E91F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灭火器柜</w:t>
            </w:r>
          </w:p>
        </w:tc>
        <w:tc>
          <w:tcPr>
            <w:tcW w:w="3385" w:type="pct"/>
            <w:tcBorders>
              <w:top w:val="single" w:color="auto" w:sz="4" w:space="0"/>
              <w:left w:val="single" w:color="000000" w:sz="8" w:space="0"/>
              <w:bottom w:val="single" w:color="000000" w:sz="8" w:space="0"/>
              <w:right w:val="single" w:color="000000" w:sz="8" w:space="0"/>
            </w:tcBorders>
            <w:shd w:val="clear" w:color="auto" w:fill="auto"/>
            <w:vAlign w:val="center"/>
          </w:tcPr>
          <w:p w14:paraId="68824E2A">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1、箱体采用镀锌板整体拉伸焊接而成，静电喷塑工艺处理，耐候性更强，具有高强度、耐冲击、耐腐蚀、坚固耐用、防晒耐低温等优点，不易变形、不易变色。</w:t>
            </w:r>
          </w:p>
        </w:tc>
        <w:tc>
          <w:tcPr>
            <w:tcW w:w="280" w:type="pct"/>
            <w:tcBorders>
              <w:top w:val="single" w:color="auto" w:sz="4" w:space="0"/>
              <w:left w:val="single" w:color="000000" w:sz="8" w:space="0"/>
              <w:bottom w:val="single" w:color="000000" w:sz="8" w:space="0"/>
              <w:right w:val="single" w:color="000000" w:sz="8" w:space="0"/>
            </w:tcBorders>
            <w:shd w:val="clear" w:color="auto" w:fill="auto"/>
            <w:vAlign w:val="center"/>
          </w:tcPr>
          <w:p w14:paraId="1FB9BC7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000000" w:sz="8" w:space="0"/>
              <w:bottom w:val="single" w:color="000000" w:sz="8" w:space="0"/>
              <w:right w:val="single" w:color="000000" w:sz="8" w:space="0"/>
            </w:tcBorders>
            <w:shd w:val="clear" w:color="auto" w:fill="auto"/>
            <w:vAlign w:val="center"/>
          </w:tcPr>
          <w:p w14:paraId="10953C5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1D1C1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7FAD6D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63385E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危险药品室管理守则</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76114185">
            <w:pPr>
              <w:keepNext w:val="0"/>
              <w:keepLines w:val="0"/>
              <w:widowControl/>
              <w:numPr>
                <w:ilvl w:val="0"/>
                <w:numId w:val="15"/>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04DCC68A">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规格：600*800mm（±10mm）；</w:t>
            </w:r>
          </w:p>
          <w:p w14:paraId="3579283E">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2、实验室相关知识宣传喷画。</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A3DEFE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5E1F2A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幅</w:t>
            </w:r>
          </w:p>
        </w:tc>
      </w:tr>
      <w:tr w14:paraId="7ECC9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5DC0DB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0D46AE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消防设备</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F135CCA">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2KG干粉灭火器，沙桶，符合安全条例，满足意外事故需要。</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68F6F82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F489C0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0306C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2"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76BA98BE">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五、化学药品室</w:t>
            </w:r>
          </w:p>
        </w:tc>
      </w:tr>
      <w:tr w14:paraId="1F0DB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7FCB44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1EEA61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pp药品柜</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93534CC">
            <w:pPr>
              <w:keepNext w:val="0"/>
              <w:keepLines w:val="0"/>
              <w:widowControl/>
              <w:numPr>
                <w:ilvl w:val="0"/>
                <w:numId w:val="16"/>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23FCE98F">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规格：1000*500*2000mm（±10mm）</w:t>
            </w:r>
          </w:p>
          <w:p w14:paraId="6C351F95">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柜体组件（侧板、顶板、柜门）采用环保pp材质一次性注塑成型，内设加强筋，耐强酸碱及有机溶剂。榫卯连接结构，不变形，不扭曲，可重复拆装使用。</w:t>
            </w:r>
          </w:p>
          <w:p w14:paraId="1AC893B2">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柜体上部为PP工程塑料镶装玻璃对开门，下部也为PP工程塑料镶装玻璃对开门，柜门中间、柜门顶部、柜门底部的对开式把手即能满足开门需要又能作为玻璃固定件；内设3mm厚PP改性塑料活动隔板，卡槽式灵活隔断，耐酸碱、耐冲击、韧性强。</w:t>
            </w:r>
          </w:p>
          <w:p w14:paraId="735A4DAC">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柜门：内嵌4MM厚钢化玻璃，伸缩式PP旋转门轴，四角圆弧倒角，内侧弧形圆边，把手：采用PP材质隐形拉手，材料表面经过防腐氧化处理和纯环氧树脂塑粉高温固化处理，具有较强的耐蚀性。层板：采用改性PP改性材料增加强度，注塑模一次性成型，带横向不低于8根纵向不低于6跟的加强筋，表面沙面和光面相结合处理，承重力强，可上下调换。</w:t>
            </w:r>
          </w:p>
          <w:p w14:paraId="2ED46BF1">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5、背板：由6块壁厚度为9.0mm的环保PP背板组成，采用机器压制成型。</w:t>
            </w:r>
          </w:p>
          <w:p w14:paraId="12C24A46">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6、药品柜阶梯：规格：长865mm*宽130mm*深70mm，壁厚2.0mm （3组共6层）.</w:t>
            </w:r>
          </w:p>
          <w:p w14:paraId="78AC338A">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7、顶部有通风口。</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D5737D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4677C8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2D672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FBCAAA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DF00FD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实验室灭火器柜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28B7D2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1、箱体采用镀锌板整体拉伸焊接而成，静电喷塑工艺处理，耐候性更强，具有高强度、耐冲击、耐腐蚀、坚固耐用、防晒耐低温等优点，不易变形、不易变色。</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4BC8D7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692F66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D9EA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B8745B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292D38B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消防设备</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FF6C806">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2KG干粉灭火器，沙桶，符合安全条例，满足意外事故需要。</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BC9090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71E8F6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793B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1955382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auto" w:sz="4" w:space="0"/>
              <w:right w:val="single" w:color="000000" w:sz="8" w:space="0"/>
            </w:tcBorders>
            <w:shd w:val="clear" w:color="auto" w:fill="auto"/>
            <w:vAlign w:val="center"/>
          </w:tcPr>
          <w:p w14:paraId="43AAF77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防火毯</w:t>
            </w:r>
          </w:p>
        </w:tc>
        <w:tc>
          <w:tcPr>
            <w:tcW w:w="3385" w:type="pct"/>
            <w:tcBorders>
              <w:top w:val="nil"/>
              <w:left w:val="single" w:color="000000" w:sz="8" w:space="0"/>
              <w:bottom w:val="single" w:color="auto" w:sz="4" w:space="0"/>
              <w:right w:val="single" w:color="000000" w:sz="8" w:space="0"/>
            </w:tcBorders>
            <w:shd w:val="clear" w:color="auto" w:fill="auto"/>
            <w:vAlign w:val="center"/>
          </w:tcPr>
          <w:p w14:paraId="7317B078">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玻璃纤维材质，1200mm×1800mm</w:t>
            </w:r>
          </w:p>
        </w:tc>
        <w:tc>
          <w:tcPr>
            <w:tcW w:w="280" w:type="pct"/>
            <w:tcBorders>
              <w:top w:val="nil"/>
              <w:left w:val="single" w:color="000000" w:sz="8" w:space="0"/>
              <w:bottom w:val="single" w:color="auto" w:sz="4" w:space="0"/>
              <w:right w:val="single" w:color="000000" w:sz="8" w:space="0"/>
            </w:tcBorders>
            <w:shd w:val="clear" w:color="auto" w:fill="auto"/>
            <w:vAlign w:val="center"/>
          </w:tcPr>
          <w:p w14:paraId="3A4A4A2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auto" w:sz="4" w:space="0"/>
              <w:right w:val="single" w:color="000000" w:sz="8" w:space="0"/>
            </w:tcBorders>
            <w:shd w:val="clear" w:color="auto" w:fill="auto"/>
            <w:vAlign w:val="center"/>
          </w:tcPr>
          <w:p w14:paraId="659E425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件</w:t>
            </w:r>
          </w:p>
        </w:tc>
      </w:tr>
      <w:tr w14:paraId="29840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4" w:hRule="atLeast"/>
        </w:trPr>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585F4D52">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六、实验教学演示软件</w:t>
            </w:r>
          </w:p>
        </w:tc>
      </w:tr>
      <w:tr w14:paraId="2CF01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000000" w:sz="8" w:space="0"/>
              <w:bottom w:val="single" w:color="000000" w:sz="8" w:space="0"/>
              <w:right w:val="single" w:color="000000" w:sz="8" w:space="0"/>
            </w:tcBorders>
            <w:shd w:val="clear" w:color="auto" w:fill="auto"/>
            <w:vAlign w:val="center"/>
          </w:tcPr>
          <w:p w14:paraId="0A304F5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auto" w:sz="4" w:space="0"/>
              <w:left w:val="single" w:color="000000" w:sz="8" w:space="0"/>
              <w:bottom w:val="single" w:color="000000" w:sz="8" w:space="0"/>
              <w:right w:val="single" w:color="000000" w:sz="8" w:space="0"/>
            </w:tcBorders>
            <w:shd w:val="clear" w:color="auto" w:fill="auto"/>
            <w:vAlign w:val="center"/>
          </w:tcPr>
          <w:p w14:paraId="51B41DB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化学实验教学系统（包含仿真实验、实验视频、实验报告）</w:t>
            </w:r>
          </w:p>
        </w:tc>
        <w:tc>
          <w:tcPr>
            <w:tcW w:w="3385" w:type="pct"/>
            <w:tcBorders>
              <w:top w:val="single" w:color="auto" w:sz="4" w:space="0"/>
              <w:left w:val="single" w:color="000000" w:sz="8" w:space="0"/>
              <w:bottom w:val="single" w:color="000000" w:sz="8" w:space="0"/>
              <w:right w:val="single" w:color="000000" w:sz="8" w:space="0"/>
            </w:tcBorders>
            <w:shd w:val="clear" w:color="auto" w:fill="auto"/>
            <w:vAlign w:val="center"/>
          </w:tcPr>
          <w:p w14:paraId="6F48752A">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1、可在课本中找到对应的实验。2、同时有相关实验的高清操作视频。3、具备完全自主版权。4、软件以加密狗（U盘）的形式提供，只要是安装windows Xp、windows7、8或10操作系统的电脑，插上加密狗后均能使用。5、高中化学仿真实验不少于56个，实验视频不少于107个，机器人、无人机、3D打印、创客、探究科技前沿第二课室视频不少于172个。包括以下实验：一、仿真实验：必修一: 1.蒸馏及氯离子的检验2.离子反应3.离子反应4.钠的物理性质5.钠的燃烧6.钠与水的反应7.铝与盐酸、氢氧化钠溶液的反应8.硅酸的制取9.四氯化碳萃取碘水中的碘10.铁离子、亚铁离子的转化11.干燥氯气的漂白实验12.二氧化氮被水吸收13.氢氧化铝的两性14.氢氧化铁、氢氧化亚铁的生成15.铝盐和铁盐的净水作用16.铁粉与水蒸气的反应17.过氧化钠与水的反应18.氯水的漂白作用19.氨气溶于水的喷泉实验20.溶液的配制21.加热铝箔22.铁离子的检验23.胶体性质实验24.浓硫酸与铜的反应25.氢气在氯气中燃烧必修二:26.铝与盐酸反应27.镁与水的反应 镁、铝与盐酸反应28.钠与氯气反应29.催化剂对化学反应速率的影响30.海带中碘元素的存在31.氯水和溴化钠、碘化钾溶液的反应和溴水和碘化钾溶液的反应32.苯与溴水、酸性高锰酸钾溶液的反应33.乙醇与乙酸反应生成乙酸乙酯34.葡萄糖、淀粉、蛋白质的特征反应35.盐酸与氢氧化钠溶液反应温度的变化36.设计原电池反应装置37.氢氧化钡晶体与氯化铵晶体反应38.制作甲烷分子模型39.原电池反应原理40.温度对化学反应速率的影响41.乙醇与金属钠的反应42.钠、钾分别与氧气、水的反应43.焰色反应选修五: 44.工业乙醇的蒸馏45.乙醇的消去反应46.用粉笔分离菠菜叶中的色素47.苯酚的酸性48.甲酸的重结晶49.苯、甲苯与酸性高锰酸钾溶液的作用50.溴乙烷的取代和消去反应51.菲林实验（乙醛和新制氢氧化铜悬浊液的反应）52.乙醇的氧化53.乙醛的银镜反应54.乙炔的实验室制取55.苯酚与溴水的反应选修六: 56.蓝瓶子实验二、同步实验和实验报告：必修一：1.粗盐提纯、2.硫酸根离子的检验、3.蒸馏及氯离子的检验、4.萃取、5.电解水实验、6.一定物质的量浓度溶液的配制、7.胶体的制备和性质实验、8.产生沉淀的离子反应、9.酸碱中和反应的离子反应、10.酸、碱、盐在水溶液中的离子反应、11.钠的物理性质、12.钠的燃烧、13.加热铝箔、14.钠与水反应、15.铁粉和水蒸气的反应、16.铝与盐酸、氢氧化钠的反应、17.过氧化钠与水的反应、18.碳酸钠、碳酸氢钠性质、19.氢氧化铝的制取、20.氢氧化铝的两性、21.氢氧化铁、氢氧化亚铁的生成、22.铁离子和亚铁离子的检验、23.铁离子和亚铁离子的转化、24.铝盐和铁盐的净水作用、25.硅酸的制取、26.硅酸钠防火性质实验、27.氯水的漂白作用、28.干燥氯气的漂白实验、29.氯离子的检验、30.pH计的校准、31.雨水pH值的测定、32.氨气溶于水的喷泉实验、33.氨和氯化氢的反应、34.浓硫酸的脱水性、35.浓硫酸与铜的反应必修二：36.卤素单质的氧化性、37.镁与水的反应，镁、铝与盐酸的反应、38.铝与盐酸的反应、39.氢氧化钡晶体和氯化铵晶体的反立、40.中和反应热的测定、41.锌、铜、稀硫酸原电池反应原理、42.水果电池——原电池反应装置设计、43.温度对化学反应速率的影响、44.催化剂对化学反应速率的影响、45.甲烷分子模型的制作46.乙烯的催熟作用、47.苯与溴水、酸性高锰酸钾溶液的作用、48.乙醇与金属钠的反应49.乙醇的氧化反应、50.有关醋酸和碳酸酸性强弱的实验、51.乙醇与乙酸发生酯化反应生成乙酸乙酯、52.葡萄糖、淀粉、蛋白质的特征反应、53.蔗糖的水解、54.海带中碘元素的存在选修一：55.葡萄糖的银镜反应、56.淀粉的水解、57.蛋白质的盐析、58.蛋白质的变性、59.蛋白质的颜色反应、60.水泥的水硬性、61.塑料的热塑性选修二：62.碳酸氢铵与饱和食盐水制备碳酸氢钠、63.水的净化、64.玻璃的碱性、65.电镀铜实验选修三：66.碘的升华与凝华、67.水合铜离子的颜色、68.硫酸铜溶液与氨水、乙醇的作用、69.氯化铁溶液和硫氰化钾溶液反应选修四：70.测量锌与硫酸的反应速率、71.浓度对化学反应速率的影响、72.温度对化学反应速率的影响、73.催化剂对化学反应速率的影响74.浓度对化学平衡的影响、75.浓度对化学平衡的影响、76.温度对化学平衡的影响、77.强电解质和弱电解质、78.弱电解质的电离程度、79.实验测定酸碱滴定曲线、80.盐溶液酸碱性的探究、81.沉淀的溶解、82.沉淀的转化(实验3-4)、83.沉淀的转化(实验3-5)、84.盐桥的制备、85.原电池的概念——盐桥的作用、86.设计并制作原电池实验、87.电解、88.铁钉的锈蚀——铁的吸氧腐蚀实验选修五：89.苯甲酸的重结晶、90.乙炔的实验室制取、91.苯、甲苯与酸性高锰酸钾溶液的作用92.乙醇的消去反应、93.乙醇的氧化、94.苯酚的溶解性、95.苯酚的酸性、96.苯酚与溴水的反应、97.苯酚和三氯化铁的显色反应、98.苯酚和酸性高锰酸钾容液的反应、99.乙醛的银镜反应、100.乙醛和新制氢氧化铜悬浊液的反应、101.聚丙烯酸钠的吸水性选修六：102.蓝瓶子实验、103.水的电解和氢氧混合气爆鸣的微型实验、104.氯气的生成及其性质的微型实验、105.渗析分离实验、106.从海带中提取碘、107.用中和滴定法测定氢氧化钠溶液的浓度三、第二课堂实验视频：无人机：1.360度自旋和水平8字、 2.多旋翼无人机组成 、3.大气的成分 、4.无人机射频指标规定 、 5.无人机法规 、6.无人机的发射方式 、7.无人机的回收方式 、8.无人机的定义 、9.无人机的遥控器讲解 、10.无人机组成部分 、11.模拟器的安装 、12.模拟机的练习 、13.模拟练习飞行 、14.电池的维护、 15.穿越机的组装、 16.穿越机组装与维修 、17.系统结构和详解、 18.轻小无人机运行规定、 19.遥控器安装 、20.风和飞行、 21.飞行中的应急、 22.飞行中的操控、 23.飞行原理与性能、 24.任务规划机器人：  25.PATATA、 26.割草机、27.双人自行车、28.圣诞鹿、29.导盲避障机器人、30.捣蛋鬼、31.搬运机器人、32.橡皮筋小车、33.步行机器人、34.电报机、35.石油钻探机、36.老鼠小车、37.蜂鸣器运用、38.起重机、39.足球机器人、40.路灯、41.门闸、42.陀螺发射器、43.风扇、44.风车、45.飞机陶艺：46.上釉、47.修坯、48.制陶工具与练泥、49.彩绘与烧制、50.拉胚、51.捏塑动物、52.揉泥、53.施釉、54.泥条盘筑法、55.泥条造型、56.烧窑、57.装窑黏土：  58.兔子农场、59.圣诞羊、60.小鸡家庭、61.超级飞侠手工：  62.圣诞树、63.夏日手工、64.多肉植物、65.手工风信子、66.手机袋、67.杯子贺卡、68.森林派对、69.毛线画、70.火箭烟花、71.父亲节礼物、72.玫瑰花、73.看夕阳、74.纽扣树、75.花束、76.草莓、77.金鱼、78.长颈鹿、79.面具、80.饮料贺卡、81.3D效果的贺卡创客：  82.第8届创客马拉松、83.第19届创客马拉松、84.Makeblock不止想象、85.Makeblock产品形象宣传、86.Airblock宣传视频、87.发球机宣传片-Makeblock与生活方式、88.神经元宣传视频溜溜球：  89.大五角星、90.摇篮、91.正登陆、92.反登陆、93.前登陆、94.二次登陆、95.侧抛发球、96.悠悠球基础、97.侧抛发球反上线收球、98.一次弹跳、99.二次弹跳、100.两周翻转、101.拉练、102.正抛发球、103.普通收球、104.快速收球、105.升降机、106.五角星、107.摩托车、108.国旗、109.巴黎铁塔、110.摩天轮、111.滚筒、112.爱心魔方：  113.百花齐放、114.如胶似闭、115.六面三条、116.大小魔方、117.四海一心、118.铁三角、119.围杀式、120.梅花式、121.独当一面、122.开十字诀、123.三阶魔方的基本介绍、124.填井式、125.十字诀、126.大十字诀、127.一层结界、128.二层结界、129.顶面十字、130.顶层一面、131.换角公式、132.换角公式探究实验：  133.力的合成与分解、134.描绘小灯泡的伏安特性曲线、135.测定电池的电动势和内阻、136.法拉第电磁感应定律研究（一）、137.法拉第电磁感应定律研究（二）、138.变力作用下的动量定理、139.安培力测量、140.测量物体运动的平均速度（一体式位移传感器）、141.测量物体运动的平均速度（光电门传感器）、142.固体融化时温度的变化规律、143.测量滑动摩擦力、144.气体流速与压强的关系、145.研究通电螺线管内部的磁场分布、146.Ph 酶高效性的影响、147.二维平抛、148.位移和速度、149.冰醋酸稀释、150.力的分解、151.加速度、152.半透膜的选择透过性、153.平抛远动、154.朗威DIS简介、155.机械能守恒、156.查理定律、157.法拉第、158.法拉第电磁感应定律研究、159.溶解氧测量、160.牛顿第二定律、161.玻意耳定律、162.电动势和内阻、163.瞬时速度、164.硫酸铜溶液浓度、165.种子的呼吸作用、166.等势线、167.练习使用DIS、168.蛋白质</w:t>
            </w:r>
            <w:r>
              <w:rPr>
                <w:rFonts w:hint="eastAsia" w:ascii="宋体" w:hAnsi="宋体" w:eastAsia="宋体" w:cs="宋体"/>
                <w:i w:val="0"/>
                <w:iCs w:val="0"/>
                <w:color w:val="auto"/>
                <w:kern w:val="0"/>
                <w:sz w:val="24"/>
                <w:szCs w:val="24"/>
                <w:highlight w:val="none"/>
                <w:u w:val="none"/>
                <w:lang w:val="en-US" w:eastAsia="zh-CN" w:bidi="ar"/>
              </w:rPr>
              <w:t>含量测定、169.螺线管、170.通电螺线管、171.酵母菌的呼吸、172.酶高效性。</w:t>
            </w:r>
          </w:p>
        </w:tc>
        <w:tc>
          <w:tcPr>
            <w:tcW w:w="280" w:type="pct"/>
            <w:tcBorders>
              <w:top w:val="single" w:color="auto" w:sz="4" w:space="0"/>
              <w:left w:val="single" w:color="000000" w:sz="8" w:space="0"/>
              <w:bottom w:val="single" w:color="000000" w:sz="8" w:space="0"/>
              <w:right w:val="single" w:color="000000" w:sz="8" w:space="0"/>
            </w:tcBorders>
            <w:shd w:val="clear" w:color="auto" w:fill="auto"/>
            <w:vAlign w:val="center"/>
          </w:tcPr>
          <w:p w14:paraId="3E492B8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000000" w:sz="8" w:space="0"/>
              <w:bottom w:val="single" w:color="000000" w:sz="8" w:space="0"/>
              <w:right w:val="single" w:color="000000" w:sz="8" w:space="0"/>
            </w:tcBorders>
            <w:shd w:val="clear" w:color="auto" w:fill="auto"/>
            <w:vAlign w:val="center"/>
          </w:tcPr>
          <w:p w14:paraId="2D3ED83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E1E1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750C5F6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auto" w:sz="4" w:space="0"/>
              <w:right w:val="single" w:color="000000" w:sz="8" w:space="0"/>
            </w:tcBorders>
            <w:shd w:val="clear" w:color="auto" w:fill="auto"/>
            <w:vAlign w:val="center"/>
          </w:tcPr>
          <w:p w14:paraId="2C21F80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生物实验教学系统（包含仿真实验、实验视频、实验报告）</w:t>
            </w:r>
          </w:p>
        </w:tc>
        <w:tc>
          <w:tcPr>
            <w:tcW w:w="3385" w:type="pct"/>
            <w:tcBorders>
              <w:top w:val="nil"/>
              <w:left w:val="single" w:color="000000" w:sz="8" w:space="0"/>
              <w:bottom w:val="single" w:color="auto" w:sz="4" w:space="0"/>
              <w:right w:val="single" w:color="000000" w:sz="8" w:space="0"/>
            </w:tcBorders>
            <w:shd w:val="clear" w:color="auto" w:fill="auto"/>
            <w:vAlign w:val="center"/>
          </w:tcPr>
          <w:p w14:paraId="00DBE01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1、可在课本中找到对应的实验。2、同时有相关实验的高清操作视频。3、具备完全自主版权。4、软件以加密狗（U盘）的形式提供，只要是安装windows Xp、windows7、8或10操作系统的电脑，插上加密狗后均能使用。5、高中生物仿真实验不少于8个，实验视频不少于32个，机器人、无人机、3D打印、创客、探究科技前沿第二课室视频不少于172个。包括以下实验：一、仿真实验：必修一: 1.使用高倍显微镜观察几种细胞2.体验制备细胞膜的方法3.光学显微镜的结构和使用低倍镜的操作要求4.比较过氧化氢在不同条件下的分解5.绿叶中色素的提取和分离必修二: 6.性状分离比的模拟7.制作DNA双螺旋结构模型8.脱氧核苷酸序列与遗传信息的多样性二、同步实验和实验报告：必修1：1.光学显微镜的结构和使用低倍镜的操作要求、2.检测生物组织中的糖类、蛋白质、脂肪和淀粉、3.观察DNA和RNA在细胞中的分布、4.体验制备细胞膜的方法、5.用高倍镜观察叶绿体和线粒体的形态与分布、6.尝试制作真核细胞的三维结构模型、7.探究植物细胞的吸水与失水、8.比较过氧化氢在不同条件下的分解、9.探究PH对酶活性的影响、10.使用高倍显微镜观察几种细胞、11.探究不同温度对淀粉酶活性的影响、12.探究酵母菌细胞呼吸的方式、13.绿叶中色素的提取与分离、14.探究环境因素对光合作用强度的影响、15.细胞大小与物质运输的关系、16.观察根尖分生组织细胞的有丝分裂必修2：17.性状分离比的模拟、18.观察蝗虫精母细胞减数分裂固定装片、19.建立减数分裂中染色体变化的模型、20.制作DNA双螺旋结构模型、21.探究脱氧核苷酸序列与遗传信息的多样性、22.低温诱导植物染色体数目的变化必修3：23.生物体维持pH稳定的机制、24.血糖调节模型、25.探究生长素类似物促进插条生长的最适浓度、26.用样方法调查草地中某种双子叶植物的种群密度、27.探究培养液中酵母菌种群数量的变化、28.土壤中小动物类群丰富度的研究、29.土壤微生物的分解作用、30.设计并制作生态缸，观察其稳定性选修1：31.果酒和果醋的制作、32.DNA的粗提取与鉴定三、第二课堂实验视频：无人机：1.360度自旋和水平8字、 2.多旋翼无人机组成 、3.大气的成分 、4.无人机射频指标规定 、 5.无人机法规 、6.无人机的发射方式 、7.无人机的回收方式 、8.无人机的定义 、9.无人机的遥控器讲解 、10.无人机组成部分 、11.模拟器的安装 、12.模拟机的练习 、13.模拟练习飞行 、14.电池的维护、 15.穿越机的组装、 16.穿越机组装与维修 、17.系统结构和详解、 18.轻小无人机运行规定、 19.遥控器安装 、20.风和飞行、 21.飞行中的应急、 22.飞行中的操控、 23.飞行原理与性能、 24.任务规划机器人：  25.PATATA、 26.割草机、27.双人自行车、28.圣诞鹿、29.导盲避障机器人、30.捣蛋鬼、31.搬运机器人、32.橡皮筋小车、33.步行机器人、34.电报机、35.石油钻探机、36.老鼠小车、37.蜂鸣器运用、38.起重机、39.足球机器人、40.路灯、41.门闸、42.陀螺发射器、43.风扇、44.风车、45.飞机陶艺：46.上釉、47.修坯、48.制陶工具与练泥、49.彩绘与烧制、50.拉胚、51.捏塑动物、52.揉泥、53.施釉、54.泥条盘筑法、55.泥条造型、56.烧窑、57.装窑黏土：  58.兔子农场、59.圣诞羊、60.小鸡家庭、61.超级飞侠手工：  62.圣诞树、63.夏日手工、64.多肉植物、65.手工风信子、66.手机袋、67.杯子贺卡、68.森林派对、69.毛线画、70.火箭烟花、71.父亲节礼物、72.玫瑰花、73.看夕阳、74.纽扣树、75.花束、76.草莓、77.金鱼、78.长颈鹿、79.面具、80.饮料贺卡、81.3D效果的贺卡创客：  82.第8届创客马拉松、83.第19届创客马拉松、84.Makeblock不止想象、85.Makeblock产品形象宣传、86.Airblock宣传视频、87.发球机宣传片-Makeblock与生活方式、88.神经元宣传视频溜溜球：  89.大五角星、90.摇篮、91.正登陆、92.反登陆、93.前登陆、94.二次登陆、95.侧抛发球、96.悠悠球基础、97.侧抛发球反上线收球、98.一次弹跳、99.二次弹跳、100.两周翻转、101.拉练、102.正抛发球、103.普通收球、104.快速收球、105.升降机、106.五角星、107.摩托车、108.国旗、109.巴黎铁塔、110.摩天轮、111.滚筒、112.爱心魔方：  113.百花齐放、114.如胶似闭、115.六面三条、116.大小魔方、117.四海一心、118.铁三角、119.围杀式、120.梅花式、121.独当一面、122.开十字诀、123.三阶魔方的基本介绍、124.填井式、125.十字诀、126.大十字诀、127.一层结界、128.二层结界、129.顶面十字、130.顶层一面、131.换角公式、132.换角公式探究实验：  133.力的合成与分解、134.描绘小灯泡的伏安特性曲线、135.测定电池的电动势和内阻、136.法拉第电磁感应定律研究（一）、137.法拉第电磁感应定律研究（二）、138.变力作用下的动量定理、139.安培力测量、140.测量物体运动的平均速度（一体式位移传感器）、141.测量物体运动的平均速度（光电门传感器）、142.固体融化时温度的变化规律、143.测量滑动摩擦力、144.气体流速与压强的关系、145.研究通电螺线管内部的磁场分布、146.Ph 酶高效性的影响、147.二维平抛、148.位移和速度、149.冰醋酸稀释、150.力的分解、151.加速度、152.半透膜的选择透过性、153.平抛远动、154.朗威DIS简介、155.机械能守恒、156.查理定律、157.法拉第、158.法拉第电磁感应定律研究、159.溶解氧测量、160.牛顿第二定律、161.玻意耳定律、162.电动势和内阻、163.瞬时速度、164.硫酸铜溶液浓度、165.种子的呼吸作用、166.等势线、167.练习使用DIS、168.蛋白质含量测定、169.螺线管、170.通电螺线管、171.酵母菌的呼吸、172.酶高效性</w:t>
            </w:r>
          </w:p>
        </w:tc>
        <w:tc>
          <w:tcPr>
            <w:tcW w:w="280" w:type="pct"/>
            <w:tcBorders>
              <w:top w:val="nil"/>
              <w:left w:val="single" w:color="000000" w:sz="8" w:space="0"/>
              <w:bottom w:val="single" w:color="auto" w:sz="4" w:space="0"/>
              <w:right w:val="single" w:color="000000" w:sz="8" w:space="0"/>
            </w:tcBorders>
            <w:shd w:val="clear" w:color="auto" w:fill="auto"/>
            <w:vAlign w:val="center"/>
          </w:tcPr>
          <w:p w14:paraId="3E5A363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auto" w:sz="4" w:space="0"/>
              <w:right w:val="single" w:color="000000" w:sz="8" w:space="0"/>
            </w:tcBorders>
            <w:shd w:val="clear" w:color="auto" w:fill="auto"/>
            <w:vAlign w:val="center"/>
          </w:tcPr>
          <w:p w14:paraId="6B5F0DF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4720C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auto" w:sz="4" w:space="0"/>
              <w:bottom w:val="single" w:color="auto" w:sz="4" w:space="0"/>
              <w:right w:val="single" w:color="auto" w:sz="4" w:space="0"/>
            </w:tcBorders>
            <w:shd w:val="clear" w:color="auto" w:fill="auto"/>
            <w:vAlign w:val="center"/>
          </w:tcPr>
          <w:p w14:paraId="44FECBE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63EA587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物理实验教学系统（包含仿真实验、实验视频、实验报告）</w:t>
            </w:r>
          </w:p>
        </w:tc>
        <w:tc>
          <w:tcPr>
            <w:tcW w:w="3385" w:type="pct"/>
            <w:tcBorders>
              <w:top w:val="single" w:color="auto" w:sz="4" w:space="0"/>
              <w:left w:val="single" w:color="auto" w:sz="4" w:space="0"/>
              <w:bottom w:val="single" w:color="auto" w:sz="4" w:space="0"/>
              <w:right w:val="single" w:color="auto" w:sz="4" w:space="0"/>
            </w:tcBorders>
            <w:shd w:val="clear" w:color="auto" w:fill="auto"/>
            <w:vAlign w:val="center"/>
          </w:tcPr>
          <w:p w14:paraId="5C72BE9C">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可在课本中找到对应的实验。</w:t>
            </w:r>
          </w:p>
          <w:p w14:paraId="5733CEBC">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2、同时有相关实验的高清操作视频。</w:t>
            </w:r>
          </w:p>
          <w:p w14:paraId="1D33F714">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3、具备完全自主版权。</w:t>
            </w:r>
          </w:p>
          <w:p w14:paraId="16896813">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4、软件以加密狗（U盘）的形式提供，只要是安装windows Xp、windows7、8或10操作系统的电脑，插上加密狗后均能使用。</w:t>
            </w:r>
          </w:p>
          <w:p w14:paraId="09128A4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5、高中物理仿真实验不少于112个，实验视频不少于109个，机器人、无人机、3D打印、创客、探究科技前沿第二课室视频不少于172个。包括以下实验：一、仿真实验：必修一 : 1.测金属丝的电阻率2.用打点计时器测速度3.借助传感器用计算机测速度4.探究小车速度随时间变化的规律5.悬挂法确定物体的重心6.观察桌面的微小形变7.探究弹性形变与弹力的关系8.探究滑动摩擦力的影响因素9.惯性实验10.探究作用力与反作用力的关系11.探究加速度与力、质量的关系12.测试反应时间必修二 : 13.红蜡块的运动（运动的合成与分解）14.研究平抛运动15.探究功与物体速度变化的关系16.验证机械能守恒定律17.探究弹性势能的表达式选修二 : 18.电场 电场强度19.用多用电表判断的电阻判断二极管正负极20.充电器充放电21.了解学生电源22.地电流23.研究安培力的方向24.影响电池运动的因素25.磁场的方向 磁感线26.洛伦兹力27.观察棍子重心28.液压传动原理29.蒸发制冷选修三 : 30.探究影响电荷间相互作用力的因素31.静电感应32.交流电压随时间变化的图像33.探究通电导线受力的因素34.教学用交流发电机35.电感和电容对交变电流的影响36.观察铁氧体受热后的变化37.模拟电场线38.测定电池的电动势和内阻39.平行导线之间的相互作用40.探究电磁感应的产生条件41.显示通电时线圈对电流的影响的实验42.探究变压器线圈两端的电压与匝数的关系43.干簧管44.光控开关45.测试非门46.研究影响平行板电容器电容大小的因素47.温度报警器48.探究导体电阻与材料的关系49.研究路端电压50.练习使用多用电表51.安培力的方向52.带电粒子在匀强磁场中的运动53.楞次定律--感应电流的方向54.楞次定律演示实验55.观察光敏电阻的特性56.观察热敏电阻的特性57.测量光照强度58.观察阴极射线在磁场中的偏转59.互感和自感演示60.电磁驱动61.三相电动机（教学用）62.电磁阻尼演示63.检测发光二极管64.静电屏蔽65.用传感器观察电容的放电过程66.探究导体电阻与其影响因素的定量关系67.用铁屑模拟磁感线68.霍尔效应69.游标卡尺和螺旋测微器70.门电路演示装置71.相位72.探究碰撞中的不变量73.探究碰撞中的不变量（参考案例二）74.阴极射线75.探究气体等温变化规律76.用传感器和计算机探究气体的等温变化规律77.用光传感器做单缝衍射实验78.光的偏振现象79.折射时光的色散80.反冲现象81.光电效应82.晶体与非晶体实验83.演示毛细现象84.弹簧振子85.用白光做双缝干涉实验86.探究碰撞中的不变量（参考案例一）87.模拟气体压强产生机理的实验88.影响单摆振动周期的因素89.研究受迫振动的频率90.观察共振现象91.波的叠加92.电磁振荡93.探究碰撞中的不变量（参考案例三）94.观察低压下的热水95.功和内能96.沿绳传播的波97.波的衍射98.水槽中波的干涉99.光导纤维100.水流导光101.探究单摆周期与摆长的关系102.观察全反射现象103.光的双缝干涉实验104.用肥皂膜做薄膜干涉实验105.随机性与统计规律实验106.液体表面张力的实验107.用双缝干涉测量光的波长108.用高倍显微镜观察小炭粒的运动109.分子间存在空隙110.蜂鸣器声音的变化111.测定玻璃的折射率112.画出振动图像二、同步实验和实验报告：必修1：1.测量滑块在气垫导轨上滑行的速度、2.用打点计时器测速度、3.借助传感器用计算机测速度、4.探究小车速度随时间变化的规律、5.羽钱管实验、6.测反应时间、7.伽利略斜面实验、8.悬挂法确定物体的重心、9.观察桌面的微小形变、10.探究弹性形变与弹力的关系、11.摩擦力、12.探究滑动摩擦力的影响因素、13.探究求合力的方法、14.惯性实验、15.探究加速度与力、质量的关系、16.探究作用力与反作用力的关系必修2：17.运动的合成与分解、18.研究平抛运动、19.探究弹性势能的表达式、20.探究功与物体速度变化的关系、21.验证机械能守恒定律选修3-1：22.静电感应、23.模拟电场线、24.研究空腔导体表面的电荷、25.静电屏蔽、26.研究影响平行板电容器电容大小的因素、27.用传感器观察电容的放电过程、28.示波管原理、29.探究导体电阻与其影响因素的定量关系、30.探究导体电阻与材料的关系、31.研究路端电压、32.练习使用多用电表、33.测定电池的电动势和内阻、34.门电路演示装置、35.用铁屑模拟磁感线、36.安培力的方向、37.平行导线之间的相互作用、38.磁电式电表、39.观察阴极射线在磁场中的偏转、40.带电粒子在匀强磁场中的运动、41.霍尔效应、42.游标卡尺和螺旋测微器选修3-2：43.探究感应电流的产生条件、44.感应电流的方向、45.楞次定律演示实验、46.互感和自感演示、47.显示通电时线圈对电流的影响的实验、48.电磁驱动、49.三相电动机、50.电磁阻尼演示、51.交流电压随时间变化的图像、52.教学用交流发电机、53.电感和电容对交变电流的影响、54.探究变压器线圈两端的电压与匝数的关系、55.干簧管、56.观察光敏电阻的特性、57.观察热敏电阻的特性、58.观察霍尔元件电压随时间变化、59.用示波器观察话筒的工作、60.日光灯启动器的双金属片随温度的变化、61.观察铁氧体受热后的变化、62.用温度传感器观察温度的变化、63.测量光照强度、64.光控开关、65.温度报警器、66.检测发光二极管、67.测试非门选修3-3：68.用油膜法估测分子的大小、69.分子间存在空隙、70.探究气体等温变化规律、71.随机性与统计规律实验、72.模拟气体压强产生机理的实验、73.夜体表面张力的实验、74.演示浸润与不浸润、75.演示毛细现象、76.观察低压下的热水、77.认识湿度计、78.功和内能选修3-4：79.弹簧振子、80.相位、81.画出振动图像、82.影响单摆振动周期的因素、83.探究单摆周期与摆长的关系、84.研究受迫振动的频率、85.观察共振现象、86.沿绳传播的波、87.波的衍射、88.波的叠加、89.水槽中波的干涉、90.蜂鸣器声音的变化、91.测定玻璃的折射率、92.观察全反射现象、93.光导纤维、94.水流导光、95.光的双缝干涉实验、96.用双缝干涉测量光的波长、97.光的偏振现象、98.用白光做双缝干涉实验、99.用肥皂膜做薄膜干涉实验、100.折射时光的色散、101.电磁振荡、102.用电流传感器和计算机观察振荡电流选修3-5：103.探究碰撞中的不变量、104.探究碰撞中的不变量(案例一)、105.探究碰撞中的不变量(案例二)、106.探究碰撞中的不变量(案例三)、107.反冲现象、108.光电效应、109.阴极射线三、第二课堂实验视频：无人机：1.360度自旋和水平8字、 2.多旋翼无人机组成 、3.大气的成分 、4.无人机射频指标规定 、 5.无人机法规 、6.无人机的发射方式 、7.无人机的回收方式 、8.无人机的定义 、9.无人机的遥控器讲解 、10.无人机组成部分 、11.模拟器的安装 、12.模拟机的练习 、13.模拟练习飞行 、14.电池的维护、 15.穿越机的组装、 16.穿越机组装与维修 、17.系统结构和详解、 18.轻小无人机运行规定、 19.遥控器安装 、20.风和飞行、 21.飞行中的应急、 22.飞行中的操控、 23.飞行原理与性能、 24.任务规划机器人：  25.PATATA、 26.割草机、27.双人自行车、28.圣诞鹿、29.导盲避障机器人、30.捣蛋鬼、31.搬运机器人、32.橡皮筋小车、33.步行机器人、34.电报机、35.石油钻探机、36.老鼠小车、37.蜂鸣器运用、38.起重机、39.足球机器人、40.路灯、41.门闸、42.陀螺发射器、43.风扇、44.风车、45.飞机陶艺：46.上釉、47.修坯、48.制陶工具与练泥、49.彩绘与烧制、50.拉胚、51.捏塑动物、52.揉泥、53.施釉、54.泥条盘筑法、55.泥条造型、56.烧窑、57.装窑黏土：  58.兔子农场、59.圣诞羊、60.小鸡家庭、61.超级飞侠手工：  62.圣诞树、63.夏日手工、64.多肉植物、65.手工风信子、66.手机袋、67.杯子贺卡、68.森林派对、69.毛线画、70.火箭烟花、71.父亲节礼物、72.玫瑰花、73.看夕阳、74.纽扣树、75.花束、76.草莓、77.金鱼、78.长颈鹿、79.面具、80.饮料贺卡、81.3D效果的贺卡创客：  82.第8届创客马拉松、83.第19届创客马拉松、84.Makeblock不止想象、85.Makeblock产品形象宣传、86.Airblock宣传视频、87.发球机宣传片-Makeblock与生活方式、88.神经元宣传视频溜溜球：  89.大五角星、90.摇篮、91.正登陆、92.反登陆、93.前登陆、94.二次登陆、95.侧抛发球、96.悠悠球基础、97.侧抛发球反上线收球、98.一次弹跳、99.二次弹跳、100.两周翻转、101.拉练、102.正抛发球、103.普通收球、104.快速收球、105.升降机、106.五角星、107.摩托车、108.国旗、109.巴黎铁塔、110.摩天轮、111.滚筒、112.爱心魔方：  113.百花齐放、114.如胶似闭、115.六面三条、116.大小魔方、117.四海一心、118.铁三角、119.围杀式、120.梅花式、121.独当一面、122.开十字决、123.三阶魔方的基本介绍、124.填井式、125.十字决、126.大十字决、127.一层结界、</w:t>
            </w:r>
            <w:r>
              <w:rPr>
                <w:rFonts w:hint="eastAsia" w:ascii="宋体" w:hAnsi="宋体" w:eastAsia="宋体" w:cs="宋体"/>
                <w:i w:val="0"/>
                <w:iCs w:val="0"/>
                <w:color w:val="auto"/>
                <w:kern w:val="0"/>
                <w:sz w:val="24"/>
                <w:szCs w:val="24"/>
                <w:highlight w:val="none"/>
                <w:u w:val="none"/>
                <w:lang w:val="en-US" w:eastAsia="zh-CN" w:bidi="ar"/>
              </w:rPr>
              <w:t>128.二层结界、129.顶面十字、130.顶层一面、131.换角公式、132.换角公式探究实验：  133.力的合成与分解、134.描绘小灯泡的伏安特性曲线、135.测定电池的电动势和内阻、136.法拉第电磁感应定律研究（一）、137.法拉第电磁感应定律研究（二）、138.变力作用下的动量定理、139.安培力测量、140.测量物体运动的平均速度（一体式位移传感器）、141.测量物体运动的平均速度（光电门传感器）、142.固体融化时温度的变化规律、143.测量滑动摩擦力、144.气体流速与压强的关系、145.研究通电螺线管内部的磁场分布、146.Ph 酶高效性的影响、147.二维平抛、148.位移和速度、149.冰醋酸稀释、150.力的分解、151.加速度、152.半透膜的选择透过性、153.平抛远动、154.朗威DIS简介、155.机械能守恒、156.查理定律、157.法拉第、158.法拉第电磁感应定律研究、159.溶解氧测量、160.牛顿第二定律、161.玻意耳定律、162.电动势和内阻、163.瞬时速度、164.硫酸铜溶液浓度、165.种子的呼吸作用、166.等势线、167.练习使用DIS、168.蛋白质含量测定、169.螺线管、170.通电螺线管、171.酵母菌的呼吸、172.酶高效性</w:t>
            </w:r>
          </w:p>
        </w:tc>
        <w:tc>
          <w:tcPr>
            <w:tcW w:w="280" w:type="pct"/>
            <w:tcBorders>
              <w:top w:val="single" w:color="auto" w:sz="4" w:space="0"/>
              <w:left w:val="single" w:color="auto" w:sz="4" w:space="0"/>
              <w:bottom w:val="single" w:color="auto" w:sz="4" w:space="0"/>
              <w:right w:val="single" w:color="auto" w:sz="4" w:space="0"/>
            </w:tcBorders>
            <w:shd w:val="clear" w:color="auto" w:fill="auto"/>
            <w:vAlign w:val="center"/>
          </w:tcPr>
          <w:p w14:paraId="3498C44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auto" w:sz="4" w:space="0"/>
              <w:bottom w:val="single" w:color="auto" w:sz="4" w:space="0"/>
              <w:right w:val="single" w:color="auto" w:sz="4" w:space="0"/>
            </w:tcBorders>
            <w:shd w:val="clear" w:color="auto" w:fill="auto"/>
            <w:vAlign w:val="center"/>
          </w:tcPr>
          <w:p w14:paraId="06ACA52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76A22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trPr>
        <w:tc>
          <w:tcPr>
            <w:tcW w:w="5000" w:type="pct"/>
            <w:gridSpan w:val="5"/>
            <w:tcBorders>
              <w:top w:val="single" w:color="auto" w:sz="4" w:space="0"/>
              <w:left w:val="single" w:color="000000" w:sz="8" w:space="0"/>
              <w:bottom w:val="single" w:color="000000" w:sz="8" w:space="0"/>
              <w:right w:val="single" w:color="000000" w:sz="8" w:space="0"/>
            </w:tcBorders>
            <w:shd w:val="clear" w:color="auto" w:fill="auto"/>
            <w:vAlign w:val="center"/>
          </w:tcPr>
          <w:p w14:paraId="0CDB69FD">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七、物理吊装实验室</w:t>
            </w:r>
          </w:p>
        </w:tc>
      </w:tr>
      <w:tr w14:paraId="41DDC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43AD26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59F211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86 寸智慧黑板</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E5D7A75">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一、</w:t>
            </w:r>
            <w:r>
              <w:rPr>
                <w:rFonts w:hint="eastAsia" w:ascii="宋体" w:hAnsi="宋体" w:eastAsia="宋体" w:cs="宋体"/>
                <w:i w:val="0"/>
                <w:iCs w:val="0"/>
                <w:color w:val="auto"/>
                <w:kern w:val="0"/>
                <w:sz w:val="24"/>
                <w:szCs w:val="24"/>
                <w:highlight w:val="none"/>
                <w:u w:val="none"/>
                <w:lang w:val="en-US" w:eastAsia="zh-CN" w:bidi="ar"/>
              </w:rPr>
              <w:t>硬件参数描述</w:t>
            </w:r>
          </w:p>
          <w:p w14:paraId="632BC13C">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整机采用三拼接平面一体化设计，无推拉式结构及外露连接线，外观简洁。整机采用一体设计，外部无任何可见内部功能模块连接线。</w:t>
            </w:r>
          </w:p>
          <w:p w14:paraId="5847B8FB">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整机屏幕采用86英寸 UHD超高清LED 液晶屏，显示比例16:9，屏幕图像分辨率3840*2160，具备防眩光效果。</w:t>
            </w:r>
          </w:p>
          <w:p w14:paraId="44C6B1A5">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整机采用全金属外壳设计，有效屏蔽内部电路器件辐射；防潮耐盐雾蚀锈，适应多种教学环境。</w:t>
            </w:r>
          </w:p>
          <w:p w14:paraId="43D9DEA5">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整机两侧副屏可支持以下媒介（普通粉笔、液体粉笔、成膜笔）进行板书书写。</w:t>
            </w:r>
          </w:p>
          <w:p w14:paraId="6F5D97CE">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5.侧置输入接口具备不少于2路HDMI、1路RS232、1路USB接口；侧置输出接口具备不少于1路音频输出、1路触控USB输出；前置输入接口不少于路USB接口（包含1路Type-C、2路USB）。</w:t>
            </w:r>
          </w:p>
          <w:p w14:paraId="3D352E9C">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 采用红外触控方式，支持Windows系统中进行40点或以上触控，支持在Android系统中进行40点或以上触控。</w:t>
            </w:r>
          </w:p>
          <w:p w14:paraId="2837BF9B">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7.</w:t>
            </w:r>
            <w:r>
              <w:rPr>
                <w:rFonts w:hint="eastAsia" w:ascii="宋体" w:hAnsi="宋体" w:eastAsia="宋体" w:cs="宋体"/>
                <w:i w:val="0"/>
                <w:iCs w:val="0"/>
                <w:color w:val="auto"/>
                <w:kern w:val="0"/>
                <w:sz w:val="24"/>
                <w:szCs w:val="24"/>
                <w:highlight w:val="none"/>
                <w:u w:val="none"/>
                <w:lang w:val="en-US" w:eastAsia="zh-CN" w:bidi="ar"/>
              </w:rPr>
              <w:t>嵌入式系统版本不低于Android 14，内存≥2GB，存储空间≥8GB。</w:t>
            </w:r>
          </w:p>
          <w:p w14:paraId="3964896C">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8.钢化玻璃厚度≤4mm，钢化玻璃表面硬度≥9H。</w:t>
            </w:r>
          </w:p>
          <w:p w14:paraId="78C9EFF2">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9. Windows通道支持文件传输应用，支持通过扫码、wifi直联、超声三种方式与手机进行握手连接，实现文件传输功能。传输方式支持公网传输、局域网传输、WiFi 直连传输。</w:t>
            </w:r>
          </w:p>
          <w:p w14:paraId="16FFF4D8">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10.整机内置2.2声道扬声器，位于设备上边框，顶置朝前发声，前朝向10W高音扬声器2个，上朝向20W中低音扬声器2个，额定总功率60W。支持标准、听力、观影和AI空间感知音效模式，AI空间感知音效模式可通过内置麦克风采集教室物理环境声音，自动生成符合当前教室物理环境的频段、音量、音效。</w:t>
            </w:r>
          </w:p>
          <w:p w14:paraId="16F4AA2A">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11.整机关机状态下，通过长按电源键进入设置界面后，可点击屏幕选择故障检测、系统还原功能，系统还原可单独还原PC系统，单独还原整机系统。</w:t>
            </w:r>
          </w:p>
          <w:p w14:paraId="1CF73B6D">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12.为方便教师使用， 整机具备不多于6个前置按键，实现老师开关机、调出中控菜单、音量+/-、护眼、录屏的操作。设备支持5个自定义前置按键，“设置”、“音量-”，“音量+”，“录屏”“护眼”按键，可通过自定义设置实现前置面板功能按键一键启用任一全局小工具、快捷开关。</w:t>
            </w:r>
          </w:p>
          <w:p w14:paraId="1708EF7C">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13. 整机内置传屏接收模块，整机不需要连接任何附加设备，可实现外部电脑、手机设备的音视频信号实时传输到整机上；当使用外部电脑传屏时，支持触摸回传，在屏幕上部显示传屏工具栏，可以进行触摸回传控制、勿扰模式、暂停投屏功能；开启勿扰模式时，不允许其他人再进行传屏；投屏时可以选择过滤特定应用窗口，如邮件应用等窗口。</w:t>
            </w:r>
          </w:p>
          <w:p w14:paraId="3FBB93B5">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14. 整机上边框内置非独立式摄像头，视场角≥141度且水平视场角≥139度，可拍摄≥1600万像素的照片，支持输出8192×2048分辨率的照片和视频，支持画面畸变矫正功能。整机上边框内置非独立的广角高清摄像头，在距离整机1.7米情况下，且拍摄范围可以覆盖摄像头垂直法线左右距离大于等于4米，可以实现人脸识别。</w:t>
            </w:r>
          </w:p>
          <w:p w14:paraId="657E3A14">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整机支持距离摄像头位置≥10米距离的AI识别人脸。整机摄像头支持环境色温判断，根据环境调节合适的显示图像效果。整机摄像头支持人脸识别、清点人数、随机抽人；识别所有学生，显示标记，然后随机抽选，同时显示标记不少于60人。</w:t>
            </w:r>
          </w:p>
          <w:p w14:paraId="0402CB84">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16. 整机内置非独立外扩展的8阵列麦克风，拾音角度≥180°，可用于对教室环境音频进行采集，拾音距离≥12m。</w:t>
            </w:r>
          </w:p>
          <w:p w14:paraId="1D779210">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17.整机无需外接无线网卡，在Windows系统下可实现Wi-Fi无线上网连接、AP无线热点发射和BT蓝牙连接功能。整机支持蓝牙Bluetooth 5.4标准，固件版本号HCI13.0/LMP13.0。18.Wi-Fi及AP热点支持频段2.4GHz/5GHz。Wi-Fi制式支持IEEE 802.11 a/b/g/n/ac/ax；支持版本Wi-Fi6。23.Wi-Fi和AP热点工作距离≥12m。</w:t>
            </w:r>
          </w:p>
          <w:p w14:paraId="5FB119A1">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19.整机具备前置Type-C接口，通过Type-C接口实现音视频输入，外接电脑设备经双头Type-C线连接至整机，即可把外接电脑设备画面投到整机上，同时在整机上操作画面，可实现触摸电脑的操作，无需再连接触控USB线。外接电脑设备经双头Type-C线连接至整机，可调用整机内置的摄像头、麦克风、扬声器，在外接电脑即可控制整机拍摄教室画面。</w:t>
            </w:r>
          </w:p>
          <w:p w14:paraId="13D5A3F6">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20.整机色域覆盖率（NTSC）≥72%。整机支持色彩空间可选，包含标准模式和sRGB模式，在sRGB模式下可做到高色准△E≤1。</w:t>
            </w:r>
          </w:p>
          <w:p w14:paraId="5C36373A">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二、内置电脑模块</w:t>
            </w:r>
          </w:p>
          <w:p w14:paraId="53D26D85">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1.搭载Intel I5 十二代 或以上配置CPU。</w:t>
            </w:r>
          </w:p>
          <w:p w14:paraId="7EB2F9B5">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2.内存：8GB DDR4笔记本内存或以上配置。</w:t>
            </w:r>
          </w:p>
          <w:p w14:paraId="13EE7E3D">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3.硬盘：256GB或以上SSD固态硬盘。</w:t>
            </w:r>
          </w:p>
          <w:p w14:paraId="1CABEC2E">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4.和整机的连接采用万兆级接口，和整机的连接接口针脚数≤40pin，传输速率≥10Gbps。</w:t>
            </w:r>
          </w:p>
          <w:p w14:paraId="4EDCEA8D">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5.具有独立非外扩展的电脑USB接口：≥3路USB。</w:t>
            </w:r>
          </w:p>
          <w:p w14:paraId="4F4943EC">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6.采用按压式卡扣设计，无需工具即可快速拆卸电脑模块，具备PC防盗锁。</w:t>
            </w:r>
          </w:p>
          <w:p w14:paraId="09C29E31">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三、</w:t>
            </w:r>
            <w:r>
              <w:rPr>
                <w:rFonts w:hint="eastAsia" w:ascii="宋体" w:hAnsi="宋体" w:eastAsia="宋体" w:cs="宋体"/>
                <w:i w:val="0"/>
                <w:iCs w:val="0"/>
                <w:color w:val="auto"/>
                <w:kern w:val="0"/>
                <w:sz w:val="24"/>
                <w:szCs w:val="24"/>
                <w:highlight w:val="none"/>
                <w:u w:val="none"/>
                <w:lang w:val="en-US" w:eastAsia="zh-CN" w:bidi="ar"/>
              </w:rPr>
              <w:t>内置备授课软件</w:t>
            </w:r>
          </w:p>
          <w:p w14:paraId="2808773C">
            <w:pPr>
              <w:keepNext w:val="0"/>
              <w:keepLines w:val="0"/>
              <w:widowControl/>
              <w:numPr>
                <w:ilvl w:val="0"/>
                <w:numId w:val="0"/>
              </w:numPr>
              <w:suppressLineNumbers w:val="0"/>
              <w:shd w:val="clear"/>
              <w:ind w:left="0"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为使用方全体教师配备个人账号，形成一体的信息化教学账号体系；根据教师账号信息将教师云空间匹配至对应学校、学科校本资源库。支持通过数字账号、微信二维码、硬件密钥方式登录教师个人账号。</w:t>
            </w:r>
          </w:p>
          <w:p w14:paraId="06E66F11">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在备课场景中搜索课件库课件资源，具有不少于15万份的课件资源，支持整份课件或按照课件页插入课件中。可以按照教学环节筛选对应课件页一键插入课件中，可导入新课、作者简介。可以按照元素类型思维导图、课堂活动选取需要的部分补充课件缺失的部分。可以在查看部分课件的同时查看对应整份课件，了解作者整体教学思路。</w:t>
            </w:r>
          </w:p>
          <w:p w14:paraId="1EC50848">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云教案可自动同步至云空间，支持已链接方式进行定向式分享和开放式分享。接收者可直接在桌面浏览器、微信浏览器内打开预览，可将云教案转存至个人云空间。云教案支持导出为PDF格式。</w:t>
            </w:r>
          </w:p>
          <w:p w14:paraId="36FF671E">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4.提供教案模板，方便老师撰写教案，预置模板包含表格式、提纲式、集备式、多课时式、单元设计式等不少于7个。支持校本模板，管理员在教研管理后台设置校本模板后，老师可在云教案模板调用。</w:t>
            </w:r>
          </w:p>
          <w:p w14:paraId="5EB56445">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5.云教案与云课件可一对多关联绑定，产生绑定后，在课件页和教案页均支持在同一面板打开关联的云课件或云教案预览，便于老师备课时相互对照。</w:t>
            </w:r>
          </w:p>
          <w:p w14:paraId="64F22739">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6.AI智能纠错：软件内置的AI智能语义分析模块，可对输入的英文文本的拼写、句型、语法进行错误检查，并支持一键纠错。</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2B72ED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8B665D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F256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586B74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169401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教师演示实验台</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0CFD305">
            <w:pPr>
              <w:keepNext w:val="0"/>
              <w:keepLines w:val="0"/>
              <w:widowControl/>
              <w:numPr>
                <w:ilvl w:val="0"/>
                <w:numId w:val="17"/>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660070B0">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规格：2400*700*850mm（±10mm）</w:t>
            </w:r>
          </w:p>
          <w:p w14:paraId="46682F2B">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结构：演示台设有储物柜，中间为演示台，预留电源主控系统位置。</w:t>
            </w:r>
          </w:p>
          <w:p w14:paraId="79E74FB9">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台面：采用12.7mm厚双面膜实芯理化板，圆周加厚处理，总厚度为25mm，四角圆角，四边磨边，耐酸碱、耐高温、耐腐蚀。</w:t>
            </w:r>
          </w:p>
          <w:p w14:paraId="02EC1808">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桌体：采用1.0mm优质镀锌钢板，CO2保护焊焊接，打磨处理，表面经耐酸碱EPOXY粉末烤漆处理。</w:t>
            </w:r>
          </w:p>
          <w:p w14:paraId="36E377D5">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滑轨：三节重型滚珠滑轨，承重性强，滑动性能良好，无噪音，开合十万次不变形。</w:t>
            </w:r>
          </w:p>
          <w:p w14:paraId="2BEB5307">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6、</w:t>
            </w:r>
            <w:r>
              <w:rPr>
                <w:rFonts w:hint="eastAsia" w:ascii="宋体" w:hAnsi="宋体" w:eastAsia="宋体" w:cs="宋体"/>
                <w:i w:val="0"/>
                <w:iCs w:val="0"/>
                <w:color w:val="auto"/>
                <w:kern w:val="0"/>
                <w:sz w:val="24"/>
                <w:szCs w:val="24"/>
                <w:highlight w:val="none"/>
                <w:u w:val="none"/>
                <w:lang w:val="en-US" w:eastAsia="zh-CN" w:bidi="ar"/>
              </w:rPr>
              <w:t>铰链：采用自动型110°大伸展角度，锌合金铰链，开合五万次不变形。</w:t>
            </w:r>
          </w:p>
          <w:p w14:paraId="5B151CAA">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7、</w:t>
            </w:r>
            <w:r>
              <w:rPr>
                <w:rFonts w:hint="eastAsia" w:ascii="宋体" w:hAnsi="宋体" w:eastAsia="宋体" w:cs="宋体"/>
                <w:i w:val="0"/>
                <w:iCs w:val="0"/>
                <w:color w:val="auto"/>
                <w:kern w:val="0"/>
                <w:sz w:val="24"/>
                <w:szCs w:val="24"/>
                <w:highlight w:val="none"/>
                <w:u w:val="none"/>
                <w:lang w:val="en-US" w:eastAsia="zh-CN" w:bidi="ar"/>
              </w:rPr>
              <w:t>拉手：采用C型不锈钢拉手，造型独特美观。</w:t>
            </w:r>
          </w:p>
          <w:p w14:paraId="1AB511FD">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8、脚垫：采用柜体内置可调ABS脚垫，保证桌面平整，防水防潮，延长设备使用寿命。</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E4D7DB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A85541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4D67E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5B73AB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B10A3C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新铝结构学生实验桌</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EEAE006">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三、</w:t>
            </w:r>
            <w:r>
              <w:rPr>
                <w:rFonts w:hint="eastAsia" w:ascii="宋体" w:hAnsi="宋体" w:eastAsia="宋体" w:cs="宋体"/>
                <w:i w:val="0"/>
                <w:iCs w:val="0"/>
                <w:color w:val="auto"/>
                <w:kern w:val="0"/>
                <w:sz w:val="24"/>
                <w:szCs w:val="24"/>
                <w:highlight w:val="none"/>
                <w:u w:val="none"/>
                <w:lang w:val="en-US" w:eastAsia="zh-CN" w:bidi="ar"/>
              </w:rPr>
              <w:t>整体规格及要求：</w:t>
            </w:r>
          </w:p>
          <w:p w14:paraId="77E2C7D5">
            <w:pPr>
              <w:keepNext w:val="0"/>
              <w:keepLines w:val="0"/>
              <w:widowControl/>
              <w:numPr>
                <w:ilvl w:val="0"/>
                <w:numId w:val="18"/>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采用新铝混接结构，整体尺寸为1200mm*600mm*780mm.</w:t>
            </w:r>
          </w:p>
          <w:p w14:paraId="6D04BB6F">
            <w:pPr>
              <w:keepNext w:val="0"/>
              <w:keepLines w:val="0"/>
              <w:widowControl/>
              <w:numPr>
                <w:ilvl w:val="0"/>
                <w:numId w:val="18"/>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外观整体要求：外观设计美观，新颖，独特，合理，安全有效，具有厚重感和力量感。</w:t>
            </w:r>
          </w:p>
          <w:p w14:paraId="338C479C">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3、(1) 台面板材：一体化台面，采用 12.7mm厚双面膜实芯理化板成型制作。(2)专用书包斗：450*280*160mm，采用ABS环保材料一次性注塑成型结合，便于清理，可拆卸，易于组装。不屯垃圾，中间配置挂凳扣。(3)三段式桌脚：主要的材质为高强度铝合金与PP料。采用高强度的铝合金互接结构，整体规格为590mm*770mm。上下Y型支撑架内空，注塑成型。立柱中空，强度大，与上下Y型铸件互套相接而成，结构稳定可靠，而且能降低制造成本。上Y型支撑架与纵梁通过螺钉相固定，外观设计新颖，具有厚重感，力量感，稳定性极高！中间立柱内嵌入铝脚，上下一个，40mm高。后端配备加固支撑梁，厚2mm。桌脚各部分链接设置专用定位件，并用高强度内六角螺丝连接固定，便于组装与拆卸，以及大批量的生产和运输。桌脚外观流线型设计，简洁美观大方，周围棱边全部采用倒圆角，避免学生身体接触后刮伤(4) 背部挡水板，前横梁，中间横梁：全部使用高强度铝合金模具型材质，挤出成型。背部挡水板防止废水向外流出，它与左右两个纵梁镶嵌穿插固定。前后横梁与纵梁一样的结构固定方法。与三段式侧脚连接要求一致。这样的连接方式最大限度的保证了整体结构稳定性。(5) 侧脚：设置专用孔位通过螺钉与地面固定，用塑胶盖巧妙遮挡螺钉和孔，简洁美观，经久耐用，靠学生端延伸距离较长，另一端则相反，倾斜角度让人舒适，符合人机工程学原理。</w:t>
            </w:r>
            <w:r>
              <w:rPr>
                <w:rFonts w:hint="eastAsia" w:ascii="等线" w:hAnsi="等线" w:eastAsia="等线" w:cs="等线"/>
                <w:i w:val="0"/>
                <w:iCs w:val="0"/>
                <w:color w:val="auto"/>
                <w:kern w:val="0"/>
                <w:sz w:val="24"/>
                <w:szCs w:val="24"/>
                <w:highlight w:val="none"/>
                <w:u w:val="none"/>
                <w:lang w:val="en-US" w:eastAsia="zh-CN" w:bidi="ar"/>
              </w:rPr>
              <w:t xml:space="preserve"> (6) </w:t>
            </w:r>
            <w:r>
              <w:rPr>
                <w:rFonts w:hint="eastAsia" w:ascii="宋体" w:hAnsi="宋体" w:eastAsia="宋体" w:cs="宋体"/>
                <w:i w:val="0"/>
                <w:iCs w:val="0"/>
                <w:color w:val="auto"/>
                <w:kern w:val="0"/>
                <w:sz w:val="24"/>
                <w:szCs w:val="24"/>
                <w:highlight w:val="none"/>
                <w:u w:val="none"/>
                <w:lang w:val="en-US" w:eastAsia="zh-CN" w:bidi="ar"/>
              </w:rPr>
              <w:t>电频：位于实验桌的台面中心以下位置，靠学生一端。在前后横梁中心位置与电频盒上方上穿孔，用螺钉将电频盒与整体固定，整体为倒圆角后的四棱柱。电器原件核心部分为三棱体，是放置在电频盒里面，操作板面向外，其外部有一个盒盖，盒盖设置一个拉口，便于向外翻转，操作面与人体眼睛视角的角度符合人机工程学原理，舒适，便于观察和使用。</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AC316A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28</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079DA8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1B96A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13D61C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872926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实验凳</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0B37F2F">
            <w:pPr>
              <w:keepNext w:val="0"/>
              <w:keepLines w:val="0"/>
              <w:widowControl/>
              <w:numPr>
                <w:ilvl w:val="0"/>
                <w:numId w:val="19"/>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003D8CA1">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规格：φ300*425（±10mm）;</w:t>
            </w:r>
          </w:p>
          <w:p w14:paraId="0587F658">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sz w:val="24"/>
                <w:szCs w:val="24"/>
                <w:highlight w:val="none"/>
                <w:lang w:val="en-US" w:eastAsia="en-US" w:bidi="ar-SA"/>
              </w:rPr>
              <w:t>2、</w:t>
            </w:r>
            <w:r>
              <w:rPr>
                <w:rFonts w:hint="eastAsia" w:ascii="宋体" w:hAnsi="宋体" w:eastAsia="宋体" w:cs="宋体"/>
                <w:i w:val="0"/>
                <w:iCs w:val="0"/>
                <w:color w:val="auto"/>
                <w:kern w:val="0"/>
                <w:sz w:val="24"/>
                <w:szCs w:val="24"/>
                <w:highlight w:val="none"/>
                <w:u w:val="none"/>
                <w:lang w:val="en-US" w:eastAsia="zh-CN" w:bidi="ar"/>
              </w:rPr>
              <w:t xml:space="preserve">凳脚材质:凳脚采用椭圆形无缝钢管模具一次成型,全圆满焊完成,结构牢固,经高温粉体烤漆处理,长时间使用也不会产生表面烤漆剥落现象. </w:t>
            </w:r>
          </w:p>
          <w:p w14:paraId="3D7BDCD9">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sz w:val="24"/>
                <w:szCs w:val="24"/>
                <w:highlight w:val="none"/>
                <w:lang w:val="en-US" w:eastAsia="en-US" w:bidi="ar-SA"/>
              </w:rPr>
              <w:t>3、</w:t>
            </w:r>
            <w:r>
              <w:rPr>
                <w:rFonts w:hint="eastAsia" w:ascii="宋体" w:hAnsi="宋体" w:eastAsia="宋体" w:cs="宋体"/>
                <w:i w:val="0"/>
                <w:iCs w:val="0"/>
                <w:color w:val="auto"/>
                <w:kern w:val="0"/>
                <w:sz w:val="24"/>
                <w:szCs w:val="24"/>
                <w:highlight w:val="none"/>
                <w:u w:val="none"/>
                <w:lang w:val="en-US" w:eastAsia="zh-CN" w:bidi="ar"/>
              </w:rPr>
              <w:t xml:space="preserve">凳面:凳面采用环保型PP改性塑料注塑成型;表面细纹咬花,防滑不发光.  </w:t>
            </w:r>
          </w:p>
          <w:p w14:paraId="2F480C10">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sz w:val="24"/>
                <w:szCs w:val="24"/>
                <w:highlight w:val="none"/>
                <w:lang w:val="en-US" w:eastAsia="en-US" w:bidi="ar-SA"/>
              </w:rPr>
              <w:t>4、</w:t>
            </w:r>
            <w:r>
              <w:rPr>
                <w:rFonts w:hint="eastAsia" w:ascii="宋体" w:hAnsi="宋体" w:eastAsia="宋体" w:cs="宋体"/>
                <w:i w:val="0"/>
                <w:iCs w:val="0"/>
                <w:color w:val="auto"/>
                <w:kern w:val="0"/>
                <w:sz w:val="24"/>
                <w:szCs w:val="24"/>
                <w:highlight w:val="none"/>
                <w:u w:val="none"/>
                <w:lang w:val="en-US" w:eastAsia="zh-CN" w:bidi="ar"/>
              </w:rPr>
              <w:t xml:space="preserve">脚垫:采用PP加耐磨纤维质塑料,实心倒勾式一体射出成型.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F28093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56</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F7CB93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7B9A8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8E8E6C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6B5983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智能系统控制柜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A91EAFC">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整体尺寸≥480*640*120mm，控制柜柜体为弧形单门双色设计，柜体表面有工作指示灯、开关按钮。</w:t>
            </w:r>
          </w:p>
          <w:p w14:paraId="281255AF">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控制柜，门表面为白细沙，箱体为黑细沙双色双色喷涂，钣金双边弧形折弯制成，不易变形，强度高等特点，钣金折弯成型。</w:t>
            </w:r>
          </w:p>
          <w:p w14:paraId="0F316D10">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3、控制柜上端为电气设备安装层，内敷设电气设备，外部设置侧开钣金柜门、下端为控制操作屏系统，外部设置上下开钣金柜门。                                                                                                         4、控制主机CPU:RK3568,内存4G,存储32G;显示采用≥15.6寸彩色液晶触摸屏，分辨率：1920*1080；十点电容触摸技术，透光率：薄膜对薄膜型 &gt;73% ；薄膜对玻璃型 &gt;83%,触摸寿命：单点寿命大于100万次 笔划寿命大于10万次，表面硬度：3H。</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4728DB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2411A5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r>
      <w:tr w14:paraId="5F0BC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9A8D65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30308E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智能顶装控制系统</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0335E50">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密码开机管理，可集中对实验室进行控制，并可执行各分项控制：（1）升降控制：可以实现单个控制，可以集中控制，可以任意组合控制；（2）补光控制：分组控制整室照明；（3）学生220V电源控制：控制学生AC220V电源；（4）低压控制：教室主控，分组控制。</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ADFEF7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4FC59A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1238A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DFC779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40382E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温湿度监视系统</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E031023">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实时监控房间内的温度和湿度，保障室内舒适的环境舒适性，在显示屏中实时显示当前环境的温度和湿度，方便老师清晰在显示屏上观察数据。</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5499E4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211455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93FC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416C1C9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5F9DAC4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TVOC监视系统</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8CEE4FF">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1、采用电化学传感器，反应迅速灵敏、抗干扰能力强、具有长寿命、高精度、高重复性和高稳定性的特点，带有大屏液晶显示，自带按键可快速修改参数。                                                                               2、在显示屏中实时显示当前环境的TVOC数值，方便老师清晰在显示屏上观察数据实时监控。</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5A6B705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B87033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DD55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0D43A1E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498F2C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顶装主体框架</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1251388">
            <w:pPr>
              <w:keepNext w:val="0"/>
              <w:keepLines w:val="0"/>
              <w:widowControl/>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整体尺寸：≥400mm（L）×175mm（W）×500mm（H）</w:t>
            </w:r>
          </w:p>
          <w:p w14:paraId="4C83192A">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1、主体框架采用≥1.2mm钢板冷轧成型，表面经过防腐 氧化处理和纯环氧树脂塑粉高温固化处理，具有较强的耐蚀性。                                                   2、金属喷漆（塑）涂层理化：硬度≥H；冲击强度：冲击高度400mm,应无剥落、裂纹、皱纹。                                                                           3、耐腐蚀：100h内，观察在溶液中样板上划道两侧3mm以外，应无鼓泡产生；100h后，检查划道两侧3mm外，应无锈迹、剥落、起皱、变色和失光等现象。                                                                        4、附着力：应不低于2级。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AAFFBC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A07591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578B1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9A3F08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520765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智能升降系统</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015B4A7">
            <w:pPr>
              <w:keepNext w:val="0"/>
              <w:keepLines w:val="0"/>
              <w:widowControl/>
              <w:numPr>
                <w:ilvl w:val="0"/>
                <w:numId w:val="2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接收控制系统信号控制，动力采用低压24V电机、控制电路、卷线机构。                                </w:t>
            </w:r>
          </w:p>
          <w:p w14:paraId="0DF1B0CF">
            <w:pPr>
              <w:keepNext w:val="0"/>
              <w:keepLines w:val="0"/>
              <w:widowControl/>
              <w:numPr>
                <w:ilvl w:val="0"/>
                <w:numId w:val="2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控制系统以32位 MCU为核心，配合监测控制电路，可检测学生端是否在线。电源转换部分采用环形独立变压器对市电 进行隔离降压，安全可靠。                                                                                      3、电机及传动部件安装固定在≥1.2mm冷轧钢板箱体内，经酸洗磷化前处理，表面经环氧树脂粉喷涂处理，耐腐蚀。                                                                                                                           4、升降范围：≥1800mm；伸缩距离可以通过后台服务任意设置距离，满足各种场景的需求。统一集中控制，可以在后台任意编组地址，灵活多场景应用。</w:t>
            </w:r>
          </w:p>
          <w:p w14:paraId="3D3FEEE1">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采用自动升降系统，多限位单元保障设备到位双保险，电机电流实时监测防止电机堵转、及设备拖拉；以及收回极限限位开关保护，下降可以通过后台设置任意极限下降位置，还可以通过激光雷达侦测下降过程中是否有阻碍物，及时停止下降，移走阻碍物后，下发下降指令又可以达指定位置。</w:t>
            </w:r>
          </w:p>
          <w:p w14:paraId="62425BEC">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6、旋转线槽单元设计汽车轮毂式，保障旋转过程中不跳线及对线缆的保护，降低维修率；上升时有拉扯或卡住电机自动侦测电流，电流大于正常工作电流的1.2倍时，电机立即停止工作，以保护线缆。</w:t>
            </w:r>
          </w:p>
          <w:p w14:paraId="24895B4D">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7、采用≥21芯低烟无卤阻燃综合电缆做升降通信电缆，连接学生电源操作盘。电缆线内设有两路网线及电源线若干。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2128808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6FA49B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0B81A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356CC7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CF381F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辅助照明收纳模块</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A2B7043">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尺寸：≥φ500mm×200mm（H）。</w:t>
            </w:r>
          </w:p>
          <w:p w14:paraId="65C164F7">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工艺材质：壳体采用ABS注塑一体成型；飞碟椭圆外形，六凸圆形照明灯，酷似飞碟飞行的喷射火焰。飞碟外边有蓝色5MM氛围灯，彰显科技感十足。</w:t>
            </w:r>
          </w:p>
          <w:p w14:paraId="50BBBECE">
            <w:pPr>
              <w:keepNext w:val="0"/>
              <w:keepLines w:val="0"/>
              <w:widowControl/>
              <w:numPr>
                <w:ilvl w:val="0"/>
                <w:numId w:val="0"/>
              </w:numPr>
              <w:suppressLineNumbers w:val="0"/>
              <w:shd w:val="clear"/>
              <w:ind w:left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3、照明单元采用铝基高亮度暖白光 LED灯，围绕圆形LED灯设计半凸球形，灯光片为透明亚克力材质，镶嵌在圆盘内，功率≥48W。</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7FC5DD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7DB129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38645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2FA8A5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CC0EE8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电源储藏装置</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9F2F2C6">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1、尺寸：≥φ249mm×138mm（H）；模块内预留RJ45 网口、供电 USB接口、旋转控制按钮、高低压电源、AC220V等位置。2、工艺材质：壳体采用ABS注塑模具一体成型；操作区四面采用360度圆弧设计。</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594859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2FADC57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37AA7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047C44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99D12A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高压电源模块</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6326471">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接收控制系统控制，内含新国标AC220V五孔安全插座，一套两个。</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D94211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30</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6A33C8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1E8B2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6F71AA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5B82C1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多模块电源供应装置</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71DA8650">
            <w:pPr>
              <w:keepNext w:val="0"/>
              <w:keepLines w:val="0"/>
              <w:widowControl/>
              <w:numPr>
                <w:ilvl w:val="0"/>
                <w:numId w:val="0"/>
              </w:numPr>
              <w:suppressLineNumbers w:val="0"/>
              <w:shd w:val="clear"/>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学生接收老师输送设定电压信号，电源被教师端锁定时， 电源内部锁定，此时只能由教师端控制此电源所有电压设置，学生端无法操作。</w:t>
            </w:r>
          </w:p>
          <w:p w14:paraId="651958FC">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学生电源采用≥1.8寸显示屏，配合旋转控制按钮，实现电流/电压的显示设置及交直流输出的切换；控制系统以32位MCU为核心配合监测控制电路，教师端可检测是否在线。</w:t>
            </w:r>
          </w:p>
          <w:p w14:paraId="28FBCEC4">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sz w:val="24"/>
                <w:szCs w:val="24"/>
                <w:highlight w:val="none"/>
                <w:lang w:val="en-US" w:eastAsia="en-US" w:bidi="ar-SA"/>
              </w:rPr>
              <w:t>3.</w:t>
            </w:r>
            <w:r>
              <w:rPr>
                <w:rFonts w:hint="eastAsia" w:ascii="宋体" w:hAnsi="宋体" w:eastAsia="宋体" w:cs="宋体"/>
                <w:i w:val="0"/>
                <w:iCs w:val="0"/>
                <w:color w:val="auto"/>
                <w:kern w:val="0"/>
                <w:sz w:val="24"/>
                <w:szCs w:val="24"/>
                <w:highlight w:val="none"/>
                <w:u w:val="none"/>
                <w:lang w:val="en-US" w:eastAsia="zh-CN" w:bidi="ar"/>
              </w:rPr>
              <w:t>交流输出：支持由学生或教师操作输出 0-30V电源，分辨率为1V，额定电流≥2A，具有过载报警保护重置功能。</w:t>
            </w:r>
          </w:p>
          <w:p w14:paraId="592977F2">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4.直流输出：支持由学生或教师操作输出 0-30V电源，分辨率为0.1V，额定电流≥2A，足功率输出，满载电压压降小于设置值的8%，具有过载报警保护重置功能。                                                              5.多模块电源供应装置技术要求满足：</w:t>
            </w:r>
          </w:p>
          <w:p w14:paraId="5D4485A0">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1）标志：调节装置、输出插孔应有清晰明了、耐用的提示文字和符号；电压输出应能显示在电压表上；</w:t>
            </w:r>
          </w:p>
          <w:p w14:paraId="6A185E3B">
            <w:pPr>
              <w:keepNext w:val="0"/>
              <w:keepLines w:val="0"/>
              <w:widowControl/>
              <w:numPr>
                <w:ilvl w:val="0"/>
                <w:numId w:val="0"/>
              </w:numPr>
              <w:suppressLineNumbers w:val="0"/>
              <w:shd w:val="clear"/>
              <w:ind w:left="0" w:leftChars="0" w:firstLine="0" w:firstLine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2）电压调节范围:AC\DC:0～30V3）电压指示精度，V:显示值与输出值之间的误差应在±2V以内；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8BFE98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30</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287EA0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603BB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7"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CF00EC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1973CE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USB模块</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DE08BF8">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供电USB功能模块。</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242B9B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30</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4AFC42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49E87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8E73EA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16</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00761DD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顶装安装固定架</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BA32BE9">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双可调节安装支架，适应环境强，复杂环境的高度≥400mm可灵活调节。</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FEA486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233278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AF0F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49159F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17</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ED23A3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电源供应线路（地面部分）</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6CB406C">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1、模块化设计，每组模块间采用活接式连接，方便安装、检修。采用2.5mm²电线进行系统布线。</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56607C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BC54A3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66825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289C7E2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18</w:t>
            </w:r>
          </w:p>
        </w:tc>
        <w:tc>
          <w:tcPr>
            <w:tcW w:w="668" w:type="pct"/>
            <w:tcBorders>
              <w:top w:val="nil"/>
              <w:left w:val="single" w:color="000000" w:sz="8" w:space="0"/>
              <w:bottom w:val="single" w:color="auto" w:sz="4" w:space="0"/>
              <w:right w:val="single" w:color="000000" w:sz="8" w:space="0"/>
            </w:tcBorders>
            <w:shd w:val="clear" w:color="auto" w:fill="auto"/>
            <w:vAlign w:val="center"/>
          </w:tcPr>
          <w:p w14:paraId="46AD593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安装辅件</w:t>
            </w:r>
          </w:p>
        </w:tc>
        <w:tc>
          <w:tcPr>
            <w:tcW w:w="3385" w:type="pct"/>
            <w:tcBorders>
              <w:top w:val="nil"/>
              <w:left w:val="single" w:color="000000" w:sz="8" w:space="0"/>
              <w:bottom w:val="single" w:color="auto" w:sz="4" w:space="0"/>
              <w:right w:val="single" w:color="000000" w:sz="8" w:space="0"/>
            </w:tcBorders>
            <w:shd w:val="clear" w:color="auto" w:fill="auto"/>
            <w:vAlign w:val="center"/>
          </w:tcPr>
          <w:p w14:paraId="43AA345D">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国标五金件</w:t>
            </w:r>
          </w:p>
        </w:tc>
        <w:tc>
          <w:tcPr>
            <w:tcW w:w="280" w:type="pct"/>
            <w:tcBorders>
              <w:top w:val="nil"/>
              <w:left w:val="single" w:color="000000" w:sz="8" w:space="0"/>
              <w:bottom w:val="single" w:color="auto" w:sz="4" w:space="0"/>
              <w:right w:val="single" w:color="000000" w:sz="8" w:space="0"/>
            </w:tcBorders>
            <w:shd w:val="clear" w:color="auto" w:fill="auto"/>
            <w:vAlign w:val="center"/>
          </w:tcPr>
          <w:p w14:paraId="6B71307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auto" w:sz="4" w:space="0"/>
              <w:right w:val="single" w:color="000000" w:sz="8" w:space="0"/>
            </w:tcBorders>
            <w:shd w:val="clear" w:color="auto" w:fill="auto"/>
            <w:vAlign w:val="center"/>
          </w:tcPr>
          <w:p w14:paraId="638F300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436E2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auto" w:sz="4" w:space="0"/>
              <w:bottom w:val="single" w:color="auto" w:sz="4" w:space="0"/>
              <w:right w:val="single" w:color="auto" w:sz="4" w:space="0"/>
            </w:tcBorders>
            <w:shd w:val="clear" w:color="auto" w:fill="auto"/>
            <w:vAlign w:val="center"/>
          </w:tcPr>
          <w:p w14:paraId="42EAD8B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19</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5132BB8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系统调试</w:t>
            </w:r>
          </w:p>
        </w:tc>
        <w:tc>
          <w:tcPr>
            <w:tcW w:w="3385" w:type="pct"/>
            <w:tcBorders>
              <w:top w:val="single" w:color="auto" w:sz="4" w:space="0"/>
              <w:left w:val="single" w:color="auto" w:sz="4" w:space="0"/>
              <w:bottom w:val="single" w:color="auto" w:sz="4" w:space="0"/>
              <w:right w:val="single" w:color="auto" w:sz="4" w:space="0"/>
            </w:tcBorders>
            <w:shd w:val="clear" w:color="auto" w:fill="auto"/>
            <w:vAlign w:val="center"/>
          </w:tcPr>
          <w:p w14:paraId="30330902">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升降功能、高低压电源系统调试</w:t>
            </w:r>
          </w:p>
        </w:tc>
        <w:tc>
          <w:tcPr>
            <w:tcW w:w="280" w:type="pct"/>
            <w:tcBorders>
              <w:top w:val="single" w:color="auto" w:sz="4" w:space="0"/>
              <w:left w:val="single" w:color="auto" w:sz="4" w:space="0"/>
              <w:bottom w:val="single" w:color="auto" w:sz="4" w:space="0"/>
              <w:right w:val="single" w:color="auto" w:sz="4" w:space="0"/>
            </w:tcBorders>
            <w:shd w:val="clear" w:color="auto" w:fill="auto"/>
            <w:vAlign w:val="center"/>
          </w:tcPr>
          <w:p w14:paraId="6B579BA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auto" w:sz="4" w:space="0"/>
              <w:bottom w:val="single" w:color="auto" w:sz="4" w:space="0"/>
              <w:right w:val="single" w:color="auto" w:sz="4" w:space="0"/>
            </w:tcBorders>
            <w:shd w:val="clear" w:color="auto" w:fill="auto"/>
            <w:vAlign w:val="center"/>
          </w:tcPr>
          <w:p w14:paraId="62B2565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7D274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000000" w:sz="8" w:space="0"/>
              <w:bottom w:val="single" w:color="000000" w:sz="8" w:space="0"/>
              <w:right w:val="single" w:color="000000" w:sz="8" w:space="0"/>
            </w:tcBorders>
            <w:shd w:val="clear" w:color="auto" w:fill="auto"/>
            <w:vAlign w:val="center"/>
          </w:tcPr>
          <w:p w14:paraId="27DEDF5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20</w:t>
            </w:r>
          </w:p>
        </w:tc>
        <w:tc>
          <w:tcPr>
            <w:tcW w:w="668" w:type="pct"/>
            <w:tcBorders>
              <w:top w:val="single" w:color="auto" w:sz="4" w:space="0"/>
              <w:left w:val="single" w:color="000000" w:sz="8" w:space="0"/>
              <w:bottom w:val="single" w:color="000000" w:sz="8" w:space="0"/>
              <w:right w:val="single" w:color="000000" w:sz="8" w:space="0"/>
            </w:tcBorders>
            <w:shd w:val="clear" w:color="auto" w:fill="auto"/>
            <w:vAlign w:val="center"/>
          </w:tcPr>
          <w:p w14:paraId="6A07EA0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实验室灭火器柜</w:t>
            </w:r>
          </w:p>
        </w:tc>
        <w:tc>
          <w:tcPr>
            <w:tcW w:w="3385" w:type="pct"/>
            <w:tcBorders>
              <w:top w:val="single" w:color="auto" w:sz="4" w:space="0"/>
              <w:left w:val="single" w:color="000000" w:sz="8" w:space="0"/>
              <w:bottom w:val="single" w:color="000000" w:sz="8" w:space="0"/>
              <w:right w:val="single" w:color="000000" w:sz="8" w:space="0"/>
            </w:tcBorders>
            <w:shd w:val="clear" w:color="auto" w:fill="auto"/>
            <w:vAlign w:val="center"/>
          </w:tcPr>
          <w:p w14:paraId="78050E8A">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1、箱体采用镀锌板整体拉伸焊接而成，静电喷塑工艺处理，耐候性更强，具有高强度、耐冲击、耐腐蚀、坚固耐用、防晒耐低温等优点，不易变形、不易变色。</w:t>
            </w:r>
          </w:p>
        </w:tc>
        <w:tc>
          <w:tcPr>
            <w:tcW w:w="280" w:type="pct"/>
            <w:tcBorders>
              <w:top w:val="single" w:color="auto" w:sz="4" w:space="0"/>
              <w:left w:val="single" w:color="000000" w:sz="8" w:space="0"/>
              <w:bottom w:val="single" w:color="000000" w:sz="8" w:space="0"/>
              <w:right w:val="single" w:color="000000" w:sz="8" w:space="0"/>
            </w:tcBorders>
            <w:shd w:val="clear" w:color="auto" w:fill="auto"/>
            <w:vAlign w:val="center"/>
          </w:tcPr>
          <w:p w14:paraId="2C9DE8F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000000" w:sz="8" w:space="0"/>
              <w:bottom w:val="single" w:color="000000" w:sz="8" w:space="0"/>
              <w:right w:val="single" w:color="000000" w:sz="8" w:space="0"/>
            </w:tcBorders>
            <w:shd w:val="clear" w:color="auto" w:fill="auto"/>
            <w:vAlign w:val="center"/>
          </w:tcPr>
          <w:p w14:paraId="25A883C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3E2CF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EB1886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21</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CF9138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消防设备</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891E4B9">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2KG干粉灭火器，沙桶，符合安全条例，满足意外事故需要。</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EED871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286FBF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00BCA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F6352C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3273DF8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实验事故处理箱</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D5F95A5">
            <w:pPr>
              <w:keepNext w:val="0"/>
              <w:keepLines w:val="0"/>
              <w:widowControl/>
              <w:suppressLineNumbers w:val="0"/>
              <w:shd w:val="clear"/>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25×18×16cm铝合金箱、纱布、胶带、药棉、创口贴、剪刀、止血带、钳子、体温计、听诊器、酒精、双氧水、 碘伏</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9A719E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1BA511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0EF94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60105E16">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八、物理准备室</w:t>
            </w:r>
          </w:p>
        </w:tc>
      </w:tr>
      <w:tr w14:paraId="7CFD4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00C6B9C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7CEA50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准备边台</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E9FA95B">
            <w:pPr>
              <w:keepNext w:val="0"/>
              <w:keepLines w:val="0"/>
              <w:widowControl/>
              <w:numPr>
                <w:ilvl w:val="0"/>
                <w:numId w:val="21"/>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7C372A75">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规格：2400mm*600mm*780mm（±10mm）</w:t>
            </w:r>
          </w:p>
          <w:p w14:paraId="44439AF5">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外观整体要求：外观设计美观，新颖，独特，合理，安全有效，具有厚重感和力量感。</w:t>
            </w:r>
          </w:p>
          <w:p w14:paraId="511C89CF">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表面处理工艺：铝挤出件和铝压铸件表面经环氧树脂粉末喷涂高温固化处理后，表面光滑，明亮，易清理。</w:t>
            </w:r>
          </w:p>
          <w:p w14:paraId="035726C4">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 xml:space="preserve">材质特性：高强度铝合金密度低，塑性好，抗腐蚀性强。PP板耐酸，耐碱，耐高温，厚度均匀，表面光滑平整，耐热性好，机械强度高。实芯理化板抗撞击性能好，耐高温，耐刻刮，耐磨，耐辐射，易清洁，颜色多种多样。ABS材料具有极好的冲击强度、尺寸稳定性好、染色性、成型加工和机械加工好、高机械强度、高刚度、低吸水性、耐腐蚀性好、无毒无味、具有优良的化学性能和电气绝缘性能。 </w:t>
            </w:r>
          </w:p>
          <w:p w14:paraId="3BCB1F13">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5、台面板材：一体化台面，采用25mm厚金属树脂高能理化板成型制作。</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6C4A71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74550E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32806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AAA8DD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6AAAEC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仪器柜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870C9A0">
            <w:pPr>
              <w:keepNext w:val="0"/>
              <w:keepLines w:val="0"/>
              <w:widowControl/>
              <w:numPr>
                <w:ilvl w:val="0"/>
                <w:numId w:val="22"/>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5F3A0F7A">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规格：1000*500*2000mm（±10mm）</w:t>
            </w:r>
          </w:p>
          <w:p w14:paraId="7CDFE0DD">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2、柜体框架：采用模具成型的专用铝合金方管制作，通过ABS专用连接件组装而成。铝合金型材槽的宽度与柜体衬板相匹配，槽的深度足够，保证柜体衬板与铝型材之间接缝严密，无晃动现象，不发生脱落。</w:t>
            </w:r>
          </w:p>
          <w:p w14:paraId="7BF9756A">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3、装板采用E1级15mm厚双贴面三聚氰胺板制作，所有板材外露端面采用高质量PVC封边条，利用机械封边机配以热溶胶高温封边，高密封性不吸水、不膨胀。</w:t>
            </w:r>
          </w:p>
          <w:p w14:paraId="6291AF25">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4、柜正面为直线结构，柜子上部为双开内嵌式玻璃门，下部为双开木门度。脚垫：采用特制模具ABS注塑脚垫，高度可调，可有效防止台身受潮，延长设备的使用寿命。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6D907A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17DA899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39EAE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2FE0DAAA">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九、物理仪器室</w:t>
            </w:r>
          </w:p>
        </w:tc>
      </w:tr>
      <w:tr w14:paraId="51D5C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710AF9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DE6DBD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仪器柜1</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9BB1E10">
            <w:pPr>
              <w:keepNext w:val="0"/>
              <w:keepLines w:val="0"/>
              <w:widowControl/>
              <w:numPr>
                <w:ilvl w:val="0"/>
                <w:numId w:val="23"/>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1C146381">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规格：1000*500*2000mm（±10mm）</w:t>
            </w:r>
          </w:p>
          <w:p w14:paraId="5C15EDF0">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2、柜体框架：采用模具成型的专用铝合金方管制作，通过ABS专用连接件组装而成。铝合金型材槽的宽度与柜体衬板相匹配，槽的深度足够，保证柜体衬板与铝型材之间接缝严密，无晃动现象，不发生脱落。</w:t>
            </w:r>
          </w:p>
          <w:p w14:paraId="0BBC926B">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3、装板采用E1级15mm厚双贴面三聚氰胺板制作，所有板材外露端面采用高质量PVC封边条，利用机械封边机配以热溶胶高温封边，高密封性不吸水、不膨胀。</w:t>
            </w:r>
          </w:p>
          <w:p w14:paraId="6E3A1628">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4、柜正面为直线结构，柜子上部为双开内嵌式玻璃门，下部为双开木门度。脚垫：采用特制模具ABS注塑脚垫，高度可调，可有效防止台身受潮，延长设备的使用寿命。                                          </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5455C6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71B874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70DF2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774E95C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26D7AE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仪器柜2</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7BE7C09C">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1200*500*2000mm（±10mm）2、柜体框架：采用模具成型的专用铝合金方管制作，通过ABS专用连接件组装而成。铝合金型材槽的宽度与柜体衬板相匹配，槽的深度足够，保证柜体衬板与铝型材之间接缝严密，无晃动现象，不发生脱落。3、装板采用E1级15mm厚双贴面三聚氰胺板制作，所有板材外露端面采用高质量PVC封边条，利用机械封边机配以热溶胶高温封边，高密封性不吸水、不膨胀。4、柜正面为直线结构，柜子上部为双开内嵌式玻璃门，下部为双开木门度。脚垫：采用特制模具ABS注塑脚垫，高度可调，可有效防止台身受潮，延长设备的使用寿命。</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57560B3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11DBCB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4B1D9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5FF6E979">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十、生物综合实验室</w:t>
            </w:r>
          </w:p>
        </w:tc>
      </w:tr>
      <w:tr w14:paraId="45FE7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0E2822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auto" w:sz="4" w:space="0"/>
              <w:right w:val="single" w:color="000000" w:sz="8" w:space="0"/>
            </w:tcBorders>
            <w:shd w:val="clear" w:color="auto" w:fill="auto"/>
            <w:vAlign w:val="center"/>
          </w:tcPr>
          <w:p w14:paraId="66F8CEC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86 寸智慧黑板</w:t>
            </w:r>
          </w:p>
        </w:tc>
        <w:tc>
          <w:tcPr>
            <w:tcW w:w="3385" w:type="pct"/>
            <w:tcBorders>
              <w:top w:val="single" w:color="000000" w:sz="8" w:space="0"/>
              <w:left w:val="single" w:color="000000" w:sz="8" w:space="0"/>
              <w:bottom w:val="single" w:color="auto" w:sz="4" w:space="0"/>
              <w:right w:val="single" w:color="000000" w:sz="8" w:space="0"/>
            </w:tcBorders>
            <w:shd w:val="clear" w:color="auto" w:fill="auto"/>
            <w:vAlign w:val="center"/>
          </w:tcPr>
          <w:p w14:paraId="1B1F325B">
            <w:pPr>
              <w:keepNext w:val="0"/>
              <w:keepLines w:val="0"/>
              <w:widowControl/>
              <w:numPr>
                <w:ilvl w:val="0"/>
                <w:numId w:val="24"/>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硬件参数描述1.整机采用三拼接平面一体化设计，无推拉式结构及外露连接线，外观简洁。整机采用一体设计，外部无任何可见内部功能模块连接线。2.整机屏幕采用86英寸 UHD超高清LED 液晶屏，显示比例16:9，屏幕图像分辨率3840*2160，具备防眩光效果。3.整机采用全金属外壳设计，有效屏蔽内部电路器件辐射；防潮耐盐雾蚀锈，适应多种教学环境。4. 整机两侧副屏可支持以下媒介（普通粉笔、液体粉笔、成膜笔）进行板书书写。5. 侧置输入接口具备不少于2路HDMI、1路RS232、1路USB接口；侧置输出接口具备不少于1路音频输出、1路触控USB输出；前置输入接口不少于路USB接口（包含1路Type-C、2路USB）。6. 采用红外触控方式，支持Windows系统中进行40点或以上触控，支持在Android系统中进行40点或以上触控。</w:t>
            </w:r>
          </w:p>
          <w:p w14:paraId="45696F17">
            <w:pPr>
              <w:keepNext w:val="0"/>
              <w:keepLines w:val="0"/>
              <w:widowControl/>
              <w:numPr>
                <w:ilvl w:val="0"/>
                <w:numId w:val="25"/>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嵌入式系统版本不低于Android 14，内存≥2GB，存储空间≥8GB。8.钢化玻璃厚度≤4mm，钢化玻璃表面硬度≥9H。9. Windows通道支持文件传输应用，支持通过扫码、wifi直联、超声三种方式与手机进行握手连接，实现文件传输功能。传输方式支持公网传输、局域网传输、WiFi 直连传输。</w:t>
            </w:r>
          </w:p>
          <w:p w14:paraId="23E84BAD">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10.</w:t>
            </w:r>
            <w:r>
              <w:rPr>
                <w:rFonts w:hint="eastAsia" w:ascii="宋体" w:hAnsi="宋体" w:eastAsia="宋体" w:cs="宋体"/>
                <w:i w:val="0"/>
                <w:iCs w:val="0"/>
                <w:color w:val="auto"/>
                <w:kern w:val="0"/>
                <w:sz w:val="24"/>
                <w:szCs w:val="24"/>
                <w:highlight w:val="none"/>
                <w:u w:val="none"/>
                <w:lang w:val="en-US" w:eastAsia="zh-CN" w:bidi="ar"/>
              </w:rPr>
              <w:t>整机内置2.2声道扬声器，位于设备上边框，顶置朝前发声，前朝向10W高音扬声器2个，上朝向20W中低音扬声器2个，额定总功率60W。支持标准、听力、观影和AI空间感知音效模式，AI空间感知音效模式可通过内置麦克风采集教室物理环境声音，自动生成符合当前教室物理环境的频段、音量、音效。11.整机关机状态下，通过长按电源键进入设置界面后，可点击屏幕选择故障检测、系统还原功能，系统还原可单独还原PC系统，单独还原整机系统。12.为方便教师使用， 整机具备不多于6个前置按键，实现老师开关机、调出中控菜单、音量+/-、护眼、录屏的操作。设备支持5个自定义前置按键，“设置”、“音量-”，“音量+”，“录屏”“护眼”按键，可通过自定义设置实现前置面板功能按键一键启用任一全局小工具、快捷开关。13. 整机内置传屏接收模块，整机不需要连接任何附加设备，可实现外部电脑、手机设备的音视频信号实时传输到整机上；当使用外部电脑传屏时，支持触摸回传，在屏幕上部显示传屏工具栏，可以进行触摸回传控制、勿扰模式、暂停投屏功能；开启勿扰模式时，不允许其他人再进行传屏；投屏时可以选择过滤特定应用窗口，如邮件应用等窗口。14. 整机上边框内置非独立式摄像头，视场角≥141度且水平视场角≥139度，可拍摄≥1600万像素的照片，支持输出8192×2048分辨率的照片和视频，支持画面畸变矫正功能。整机上边框内置非独立的广角高清摄像头，在距离整机1.7米情况下，且拍摄范围可以覆盖摄像头垂直法线左右距离大于等于4米，可以实现人脸识别。15.整机支持距离摄像头位置≥10米距离的AI识别人脸。整机摄像头支持环境色温判断，根据环境调节合适的显示图像效果。整机摄像头支持人脸识别、清点人数、随机抽人；识别所有学生，显示标记，然后随机抽选，同时显示标记不少于60人。</w:t>
            </w:r>
          </w:p>
          <w:p w14:paraId="35E25351">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18.</w:t>
            </w:r>
            <w:r>
              <w:rPr>
                <w:rFonts w:hint="eastAsia" w:ascii="宋体" w:hAnsi="宋体" w:eastAsia="宋体" w:cs="宋体"/>
                <w:i w:val="0"/>
                <w:iCs w:val="0"/>
                <w:color w:val="auto"/>
                <w:kern w:val="0"/>
                <w:sz w:val="24"/>
                <w:szCs w:val="24"/>
                <w:highlight w:val="none"/>
                <w:u w:val="none"/>
                <w:lang w:val="en-US" w:eastAsia="zh-CN" w:bidi="ar"/>
              </w:rPr>
              <w:t>整机内置非独立外扩展的8阵列麦克风，拾音角度≥180°，可用于对教室环境音频进行采集，拾音距离≥12m。17.整机无需外接无线网卡，在Windows系统下可实现Wi-Fi无线上网连接、AP无线热点发射和BT蓝牙连接功能。整机支持蓝牙Bluetooth 5.4标准，固件版本号HCI13.0/LMP13.0。18.Wi-Fi及AP热点支持频段2.4GHz/5GHz。Wi-Fi制式支持IEEE 802.11 a/b/g/n/ac/ax；支持版本Wi-Fi6。23.Wi-Fi和AP热点工作距离≥12m。19.整机具备前置Type-C接口，通过Type-C接口实现音视频输入，外接电脑设备经双头Type-C线连接至整机，即可把外接电脑设备画面投到整机上，同时在整机上操作画面，可实现触摸电脑的操作，无需再连接触控USB线。外接电脑设备经双头Type-C线连接至整机，可调用整机内置的摄像头、麦克风、扬声器，在外接电脑即可控制整机拍摄教室画面。20.整机色域覆盖率（NTSC）≥72%。整机支持色彩空间可选，包含标准模式和sRGB模式，在sRGB模式下可做到高色准△E≤1。二、内置电脑模块1.搭载Intel I5 十二代 或以上配置CPU。2.内存：8GB DDR4笔记本内存或以上配置。3.硬盘：256GB或以上SSD固态硬盘。4.和整机的连接采用万兆级接口，和整机的连接接口针脚数≤40pin，传输速率≥10Gbps。5.具有独立非外扩展的电脑USB接口：≥3路USB。6.采用按压式卡扣设计，无需工具即可快速拆卸电脑模块，具备PC防盗锁。</w:t>
            </w:r>
          </w:p>
          <w:p w14:paraId="4D30B8C9">
            <w:pPr>
              <w:keepNext w:val="0"/>
              <w:keepLines w:val="0"/>
              <w:widowControl/>
              <w:numPr>
                <w:ilvl w:val="0"/>
                <w:numId w:val="24"/>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内置备授课软件1.为使用方全体教师配备个人账号，形成一体的信息化教学账号体系；根据教师账号信息将教师云空间匹配至对应学校、学科校本资源库。支持通过数字账号、微信二维码、硬件密钥方式登录教师个人账号。2.在备课场景中搜索课件库课件资源，具有不少于15万份的课件资源，支持整份课件或按照课件页插入课件中。可以按照教学环节筛选对应课件页一键插入课件中，可导入新课、作者简介。可以按照元素类型思维导图、课堂活动选取需要的部分补充课件缺失的部分。可以在查看部分课件的同时查看对应整份课件，了解作者整体教学思路。3.云教案可自动同步至云空间，支持已链接方式进行定向式分享和开放式分享。接收者可直接在桌面浏览器、微信浏览器内打开预览，可将云教案转存至个人云空间。云教案支持导出为PDF格式。4.提供教案模板，方便老师撰写教案，预置模板包含表格式、提纲式、集备式、多课时式、单元设计式等不少于7个。支持校本模板，管理员在教研管理后台设置校本模板后，老师可在云教案模板调用。</w:t>
            </w:r>
          </w:p>
          <w:p w14:paraId="6D25D9E4">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云教案与云课件可一对多关联绑定，产生绑定后，在课件页和教案页均支持在同一面板打开关联的云课件或云教案预览，便于老师备课时相互对照。6.AI智能纠错：软件内置的AI智能语义分析模块，可对输入的英文文本的拼写、句型、语法进行错误检查，并支持一键纠错。</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7A6886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64CCE9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68B6B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auto" w:sz="4" w:space="0"/>
            </w:tcBorders>
            <w:shd w:val="clear" w:color="auto" w:fill="auto"/>
            <w:vAlign w:val="center"/>
          </w:tcPr>
          <w:p w14:paraId="257B679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781A507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教师演示实验台</w:t>
            </w:r>
          </w:p>
        </w:tc>
        <w:tc>
          <w:tcPr>
            <w:tcW w:w="3385" w:type="pct"/>
            <w:tcBorders>
              <w:top w:val="single" w:color="auto" w:sz="4" w:space="0"/>
              <w:left w:val="single" w:color="auto" w:sz="4" w:space="0"/>
              <w:bottom w:val="single" w:color="auto" w:sz="4" w:space="0"/>
              <w:right w:val="single" w:color="auto" w:sz="4" w:space="0"/>
            </w:tcBorders>
            <w:shd w:val="clear" w:color="auto" w:fill="auto"/>
            <w:vAlign w:val="center"/>
          </w:tcPr>
          <w:p w14:paraId="31D62286">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2400*700*850mm（±10mm）2、结构：演示台设有储物柜，中间为演示台，预留电源主控系统位置。3、台面：采用12.7mm厚双面膜实芯理化板，圆周加厚处理，总厚度为25mm，四角圆角，四边磨边，耐酸碱、耐高温、耐腐蚀。4、桌体：采用1.0mm优质镀锌钢板，CO2保护焊焊接，打磨处理，表面经耐酸碱EPOXY粉末烤漆处理。5、滑轨：三节重型滚珠滑轨，承重性强，滑动性能良好，无噪音，开合十万次不变形。6、铰链：采用自动型110°大伸展角度，锌合金铰链，开合五万次不变形。7、拉手：采用C型不锈钢拉手，造型独特美观。8、脚垫：采用柜体内置可调ABS脚垫，保证桌面平整，防水防潮，延长设备使用寿命。</w:t>
            </w:r>
          </w:p>
        </w:tc>
        <w:tc>
          <w:tcPr>
            <w:tcW w:w="280" w:type="pct"/>
            <w:tcBorders>
              <w:top w:val="nil"/>
              <w:left w:val="single" w:color="auto" w:sz="4" w:space="0"/>
              <w:bottom w:val="single" w:color="000000" w:sz="8" w:space="0"/>
              <w:right w:val="single" w:color="000000" w:sz="8" w:space="0"/>
            </w:tcBorders>
            <w:shd w:val="clear" w:color="auto" w:fill="auto"/>
            <w:vAlign w:val="center"/>
          </w:tcPr>
          <w:p w14:paraId="4909CDE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552B7C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77F4C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D482FE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single" w:color="auto" w:sz="4" w:space="0"/>
              <w:left w:val="single" w:color="000000" w:sz="8" w:space="0"/>
              <w:bottom w:val="single" w:color="000000" w:sz="8" w:space="0"/>
              <w:right w:val="single" w:color="000000" w:sz="8" w:space="0"/>
            </w:tcBorders>
            <w:shd w:val="clear" w:color="auto" w:fill="auto"/>
            <w:vAlign w:val="center"/>
          </w:tcPr>
          <w:p w14:paraId="37DC2E3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教师电源</w:t>
            </w:r>
          </w:p>
        </w:tc>
        <w:tc>
          <w:tcPr>
            <w:tcW w:w="3385" w:type="pct"/>
            <w:tcBorders>
              <w:top w:val="single" w:color="auto" w:sz="4" w:space="0"/>
              <w:left w:val="single" w:color="000000" w:sz="8" w:space="0"/>
              <w:bottom w:val="single" w:color="000000" w:sz="8" w:space="0"/>
              <w:right w:val="single" w:color="000000" w:sz="8" w:space="0"/>
            </w:tcBorders>
            <w:shd w:val="clear" w:color="auto" w:fill="auto"/>
            <w:vAlign w:val="center"/>
          </w:tcPr>
          <w:p w14:paraId="4BEAA02D">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电源设在抽屉内，输出电源由电表显示，满足各种实验所需电源，集中控制、漏电保护、功能齐全，性能稳定，操作简单。2、教师控制电源部分采用钢制抽屉式电源输入AC220V±10%，频率50Hz。①设教学安全电源控制台，分4组向学生实验桌输出安全的220V交流电源，对学生实验电源进行分组控制，具备漏电及过载保护功能。  ②实验总电源及学生实验电源均设有：短路、过载、自动断电功能。</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65E1A6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508984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651DD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20F4635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668" w:type="pct"/>
            <w:tcBorders>
              <w:top w:val="nil"/>
              <w:left w:val="single" w:color="000000" w:sz="8" w:space="0"/>
              <w:bottom w:val="single" w:color="auto" w:sz="4" w:space="0"/>
              <w:right w:val="single" w:color="000000" w:sz="8" w:space="0"/>
            </w:tcBorders>
            <w:shd w:val="clear" w:color="auto" w:fill="auto"/>
            <w:vAlign w:val="center"/>
          </w:tcPr>
          <w:p w14:paraId="4765F78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台式洗眼器</w:t>
            </w:r>
          </w:p>
        </w:tc>
        <w:tc>
          <w:tcPr>
            <w:tcW w:w="3385" w:type="pct"/>
            <w:tcBorders>
              <w:top w:val="nil"/>
              <w:left w:val="single" w:color="000000" w:sz="8" w:space="0"/>
              <w:bottom w:val="single" w:color="auto" w:sz="4" w:space="0"/>
              <w:right w:val="single" w:color="000000" w:sz="8" w:space="0"/>
            </w:tcBorders>
            <w:shd w:val="clear" w:color="auto" w:fill="auto"/>
            <w:vAlign w:val="center"/>
          </w:tcPr>
          <w:p w14:paraId="78BF5CAC">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一、整体规格及要求：1、台式手按高压喷水,铜质喷塑；2、主体：高度220mm,加厚铜质,高亮度超厚电镀层，在实验的过程中如试剂或有机物质喷溅入眼睛，可以紧急使用洗眼器进行冲洗。</w:t>
            </w:r>
          </w:p>
        </w:tc>
        <w:tc>
          <w:tcPr>
            <w:tcW w:w="280" w:type="pct"/>
            <w:tcBorders>
              <w:top w:val="nil"/>
              <w:left w:val="single" w:color="000000" w:sz="8" w:space="0"/>
              <w:bottom w:val="single" w:color="auto" w:sz="4" w:space="0"/>
              <w:right w:val="single" w:color="000000" w:sz="8" w:space="0"/>
            </w:tcBorders>
            <w:shd w:val="clear" w:color="auto" w:fill="auto"/>
            <w:vAlign w:val="center"/>
          </w:tcPr>
          <w:p w14:paraId="2337380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auto" w:sz="4" w:space="0"/>
              <w:right w:val="single" w:color="000000" w:sz="8" w:space="0"/>
            </w:tcBorders>
            <w:shd w:val="clear" w:color="auto" w:fill="auto"/>
            <w:vAlign w:val="center"/>
          </w:tcPr>
          <w:p w14:paraId="704A73E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01C50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auto" w:sz="4" w:space="0"/>
              <w:bottom w:val="single" w:color="auto" w:sz="4" w:space="0"/>
              <w:right w:val="single" w:color="auto" w:sz="4" w:space="0"/>
            </w:tcBorders>
            <w:shd w:val="clear" w:color="auto" w:fill="auto"/>
            <w:vAlign w:val="center"/>
          </w:tcPr>
          <w:p w14:paraId="51C9077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3D3BCB3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新铝结构学生实验桌</w:t>
            </w:r>
          </w:p>
        </w:tc>
        <w:tc>
          <w:tcPr>
            <w:tcW w:w="3385" w:type="pct"/>
            <w:tcBorders>
              <w:top w:val="single" w:color="auto" w:sz="4" w:space="0"/>
              <w:left w:val="single" w:color="auto" w:sz="4" w:space="0"/>
              <w:bottom w:val="single" w:color="auto" w:sz="4" w:space="0"/>
              <w:right w:val="single" w:color="auto" w:sz="4" w:space="0"/>
            </w:tcBorders>
            <w:shd w:val="clear" w:color="auto" w:fill="auto"/>
            <w:vAlign w:val="center"/>
          </w:tcPr>
          <w:p w14:paraId="0354A96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三、整体规格及要求：1、采用新铝混接结构，整体尺寸为1200mm*600mm*780mm.2、外观整体要求：外观设计美观，新颖，独特，合理，安全有效，具有厚重感和力量感。3、(1) 台面板材：一体化台面，采用 12.7mm厚双面膜实芯理化板成型制作。  (2)专用书包斗：450*280*160mm，采用ABS环保材料一次性注塑成型结合，便于清理，可拆卸，易于组装。不屯垃圾，中间配置挂凳扣。   (3)三段式桌脚：主要的材质为高强度铝合金与PP料。采用高强度的铝合金互接结构，整体规格为590mm*770mm。上下Y型支撑架内空，注塑成型。立柱中空，强度大，与上下Y型铸件互套相接而成，结构稳定可靠，而且能降低制造成本。上Y型支撑架与纵梁通过螺钉相固定，外观设计新颖，具有厚重感，力量感，稳定性极高！中间立柱内嵌入铝脚，上下一个，40mm高。后端配备加固支撑梁，厚2mm。桌脚各部分链接设置专用定位件，并用高强度内六角螺丝连接固定，便于组装与拆卸，以及大批量的生产和运输。桌脚外观流线型设计，简洁美观大方，周围棱边全部采用倒圆角，避免学生身体接触后刮伤  (4) 背部挡水板，前横梁，中间横梁：全部使用高强度铝合金模具型材质，挤出成型。背部挡水板防止废水向外流出，它与左右两个纵梁镶嵌穿插固定。前后横梁与纵梁一样的结构固定方法。与三段式侧脚连接要求一致。这样的连接方式最大限度的保证了整体结构稳定性。  (5) 侧脚：设置专用孔位通过螺钉与地面固定，用塑胶盖巧妙遮挡螺钉和孔，简洁美观，经久耐用，靠学生端延伸距离较长，另一端则相反，倾斜角度让人舒适，符合人机工程学原理。</w:t>
            </w:r>
            <w:r>
              <w:rPr>
                <w:rFonts w:hint="eastAsia" w:ascii="等线" w:hAnsi="等线" w:eastAsia="等线" w:cs="等线"/>
                <w:i w:val="0"/>
                <w:iCs w:val="0"/>
                <w:color w:val="auto"/>
                <w:kern w:val="0"/>
                <w:sz w:val="24"/>
                <w:szCs w:val="24"/>
                <w:highlight w:val="none"/>
                <w:u w:val="none"/>
                <w:lang w:val="en-US" w:eastAsia="zh-CN" w:bidi="ar"/>
              </w:rPr>
              <w:t xml:space="preserve">  (6) </w:t>
            </w:r>
            <w:r>
              <w:rPr>
                <w:rFonts w:hint="eastAsia" w:ascii="宋体" w:hAnsi="宋体" w:eastAsia="宋体" w:cs="宋体"/>
                <w:i w:val="0"/>
                <w:iCs w:val="0"/>
                <w:color w:val="auto"/>
                <w:kern w:val="0"/>
                <w:sz w:val="24"/>
                <w:szCs w:val="24"/>
                <w:highlight w:val="none"/>
                <w:u w:val="none"/>
                <w:lang w:val="en-US" w:eastAsia="zh-CN" w:bidi="ar"/>
              </w:rPr>
              <w:t>电频：位于实验桌的台面中心以下位置，靠学生一端。在前后横梁中心位置与电频盒上方上穿孔，用螺钉将电频盒与整体固定，整体为倒圆角后的四棱柱。电器原件核心部分为三棱体，是放置在电频盒里面，操作板面向外，其外部有一个盒盖，盒盖设置一个拉口，便于向外翻转，操作面与人体眼睛视角的角度符合人机工程学原理，舒适，便于观察和使用。</w:t>
            </w:r>
          </w:p>
        </w:tc>
        <w:tc>
          <w:tcPr>
            <w:tcW w:w="280" w:type="pct"/>
            <w:tcBorders>
              <w:top w:val="single" w:color="auto" w:sz="4" w:space="0"/>
              <w:left w:val="single" w:color="auto" w:sz="4" w:space="0"/>
              <w:bottom w:val="single" w:color="auto" w:sz="4" w:space="0"/>
              <w:right w:val="single" w:color="auto" w:sz="4" w:space="0"/>
            </w:tcBorders>
            <w:shd w:val="clear" w:color="auto" w:fill="auto"/>
            <w:vAlign w:val="center"/>
          </w:tcPr>
          <w:p w14:paraId="0AD41E3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28</w:t>
            </w:r>
          </w:p>
        </w:tc>
        <w:tc>
          <w:tcPr>
            <w:tcW w:w="398" w:type="pct"/>
            <w:tcBorders>
              <w:top w:val="single" w:color="auto" w:sz="4" w:space="0"/>
              <w:left w:val="single" w:color="auto" w:sz="4" w:space="0"/>
              <w:bottom w:val="single" w:color="auto" w:sz="4" w:space="0"/>
              <w:right w:val="single" w:color="auto" w:sz="4" w:space="0"/>
            </w:tcBorders>
            <w:shd w:val="clear" w:color="auto" w:fill="auto"/>
            <w:vAlign w:val="center"/>
          </w:tcPr>
          <w:p w14:paraId="73134D8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05B1F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000000" w:sz="8" w:space="0"/>
              <w:bottom w:val="single" w:color="000000" w:sz="8" w:space="0"/>
              <w:right w:val="single" w:color="000000" w:sz="8" w:space="0"/>
            </w:tcBorders>
            <w:shd w:val="clear" w:color="auto" w:fill="auto"/>
            <w:vAlign w:val="center"/>
          </w:tcPr>
          <w:p w14:paraId="3CC8299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668" w:type="pct"/>
            <w:tcBorders>
              <w:top w:val="single" w:color="auto" w:sz="4" w:space="0"/>
              <w:left w:val="single" w:color="000000" w:sz="8" w:space="0"/>
              <w:bottom w:val="single" w:color="000000" w:sz="8" w:space="0"/>
              <w:right w:val="single" w:color="000000" w:sz="8" w:space="0"/>
            </w:tcBorders>
            <w:shd w:val="clear" w:color="auto" w:fill="auto"/>
            <w:vAlign w:val="center"/>
          </w:tcPr>
          <w:p w14:paraId="2FF9C76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水槽柜</w:t>
            </w:r>
          </w:p>
        </w:tc>
        <w:tc>
          <w:tcPr>
            <w:tcW w:w="3385" w:type="pct"/>
            <w:tcBorders>
              <w:top w:val="single" w:color="auto" w:sz="4" w:space="0"/>
              <w:left w:val="single" w:color="000000" w:sz="8" w:space="0"/>
              <w:bottom w:val="single" w:color="000000" w:sz="8" w:space="0"/>
              <w:right w:val="single" w:color="000000" w:sz="8" w:space="0"/>
            </w:tcBorders>
            <w:shd w:val="clear" w:color="auto" w:fill="auto"/>
            <w:vAlign w:val="center"/>
          </w:tcPr>
          <w:p w14:paraId="355F2A48">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495*601*840mm（±10mm）。2、结构：使用产品自身力量相互连接，结构合理布局，产品不变形，不扭曲。3、水槽：采用PP材料，塑料注塑模一次性成型四周有加高挡水沿；水槽内带溢水口。4、下水系统：采用优质的PP材质专用连接管。5、水柜体：采用ABS材质，箱体与底座一次注塑成型，分前后两部分，衔接处用螺丝固定即可，安装简单，具有较强的耐腐蚀性和承重性。水柜前后门：采用ABS材料塑料注塑模一次性成型，表面工艺处理，凹凸有型，协调美观。直接成型后无需安装铰链，磁吸结构。6、三联高低位龙头:三联(一高二低），主体黄铜材质，经高亮度环氧树脂喷涂，耐腐蚀，耐热，精密陶瓷阀芯，90°旋转，使用寿命开关50万次，铜制鹅颈管，可360°旋转。</w:t>
            </w:r>
          </w:p>
        </w:tc>
        <w:tc>
          <w:tcPr>
            <w:tcW w:w="280" w:type="pct"/>
            <w:tcBorders>
              <w:top w:val="single" w:color="auto" w:sz="4" w:space="0"/>
              <w:left w:val="single" w:color="000000" w:sz="8" w:space="0"/>
              <w:bottom w:val="single" w:color="000000" w:sz="8" w:space="0"/>
              <w:right w:val="single" w:color="000000" w:sz="8" w:space="0"/>
            </w:tcBorders>
            <w:shd w:val="clear" w:color="auto" w:fill="auto"/>
            <w:vAlign w:val="center"/>
          </w:tcPr>
          <w:p w14:paraId="1D7B9B8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398" w:type="pct"/>
            <w:tcBorders>
              <w:top w:val="single" w:color="auto" w:sz="4" w:space="0"/>
              <w:left w:val="single" w:color="000000" w:sz="8" w:space="0"/>
              <w:bottom w:val="single" w:color="000000" w:sz="8" w:space="0"/>
              <w:right w:val="single" w:color="000000" w:sz="8" w:space="0"/>
            </w:tcBorders>
            <w:shd w:val="clear" w:color="auto" w:fill="auto"/>
            <w:vAlign w:val="center"/>
          </w:tcPr>
          <w:p w14:paraId="78BF40F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1968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5435D57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43A213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功能柱</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3B0958F">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一、整体规格及要求：1、规格：375*212*753mm（±10mm）；2、由2个ABS工程塑料一次性注塑成型结合,表面沙面和光面相结合处理,以齿合槽配以螺丝连接，拆分组合方便，方便检修桶体内的风管或电线。</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4FB5798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28</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F5D5F3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0EA42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4515283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28967BB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辅助光源及控制开关</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DB5889A">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一、整体规格及要求：1、外壳材料：工程塑料。2、功率：7W。（长60CM)3、灯管：LED发光。4、投射角度：180度，可调节。5、额定功率：AC220V。6、固定式。</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511D800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28</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568A3DF">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C46E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8CAEDF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D623E7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学生电源</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690D290F">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隐蔽式电源盒：功能：交流220V电压输出（2A）</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46B9EF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28</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A19E1F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687BA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CF884D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2B95183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学生坐凳</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472A76E">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一、整体规格及要求：1、规格：φ300*425（±10mm）;2.凳脚材质:凳脚采用椭圆形无缝钢管模具一次成型,全圆满焊完成,结构牢固,经高温粉体烤漆处理,长时间使用也不会产生表面烤漆剥落现象. 3.凳面:凳面采用环保型PP改性塑料注塑成型;表面细纹咬花,防滑不发光.  4.脚垫:采用PP加耐磨纤维质塑料,实心倒勾式一体射出成型.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3F90E9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57</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068C412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4EB15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E794BC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11</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EA7734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设备辅助材料等费用</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0E96FED0">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胶布、胶带、焊锡丝、玻璃胶、扎带定位片等辅材。</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BE0E44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09E8D94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F0A4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03C5F4D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6FB9D54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打印机</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429DB05">
            <w:pPr>
              <w:keepNext w:val="0"/>
              <w:keepLines w:val="0"/>
              <w:widowControl/>
              <w:numPr>
                <w:ilvl w:val="0"/>
                <w:numId w:val="26"/>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激光打印机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2、网络连接方式：有线+无线</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3、功能：打印、复印、扫描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4、打印速度：30ppm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5、认证标准和技术要求：GB/T17540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6、自动双面打印</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7、微信远程打印</w:t>
            </w:r>
          </w:p>
          <w:p w14:paraId="6C1614A3">
            <w:pPr>
              <w:keepNext w:val="0"/>
              <w:keepLines w:val="0"/>
              <w:widowControl/>
              <w:numPr>
                <w:ilvl w:val="0"/>
                <w:numId w:val="0"/>
              </w:numPr>
              <w:suppressLineNumbers w:val="0"/>
              <w:shd w:val="clear"/>
              <w:jc w:val="both"/>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备注：提供有效期之内的节能产品认证证书。</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B5572D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64C60AC5">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r>
      <w:tr w14:paraId="3188C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028ADA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08B96AB">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实验室灭火器柜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4085DF87">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1、箱体采用镀锌板整体拉伸焊接而成，静电喷塑工艺处理，耐候性更强，具有高强度、耐冲击、耐腐蚀、坚固耐用、防晒耐低温等优点，不易变形、不易变色。</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57D407E">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5A1406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25CF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2722640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14</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AC7269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消防设备</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591D392F">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2KG干粉灭火器，沙桶，符合安全条例，满足意外事故需要。</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6CA1292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7E9264A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383D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70B5F4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AB5E8A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生物实验事故处理箱</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1B49DE10">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25×18×16cm铝合金箱、纱布、胶带、药棉、创口贴、剪刀、止血带、钳子、体温计、听诊器、酒精、双氧水、 碘伏</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6CA92B6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46E898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016C8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0E0C9B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16</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24EED2C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3P变频柜式空调</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149AC2D">
            <w:pPr>
              <w:keepNext w:val="0"/>
              <w:keepLines w:val="0"/>
              <w:widowControl/>
              <w:numPr>
                <w:ilvl w:val="0"/>
                <w:numId w:val="27"/>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冷暖两用、220V、节能产品</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2.能效等级：一级</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3.额定制冷量≥7200W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4.额定制热量≥9600W( 不含电辅加热)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5.额定制冷功率≤2200W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6.额定制热功率≤3000W(不含电辅加热)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7.电辅加热功率≤2500W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8.循环风量≥1200m³/h</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9.为保证空调在极端天气的制冷制热能力，抵抗外部环境侵蚀， 运行稳定，空调外机的冷凝器翅片和铜管等部件须使用优质厚实的材料，室外机重量≥43Kg</w:t>
            </w:r>
          </w:p>
          <w:p w14:paraId="2762DA01">
            <w:pPr>
              <w:keepNext w:val="0"/>
              <w:keepLines w:val="0"/>
              <w:widowControl/>
              <w:numPr>
                <w:ilvl w:val="0"/>
                <w:numId w:val="0"/>
              </w:numPr>
              <w:suppressLineNumbers w:val="0"/>
              <w:shd w:val="clear"/>
              <w:jc w:val="both"/>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备注：提供有效期之内的节能产品认证证书。</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11BE91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44952BE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r>
      <w:tr w14:paraId="7504F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auto" w:sz="4" w:space="0"/>
              <w:right w:val="single" w:color="000000" w:sz="8" w:space="0"/>
            </w:tcBorders>
            <w:shd w:val="clear" w:color="auto" w:fill="auto"/>
            <w:vAlign w:val="center"/>
          </w:tcPr>
          <w:p w14:paraId="16FA640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17</w:t>
            </w:r>
          </w:p>
        </w:tc>
        <w:tc>
          <w:tcPr>
            <w:tcW w:w="668" w:type="pct"/>
            <w:tcBorders>
              <w:top w:val="nil"/>
              <w:left w:val="single" w:color="000000" w:sz="8" w:space="0"/>
              <w:bottom w:val="single" w:color="auto" w:sz="4" w:space="0"/>
              <w:right w:val="single" w:color="000000" w:sz="8" w:space="0"/>
            </w:tcBorders>
            <w:shd w:val="clear" w:color="auto" w:fill="auto"/>
            <w:vAlign w:val="center"/>
          </w:tcPr>
          <w:p w14:paraId="6853E57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电气布线（地面以上部分）</w:t>
            </w:r>
          </w:p>
        </w:tc>
        <w:tc>
          <w:tcPr>
            <w:tcW w:w="3385" w:type="pct"/>
            <w:tcBorders>
              <w:top w:val="nil"/>
              <w:left w:val="single" w:color="000000" w:sz="8" w:space="0"/>
              <w:bottom w:val="single" w:color="auto" w:sz="4" w:space="0"/>
              <w:right w:val="single" w:color="000000" w:sz="8" w:space="0"/>
            </w:tcBorders>
            <w:shd w:val="clear" w:color="auto" w:fill="auto"/>
            <w:vAlign w:val="center"/>
          </w:tcPr>
          <w:p w14:paraId="2FEDAA78">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DN阻燃线管；2.5平方国际线材，符合国家标准</w:t>
            </w:r>
          </w:p>
        </w:tc>
        <w:tc>
          <w:tcPr>
            <w:tcW w:w="280" w:type="pct"/>
            <w:tcBorders>
              <w:top w:val="nil"/>
              <w:left w:val="single" w:color="000000" w:sz="8" w:space="0"/>
              <w:bottom w:val="single" w:color="auto" w:sz="4" w:space="0"/>
              <w:right w:val="single" w:color="000000" w:sz="8" w:space="0"/>
            </w:tcBorders>
            <w:shd w:val="clear" w:color="auto" w:fill="auto"/>
            <w:vAlign w:val="center"/>
          </w:tcPr>
          <w:p w14:paraId="61326AC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auto" w:sz="4" w:space="0"/>
              <w:right w:val="single" w:color="000000" w:sz="8" w:space="0"/>
            </w:tcBorders>
            <w:shd w:val="clear" w:color="auto" w:fill="auto"/>
            <w:vAlign w:val="center"/>
          </w:tcPr>
          <w:p w14:paraId="4F3282A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02BE4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single" w:color="auto" w:sz="4" w:space="0"/>
              <w:left w:val="single" w:color="auto" w:sz="4" w:space="0"/>
              <w:bottom w:val="single" w:color="auto" w:sz="4" w:space="0"/>
              <w:right w:val="single" w:color="auto" w:sz="4" w:space="0"/>
            </w:tcBorders>
            <w:shd w:val="clear" w:color="auto" w:fill="auto"/>
            <w:vAlign w:val="center"/>
          </w:tcPr>
          <w:p w14:paraId="65861A6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18</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34FD813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给、排水系统（地面以上部分）</w:t>
            </w:r>
          </w:p>
        </w:tc>
        <w:tc>
          <w:tcPr>
            <w:tcW w:w="3385" w:type="pct"/>
            <w:tcBorders>
              <w:top w:val="single" w:color="auto" w:sz="4" w:space="0"/>
              <w:left w:val="single" w:color="auto" w:sz="4" w:space="0"/>
              <w:bottom w:val="single" w:color="auto" w:sz="4" w:space="0"/>
              <w:right w:val="single" w:color="auto" w:sz="4" w:space="0"/>
            </w:tcBorders>
            <w:shd w:val="clear" w:color="auto" w:fill="auto"/>
            <w:vAlign w:val="center"/>
          </w:tcPr>
          <w:p w14:paraId="6203A660">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水嘴进水管件：φ20UPVC管或金属软管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水槽排水管件：φ40PVC软管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给水布管：φ20/25PPR管</w:t>
            </w:r>
          </w:p>
        </w:tc>
        <w:tc>
          <w:tcPr>
            <w:tcW w:w="280" w:type="pct"/>
            <w:tcBorders>
              <w:top w:val="single" w:color="auto" w:sz="4" w:space="0"/>
              <w:left w:val="single" w:color="auto" w:sz="4" w:space="0"/>
              <w:bottom w:val="single" w:color="auto" w:sz="4" w:space="0"/>
              <w:right w:val="single" w:color="auto" w:sz="4" w:space="0"/>
            </w:tcBorders>
            <w:shd w:val="clear" w:color="auto" w:fill="auto"/>
            <w:vAlign w:val="center"/>
          </w:tcPr>
          <w:p w14:paraId="25F97C73">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auto" w:sz="4" w:space="0"/>
              <w:left w:val="single" w:color="auto" w:sz="4" w:space="0"/>
              <w:bottom w:val="single" w:color="auto" w:sz="4" w:space="0"/>
              <w:right w:val="single" w:color="auto" w:sz="4" w:space="0"/>
            </w:tcBorders>
            <w:shd w:val="clear" w:color="auto" w:fill="auto"/>
            <w:vAlign w:val="center"/>
          </w:tcPr>
          <w:p w14:paraId="52D65F4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536FB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3" w:hRule="atLeast"/>
        </w:trPr>
        <w:tc>
          <w:tcPr>
            <w:tcW w:w="5000" w:type="pct"/>
            <w:gridSpan w:val="5"/>
            <w:tcBorders>
              <w:top w:val="single" w:color="auto" w:sz="4" w:space="0"/>
              <w:left w:val="single" w:color="000000" w:sz="8" w:space="0"/>
              <w:bottom w:val="single" w:color="000000" w:sz="8" w:space="0"/>
              <w:right w:val="single" w:color="000000" w:sz="8" w:space="0"/>
            </w:tcBorders>
            <w:shd w:val="clear" w:color="auto" w:fill="auto"/>
            <w:vAlign w:val="center"/>
          </w:tcPr>
          <w:p w14:paraId="33F31BEF">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十一、生物准备室</w:t>
            </w:r>
          </w:p>
        </w:tc>
      </w:tr>
      <w:tr w14:paraId="5B62F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3111417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FE7639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准备边台</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BE50128">
            <w:pPr>
              <w:keepNext w:val="0"/>
              <w:keepLines w:val="0"/>
              <w:widowControl/>
              <w:numPr>
                <w:ilvl w:val="0"/>
                <w:numId w:val="28"/>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2C9B1FE0">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规格：2400mm*600mm*780mm（±10mm）</w:t>
            </w:r>
          </w:p>
          <w:p w14:paraId="56F9C2D7">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外观整体要求：外观设计美观，新颖，独特，合理，安全有效，具有厚重感和力量感。</w:t>
            </w:r>
          </w:p>
          <w:p w14:paraId="26067022">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表面处理工艺：铝挤出件和铝压铸件表面经环氧树脂粉末喷涂高温固化处理后，表面光滑，明亮，易清理。</w:t>
            </w:r>
          </w:p>
          <w:p w14:paraId="44813F26">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 xml:space="preserve">材质特性：高强度铝合金密度低，塑性好，抗腐蚀性强。PP板耐酸，耐碱，耐高温，厚度均匀，表面光滑平整，耐热性好，机械强度高。实芯理化板抗撞击性能好，耐高温，耐刻刮，耐磨，耐辐射，易清洁，颜色多种多样。ABS材料具有极好的冲击强度、尺寸稳定性好、染色性、成型加工和机械加工好、高机械强度、高刚度、低吸水性、耐腐蚀性好、无毒无味、具有优良的化学性能和电气绝缘性能。 </w:t>
            </w:r>
          </w:p>
          <w:p w14:paraId="06725ED4">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5、台面板材：一体化台面，采用25mm厚金属树脂高能理化板成型制作。</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403C10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201BBF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r>
      <w:tr w14:paraId="58AB8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7C5BE1D">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46982C4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水槽柜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D0C2632">
            <w:pPr>
              <w:keepNext w:val="0"/>
              <w:keepLines w:val="0"/>
              <w:widowControl/>
              <w:numPr>
                <w:ilvl w:val="0"/>
                <w:numId w:val="29"/>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整体规格及要求：</w:t>
            </w:r>
          </w:p>
          <w:p w14:paraId="77099C7E">
            <w:pPr>
              <w:keepNext w:val="0"/>
              <w:keepLines w:val="0"/>
              <w:widowControl/>
              <w:numPr>
                <w:ilvl w:val="0"/>
                <w:numId w:val="0"/>
              </w:numPr>
              <w:suppressLineNumbers w:val="0"/>
              <w:shd w:val="clear"/>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规格：495*601*840mm（±10mm）。</w:t>
            </w:r>
          </w:p>
          <w:p w14:paraId="1D7B312D">
            <w:pPr>
              <w:keepNext w:val="0"/>
              <w:keepLines w:val="0"/>
              <w:widowControl/>
              <w:numPr>
                <w:ilvl w:val="0"/>
                <w:numId w:val="0"/>
              </w:numPr>
              <w:suppressLineNumbers w:val="0"/>
              <w:shd w:val="clear"/>
              <w:ind w:left="0" w:leftChars="0" w:firstLine="0" w:firstLine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结构：使用产品自身力量相互连接，结构合理布局，产品不变形，不扭曲。</w:t>
            </w:r>
          </w:p>
          <w:p w14:paraId="7D236B5A">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3、水槽：采用PP材料，塑料注塑模一次性成型四周有加高挡水沿；水槽内带溢水口。</w:t>
            </w:r>
          </w:p>
          <w:p w14:paraId="6DF475BC">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4、下水系统：采用优质的PP材质专用连接管。</w:t>
            </w:r>
          </w:p>
          <w:p w14:paraId="5A988C17">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5、水柜体：采用ABS材质，箱体与底座一次注塑成型，分前后两部分，衔接处用螺丝固定即可，安装简单，具有较强的耐腐蚀性和承重性。水柜前后门：采用ABS材料塑料注塑模一次性成型，表面工艺处理，凹凸有型，协调美观。直接成型后无需安装铰链，磁吸结构。</w:t>
            </w:r>
          </w:p>
          <w:p w14:paraId="1CB6ADED">
            <w:pPr>
              <w:keepNext w:val="0"/>
              <w:keepLines w:val="0"/>
              <w:widowControl/>
              <w:numPr>
                <w:ilvl w:val="0"/>
                <w:numId w:val="0"/>
              </w:numPr>
              <w:suppressLineNumbers w:val="0"/>
              <w:shd w:val="clear"/>
              <w:ind w:leftChars="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6、三联高低位龙头:三联(一高二低），主体黄铜材质，经高亮度环氧树脂喷涂，耐腐蚀，耐热，精密陶瓷阀芯，90°旋转，使用寿命开关50万次，铜制鹅颈管，可360°旋转。</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7329CA31">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B8D8C7C">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r>
      <w:tr w14:paraId="26CF0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198905C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7CD3E7F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仪器柜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35042EF9">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一、整体规格及要求：1、规格：1000*500*2000mm（±10mm）2、柜体框架：采用模具成型的专用铝合金方管制作，通过ABS专用连接件组装而成。铝合金型材槽的宽度与柜体衬板相匹配，槽的深度足够，保证柜体衬板与铝型材之间接缝严密，无晃动现象，不发生脱落。3、装板采用E1级15mm厚双贴面三聚氰胺板制作，所有板材外露端面采用高质量PVC封边条，利用机械封边机配以热溶胶高温封边，高密封性不吸水、不膨胀。4、柜正面为直线结构，柜子上部为双开内嵌式玻璃门，下部为双开木门度。脚垫：采用特制模具ABS注塑脚垫，高度可调，可有效防止台身受潮，延长设备的使用寿命。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342C83B9">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3E7DAEE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05850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trPr>
        <w:tc>
          <w:tcPr>
            <w:tcW w:w="5000" w:type="pct"/>
            <w:gridSpan w:val="5"/>
            <w:tcBorders>
              <w:top w:val="nil"/>
              <w:left w:val="single" w:color="000000" w:sz="8" w:space="0"/>
              <w:bottom w:val="single" w:color="000000" w:sz="8" w:space="0"/>
              <w:right w:val="single" w:color="000000" w:sz="8" w:space="0"/>
            </w:tcBorders>
            <w:shd w:val="clear" w:color="auto" w:fill="auto"/>
            <w:vAlign w:val="center"/>
          </w:tcPr>
          <w:p w14:paraId="1D27F73F">
            <w:pPr>
              <w:keepNext w:val="0"/>
              <w:keepLines w:val="0"/>
              <w:widowControl/>
              <w:suppressLineNumbers w:val="0"/>
              <w:shd w:val="clear"/>
              <w:jc w:val="center"/>
              <w:textAlignment w:val="top"/>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十二、生物仪器室</w:t>
            </w:r>
          </w:p>
        </w:tc>
      </w:tr>
      <w:tr w14:paraId="1EEF7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4596620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6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3A7CD22">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单面标本柜</w:t>
            </w:r>
          </w:p>
        </w:tc>
        <w:tc>
          <w:tcPr>
            <w:tcW w:w="338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504D523">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整体规格及要求：1、规格：1000*500*2000mm（±10mm）柜体框架：采用模具成型的专用钛铝合金管制作。侧面及层板采用钢化玻璃制作，层板为8mm厚钢化玻璃，玻璃承托可自由调节；三面均为5mm厚钢化玻璃，配有橡胶套，牢固稳定不易侧滑。前面左右推拉玻璃柜门。下储物柜所有板材采用优质环保双贴面三聚氰胺板制作。门锁设计使用门夹门轴底柜打开方式轻松便捷。整体结构稳定，依据工程学设计原理，内部结构牢固，放置稳定，有更好的承重性，拆卸简单，整体美观大方。</w:t>
            </w:r>
          </w:p>
        </w:tc>
        <w:tc>
          <w:tcPr>
            <w:tcW w:w="2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52AB567">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00F0976">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r w14:paraId="50CD8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68" w:type="pct"/>
            <w:tcBorders>
              <w:top w:val="nil"/>
              <w:left w:val="single" w:color="000000" w:sz="8" w:space="0"/>
              <w:bottom w:val="single" w:color="000000" w:sz="8" w:space="0"/>
              <w:right w:val="single" w:color="000000" w:sz="8" w:space="0"/>
            </w:tcBorders>
            <w:shd w:val="clear" w:color="auto" w:fill="auto"/>
            <w:vAlign w:val="center"/>
          </w:tcPr>
          <w:p w14:paraId="610803C4">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668" w:type="pct"/>
            <w:tcBorders>
              <w:top w:val="nil"/>
              <w:left w:val="single" w:color="000000" w:sz="8" w:space="0"/>
              <w:bottom w:val="single" w:color="000000" w:sz="8" w:space="0"/>
              <w:right w:val="single" w:color="000000" w:sz="8" w:space="0"/>
            </w:tcBorders>
            <w:shd w:val="clear" w:color="auto" w:fill="auto"/>
            <w:vAlign w:val="center"/>
          </w:tcPr>
          <w:p w14:paraId="15EE039A">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仪器柜</w:t>
            </w:r>
          </w:p>
        </w:tc>
        <w:tc>
          <w:tcPr>
            <w:tcW w:w="3385" w:type="pct"/>
            <w:tcBorders>
              <w:top w:val="nil"/>
              <w:left w:val="single" w:color="000000" w:sz="8" w:space="0"/>
              <w:bottom w:val="single" w:color="000000" w:sz="8" w:space="0"/>
              <w:right w:val="single" w:color="000000" w:sz="8" w:space="0"/>
            </w:tcBorders>
            <w:shd w:val="clear" w:color="auto" w:fill="auto"/>
            <w:vAlign w:val="center"/>
          </w:tcPr>
          <w:p w14:paraId="2D08AF60">
            <w:pPr>
              <w:keepNext w:val="0"/>
              <w:keepLines w:val="0"/>
              <w:widowControl/>
              <w:suppressLineNumbers w:val="0"/>
              <w:shd w:val="clear"/>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一、整体规格及要求：1、规格：1000*500*2000mm（±10mm）2、柜体框架：采用模具成型的专用铝合金方管制作，通过ABS专用连接件组装而成。铝合金型材槽的宽度与柜体衬板相匹配，槽的深度足够，保证柜体衬板与铝型材之间接缝严密，无晃动现象，不发生脱落。3、装板采用E1级15mm厚双贴面三聚氰胺板制作，所有板材外露端面采用高质量PVC封边条，利用机械封边机配以热溶胶高温封边，高密封性不吸水、不膨胀。4、柜正面为直线结构，柜子上部为双开内嵌式玻璃门，下部为双开木门度。脚垫：采用特制模具ABS注塑脚垫，高度可调，可有效防止台身受潮，延长设备的使用寿命。                                          </w:t>
            </w:r>
          </w:p>
        </w:tc>
        <w:tc>
          <w:tcPr>
            <w:tcW w:w="280" w:type="pct"/>
            <w:tcBorders>
              <w:top w:val="nil"/>
              <w:left w:val="single" w:color="000000" w:sz="8" w:space="0"/>
              <w:bottom w:val="single" w:color="000000" w:sz="8" w:space="0"/>
              <w:right w:val="single" w:color="000000" w:sz="8" w:space="0"/>
            </w:tcBorders>
            <w:shd w:val="clear" w:color="auto" w:fill="auto"/>
            <w:vAlign w:val="center"/>
          </w:tcPr>
          <w:p w14:paraId="0D116248">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398" w:type="pct"/>
            <w:tcBorders>
              <w:top w:val="nil"/>
              <w:left w:val="single" w:color="000000" w:sz="8" w:space="0"/>
              <w:bottom w:val="single" w:color="000000" w:sz="8" w:space="0"/>
              <w:right w:val="single" w:color="000000" w:sz="8" w:space="0"/>
            </w:tcBorders>
            <w:shd w:val="clear" w:color="auto" w:fill="auto"/>
            <w:vAlign w:val="center"/>
          </w:tcPr>
          <w:p w14:paraId="52F57CE0">
            <w:pPr>
              <w:keepNext w:val="0"/>
              <w:keepLines w:val="0"/>
              <w:widowControl/>
              <w:suppressLineNumbers w:val="0"/>
              <w:shd w:val="clear"/>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r>
    </w:tbl>
    <w:p w14:paraId="013684B5">
      <w:pPr>
        <w:pageBreakBefore w:val="0"/>
        <w:widowControl w:val="0"/>
        <w:shd w:val="clear"/>
        <w:wordWrap/>
        <w:overflowPunct/>
        <w:topLinePunct w:val="0"/>
        <w:bidi w:val="0"/>
        <w:spacing w:line="242" w:lineRule="auto"/>
        <w:rPr>
          <w:color w:val="auto"/>
          <w:highlight w:val="none"/>
        </w:rPr>
      </w:pPr>
    </w:p>
    <w:p w14:paraId="28F592E6">
      <w:pPr>
        <w:pageBreakBefore w:val="0"/>
        <w:widowControl w:val="0"/>
        <w:shd w:val="clear"/>
        <w:wordWrap/>
        <w:overflowPunct/>
        <w:topLinePunct w:val="0"/>
        <w:bidi w:val="0"/>
        <w:spacing w:line="242" w:lineRule="auto"/>
        <w:rPr>
          <w:color w:val="auto"/>
          <w:highlight w:val="none"/>
        </w:rPr>
      </w:pPr>
    </w:p>
    <w:p w14:paraId="1140225B">
      <w:pPr>
        <w:pageBreakBefore w:val="0"/>
        <w:widowControl w:val="0"/>
        <w:shd w:val="clear"/>
        <w:wordWrap/>
        <w:overflowPunct/>
        <w:topLinePunct w:val="0"/>
        <w:bidi w:val="0"/>
        <w:spacing w:line="242" w:lineRule="auto"/>
        <w:rPr>
          <w:color w:val="auto"/>
          <w:highlight w:val="none"/>
        </w:rPr>
      </w:pPr>
    </w:p>
    <w:p w14:paraId="5050720A">
      <w:pPr>
        <w:shd w:val="clear"/>
        <w:spacing w:line="360" w:lineRule="auto"/>
        <w:rPr>
          <w:rFonts w:hint="eastAsia" w:ascii="仿宋" w:hAnsi="仿宋" w:eastAsia="仿宋" w:cs="仿宋"/>
          <w:b/>
          <w:bCs/>
          <w:color w:val="auto"/>
          <w:sz w:val="24"/>
          <w:szCs w:val="24"/>
          <w:highlight w:val="none"/>
          <w:lang w:val="en-US" w:eastAsia="zh-CN"/>
        </w:rPr>
      </w:pPr>
      <w:r>
        <w:rPr>
          <w:rFonts w:hint="eastAsia"/>
          <w:b/>
          <w:bCs/>
          <w:color w:val="auto"/>
          <w:sz w:val="24"/>
          <w:szCs w:val="24"/>
          <w:highlight w:val="none"/>
          <w:lang w:eastAsia="zh-CN"/>
        </w:rPr>
        <w:t>备注：</w:t>
      </w:r>
    </w:p>
    <w:p w14:paraId="6AF1A8A6">
      <w:pPr>
        <w:shd w:val="clea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1、以上所列产品中如有指某生产商或品牌的，则仅供参考。投标人在满足或优于所要求的技术参数基础上可自行选择生产商或品牌。(告知项)</w:t>
      </w:r>
    </w:p>
    <w:p w14:paraId="03D8336B">
      <w:pPr>
        <w:shd w:val="clea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2、清单表中所列为主要设备清单，中标人应根据所投产品的技术特性以及具体安装和使用情况，配套相应的附属设备设施，不论其是否在招标文件中列出，保证本项目正常运作、完整实施。（告知项)</w:t>
      </w:r>
    </w:p>
    <w:p w14:paraId="6CCA48E3">
      <w:pPr>
        <w:shd w:val="clea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3、所有产品设置了固定尺寸的，均按尺寸允许±2mm。</w:t>
      </w:r>
    </w:p>
    <w:p w14:paraId="7A24E1D8">
      <w:pPr>
        <w:shd w:val="clear"/>
        <w:spacing w:line="360" w:lineRule="auto"/>
        <w:rPr>
          <w:rFonts w:hint="eastAsia"/>
          <w:b/>
          <w:bCs/>
          <w:color w:val="auto"/>
          <w:sz w:val="24"/>
          <w:szCs w:val="24"/>
          <w:highlight w:val="none"/>
          <w:lang w:val="en-US" w:eastAsia="zh-CN"/>
        </w:rPr>
      </w:pPr>
      <w:r>
        <w:rPr>
          <w:rFonts w:hint="eastAsia"/>
          <w:b/>
          <w:bCs/>
          <w:color w:val="auto"/>
          <w:sz w:val="24"/>
          <w:szCs w:val="24"/>
          <w:highlight w:val="none"/>
          <w:lang w:val="en-US" w:eastAsia="zh-CN"/>
        </w:rPr>
        <w:t>4、以上技术需求必须完全响应或优于，不得负偏离，否则视为无效投标。</w:t>
      </w:r>
    </w:p>
    <w:p w14:paraId="7CF4869A">
      <w:pPr>
        <w:widowControl w:val="0"/>
        <w:shd w:val="clear"/>
        <w:spacing w:line="245" w:lineRule="auto"/>
        <w:rPr>
          <w:color w:val="auto"/>
          <w:highlight w:val="none"/>
          <w:lang w:eastAsia="zh-CN"/>
        </w:rPr>
      </w:pPr>
      <w:bookmarkStart w:id="7" w:name="_GoBack"/>
      <w:bookmarkEnd w:id="7"/>
      <w:bookmarkStart w:id="6" w:name="bookmark82"/>
      <w:bookmarkEnd w:id="6"/>
    </w:p>
    <w:sectPr>
      <w:footerReference r:id="rId4" w:type="default"/>
      <w:pgSz w:w="11906" w:h="16839"/>
      <w:pgMar w:top="1429" w:right="1587" w:bottom="1429" w:left="158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embedRegular r:id="rId1" w:fontKey="{39EE368F-59E2-4195-A08F-31B6718843C4}"/>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embedRegular r:id="rId2" w:fontKey="{FE69AD91-4D87-4661-BDEB-BA7192E3DE20}"/>
  </w:font>
  <w:font w:name="Wingdings 2">
    <w:panose1 w:val="05020102010507070707"/>
    <w:charset w:val="00"/>
    <w:family w:val="auto"/>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auto"/>
    <w:pitch w:val="default"/>
    <w:sig w:usb0="00000001" w:usb1="08000000" w:usb2="00000000" w:usb3="00000000" w:csb0="00040000" w:csb1="00000000"/>
  </w:font>
  <w:font w:name="Cambria Math">
    <w:panose1 w:val="02040503050406030204"/>
    <w:charset w:val="00"/>
    <w:family w:val="auto"/>
    <w:pitch w:val="default"/>
    <w:sig w:usb0="E00002FF" w:usb1="420024FF" w:usb2="00000000" w:usb3="00000000" w:csb0="2000019F" w:csb1="00000000"/>
  </w:font>
  <w:font w:name="WPSEMBED6">
    <w:panose1 w:val="05020102010507070707"/>
    <w:charset w:val="00"/>
    <w:family w:val="auto"/>
    <w:pitch w:val="default"/>
    <w:sig w:usb0="00000000" w:usb1="00000000" w:usb2="00000000" w:usb3="00000000" w:csb0="80000000" w:csb1="00000000"/>
  </w:font>
  <w:font w:name="WPSEMBED8">
    <w:panose1 w:val="02000000000000000000"/>
    <w:charset w:val="86"/>
    <w:family w:val="auto"/>
    <w:pitch w:val="default"/>
    <w:sig w:usb0="00000001" w:usb1="08000000" w:usb2="00000000" w:usb3="00000000" w:csb0="00040000" w:csb1="00000000"/>
  </w:font>
  <w:font w:name="WPSEMBED5">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11"/>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11"/>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11"/>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11"/>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D10F7C"/>
    <w:multiLevelType w:val="singleLevel"/>
    <w:tmpl w:val="83D10F7C"/>
    <w:lvl w:ilvl="0" w:tentative="0">
      <w:start w:val="1"/>
      <w:numFmt w:val="chineseCounting"/>
      <w:suff w:val="nothing"/>
      <w:lvlText w:val="%1、"/>
      <w:lvlJc w:val="left"/>
      <w:rPr>
        <w:rFonts w:hint="eastAsia"/>
      </w:rPr>
    </w:lvl>
  </w:abstractNum>
  <w:abstractNum w:abstractNumId="1">
    <w:nsid w:val="86793DAE"/>
    <w:multiLevelType w:val="singleLevel"/>
    <w:tmpl w:val="86793DAE"/>
    <w:lvl w:ilvl="0" w:tentative="0">
      <w:start w:val="1"/>
      <w:numFmt w:val="chineseCounting"/>
      <w:suff w:val="nothing"/>
      <w:lvlText w:val="%1、"/>
      <w:lvlJc w:val="left"/>
      <w:rPr>
        <w:rFonts w:hint="eastAsia"/>
      </w:rPr>
    </w:lvl>
  </w:abstractNum>
  <w:abstractNum w:abstractNumId="2">
    <w:nsid w:val="95C69740"/>
    <w:multiLevelType w:val="singleLevel"/>
    <w:tmpl w:val="95C69740"/>
    <w:lvl w:ilvl="0" w:tentative="0">
      <w:start w:val="7"/>
      <w:numFmt w:val="decimal"/>
      <w:lvlText w:val="%1."/>
      <w:lvlJc w:val="left"/>
      <w:pPr>
        <w:tabs>
          <w:tab w:val="left" w:pos="312"/>
        </w:tabs>
      </w:pPr>
    </w:lvl>
  </w:abstractNum>
  <w:abstractNum w:abstractNumId="3">
    <w:nsid w:val="96BD2510"/>
    <w:multiLevelType w:val="singleLevel"/>
    <w:tmpl w:val="96BD2510"/>
    <w:lvl w:ilvl="0" w:tentative="0">
      <w:start w:val="1"/>
      <w:numFmt w:val="chineseCounting"/>
      <w:suff w:val="nothing"/>
      <w:lvlText w:val="%1、"/>
      <w:lvlJc w:val="left"/>
      <w:rPr>
        <w:rFonts w:hint="eastAsia"/>
      </w:rPr>
    </w:lvl>
  </w:abstractNum>
  <w:abstractNum w:abstractNumId="4">
    <w:nsid w:val="9778B0B7"/>
    <w:multiLevelType w:val="singleLevel"/>
    <w:tmpl w:val="9778B0B7"/>
    <w:lvl w:ilvl="0" w:tentative="0">
      <w:start w:val="1"/>
      <w:numFmt w:val="chineseCounting"/>
      <w:suff w:val="nothing"/>
      <w:lvlText w:val="%1、"/>
      <w:lvlJc w:val="left"/>
      <w:rPr>
        <w:rFonts w:hint="eastAsia"/>
      </w:rPr>
    </w:lvl>
  </w:abstractNum>
  <w:abstractNum w:abstractNumId="5">
    <w:nsid w:val="AB38D2E3"/>
    <w:multiLevelType w:val="singleLevel"/>
    <w:tmpl w:val="AB38D2E3"/>
    <w:lvl w:ilvl="0" w:tentative="0">
      <w:start w:val="1"/>
      <w:numFmt w:val="chineseCounting"/>
      <w:suff w:val="nothing"/>
      <w:lvlText w:val="%1、"/>
      <w:lvlJc w:val="left"/>
      <w:rPr>
        <w:rFonts w:hint="eastAsia"/>
      </w:rPr>
    </w:lvl>
  </w:abstractNum>
  <w:abstractNum w:abstractNumId="6">
    <w:nsid w:val="ACDD08DA"/>
    <w:multiLevelType w:val="singleLevel"/>
    <w:tmpl w:val="ACDD08DA"/>
    <w:lvl w:ilvl="0" w:tentative="0">
      <w:start w:val="1"/>
      <w:numFmt w:val="chineseCounting"/>
      <w:suff w:val="nothing"/>
      <w:lvlText w:val="%1、"/>
      <w:lvlJc w:val="left"/>
      <w:rPr>
        <w:rFonts w:hint="eastAsia"/>
      </w:rPr>
    </w:lvl>
  </w:abstractNum>
  <w:abstractNum w:abstractNumId="7">
    <w:nsid w:val="AED826A7"/>
    <w:multiLevelType w:val="singleLevel"/>
    <w:tmpl w:val="AED826A7"/>
    <w:lvl w:ilvl="0" w:tentative="0">
      <w:start w:val="2"/>
      <w:numFmt w:val="upperLetter"/>
      <w:suff w:val="nothing"/>
      <w:lvlText w:val="%1、"/>
      <w:lvlJc w:val="left"/>
    </w:lvl>
  </w:abstractNum>
  <w:abstractNum w:abstractNumId="8">
    <w:nsid w:val="BB949302"/>
    <w:multiLevelType w:val="singleLevel"/>
    <w:tmpl w:val="BB949302"/>
    <w:lvl w:ilvl="0" w:tentative="0">
      <w:start w:val="1"/>
      <w:numFmt w:val="chineseCounting"/>
      <w:suff w:val="nothing"/>
      <w:lvlText w:val="%1、"/>
      <w:lvlJc w:val="left"/>
      <w:rPr>
        <w:rFonts w:hint="eastAsia"/>
      </w:rPr>
    </w:lvl>
  </w:abstractNum>
  <w:abstractNum w:abstractNumId="9">
    <w:nsid w:val="BBC3395D"/>
    <w:multiLevelType w:val="singleLevel"/>
    <w:tmpl w:val="BBC3395D"/>
    <w:lvl w:ilvl="0" w:tentative="0">
      <w:start w:val="1"/>
      <w:numFmt w:val="chineseCounting"/>
      <w:suff w:val="nothing"/>
      <w:lvlText w:val="%1、"/>
      <w:lvlJc w:val="left"/>
      <w:rPr>
        <w:rFonts w:hint="eastAsia"/>
      </w:rPr>
    </w:lvl>
  </w:abstractNum>
  <w:abstractNum w:abstractNumId="10">
    <w:nsid w:val="BF4DB218"/>
    <w:multiLevelType w:val="singleLevel"/>
    <w:tmpl w:val="BF4DB218"/>
    <w:lvl w:ilvl="0" w:tentative="0">
      <w:start w:val="1"/>
      <w:numFmt w:val="chineseCounting"/>
      <w:suff w:val="nothing"/>
      <w:lvlText w:val="%1、"/>
      <w:lvlJc w:val="left"/>
      <w:rPr>
        <w:rFonts w:hint="eastAsia"/>
      </w:rPr>
    </w:lvl>
  </w:abstractNum>
  <w:abstractNum w:abstractNumId="11">
    <w:nsid w:val="C4ECF878"/>
    <w:multiLevelType w:val="singleLevel"/>
    <w:tmpl w:val="C4ECF878"/>
    <w:lvl w:ilvl="0" w:tentative="0">
      <w:start w:val="1"/>
      <w:numFmt w:val="decimal"/>
      <w:lvlText w:val="%1."/>
      <w:lvlJc w:val="left"/>
      <w:pPr>
        <w:tabs>
          <w:tab w:val="left" w:pos="312"/>
        </w:tabs>
      </w:pPr>
    </w:lvl>
  </w:abstractNum>
  <w:abstractNum w:abstractNumId="12">
    <w:nsid w:val="C7B73584"/>
    <w:multiLevelType w:val="singleLevel"/>
    <w:tmpl w:val="C7B73584"/>
    <w:lvl w:ilvl="0" w:tentative="0">
      <w:start w:val="1"/>
      <w:numFmt w:val="chineseCounting"/>
      <w:suff w:val="nothing"/>
      <w:lvlText w:val="%1、"/>
      <w:lvlJc w:val="left"/>
      <w:rPr>
        <w:rFonts w:hint="eastAsia"/>
      </w:rPr>
    </w:lvl>
  </w:abstractNum>
  <w:abstractNum w:abstractNumId="13">
    <w:nsid w:val="E8234564"/>
    <w:multiLevelType w:val="singleLevel"/>
    <w:tmpl w:val="E8234564"/>
    <w:lvl w:ilvl="0" w:tentative="0">
      <w:start w:val="1"/>
      <w:numFmt w:val="decimal"/>
      <w:suff w:val="nothing"/>
      <w:lvlText w:val="%1、"/>
      <w:lvlJc w:val="left"/>
    </w:lvl>
  </w:abstractNum>
  <w:abstractNum w:abstractNumId="14">
    <w:nsid w:val="F1C94FB4"/>
    <w:multiLevelType w:val="singleLevel"/>
    <w:tmpl w:val="F1C94FB4"/>
    <w:lvl w:ilvl="0" w:tentative="0">
      <w:start w:val="1"/>
      <w:numFmt w:val="chineseCounting"/>
      <w:suff w:val="nothing"/>
      <w:lvlText w:val="%1、"/>
      <w:lvlJc w:val="left"/>
      <w:rPr>
        <w:rFonts w:hint="eastAsia"/>
      </w:rPr>
    </w:lvl>
  </w:abstractNum>
  <w:abstractNum w:abstractNumId="15">
    <w:nsid w:val="F2F3E9C8"/>
    <w:multiLevelType w:val="singleLevel"/>
    <w:tmpl w:val="F2F3E9C8"/>
    <w:lvl w:ilvl="0" w:tentative="0">
      <w:start w:val="1"/>
      <w:numFmt w:val="chineseCounting"/>
      <w:suff w:val="nothing"/>
      <w:lvlText w:val="%1、"/>
      <w:lvlJc w:val="left"/>
      <w:rPr>
        <w:rFonts w:hint="eastAsia"/>
      </w:rPr>
    </w:lvl>
  </w:abstractNum>
  <w:abstractNum w:abstractNumId="16">
    <w:nsid w:val="FD1FBC39"/>
    <w:multiLevelType w:val="singleLevel"/>
    <w:tmpl w:val="FD1FBC39"/>
    <w:lvl w:ilvl="0" w:tentative="0">
      <w:start w:val="1"/>
      <w:numFmt w:val="decimal"/>
      <w:suff w:val="nothing"/>
      <w:lvlText w:val="%1、"/>
      <w:lvlJc w:val="left"/>
    </w:lvl>
  </w:abstractNum>
  <w:abstractNum w:abstractNumId="17">
    <w:nsid w:val="105DDCFA"/>
    <w:multiLevelType w:val="singleLevel"/>
    <w:tmpl w:val="105DDCFA"/>
    <w:lvl w:ilvl="0" w:tentative="0">
      <w:start w:val="1"/>
      <w:numFmt w:val="chineseCounting"/>
      <w:suff w:val="nothing"/>
      <w:lvlText w:val="%1、"/>
      <w:lvlJc w:val="left"/>
      <w:rPr>
        <w:rFonts w:hint="eastAsia"/>
      </w:rPr>
    </w:lvl>
  </w:abstractNum>
  <w:abstractNum w:abstractNumId="18">
    <w:nsid w:val="18BAE37E"/>
    <w:multiLevelType w:val="singleLevel"/>
    <w:tmpl w:val="18BAE37E"/>
    <w:lvl w:ilvl="0" w:tentative="0">
      <w:start w:val="1"/>
      <w:numFmt w:val="chineseCounting"/>
      <w:suff w:val="nothing"/>
      <w:lvlText w:val="%1、"/>
      <w:lvlJc w:val="left"/>
      <w:rPr>
        <w:rFonts w:hint="eastAsia"/>
      </w:rPr>
    </w:lvl>
  </w:abstractNum>
  <w:abstractNum w:abstractNumId="19">
    <w:nsid w:val="23B4424B"/>
    <w:multiLevelType w:val="singleLevel"/>
    <w:tmpl w:val="23B4424B"/>
    <w:lvl w:ilvl="0" w:tentative="0">
      <w:start w:val="1"/>
      <w:numFmt w:val="chineseCounting"/>
      <w:suff w:val="nothing"/>
      <w:lvlText w:val="%1、"/>
      <w:lvlJc w:val="left"/>
      <w:rPr>
        <w:rFonts w:hint="eastAsia"/>
      </w:rPr>
    </w:lvl>
  </w:abstractNum>
  <w:abstractNum w:abstractNumId="20">
    <w:nsid w:val="25A8234A"/>
    <w:multiLevelType w:val="singleLevel"/>
    <w:tmpl w:val="25A8234A"/>
    <w:lvl w:ilvl="0" w:tentative="0">
      <w:start w:val="1"/>
      <w:numFmt w:val="chineseCounting"/>
      <w:suff w:val="nothing"/>
      <w:lvlText w:val="%1、"/>
      <w:lvlJc w:val="left"/>
      <w:rPr>
        <w:rFonts w:hint="eastAsia"/>
      </w:rPr>
    </w:lvl>
  </w:abstractNum>
  <w:abstractNum w:abstractNumId="21">
    <w:nsid w:val="3FCA8F87"/>
    <w:multiLevelType w:val="singleLevel"/>
    <w:tmpl w:val="3FCA8F87"/>
    <w:lvl w:ilvl="0" w:tentative="0">
      <w:start w:val="1"/>
      <w:numFmt w:val="chineseCounting"/>
      <w:suff w:val="nothing"/>
      <w:lvlText w:val="%1、"/>
      <w:lvlJc w:val="left"/>
      <w:rPr>
        <w:rFonts w:hint="eastAsia"/>
      </w:rPr>
    </w:lvl>
  </w:abstractNum>
  <w:abstractNum w:abstractNumId="22">
    <w:nsid w:val="40E3895F"/>
    <w:multiLevelType w:val="singleLevel"/>
    <w:tmpl w:val="40E3895F"/>
    <w:lvl w:ilvl="0" w:tentative="0">
      <w:start w:val="1"/>
      <w:numFmt w:val="chineseCounting"/>
      <w:suff w:val="nothing"/>
      <w:lvlText w:val="%1、"/>
      <w:lvlJc w:val="left"/>
      <w:rPr>
        <w:rFonts w:hint="eastAsia"/>
      </w:rPr>
    </w:lvl>
  </w:abstractNum>
  <w:abstractNum w:abstractNumId="23">
    <w:nsid w:val="57DAA4A9"/>
    <w:multiLevelType w:val="singleLevel"/>
    <w:tmpl w:val="57DAA4A9"/>
    <w:lvl w:ilvl="0" w:tentative="0">
      <w:start w:val="2"/>
      <w:numFmt w:val="decimal"/>
      <w:suff w:val="nothing"/>
      <w:lvlText w:val="（%1）"/>
      <w:lvlJc w:val="left"/>
    </w:lvl>
  </w:abstractNum>
  <w:abstractNum w:abstractNumId="24">
    <w:nsid w:val="5A16AF5C"/>
    <w:multiLevelType w:val="singleLevel"/>
    <w:tmpl w:val="5A16AF5C"/>
    <w:lvl w:ilvl="0" w:tentative="0">
      <w:start w:val="1"/>
      <w:numFmt w:val="decimal"/>
      <w:suff w:val="nothing"/>
      <w:lvlText w:val="%1、"/>
      <w:lvlJc w:val="left"/>
    </w:lvl>
  </w:abstractNum>
  <w:abstractNum w:abstractNumId="25">
    <w:nsid w:val="6B90BFDB"/>
    <w:multiLevelType w:val="singleLevel"/>
    <w:tmpl w:val="6B90BFDB"/>
    <w:lvl w:ilvl="0" w:tentative="0">
      <w:start w:val="1"/>
      <w:numFmt w:val="chineseCounting"/>
      <w:suff w:val="nothing"/>
      <w:lvlText w:val="%1、"/>
      <w:lvlJc w:val="left"/>
      <w:rPr>
        <w:rFonts w:hint="eastAsia"/>
      </w:rPr>
    </w:lvl>
  </w:abstractNum>
  <w:abstractNum w:abstractNumId="26">
    <w:nsid w:val="77412DD1"/>
    <w:multiLevelType w:val="singleLevel"/>
    <w:tmpl w:val="77412DD1"/>
    <w:lvl w:ilvl="0" w:tentative="0">
      <w:start w:val="1"/>
      <w:numFmt w:val="chineseCounting"/>
      <w:suff w:val="nothing"/>
      <w:lvlText w:val="%1、"/>
      <w:lvlJc w:val="left"/>
      <w:rPr>
        <w:rFonts w:hint="eastAsia"/>
      </w:rPr>
    </w:lvl>
  </w:abstractNum>
  <w:abstractNum w:abstractNumId="27">
    <w:nsid w:val="7985AE7D"/>
    <w:multiLevelType w:val="singleLevel"/>
    <w:tmpl w:val="7985AE7D"/>
    <w:lvl w:ilvl="0" w:tentative="0">
      <w:start w:val="1"/>
      <w:numFmt w:val="chineseCounting"/>
      <w:suff w:val="nothing"/>
      <w:lvlText w:val="%1、"/>
      <w:lvlJc w:val="left"/>
      <w:rPr>
        <w:rFonts w:hint="eastAsia"/>
      </w:rPr>
    </w:lvl>
  </w:abstractNum>
  <w:abstractNum w:abstractNumId="28">
    <w:nsid w:val="7DFADD08"/>
    <w:multiLevelType w:val="singleLevel"/>
    <w:tmpl w:val="7DFADD08"/>
    <w:lvl w:ilvl="0" w:tentative="0">
      <w:start w:val="1"/>
      <w:numFmt w:val="chineseCounting"/>
      <w:suff w:val="nothing"/>
      <w:lvlText w:val="%1、"/>
      <w:lvlJc w:val="left"/>
      <w:rPr>
        <w:rFonts w:hint="eastAsia"/>
      </w:rPr>
    </w:lvl>
  </w:abstractNum>
  <w:num w:numId="1">
    <w:abstractNumId w:val="0"/>
  </w:num>
  <w:num w:numId="2">
    <w:abstractNumId w:val="1"/>
  </w:num>
  <w:num w:numId="3">
    <w:abstractNumId w:val="15"/>
  </w:num>
  <w:num w:numId="4">
    <w:abstractNumId w:val="9"/>
  </w:num>
  <w:num w:numId="5">
    <w:abstractNumId w:val="7"/>
  </w:num>
  <w:num w:numId="6">
    <w:abstractNumId w:val="10"/>
  </w:num>
  <w:num w:numId="7">
    <w:abstractNumId w:val="19"/>
  </w:num>
  <w:num w:numId="8">
    <w:abstractNumId w:val="26"/>
  </w:num>
  <w:num w:numId="9">
    <w:abstractNumId w:val="4"/>
  </w:num>
  <w:num w:numId="10">
    <w:abstractNumId w:val="23"/>
  </w:num>
  <w:num w:numId="11">
    <w:abstractNumId w:val="14"/>
  </w:num>
  <w:num w:numId="12">
    <w:abstractNumId w:val="6"/>
  </w:num>
  <w:num w:numId="13">
    <w:abstractNumId w:val="28"/>
  </w:num>
  <w:num w:numId="14">
    <w:abstractNumId w:val="25"/>
  </w:num>
  <w:num w:numId="15">
    <w:abstractNumId w:val="18"/>
  </w:num>
  <w:num w:numId="16">
    <w:abstractNumId w:val="3"/>
  </w:num>
  <w:num w:numId="17">
    <w:abstractNumId w:val="12"/>
  </w:num>
  <w:num w:numId="18">
    <w:abstractNumId w:val="16"/>
  </w:num>
  <w:num w:numId="19">
    <w:abstractNumId w:val="8"/>
  </w:num>
  <w:num w:numId="20">
    <w:abstractNumId w:val="24"/>
  </w:num>
  <w:num w:numId="21">
    <w:abstractNumId w:val="20"/>
  </w:num>
  <w:num w:numId="22">
    <w:abstractNumId w:val="5"/>
  </w:num>
  <w:num w:numId="23">
    <w:abstractNumId w:val="27"/>
  </w:num>
  <w:num w:numId="24">
    <w:abstractNumId w:val="21"/>
  </w:num>
  <w:num w:numId="25">
    <w:abstractNumId w:val="2"/>
  </w:num>
  <w:num w:numId="26">
    <w:abstractNumId w:val="13"/>
  </w:num>
  <w:num w:numId="27">
    <w:abstractNumId w:val="11"/>
  </w:num>
  <w:num w:numId="28">
    <w:abstractNumId w:val="22"/>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7E1CAB"/>
    <w:rsid w:val="00847DE1"/>
    <w:rsid w:val="008D313A"/>
    <w:rsid w:val="00CD47AB"/>
    <w:rsid w:val="00D6521D"/>
    <w:rsid w:val="00F72BE7"/>
    <w:rsid w:val="013D404E"/>
    <w:rsid w:val="01455785"/>
    <w:rsid w:val="014707D5"/>
    <w:rsid w:val="0183453D"/>
    <w:rsid w:val="018D2DE8"/>
    <w:rsid w:val="01933707"/>
    <w:rsid w:val="01AF0935"/>
    <w:rsid w:val="01E178D6"/>
    <w:rsid w:val="01F176F8"/>
    <w:rsid w:val="02EC4D9D"/>
    <w:rsid w:val="02F62DEB"/>
    <w:rsid w:val="032E3E67"/>
    <w:rsid w:val="03A14F29"/>
    <w:rsid w:val="03CF18AB"/>
    <w:rsid w:val="040C0EB2"/>
    <w:rsid w:val="044D1E30"/>
    <w:rsid w:val="048F0647"/>
    <w:rsid w:val="04F64D19"/>
    <w:rsid w:val="04FE6FCE"/>
    <w:rsid w:val="052B325D"/>
    <w:rsid w:val="05724F65"/>
    <w:rsid w:val="05792407"/>
    <w:rsid w:val="05962A91"/>
    <w:rsid w:val="05DF0254"/>
    <w:rsid w:val="05F07017"/>
    <w:rsid w:val="06126B43"/>
    <w:rsid w:val="062067FE"/>
    <w:rsid w:val="062D088E"/>
    <w:rsid w:val="06794A29"/>
    <w:rsid w:val="068E19BA"/>
    <w:rsid w:val="07034F99"/>
    <w:rsid w:val="07060306"/>
    <w:rsid w:val="07610E7C"/>
    <w:rsid w:val="076566A7"/>
    <w:rsid w:val="079A2F4B"/>
    <w:rsid w:val="07B64740"/>
    <w:rsid w:val="081F5E69"/>
    <w:rsid w:val="08886505"/>
    <w:rsid w:val="08D800EA"/>
    <w:rsid w:val="08D86F1C"/>
    <w:rsid w:val="08F0070A"/>
    <w:rsid w:val="097B71D6"/>
    <w:rsid w:val="098C4275"/>
    <w:rsid w:val="099C2AD0"/>
    <w:rsid w:val="0A2649D7"/>
    <w:rsid w:val="0A5474C3"/>
    <w:rsid w:val="0A5F7AD5"/>
    <w:rsid w:val="0A630BD7"/>
    <w:rsid w:val="0A630EC6"/>
    <w:rsid w:val="0AAA50E9"/>
    <w:rsid w:val="0AB029B9"/>
    <w:rsid w:val="0ABB6AF5"/>
    <w:rsid w:val="0B380146"/>
    <w:rsid w:val="0B9A670B"/>
    <w:rsid w:val="0BC7297B"/>
    <w:rsid w:val="0BCE5A19"/>
    <w:rsid w:val="0BD25EA5"/>
    <w:rsid w:val="0C027923"/>
    <w:rsid w:val="0C1E16F8"/>
    <w:rsid w:val="0C4A74E7"/>
    <w:rsid w:val="0C9058EA"/>
    <w:rsid w:val="0CA75583"/>
    <w:rsid w:val="0CB60C95"/>
    <w:rsid w:val="0CD4304F"/>
    <w:rsid w:val="0CEC7AB2"/>
    <w:rsid w:val="0D3B5CCB"/>
    <w:rsid w:val="0D7758B2"/>
    <w:rsid w:val="0DAF0B93"/>
    <w:rsid w:val="0DB63714"/>
    <w:rsid w:val="0DBF7C0D"/>
    <w:rsid w:val="0DD264ED"/>
    <w:rsid w:val="0DD809E2"/>
    <w:rsid w:val="0DEE21D7"/>
    <w:rsid w:val="0E045967"/>
    <w:rsid w:val="0E217315"/>
    <w:rsid w:val="0E2330CE"/>
    <w:rsid w:val="0E306947"/>
    <w:rsid w:val="0E7B4839"/>
    <w:rsid w:val="0F4403FB"/>
    <w:rsid w:val="0F6812D4"/>
    <w:rsid w:val="0F7E29DD"/>
    <w:rsid w:val="0F8346BB"/>
    <w:rsid w:val="0FA80009"/>
    <w:rsid w:val="0FAD17DF"/>
    <w:rsid w:val="0FDA439B"/>
    <w:rsid w:val="107F306E"/>
    <w:rsid w:val="10CB08A4"/>
    <w:rsid w:val="10D80401"/>
    <w:rsid w:val="11360C84"/>
    <w:rsid w:val="114948FA"/>
    <w:rsid w:val="11590DD3"/>
    <w:rsid w:val="11C127F8"/>
    <w:rsid w:val="12324474"/>
    <w:rsid w:val="126757A9"/>
    <w:rsid w:val="127F6859"/>
    <w:rsid w:val="128B5679"/>
    <w:rsid w:val="1292624E"/>
    <w:rsid w:val="129C0FBA"/>
    <w:rsid w:val="12ED0E08"/>
    <w:rsid w:val="12F0168E"/>
    <w:rsid w:val="13173877"/>
    <w:rsid w:val="132B438C"/>
    <w:rsid w:val="139F6FB4"/>
    <w:rsid w:val="13BD743A"/>
    <w:rsid w:val="13FE68CF"/>
    <w:rsid w:val="143E0B0F"/>
    <w:rsid w:val="144011A6"/>
    <w:rsid w:val="14952165"/>
    <w:rsid w:val="14B561ED"/>
    <w:rsid w:val="14F13A81"/>
    <w:rsid w:val="1538599A"/>
    <w:rsid w:val="158B0678"/>
    <w:rsid w:val="15A703A2"/>
    <w:rsid w:val="15D00650"/>
    <w:rsid w:val="16050914"/>
    <w:rsid w:val="16A356CC"/>
    <w:rsid w:val="16B40A46"/>
    <w:rsid w:val="16D33D7B"/>
    <w:rsid w:val="1703785A"/>
    <w:rsid w:val="173418E5"/>
    <w:rsid w:val="17342109"/>
    <w:rsid w:val="177D11FE"/>
    <w:rsid w:val="17D60801"/>
    <w:rsid w:val="17FA4AE4"/>
    <w:rsid w:val="182E6B2B"/>
    <w:rsid w:val="18363C5F"/>
    <w:rsid w:val="186009B5"/>
    <w:rsid w:val="18846779"/>
    <w:rsid w:val="18BC3945"/>
    <w:rsid w:val="18C97898"/>
    <w:rsid w:val="18E84F59"/>
    <w:rsid w:val="18F643B3"/>
    <w:rsid w:val="192046E6"/>
    <w:rsid w:val="19241D0A"/>
    <w:rsid w:val="193E2DCB"/>
    <w:rsid w:val="196206F1"/>
    <w:rsid w:val="19DB4ABE"/>
    <w:rsid w:val="19F33BB6"/>
    <w:rsid w:val="1A2024D1"/>
    <w:rsid w:val="1A246465"/>
    <w:rsid w:val="1A247947"/>
    <w:rsid w:val="1A3146DE"/>
    <w:rsid w:val="1A551963"/>
    <w:rsid w:val="1A615D75"/>
    <w:rsid w:val="1AD05588"/>
    <w:rsid w:val="1AF44F33"/>
    <w:rsid w:val="1B1C0EEA"/>
    <w:rsid w:val="1B4548E5"/>
    <w:rsid w:val="1B702014"/>
    <w:rsid w:val="1B8F6D81"/>
    <w:rsid w:val="1BAA0BEC"/>
    <w:rsid w:val="1BD47A17"/>
    <w:rsid w:val="1BF75579"/>
    <w:rsid w:val="1C0C13D8"/>
    <w:rsid w:val="1C3F2580"/>
    <w:rsid w:val="1C9033DD"/>
    <w:rsid w:val="1D085BCA"/>
    <w:rsid w:val="1D352737"/>
    <w:rsid w:val="1D4B3D09"/>
    <w:rsid w:val="1D74500E"/>
    <w:rsid w:val="1DD800C0"/>
    <w:rsid w:val="1E3C742E"/>
    <w:rsid w:val="1E43791C"/>
    <w:rsid w:val="1E506E4E"/>
    <w:rsid w:val="1E5A6CDF"/>
    <w:rsid w:val="1EB1622A"/>
    <w:rsid w:val="1EBF675C"/>
    <w:rsid w:val="1F0B2A99"/>
    <w:rsid w:val="1F2952CA"/>
    <w:rsid w:val="1F895326"/>
    <w:rsid w:val="1FAB6CE1"/>
    <w:rsid w:val="1FF561AE"/>
    <w:rsid w:val="20026D16"/>
    <w:rsid w:val="20511636"/>
    <w:rsid w:val="206155F1"/>
    <w:rsid w:val="20B54DB2"/>
    <w:rsid w:val="20BA28A7"/>
    <w:rsid w:val="21001C72"/>
    <w:rsid w:val="21042B4C"/>
    <w:rsid w:val="21302B6B"/>
    <w:rsid w:val="213A566A"/>
    <w:rsid w:val="214B42D7"/>
    <w:rsid w:val="21606CA8"/>
    <w:rsid w:val="21933ED0"/>
    <w:rsid w:val="2195298B"/>
    <w:rsid w:val="219F3915"/>
    <w:rsid w:val="21CE72BA"/>
    <w:rsid w:val="22072FB3"/>
    <w:rsid w:val="22112B50"/>
    <w:rsid w:val="2221772E"/>
    <w:rsid w:val="224433AA"/>
    <w:rsid w:val="22791318"/>
    <w:rsid w:val="227F7D4E"/>
    <w:rsid w:val="22A85555"/>
    <w:rsid w:val="22B61C24"/>
    <w:rsid w:val="22FD3CF7"/>
    <w:rsid w:val="23056708"/>
    <w:rsid w:val="23076924"/>
    <w:rsid w:val="234D0A23"/>
    <w:rsid w:val="2366189C"/>
    <w:rsid w:val="23746473"/>
    <w:rsid w:val="23C04A55"/>
    <w:rsid w:val="2499506B"/>
    <w:rsid w:val="24A52254"/>
    <w:rsid w:val="24B079CA"/>
    <w:rsid w:val="24D2687D"/>
    <w:rsid w:val="250550E5"/>
    <w:rsid w:val="250C0222"/>
    <w:rsid w:val="254A0D4A"/>
    <w:rsid w:val="25533D7B"/>
    <w:rsid w:val="25741918"/>
    <w:rsid w:val="25823163"/>
    <w:rsid w:val="25897AC4"/>
    <w:rsid w:val="25956096"/>
    <w:rsid w:val="25E2090D"/>
    <w:rsid w:val="25F37706"/>
    <w:rsid w:val="25FE7BA5"/>
    <w:rsid w:val="266E2529"/>
    <w:rsid w:val="2686568A"/>
    <w:rsid w:val="26BE3321"/>
    <w:rsid w:val="2722776F"/>
    <w:rsid w:val="27457A1B"/>
    <w:rsid w:val="274B704D"/>
    <w:rsid w:val="27762CE4"/>
    <w:rsid w:val="279C2686"/>
    <w:rsid w:val="27EF1D1C"/>
    <w:rsid w:val="27F22545"/>
    <w:rsid w:val="280660E7"/>
    <w:rsid w:val="285937AD"/>
    <w:rsid w:val="28706D19"/>
    <w:rsid w:val="28CF7D70"/>
    <w:rsid w:val="28E95C04"/>
    <w:rsid w:val="29081946"/>
    <w:rsid w:val="291F3D28"/>
    <w:rsid w:val="29282800"/>
    <w:rsid w:val="292D3757"/>
    <w:rsid w:val="294E705B"/>
    <w:rsid w:val="29581D99"/>
    <w:rsid w:val="29F8667F"/>
    <w:rsid w:val="2A071140"/>
    <w:rsid w:val="2A5078E5"/>
    <w:rsid w:val="2A983C4C"/>
    <w:rsid w:val="2AC967C3"/>
    <w:rsid w:val="2AF7102C"/>
    <w:rsid w:val="2B0F5B99"/>
    <w:rsid w:val="2B7B1C0B"/>
    <w:rsid w:val="2B900BC6"/>
    <w:rsid w:val="2BDA2720"/>
    <w:rsid w:val="2BE93C1A"/>
    <w:rsid w:val="2BED313B"/>
    <w:rsid w:val="2C3A62B5"/>
    <w:rsid w:val="2C695F59"/>
    <w:rsid w:val="2C6E17C2"/>
    <w:rsid w:val="2CA16D8C"/>
    <w:rsid w:val="2CA90A4C"/>
    <w:rsid w:val="2CC20347"/>
    <w:rsid w:val="2CF55C1F"/>
    <w:rsid w:val="2D537888"/>
    <w:rsid w:val="2D5A4986"/>
    <w:rsid w:val="2D665E74"/>
    <w:rsid w:val="2D99286E"/>
    <w:rsid w:val="2DBF0527"/>
    <w:rsid w:val="2DF41412"/>
    <w:rsid w:val="2E042723"/>
    <w:rsid w:val="2E132621"/>
    <w:rsid w:val="2E234DC0"/>
    <w:rsid w:val="2E2B0E5E"/>
    <w:rsid w:val="2E575FCC"/>
    <w:rsid w:val="2E5D7850"/>
    <w:rsid w:val="2E693B84"/>
    <w:rsid w:val="2EAA3DB9"/>
    <w:rsid w:val="2EB108A7"/>
    <w:rsid w:val="2EF04710"/>
    <w:rsid w:val="2EF755A7"/>
    <w:rsid w:val="2F5F3B7C"/>
    <w:rsid w:val="2FB63E0A"/>
    <w:rsid w:val="2FC17E5A"/>
    <w:rsid w:val="2FED4614"/>
    <w:rsid w:val="30142680"/>
    <w:rsid w:val="305369EE"/>
    <w:rsid w:val="305E1890"/>
    <w:rsid w:val="308D323B"/>
    <w:rsid w:val="30D07C05"/>
    <w:rsid w:val="31353885"/>
    <w:rsid w:val="314D409C"/>
    <w:rsid w:val="31526CE7"/>
    <w:rsid w:val="316B62D0"/>
    <w:rsid w:val="3181357F"/>
    <w:rsid w:val="318178A1"/>
    <w:rsid w:val="31AC0DC2"/>
    <w:rsid w:val="31AF2660"/>
    <w:rsid w:val="31C55E0D"/>
    <w:rsid w:val="31E76326"/>
    <w:rsid w:val="31EF6F01"/>
    <w:rsid w:val="31FE5396"/>
    <w:rsid w:val="321C6AB4"/>
    <w:rsid w:val="3222405D"/>
    <w:rsid w:val="3233535A"/>
    <w:rsid w:val="327C0595"/>
    <w:rsid w:val="329A3D4F"/>
    <w:rsid w:val="329E0CF6"/>
    <w:rsid w:val="32BE2A91"/>
    <w:rsid w:val="33074498"/>
    <w:rsid w:val="337D2738"/>
    <w:rsid w:val="338F3727"/>
    <w:rsid w:val="33AE791F"/>
    <w:rsid w:val="33F26834"/>
    <w:rsid w:val="33FA4571"/>
    <w:rsid w:val="3408478C"/>
    <w:rsid w:val="34325184"/>
    <w:rsid w:val="34476B80"/>
    <w:rsid w:val="34594B05"/>
    <w:rsid w:val="346E1C27"/>
    <w:rsid w:val="34DF14AF"/>
    <w:rsid w:val="34F27B67"/>
    <w:rsid w:val="35591BE5"/>
    <w:rsid w:val="358A2628"/>
    <w:rsid w:val="35FB40C6"/>
    <w:rsid w:val="36064E50"/>
    <w:rsid w:val="360F7B72"/>
    <w:rsid w:val="362863AF"/>
    <w:rsid w:val="36597105"/>
    <w:rsid w:val="365E4B02"/>
    <w:rsid w:val="36844F22"/>
    <w:rsid w:val="36D178DD"/>
    <w:rsid w:val="36F00BF5"/>
    <w:rsid w:val="370F1242"/>
    <w:rsid w:val="37920A5A"/>
    <w:rsid w:val="379E73FF"/>
    <w:rsid w:val="382C69E1"/>
    <w:rsid w:val="38674922"/>
    <w:rsid w:val="3899102A"/>
    <w:rsid w:val="39225E0E"/>
    <w:rsid w:val="39642EE8"/>
    <w:rsid w:val="39BD1F51"/>
    <w:rsid w:val="39BD1FC5"/>
    <w:rsid w:val="39D96E5F"/>
    <w:rsid w:val="3A0A5CB1"/>
    <w:rsid w:val="3A161E6D"/>
    <w:rsid w:val="3A1B5E20"/>
    <w:rsid w:val="3A323E2F"/>
    <w:rsid w:val="3A5A56E9"/>
    <w:rsid w:val="3A655FB2"/>
    <w:rsid w:val="3A6B125E"/>
    <w:rsid w:val="3A704957"/>
    <w:rsid w:val="3AB114FA"/>
    <w:rsid w:val="3B163B4E"/>
    <w:rsid w:val="3B36015F"/>
    <w:rsid w:val="3B7E51F7"/>
    <w:rsid w:val="3B8811A4"/>
    <w:rsid w:val="3BAC10D3"/>
    <w:rsid w:val="3BBF7944"/>
    <w:rsid w:val="3C0F220A"/>
    <w:rsid w:val="3C2428CA"/>
    <w:rsid w:val="3C267544"/>
    <w:rsid w:val="3C8C6D91"/>
    <w:rsid w:val="3C9E3E58"/>
    <w:rsid w:val="3D36354C"/>
    <w:rsid w:val="3D48445C"/>
    <w:rsid w:val="3D79679C"/>
    <w:rsid w:val="3DBB413B"/>
    <w:rsid w:val="3DC93A44"/>
    <w:rsid w:val="3DD11BB1"/>
    <w:rsid w:val="3DE17917"/>
    <w:rsid w:val="3DED4811"/>
    <w:rsid w:val="3DF71617"/>
    <w:rsid w:val="3E1F3CAD"/>
    <w:rsid w:val="3E292C29"/>
    <w:rsid w:val="3E47346C"/>
    <w:rsid w:val="3E78615B"/>
    <w:rsid w:val="3E8E35FE"/>
    <w:rsid w:val="3E99784E"/>
    <w:rsid w:val="3F122481"/>
    <w:rsid w:val="3F19434D"/>
    <w:rsid w:val="3F514749"/>
    <w:rsid w:val="3F970711"/>
    <w:rsid w:val="3F984C13"/>
    <w:rsid w:val="3F9A797B"/>
    <w:rsid w:val="3FA06166"/>
    <w:rsid w:val="3FF0623E"/>
    <w:rsid w:val="4011165D"/>
    <w:rsid w:val="40430089"/>
    <w:rsid w:val="406422D9"/>
    <w:rsid w:val="407E33DB"/>
    <w:rsid w:val="40C36D45"/>
    <w:rsid w:val="40CC323B"/>
    <w:rsid w:val="40CC36DA"/>
    <w:rsid w:val="41015B84"/>
    <w:rsid w:val="41141640"/>
    <w:rsid w:val="428E7BE1"/>
    <w:rsid w:val="429F227D"/>
    <w:rsid w:val="42B20B36"/>
    <w:rsid w:val="42FB66C8"/>
    <w:rsid w:val="43192944"/>
    <w:rsid w:val="43394480"/>
    <w:rsid w:val="435F289A"/>
    <w:rsid w:val="44093E3C"/>
    <w:rsid w:val="447255E6"/>
    <w:rsid w:val="447E61CC"/>
    <w:rsid w:val="44A43B7B"/>
    <w:rsid w:val="44CD7E13"/>
    <w:rsid w:val="4508235C"/>
    <w:rsid w:val="453259A0"/>
    <w:rsid w:val="453A628D"/>
    <w:rsid w:val="454B16D4"/>
    <w:rsid w:val="454B2248"/>
    <w:rsid w:val="45B61DB8"/>
    <w:rsid w:val="45C876D6"/>
    <w:rsid w:val="45D2152F"/>
    <w:rsid w:val="45E87A97"/>
    <w:rsid w:val="45EE0F95"/>
    <w:rsid w:val="45F42F70"/>
    <w:rsid w:val="45F85626"/>
    <w:rsid w:val="462273F5"/>
    <w:rsid w:val="462D6A4E"/>
    <w:rsid w:val="465D639A"/>
    <w:rsid w:val="466556B5"/>
    <w:rsid w:val="46710516"/>
    <w:rsid w:val="4692195B"/>
    <w:rsid w:val="470E15D4"/>
    <w:rsid w:val="47234C6F"/>
    <w:rsid w:val="475F1C97"/>
    <w:rsid w:val="47744E9B"/>
    <w:rsid w:val="479A41F3"/>
    <w:rsid w:val="47B6645C"/>
    <w:rsid w:val="47E36768"/>
    <w:rsid w:val="47F42878"/>
    <w:rsid w:val="482E5CBB"/>
    <w:rsid w:val="4832425C"/>
    <w:rsid w:val="484162BE"/>
    <w:rsid w:val="48643D4D"/>
    <w:rsid w:val="487D7E3E"/>
    <w:rsid w:val="48967192"/>
    <w:rsid w:val="489A6313"/>
    <w:rsid w:val="48A95C04"/>
    <w:rsid w:val="48BA4A02"/>
    <w:rsid w:val="48BB31C3"/>
    <w:rsid w:val="48CE0A5C"/>
    <w:rsid w:val="4911560F"/>
    <w:rsid w:val="491B2E8E"/>
    <w:rsid w:val="4949445D"/>
    <w:rsid w:val="49687249"/>
    <w:rsid w:val="498B70B7"/>
    <w:rsid w:val="49B51BAE"/>
    <w:rsid w:val="49B64CB5"/>
    <w:rsid w:val="49F23F7A"/>
    <w:rsid w:val="4A17094B"/>
    <w:rsid w:val="4A210B19"/>
    <w:rsid w:val="4A442B3D"/>
    <w:rsid w:val="4A453460"/>
    <w:rsid w:val="4A5E47CC"/>
    <w:rsid w:val="4A7E09CA"/>
    <w:rsid w:val="4A884CC6"/>
    <w:rsid w:val="4A914BA1"/>
    <w:rsid w:val="4AA55BC3"/>
    <w:rsid w:val="4AAD305D"/>
    <w:rsid w:val="4AB01537"/>
    <w:rsid w:val="4ABC7D85"/>
    <w:rsid w:val="4ADB6A36"/>
    <w:rsid w:val="4AFD5D93"/>
    <w:rsid w:val="4B241572"/>
    <w:rsid w:val="4B6C5C1A"/>
    <w:rsid w:val="4C254B4B"/>
    <w:rsid w:val="4C6F66DE"/>
    <w:rsid w:val="4C76404F"/>
    <w:rsid w:val="4C96451A"/>
    <w:rsid w:val="4CB02346"/>
    <w:rsid w:val="4CD11285"/>
    <w:rsid w:val="4D07114B"/>
    <w:rsid w:val="4D403EDA"/>
    <w:rsid w:val="4D8C3715"/>
    <w:rsid w:val="4D954046"/>
    <w:rsid w:val="4DC14094"/>
    <w:rsid w:val="4E202AF3"/>
    <w:rsid w:val="4E232934"/>
    <w:rsid w:val="4E6D29C4"/>
    <w:rsid w:val="4E9A0D74"/>
    <w:rsid w:val="4EA51F76"/>
    <w:rsid w:val="4F282F37"/>
    <w:rsid w:val="4F2F68F4"/>
    <w:rsid w:val="4F701691"/>
    <w:rsid w:val="4F9A2A6F"/>
    <w:rsid w:val="4FAA2095"/>
    <w:rsid w:val="4FC11729"/>
    <w:rsid w:val="4FC51257"/>
    <w:rsid w:val="4FC60E49"/>
    <w:rsid w:val="4FF52C71"/>
    <w:rsid w:val="503A7A08"/>
    <w:rsid w:val="504C7418"/>
    <w:rsid w:val="5055041F"/>
    <w:rsid w:val="50797471"/>
    <w:rsid w:val="509A51EA"/>
    <w:rsid w:val="509E3ED1"/>
    <w:rsid w:val="50C03A58"/>
    <w:rsid w:val="51351030"/>
    <w:rsid w:val="514E559A"/>
    <w:rsid w:val="51B325CA"/>
    <w:rsid w:val="51DB1491"/>
    <w:rsid w:val="51E92988"/>
    <w:rsid w:val="520E62B8"/>
    <w:rsid w:val="528312E8"/>
    <w:rsid w:val="529A4BA7"/>
    <w:rsid w:val="52B50FFA"/>
    <w:rsid w:val="52C14ACE"/>
    <w:rsid w:val="52C31E67"/>
    <w:rsid w:val="52DA54E7"/>
    <w:rsid w:val="52E468A6"/>
    <w:rsid w:val="52E8669F"/>
    <w:rsid w:val="52F31AF4"/>
    <w:rsid w:val="531F42E7"/>
    <w:rsid w:val="533B56AA"/>
    <w:rsid w:val="534B2B2C"/>
    <w:rsid w:val="53A24BDF"/>
    <w:rsid w:val="53CE4418"/>
    <w:rsid w:val="53D6797D"/>
    <w:rsid w:val="53DA3115"/>
    <w:rsid w:val="53E775E0"/>
    <w:rsid w:val="542F23F8"/>
    <w:rsid w:val="5468212E"/>
    <w:rsid w:val="54A3750A"/>
    <w:rsid w:val="54B46940"/>
    <w:rsid w:val="54BC690A"/>
    <w:rsid w:val="54FD5330"/>
    <w:rsid w:val="55132EB9"/>
    <w:rsid w:val="55603AEE"/>
    <w:rsid w:val="55943798"/>
    <w:rsid w:val="5595215A"/>
    <w:rsid w:val="55B1434A"/>
    <w:rsid w:val="55E101CF"/>
    <w:rsid w:val="55F00828"/>
    <w:rsid w:val="55FD758F"/>
    <w:rsid w:val="56174AC2"/>
    <w:rsid w:val="56431446"/>
    <w:rsid w:val="56E20469"/>
    <w:rsid w:val="56E5591B"/>
    <w:rsid w:val="57315EB4"/>
    <w:rsid w:val="573B211D"/>
    <w:rsid w:val="57631674"/>
    <w:rsid w:val="57792C45"/>
    <w:rsid w:val="57814A4A"/>
    <w:rsid w:val="5794495B"/>
    <w:rsid w:val="579B0F4B"/>
    <w:rsid w:val="57A500D0"/>
    <w:rsid w:val="57C351F2"/>
    <w:rsid w:val="57FE2A9D"/>
    <w:rsid w:val="581F559B"/>
    <w:rsid w:val="582D069B"/>
    <w:rsid w:val="58532224"/>
    <w:rsid w:val="585D4D1D"/>
    <w:rsid w:val="586631C9"/>
    <w:rsid w:val="58687FBF"/>
    <w:rsid w:val="586903C5"/>
    <w:rsid w:val="58711142"/>
    <w:rsid w:val="58814802"/>
    <w:rsid w:val="58842BE7"/>
    <w:rsid w:val="58882378"/>
    <w:rsid w:val="591F6AA3"/>
    <w:rsid w:val="593212FE"/>
    <w:rsid w:val="59464DA9"/>
    <w:rsid w:val="59534CCC"/>
    <w:rsid w:val="59590F80"/>
    <w:rsid w:val="596D2336"/>
    <w:rsid w:val="59A732EE"/>
    <w:rsid w:val="59B461B6"/>
    <w:rsid w:val="59C3464B"/>
    <w:rsid w:val="59DE2BBE"/>
    <w:rsid w:val="59F40CA9"/>
    <w:rsid w:val="5A096502"/>
    <w:rsid w:val="5A410A6F"/>
    <w:rsid w:val="5A4C2893"/>
    <w:rsid w:val="5A87345E"/>
    <w:rsid w:val="5A9B5C40"/>
    <w:rsid w:val="5AC55338"/>
    <w:rsid w:val="5AD52888"/>
    <w:rsid w:val="5B807C41"/>
    <w:rsid w:val="5BF10E0B"/>
    <w:rsid w:val="5C084598"/>
    <w:rsid w:val="5C65447A"/>
    <w:rsid w:val="5C9D6ACC"/>
    <w:rsid w:val="5CBD3710"/>
    <w:rsid w:val="5CCD039C"/>
    <w:rsid w:val="5CE05C01"/>
    <w:rsid w:val="5CF8285E"/>
    <w:rsid w:val="5D067F46"/>
    <w:rsid w:val="5D9470FB"/>
    <w:rsid w:val="5DEA6484"/>
    <w:rsid w:val="5E057A74"/>
    <w:rsid w:val="5E2A0506"/>
    <w:rsid w:val="5E3E032E"/>
    <w:rsid w:val="5EB06A52"/>
    <w:rsid w:val="5F322057"/>
    <w:rsid w:val="5F396D54"/>
    <w:rsid w:val="5F8A2976"/>
    <w:rsid w:val="5F8B5C0B"/>
    <w:rsid w:val="5FB9070F"/>
    <w:rsid w:val="5FE039CC"/>
    <w:rsid w:val="6065645C"/>
    <w:rsid w:val="607200A6"/>
    <w:rsid w:val="60A5795F"/>
    <w:rsid w:val="60B46A9C"/>
    <w:rsid w:val="60D137C0"/>
    <w:rsid w:val="60EB4FAC"/>
    <w:rsid w:val="611C2FBF"/>
    <w:rsid w:val="613D03AF"/>
    <w:rsid w:val="61587256"/>
    <w:rsid w:val="61680945"/>
    <w:rsid w:val="61A12B9D"/>
    <w:rsid w:val="61E50CAE"/>
    <w:rsid w:val="61EA6C19"/>
    <w:rsid w:val="62620EA5"/>
    <w:rsid w:val="627129D0"/>
    <w:rsid w:val="62840C9B"/>
    <w:rsid w:val="62B86D17"/>
    <w:rsid w:val="62E95123"/>
    <w:rsid w:val="63753EA0"/>
    <w:rsid w:val="63827325"/>
    <w:rsid w:val="63923347"/>
    <w:rsid w:val="63A13E9C"/>
    <w:rsid w:val="63A60D41"/>
    <w:rsid w:val="63C45248"/>
    <w:rsid w:val="63C6035F"/>
    <w:rsid w:val="641D4E4B"/>
    <w:rsid w:val="649A1D1D"/>
    <w:rsid w:val="64E04304"/>
    <w:rsid w:val="65091C36"/>
    <w:rsid w:val="65110961"/>
    <w:rsid w:val="657D6E15"/>
    <w:rsid w:val="659B691E"/>
    <w:rsid w:val="65D242C5"/>
    <w:rsid w:val="65F10142"/>
    <w:rsid w:val="660B3A0E"/>
    <w:rsid w:val="66124991"/>
    <w:rsid w:val="66770C98"/>
    <w:rsid w:val="66A726AB"/>
    <w:rsid w:val="66E10C4D"/>
    <w:rsid w:val="678652FA"/>
    <w:rsid w:val="67911D6F"/>
    <w:rsid w:val="67D13434"/>
    <w:rsid w:val="67D82319"/>
    <w:rsid w:val="68010621"/>
    <w:rsid w:val="680D5840"/>
    <w:rsid w:val="680D716C"/>
    <w:rsid w:val="685D140B"/>
    <w:rsid w:val="68646FFA"/>
    <w:rsid w:val="687D1E6A"/>
    <w:rsid w:val="68912EC5"/>
    <w:rsid w:val="68971323"/>
    <w:rsid w:val="68980A2C"/>
    <w:rsid w:val="68A76C8B"/>
    <w:rsid w:val="68D47A7B"/>
    <w:rsid w:val="68DF193E"/>
    <w:rsid w:val="68E84E3F"/>
    <w:rsid w:val="68F62348"/>
    <w:rsid w:val="68F76E5C"/>
    <w:rsid w:val="69455133"/>
    <w:rsid w:val="697D65C5"/>
    <w:rsid w:val="69937B96"/>
    <w:rsid w:val="69C2222A"/>
    <w:rsid w:val="69FD62E8"/>
    <w:rsid w:val="6A325601"/>
    <w:rsid w:val="6A3757AC"/>
    <w:rsid w:val="6A4E10D3"/>
    <w:rsid w:val="6A701523"/>
    <w:rsid w:val="6A7B2B14"/>
    <w:rsid w:val="6AB5182E"/>
    <w:rsid w:val="6AC1406F"/>
    <w:rsid w:val="6B4120C8"/>
    <w:rsid w:val="6B482C03"/>
    <w:rsid w:val="6B8C2AEF"/>
    <w:rsid w:val="6B9363FC"/>
    <w:rsid w:val="6B981494"/>
    <w:rsid w:val="6BDD42B9"/>
    <w:rsid w:val="6BE75F78"/>
    <w:rsid w:val="6BE84649"/>
    <w:rsid w:val="6C085287"/>
    <w:rsid w:val="6C401523"/>
    <w:rsid w:val="6C6E3E60"/>
    <w:rsid w:val="6C967D16"/>
    <w:rsid w:val="6CA24FB2"/>
    <w:rsid w:val="6CD00EA6"/>
    <w:rsid w:val="6CE6131C"/>
    <w:rsid w:val="6CF84E50"/>
    <w:rsid w:val="6D313420"/>
    <w:rsid w:val="6D3A5B63"/>
    <w:rsid w:val="6D646E0F"/>
    <w:rsid w:val="6DDB7D5E"/>
    <w:rsid w:val="6DDD5A51"/>
    <w:rsid w:val="6DE51FC5"/>
    <w:rsid w:val="6DEA1D4F"/>
    <w:rsid w:val="6E093DBE"/>
    <w:rsid w:val="6E7D2BC3"/>
    <w:rsid w:val="6EA15698"/>
    <w:rsid w:val="6EA231BA"/>
    <w:rsid w:val="6EBC3CB9"/>
    <w:rsid w:val="6EE8134E"/>
    <w:rsid w:val="6F482D42"/>
    <w:rsid w:val="6F745D74"/>
    <w:rsid w:val="6FA523D2"/>
    <w:rsid w:val="6FA77B47"/>
    <w:rsid w:val="6FC5426D"/>
    <w:rsid w:val="7006536E"/>
    <w:rsid w:val="701045B5"/>
    <w:rsid w:val="703D37EB"/>
    <w:rsid w:val="70EF0841"/>
    <w:rsid w:val="70F0023B"/>
    <w:rsid w:val="712D6B22"/>
    <w:rsid w:val="715B4B81"/>
    <w:rsid w:val="717B055E"/>
    <w:rsid w:val="719C381C"/>
    <w:rsid w:val="71D62D16"/>
    <w:rsid w:val="722F24BB"/>
    <w:rsid w:val="72456EB1"/>
    <w:rsid w:val="726F422B"/>
    <w:rsid w:val="729E26DA"/>
    <w:rsid w:val="72D4516E"/>
    <w:rsid w:val="7301390F"/>
    <w:rsid w:val="736E4F36"/>
    <w:rsid w:val="73A86D79"/>
    <w:rsid w:val="73B07EB2"/>
    <w:rsid w:val="73B75E12"/>
    <w:rsid w:val="73ED585D"/>
    <w:rsid w:val="741E6BF6"/>
    <w:rsid w:val="743957DE"/>
    <w:rsid w:val="745F4B31"/>
    <w:rsid w:val="747607E0"/>
    <w:rsid w:val="74806D71"/>
    <w:rsid w:val="74885165"/>
    <w:rsid w:val="754D1578"/>
    <w:rsid w:val="757A7E5C"/>
    <w:rsid w:val="75F771BF"/>
    <w:rsid w:val="76065B94"/>
    <w:rsid w:val="76407FE1"/>
    <w:rsid w:val="76783DB3"/>
    <w:rsid w:val="768C7E47"/>
    <w:rsid w:val="76D56593"/>
    <w:rsid w:val="76F45266"/>
    <w:rsid w:val="76FC130D"/>
    <w:rsid w:val="7715791D"/>
    <w:rsid w:val="779904FC"/>
    <w:rsid w:val="77BA4BBC"/>
    <w:rsid w:val="77CA303F"/>
    <w:rsid w:val="77DF59B7"/>
    <w:rsid w:val="77E46155"/>
    <w:rsid w:val="78A06CA4"/>
    <w:rsid w:val="78AE6557"/>
    <w:rsid w:val="79865623"/>
    <w:rsid w:val="79A454A8"/>
    <w:rsid w:val="79AD4997"/>
    <w:rsid w:val="79FE1404"/>
    <w:rsid w:val="7A043533"/>
    <w:rsid w:val="7A1E34AC"/>
    <w:rsid w:val="7A326F58"/>
    <w:rsid w:val="7A4B1055"/>
    <w:rsid w:val="7A4D5B40"/>
    <w:rsid w:val="7ABF18AC"/>
    <w:rsid w:val="7ADC47C3"/>
    <w:rsid w:val="7B3F5900"/>
    <w:rsid w:val="7B4B6523"/>
    <w:rsid w:val="7B5573A2"/>
    <w:rsid w:val="7B6969A9"/>
    <w:rsid w:val="7B6C6499"/>
    <w:rsid w:val="7BBB628D"/>
    <w:rsid w:val="7BD07335"/>
    <w:rsid w:val="7BD227A0"/>
    <w:rsid w:val="7C2D5E41"/>
    <w:rsid w:val="7C754881"/>
    <w:rsid w:val="7CA010C3"/>
    <w:rsid w:val="7CA34E54"/>
    <w:rsid w:val="7CCE6A29"/>
    <w:rsid w:val="7CEE4558"/>
    <w:rsid w:val="7CF33270"/>
    <w:rsid w:val="7D02603F"/>
    <w:rsid w:val="7D2C2B03"/>
    <w:rsid w:val="7D4A280A"/>
    <w:rsid w:val="7D571A4D"/>
    <w:rsid w:val="7E146C66"/>
    <w:rsid w:val="7E1D3989"/>
    <w:rsid w:val="7EC755E9"/>
    <w:rsid w:val="7ED61979"/>
    <w:rsid w:val="7ED76358"/>
    <w:rsid w:val="7F051133"/>
    <w:rsid w:val="7F150C8C"/>
    <w:rsid w:val="7F4F291E"/>
    <w:rsid w:val="7F4F4B63"/>
    <w:rsid w:val="7F61079B"/>
    <w:rsid w:val="7F6D5E20"/>
    <w:rsid w:val="7F762FA4"/>
    <w:rsid w:val="7F825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unhideWhenUsed/>
    <w:qFormat/>
    <w:uiPriority w:val="99"/>
    <w:pPr>
      <w:spacing w:after="120"/>
      <w:ind w:left="420" w:leftChars="200"/>
    </w:pPr>
    <w:rPr>
      <w:rFonts w:eastAsia="微软雅黑"/>
      <w:kern w:val="0"/>
      <w:sz w:val="24"/>
      <w:szCs w:val="20"/>
    </w:rPr>
  </w:style>
  <w:style w:type="paragraph" w:styleId="9">
    <w:name w:val="toc 3"/>
    <w:basedOn w:val="1"/>
    <w:next w:val="1"/>
    <w:qFormat/>
    <w:uiPriority w:val="0"/>
    <w:pPr>
      <w:ind w:left="840" w:leftChars="400"/>
    </w:pPr>
  </w:style>
  <w:style w:type="paragraph" w:styleId="10">
    <w:name w:val="Plain Text"/>
    <w:basedOn w:val="1"/>
    <w:next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toc 1"/>
    <w:basedOn w:val="1"/>
    <w:next w:val="1"/>
    <w:qFormat/>
    <w:uiPriority w:val="0"/>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toc 2"/>
    <w:basedOn w:val="1"/>
    <w:next w:val="1"/>
    <w:qFormat/>
    <w:uiPriority w:val="0"/>
    <w:pPr>
      <w:ind w:left="420" w:leftChars="200"/>
    </w:pPr>
  </w:style>
  <w:style w:type="paragraph" w:styleId="1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7">
    <w:name w:val="Body Text First Indent 2"/>
    <w:basedOn w:val="8"/>
    <w:qFormat/>
    <w:uiPriority w:val="0"/>
    <w:pPr>
      <w:ind w:firstLine="42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0"/>
    <w:rPr>
      <w:b/>
    </w:rPr>
  </w:style>
  <w:style w:type="character" w:styleId="22">
    <w:name w:val="Emphasis"/>
    <w:qFormat/>
    <w:uiPriority w:val="0"/>
  </w:style>
  <w:style w:type="character" w:styleId="23">
    <w:name w:val="Hyperlink"/>
    <w:basedOn w:val="20"/>
    <w:qFormat/>
    <w:uiPriority w:val="0"/>
    <w:rPr>
      <w:color w:val="0000FF"/>
      <w:u w:val="single"/>
    </w:rPr>
  </w:style>
  <w:style w:type="character" w:styleId="24">
    <w:name w:val="annotation reference"/>
    <w:unhideWhenUsed/>
    <w:qFormat/>
    <w:uiPriority w:val="0"/>
    <w:rPr>
      <w:sz w:val="21"/>
      <w:szCs w:val="21"/>
    </w:rPr>
  </w:style>
  <w:style w:type="paragraph" w:customStyle="1" w:styleId="25">
    <w:name w:val="Normal Indent"/>
    <w:basedOn w:val="1"/>
    <w:qFormat/>
    <w:uiPriority w:val="0"/>
    <w:pPr>
      <w:widowControl/>
      <w:ind w:firstLine="420" w:firstLineChars="200"/>
    </w:p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style>
  <w:style w:type="paragraph" w:customStyle="1" w:styleId="28">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9">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0">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1">
    <w:name w:val="标题 4 Char"/>
    <w:link w:val="4"/>
    <w:qFormat/>
    <w:uiPriority w:val="0"/>
    <w:rPr>
      <w:rFonts w:ascii="Arial" w:hAnsi="Arial" w:eastAsia="黑体"/>
      <w:b/>
      <w:sz w:val="28"/>
    </w:rPr>
  </w:style>
  <w:style w:type="paragraph" w:customStyle="1" w:styleId="32">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3">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4">
    <w:name w:val="font31"/>
    <w:qFormat/>
    <w:uiPriority w:val="0"/>
    <w:rPr>
      <w:rFonts w:hint="eastAsia" w:ascii="宋体" w:hAnsi="宋体" w:eastAsia="宋体" w:cs="宋体"/>
      <w:color w:val="000000"/>
      <w:sz w:val="21"/>
      <w:szCs w:val="21"/>
      <w:u w:val="none"/>
    </w:rPr>
  </w:style>
  <w:style w:type="paragraph" w:customStyle="1" w:styleId="3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6">
    <w:name w:val="WPSOffice手动目录 1"/>
    <w:qFormat/>
    <w:uiPriority w:val="0"/>
    <w:pPr>
      <w:ind w:leftChars="0"/>
    </w:pPr>
    <w:rPr>
      <w:rFonts w:ascii="Times New Roman" w:hAnsi="Times New Roman" w:eastAsia="宋体" w:cs="Times New Roman"/>
      <w:sz w:val="20"/>
      <w:szCs w:val="20"/>
    </w:rPr>
  </w:style>
  <w:style w:type="paragraph" w:customStyle="1" w:styleId="37">
    <w:name w:val="WPSOffice手动目录 2"/>
    <w:qFormat/>
    <w:uiPriority w:val="0"/>
    <w:pPr>
      <w:ind w:leftChars="200"/>
    </w:pPr>
    <w:rPr>
      <w:rFonts w:ascii="Times New Roman" w:hAnsi="Times New Roman" w:eastAsia="宋体" w:cs="Times New Roman"/>
      <w:sz w:val="20"/>
      <w:szCs w:val="20"/>
    </w:rPr>
  </w:style>
  <w:style w:type="paragraph" w:customStyle="1" w:styleId="38">
    <w:name w:val="WPSOffice手动目录 3"/>
    <w:qFormat/>
    <w:uiPriority w:val="0"/>
    <w:pPr>
      <w:ind w:leftChars="400"/>
    </w:pPr>
    <w:rPr>
      <w:rFonts w:ascii="Times New Roman" w:hAnsi="Times New Roman" w:eastAsia="宋体" w:cs="Times New Roman"/>
      <w:sz w:val="20"/>
      <w:szCs w:val="20"/>
    </w:rPr>
  </w:style>
  <w:style w:type="paragraph" w:customStyle="1" w:styleId="39">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40">
    <w:name w:val="列出段落1"/>
    <w:basedOn w:val="1"/>
    <w:qFormat/>
    <w:uiPriority w:val="0"/>
    <w:pPr>
      <w:ind w:firstLine="420" w:firstLineChars="200"/>
    </w:pPr>
  </w:style>
  <w:style w:type="paragraph" w:customStyle="1" w:styleId="41">
    <w:name w:val="纯文本1"/>
    <w:basedOn w:val="1"/>
    <w:qFormat/>
    <w:uiPriority w:val="0"/>
    <w:rPr>
      <w:rFonts w:ascii="宋体" w:hAnsi="Courier New" w:eastAsia="楷体_GB2312"/>
      <w:sz w:val="28"/>
    </w:rPr>
  </w:style>
  <w:style w:type="character" w:customStyle="1" w:styleId="42">
    <w:name w:val="font81"/>
    <w:basedOn w:val="20"/>
    <w:qFormat/>
    <w:uiPriority w:val="0"/>
    <w:rPr>
      <w:rFonts w:ascii="等线" w:hAnsi="等线" w:eastAsia="等线" w:cs="等线"/>
      <w:color w:val="FF0000"/>
      <w:sz w:val="20"/>
      <w:szCs w:val="20"/>
      <w:u w:val="none"/>
    </w:rPr>
  </w:style>
  <w:style w:type="character" w:customStyle="1" w:styleId="43">
    <w:name w:val="font101"/>
    <w:basedOn w:val="20"/>
    <w:qFormat/>
    <w:uiPriority w:val="0"/>
    <w:rPr>
      <w:rFonts w:hint="eastAsia" w:ascii="等线" w:hAnsi="等线" w:eastAsia="等线" w:cs="等线"/>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37</Pages>
  <Words>13270</Words>
  <Characters>14212</Characters>
  <Lines>230</Lines>
  <Paragraphs>64</Paragraphs>
  <TotalTime>1</TotalTime>
  <ScaleCrop>false</ScaleCrop>
  <LinksUpToDate>false</LinksUpToDate>
  <CharactersWithSpaces>14777</CharactersWithSpaces>
  <Application>WPS Office_12.1.0.25865_F1E327BC-269C-435d-A152-05C5408002CA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2026-01-19T02:49:00Z</cp:lastPrinted>
  <dcterms:modified xsi:type="dcterms:W3CDTF">2026-05-11T03:15:30Z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2052-12.1.0.25865</vt:lpwstr>
  </property>
  <property fmtid="{D5CDD505-2E9C-101B-9397-08002B2CF9AE}" pid="5" name="ICV">
    <vt:lpwstr>83266ADC4FCB4CA6A21699F0608EEB57_13</vt:lpwstr>
  </property>
  <property fmtid="{D5CDD505-2E9C-101B-9397-08002B2CF9AE}" pid="6" name="KSOTemplateDocerSaveRecord">
    <vt:lpwstr>eyJoZGlkIjoiZWVjZGYwYzc5MzEyYjY3OGRlMmQwMWJhOTg3MDU3NGYiLCJ1c2VySWQiOiIxMzA3NTczODU1In0=</vt:lpwstr>
  </property>
</Properties>
</file>