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
        <w:tblW w:w="9080" w:type="dxa"/>
        <w:tblInd w:w="8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33"/>
        <w:gridCol w:w="620"/>
        <w:gridCol w:w="6750"/>
        <w:gridCol w:w="696"/>
        <w:gridCol w:w="481"/>
      </w:tblGrid>
      <w:tr w14:paraId="2BF4B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8AA28">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序号</w:t>
            </w: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C9196">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设备或材料名称</w:t>
            </w:r>
          </w:p>
        </w:tc>
        <w:tc>
          <w:tcPr>
            <w:tcW w:w="6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A055F">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技术参数</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1F930">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数量</w:t>
            </w:r>
          </w:p>
        </w:tc>
        <w:tc>
          <w:tcPr>
            <w:tcW w:w="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4ECA2">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单位</w:t>
            </w:r>
          </w:p>
        </w:tc>
      </w:tr>
      <w:tr w14:paraId="34439B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9E639">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1</w:t>
            </w: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5C830">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学生机</w:t>
            </w:r>
          </w:p>
        </w:tc>
        <w:tc>
          <w:tcPr>
            <w:tcW w:w="6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48CA3">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snapToGrid w:val="0"/>
                <w:color w:val="000000"/>
                <w:kern w:val="0"/>
                <w:sz w:val="24"/>
                <w:szCs w:val="24"/>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1、处理器：C86国产化处理器，主频≥2.7Ghz，</w:t>
            </w:r>
            <w:r>
              <w:rPr>
                <w:rStyle w:val="5"/>
                <w:rFonts w:hint="eastAsia" w:asciiTheme="minorEastAsia" w:hAnsiTheme="minorEastAsia" w:eastAsiaTheme="minorEastAsia" w:cstheme="minorEastAsia"/>
                <w:snapToGrid w:val="0"/>
                <w:color w:val="000000"/>
                <w:sz w:val="24"/>
                <w:szCs w:val="24"/>
                <w:lang w:val="en-US" w:eastAsia="zh-CN" w:bidi="ar"/>
              </w:rPr>
              <w:t>≧</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8核8线程；</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2、内存：≥8GB DDR4，2个内存插槽，最大可扩展支持32GB DDR4内存；</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3、硬盘：≥256G SATA SSD；支持不低于4个SATA接口；</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4、机箱前置USB接口不少于4个，其中USB3.0接口不少于2个；机箱后置USB接口不少于6个，其中USB3.0接口不少于4个；</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5、显示器：≥23.8英寸，支持1920*1080分辨率，刷新率60Hz及以上，具备防蓝光技术；</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6、显卡：集显；</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 xml:space="preserve">7、拓展插槽：PCIE插槽数不少于2个，其中1个PCIEX16，1个PCIEX8插槽；                   </w:t>
            </w:r>
          </w:p>
          <w:p w14:paraId="2D2265E3">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 xml:space="preserve"> 8、支持双系统、三系统、四系统、多系统安装</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9、支持应用虚拟化;支持双系统同时开机同时使用;支持对操作系统进行镜像备份和恢复。</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10、可支持硬盘数据及时还原，还原到指定还原点:支持硬盘断电保护;支持双网口绑定、双网口使用。</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56725">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default" w:asciiTheme="minorEastAsia" w:hAnsiTheme="minorEastAsia" w:eastAsiaTheme="minorEastAsia" w:cstheme="minorEastAsia"/>
                <w:i w:val="0"/>
                <w:iCs w:val="0"/>
                <w:color w:val="000000"/>
                <w:sz w:val="24"/>
                <w:szCs w:val="24"/>
                <w:u w:val="none"/>
                <w:lang w:val="en-US"/>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55*4</w:t>
            </w:r>
          </w:p>
        </w:tc>
        <w:tc>
          <w:tcPr>
            <w:tcW w:w="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CC0C2">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台</w:t>
            </w:r>
          </w:p>
        </w:tc>
      </w:tr>
      <w:tr w14:paraId="7CA57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A83D1">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2</w:t>
            </w: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1133B">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教师机</w:t>
            </w:r>
          </w:p>
        </w:tc>
        <w:tc>
          <w:tcPr>
            <w:tcW w:w="6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9BC2C">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1、处理器：C86国产化处理器，主频≥2.7Ghz，8核8线程；</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2、内存：≥16GB DDR4，2个内存插槽，最大可扩展支持32GB DDR4内存；</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3、硬盘：≥512G SATA SSD；支持不低于4个SATA接口；</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4、机箱前置USB接口不少于4个，其中USB3.0接口不少于2个；机箱后置USB接口不少于6个，其中USB3.0接口不少于4个；</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5、显示器：≥23.8英寸，支持1920*1080分辨率，刷新率60Hz及以上，具备防蓝光技术；</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6、显卡：集显；</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7、拓展插槽：PCIE插槽数不少于2个，其中1个PCIEX16，1个PCIEX8插槽；</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B2B38">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1*4</w:t>
            </w:r>
          </w:p>
        </w:tc>
        <w:tc>
          <w:tcPr>
            <w:tcW w:w="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71B97">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台</w:t>
            </w:r>
          </w:p>
        </w:tc>
      </w:tr>
      <w:tr w14:paraId="5AE59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1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84D39">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3</w:t>
            </w: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83B0E">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国产桌面云授权</w:t>
            </w:r>
          </w:p>
        </w:tc>
        <w:tc>
          <w:tcPr>
            <w:tcW w:w="6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72559">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1.提供B/S架构的WEB管理界面，方便管理者实时了解整个服务器的运行状态、排查故障。</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2.提供大数据预览功能，管理员通过全方位可视化动态实时数据预览，实时查看服务器资源使用情况、CPU使用率、内存大小、硬盘大小、终端数量、终端状态（在线/离线/上线率）、模板数量、管理员数量、服务器数量、等信息，如遇终端异常，可远程控制终端解决异常情况，确保运维保证体系有序进行。</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3.为提升镜像下发速度，提供模板智能分发机制，可快速将模板通过P2P、广播、组播、单播等多种方式下发到所有终端，下发过程可根据模板数据变化，自动选择增量数据或全部数据方式下发，节省下发时间，同时可查看每一个终端实时的下载速度和任务状态，便于管理员排查故障终端。</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4.具备模板资源动态管理机制，在不删除模板的情况下，在线实时对模板名称、系统名称、CPU核心数、内存大小等资源进行灵活配置，新模板无需重启即可实时生效。</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5.提供完备的多级权限管理机制，管理员可自行建立多个二级管理员，对不同管理员分配特定权限，实现多级差异化管理，不同权限具有差异化的功能管理界面，防止误操作。</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6.具备模板热编辑机制，通过服务器WEB管理界面直接对模板内的系统分区名称、分区类型、分区格式、分区大小、分区还原方式（每天还原/每周还原/每月还原/每次开机还原/不还原）、IP地址、启动密码等多个参数进行在线设置，无需进入模板内逐一修改，节省模板管理时间，提升维护效率。</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7.提供模板在线备份机制，备份导出的模板文件可存放在服务器存数据盘或移动硬盘等外部存储设备，当服务器宕机、数据损坏或重新安装后，可以直接导入使用，无需重新安装模板，确保模板数据的安全。</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3482A">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56*4</w:t>
            </w:r>
          </w:p>
        </w:tc>
        <w:tc>
          <w:tcPr>
            <w:tcW w:w="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B4EE9">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套</w:t>
            </w:r>
          </w:p>
        </w:tc>
      </w:tr>
      <w:tr w14:paraId="67E9B2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17262">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4</w:t>
            </w: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85FF1">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VOI桌面云服务端</w:t>
            </w:r>
          </w:p>
        </w:tc>
        <w:tc>
          <w:tcPr>
            <w:tcW w:w="6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140C0">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支持现场部署VOI桌面云服务端软件，支持管理100点以内VOI桌面</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处理器： 主频≥3.0Ghz，≥8核16线程</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内存：≥ 32 GB，3200速率，DDR4，4个内存插槽，最大支持128 GB内存</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SSD硬盘：≥ 1024 G M.2 SSD</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显卡：独立显卡，显存容量≥2 GB，视频接口≥1个HDMI，≥1个VGA</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光驱：不带光驱</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电源：≥200 W</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 xml:space="preserve">机箱大小≥21 L </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 xml:space="preserve">显示器：≥23.8英寸，分辨率≥1920x1080，刷新率≥75Hz，视频接口≥1个HDMI，≥1个VGA </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 xml:space="preserve">操作系统：国产系统 </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前置USB接口≥2个USB 3.0,≥2个USB 2.0</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后置USB接口≥4个USB 3.0,≥2个USB 2.0,≥1个Type-C</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硬盘接口：支持≥4个SATA接口，≥1个M.2接口</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PCIe扩展：≥1个PCIE4.0 x16插槽,≥1个PCIE3.0 x16插槽,≥1个PCIE3.0 x8插槽,≥1个PCIE3.0 x4插槽</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音频接口：前置≥1个Mic in，1个headphone out；后置≥1个line in，≥1个line out，≥1个Mic in</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网络接口≥1个RJ45  千 兆以太网口（10 M/100 M/1000 M自适应），支持网络唤醒</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 xml:space="preserve">其他接口≥ 1个RS232串口 </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2D26C">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1*4</w:t>
            </w:r>
          </w:p>
        </w:tc>
        <w:tc>
          <w:tcPr>
            <w:tcW w:w="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77CF5">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台</w:t>
            </w:r>
          </w:p>
        </w:tc>
      </w:tr>
      <w:tr w14:paraId="46C52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19111D">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5</w:t>
            </w: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ED4C0">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操作系统授权</w:t>
            </w:r>
          </w:p>
        </w:tc>
        <w:tc>
          <w:tcPr>
            <w:tcW w:w="6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0A357">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国产桌面操作系统V20教育版(OEM激活码，含三年服务)</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国产桌面操作系统V10教育版激活码，需现场手动激活，主要用于教育行业国产桌面操作系统。</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12AAA">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56*4</w:t>
            </w:r>
          </w:p>
        </w:tc>
        <w:tc>
          <w:tcPr>
            <w:tcW w:w="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2BB935">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套</w:t>
            </w:r>
          </w:p>
        </w:tc>
      </w:tr>
      <w:tr w14:paraId="38210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1C0D8">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6</w:t>
            </w: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1124C">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国产化教学管理软件</w:t>
            </w:r>
          </w:p>
        </w:tc>
        <w:tc>
          <w:tcPr>
            <w:tcW w:w="6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111FA">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可应用于日常课堂教学，它采用有线网络传输数据，实现高效的师生互动，让老师及时深入地了解学生学习情况，实现个性化教学；它具有丰富的互动教学、高效的班级管理、实时的教学评测功能，满足各学科的教学需求</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软件功能：支持多系统</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596EB">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56*4</w:t>
            </w:r>
          </w:p>
        </w:tc>
        <w:tc>
          <w:tcPr>
            <w:tcW w:w="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04B87">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套</w:t>
            </w:r>
          </w:p>
        </w:tc>
      </w:tr>
      <w:tr w14:paraId="0E951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6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688FE">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7</w:t>
            </w: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3E1B5">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统一管理平台</w:t>
            </w:r>
          </w:p>
        </w:tc>
        <w:tc>
          <w:tcPr>
            <w:tcW w:w="6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12C9E">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1、统一管理：组网内所有IP设备的统一管理，包括交换机、PC、无线网桥、AC/AP、OLT/ONU等类型；</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2、统一拓扑：物联设备和网络设备统一拓扑显示，系统自动生成拓扑图。基于实时动态拓扑图，提供设备类型、链路类型、运行状态、端口等可视化信息，系统网络架构一览无余，实现整网可视化运维；</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3、智能运维：对整网内的物联网设备、网络设备、链路等状态进行7*24小时侦测，一旦发现问题主动发出告警提示，结合动态拓扑图，精准定位故障位置，降低运维门槛；</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整网VLAN配置：智能识别物联网设备类型，一键按照类型批量配置端口VLAN，实现整网VLAN快速配置；</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4、业务优先保障：针对重点点位设置关键链路优先传输，当数据量较大时，确保业务数据流优先传输，为关键业务提供稳定保障；</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5、安全防护：通过IP、MAC、端口三元绑定，精准防范非法物联设备的接入。针对禁用的物联设备，在接入时通过告警及时通知；</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6、快速打标签：直观显示交换机端口连接的对端设备信息，并根据对应关系进行快速打标签；</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Portal认证：支持短信认证、微信公众号认证、一键认证、账号认证；</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7、业务配置：支持批量配置和单个设备配置调整，包括防环路、防私接、NVR关联IPC、PoE供电规则管理、网络设备备份还原、端口镜像、链路聚合、远距离传输、PoE等配置；                  8、支持基于交换机端口与设备对应关系，快速对目标设备进行设备名称/通道名称的配置调整； 支持在交换机端口面板中直观显示每个端口所连设备的设备名称/通道名称信息，并支持导出为Excel表格。</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9、支持整网状态监控，监控内容包括： 物联设备与网络设备的整网健康指数综合评分、设备在离线状态统计展示、过去24小时/最近7天的在线趋势统计展示、视频流畅度分析统计、链路状态（断开、繁忙、拥塞、通畅）统计展示、未处理报警统计、安全指数（端口防护占比、禁用名单、授权终端占比）统计展示、运行状态等。</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01A71">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1*4</w:t>
            </w:r>
          </w:p>
        </w:tc>
        <w:tc>
          <w:tcPr>
            <w:tcW w:w="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B86AB">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台</w:t>
            </w:r>
          </w:p>
        </w:tc>
      </w:tr>
      <w:tr w14:paraId="698637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1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FEADD">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8</w:t>
            </w: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53B0D">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24口接入交换机</w:t>
            </w:r>
          </w:p>
        </w:tc>
        <w:tc>
          <w:tcPr>
            <w:tcW w:w="6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B4D3C">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1、千兆电接口数量≥24，千兆光接口数量≥4，支持独立的console管理串口；</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2、交换容量≥336Gbps/3.36Tbps、包转发率≥108Mpps/126Mpps；</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3、支持STP、RSTP、MSTP、ERPS功能、支持端口节能功能</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支持零配置启动(TFTP方式)功能、支持OSPF FRR 功能；</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4、支持802.1X认证、Portal认证、Triple 认证功能、支持NQA功能，NQA能够正常探测；</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5、支持IRF本地负载分担、IRF单点管理功能、支持堆叠链路负载分担、支持链路聚合及聚合零丢包功能；</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6、支持CPU保护功能、设备支持流镜像、端口镜像、远程镜像功能；</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7、备支持BFD for IPv4路由功能、支持BFD for IPv6路由功能、设备支持多个配置文件本地保存，支持配置回滚、支持命令行(CLI)配置；</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8、支持IPv4路由≥500条；IPv6路由≥250条；                      9、支持STP、RSTP、MSTP、ERPS功能，支持OSPF FRR 功能，支持802.1X认证、Portal认证、Triple 认证功能，支持端口节能功能；</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10、支持IRF本地负载分担、IRF单点管理功能，支持堆叠链路负载分担，支持链路聚合及聚合零丢包功能，支持无风扇设计；</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457FC">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3*4</w:t>
            </w:r>
          </w:p>
        </w:tc>
        <w:tc>
          <w:tcPr>
            <w:tcW w:w="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E0CD5">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台</w:t>
            </w:r>
          </w:p>
        </w:tc>
      </w:tr>
      <w:tr w14:paraId="6561E3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37268">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9</w:t>
            </w: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B4B05">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学生电脑桌</w:t>
            </w:r>
          </w:p>
        </w:tc>
        <w:tc>
          <w:tcPr>
            <w:tcW w:w="6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D3095">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直腿桌面2.5厘米（±0.1）三聚氰胺环保板，1.2mm厚优质pvc截面封边，架子加厚4*4厘米方管，管壁厚度0.8毫米，侧面后背带有网片0.5毫米，设计有透气孔防止机箱过热，下身铁架表面是经过磷化除锈除油处理.桌脚为耐磨防滑尼龙脚垫</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B15A1">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55*4</w:t>
            </w:r>
          </w:p>
        </w:tc>
        <w:tc>
          <w:tcPr>
            <w:tcW w:w="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1479D">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位</w:t>
            </w:r>
          </w:p>
        </w:tc>
      </w:tr>
      <w:tr w14:paraId="43C117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0066C">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10</w:t>
            </w: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77C28">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凳子</w:t>
            </w:r>
          </w:p>
        </w:tc>
        <w:tc>
          <w:tcPr>
            <w:tcW w:w="6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BBEE5">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凳子长度34宽度24高度42厘米凳面2.5厘米（±0.1）厚三聚氰胺板，方管2.5厘米，加厚管壁厚度0.8毫米（±0.02），四周加固管材，凳脚为耐磨防滑尼龙脚</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9702A">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55*4</w:t>
            </w:r>
          </w:p>
        </w:tc>
        <w:tc>
          <w:tcPr>
            <w:tcW w:w="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94A3E">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位</w:t>
            </w:r>
          </w:p>
        </w:tc>
      </w:tr>
      <w:tr w14:paraId="01AC0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4333D">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11</w:t>
            </w: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98A2D">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教师电脑桌</w:t>
            </w:r>
          </w:p>
        </w:tc>
        <w:tc>
          <w:tcPr>
            <w:tcW w:w="6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6E9B6">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外观尺寸：800*600*750mm，内孔：615*465mm，开关：自动锁、钥匙锁，颜色：浅灰色，暖白，材料：优质高密度板，三聚氰胺板（麻面），显示屏：17-24寸，木板厚：台面25mm，翻转器面16mm</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BB269">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1*4</w:t>
            </w:r>
          </w:p>
        </w:tc>
        <w:tc>
          <w:tcPr>
            <w:tcW w:w="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BBDCB">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位</w:t>
            </w:r>
          </w:p>
        </w:tc>
      </w:tr>
      <w:tr w14:paraId="3946C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1AD23">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12</w:t>
            </w: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6CC4E">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教师椅</w:t>
            </w:r>
          </w:p>
        </w:tc>
        <w:tc>
          <w:tcPr>
            <w:tcW w:w="6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0F4EE">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 xml:space="preserve"> 产品材质：网布+钢制腿</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E8949">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1*4</w:t>
            </w:r>
          </w:p>
        </w:tc>
        <w:tc>
          <w:tcPr>
            <w:tcW w:w="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146130">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位</w:t>
            </w:r>
          </w:p>
        </w:tc>
      </w:tr>
      <w:tr w14:paraId="2EBC1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DE64D">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13</w:t>
            </w: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949F8">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机柜</w:t>
            </w:r>
          </w:p>
        </w:tc>
        <w:tc>
          <w:tcPr>
            <w:tcW w:w="6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F6283">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宽600*深600*高1200（22U），前玻璃门、后钢板门，立柱1.5mm厚度，其他板材1.0mm厚度，承重≥300KG，配置：1条PDU电源、1块固定板、1组散热风扇、20套机柜螺丝</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4D87B">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1*4</w:t>
            </w:r>
          </w:p>
        </w:tc>
        <w:tc>
          <w:tcPr>
            <w:tcW w:w="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8F190">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个</w:t>
            </w:r>
          </w:p>
        </w:tc>
      </w:tr>
      <w:tr w14:paraId="33B761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49082">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14</w:t>
            </w: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D73C3">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静电地板</w:t>
            </w:r>
          </w:p>
        </w:tc>
        <w:tc>
          <w:tcPr>
            <w:tcW w:w="6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AC803">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地板规 格：600X600X35mm，极 载  载 荷：≥4000N，均布  载荷：≥7000N/㎡，钢板厚度：下面0.6毫米 上面0.8毫米</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滚动载 荷：滚动10000次，饶度≦2mm，永久变形≦5mm，冲 击载荷：实验区不能有任何塌陷，地板永久变形≦1.5mm</w:t>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表面平整度： ≦0.5mm，板厚极限偏差：±0.3mm，相邻边垂直度：≦0.3mm，防火等 级：≧A1级，表面质量：涂塑层色泽均匀、无破损、不开胶、无明显色差、难燃、高耐磨、接缝美观、耐腐蚀，耐磨损，无明显可见的色差，起泡及疵点；支架要求可调并进行镀锌处理。地 板  贴 面：防静电地板表面应不反光、不滑、耐腐蚀、不起尘、不吸尘、易于清扫。</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3A4CE">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1*4</w:t>
            </w:r>
          </w:p>
        </w:tc>
        <w:tc>
          <w:tcPr>
            <w:tcW w:w="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62F25">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间</w:t>
            </w:r>
          </w:p>
        </w:tc>
      </w:tr>
      <w:tr w14:paraId="64A1B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4DC0C">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15</w:t>
            </w: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C2295">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系统集成服务</w:t>
            </w:r>
          </w:p>
        </w:tc>
        <w:tc>
          <w:tcPr>
            <w:tcW w:w="6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733B8">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设备安装调试集成及配套电源、网线线材、布线管材等</w:t>
            </w:r>
          </w:p>
        </w:tc>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EA530">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1*4</w:t>
            </w:r>
          </w:p>
        </w:tc>
        <w:tc>
          <w:tcPr>
            <w:tcW w:w="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85A44">
            <w:pPr>
              <w:keepNext w:val="0"/>
              <w:keepLines w:val="0"/>
              <w:pageBreakBefore w:val="0"/>
              <w:widowControl/>
              <w:suppressLineNumbers w:val="0"/>
              <w:kinsoku w:val="0"/>
              <w:wordWrap/>
              <w:overflowPunct/>
              <w:topLinePunct w:val="0"/>
              <w:autoSpaceDE w:val="0"/>
              <w:autoSpaceDN w:val="0"/>
              <w:bidi w:val="0"/>
              <w:adjustRightInd w:val="0"/>
              <w:snapToGrid w:val="0"/>
              <w:spacing w:line="440" w:lineRule="exact"/>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snapToGrid w:val="0"/>
                <w:color w:val="000000"/>
                <w:kern w:val="0"/>
                <w:sz w:val="24"/>
                <w:szCs w:val="24"/>
                <w:u w:val="none"/>
                <w:lang w:val="en-US" w:eastAsia="zh-CN" w:bidi="ar"/>
              </w:rPr>
              <w:t>间</w:t>
            </w:r>
          </w:p>
        </w:tc>
      </w:tr>
    </w:tbl>
    <w:p w14:paraId="7A4E3C7F">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DA6C5E"/>
    <w:rsid w:val="27DA6C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Plain Text"/>
    <w:basedOn w:val="1"/>
    <w:qFormat/>
    <w:uiPriority w:val="0"/>
    <w:rPr>
      <w:rFonts w:ascii="宋体" w:hAnsi="Courier New"/>
      <w:kern w:val="0"/>
      <w:sz w:val="20"/>
      <w:szCs w:val="21"/>
    </w:rPr>
  </w:style>
  <w:style w:type="character" w:customStyle="1" w:styleId="5">
    <w:name w:val="font71"/>
    <w:basedOn w:val="4"/>
    <w:qFormat/>
    <w:uiPriority w:val="0"/>
    <w:rPr>
      <w:rFonts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2026-04-09T07:51:00Z</dcterms:created>
  <dc:creator>DELLL</dc:creator>
  <cp:lastModifiedBy>DELLL</cp:lastModifiedBy>
  <dcterms:modified xsi:type="dcterms:W3CDTF">2026-04-09T07:51:48Z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0ABBBDC192C14206A4174BECE24EB370_11</vt:lpwstr>
  </property>
  <property fmtid="{D5CDD505-2E9C-101B-9397-08002B2CF9AE}" pid="4" name="KSOTemplateDocerSaveRecord">
    <vt:lpwstr>eyJoZGlkIjoiZjc2NjI5ZDViNDc3YjBhZjU0NzUxZWZhYTVhMTRmZjUiLCJ1c2VySWQiOiIxMzAwMTIwMjc1In0=</vt:lpwstr>
  </property>
</Properties>
</file>