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F2BFD0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bookmarkStart w:id="0" w:name="_Toc14505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  <w:t>二、采购需求</w:t>
      </w:r>
      <w:bookmarkEnd w:id="0"/>
    </w:p>
    <w:p w14:paraId="743EA52D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w w:val="100"/>
          <w:position w:val="0"/>
          <w:highlight w:val="none"/>
        </w:rPr>
      </w:pPr>
    </w:p>
    <w:p w14:paraId="730EE001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（一）采购清单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"/>
        <w:gridCol w:w="5026"/>
        <w:gridCol w:w="1175"/>
        <w:gridCol w:w="1427"/>
      </w:tblGrid>
      <w:tr w14:paraId="5B1EC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noWrap w:val="0"/>
            <w:vAlign w:val="top"/>
          </w:tcPr>
          <w:p w14:paraId="2242E63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序号</w:t>
            </w:r>
          </w:p>
        </w:tc>
        <w:tc>
          <w:tcPr>
            <w:tcW w:w="5026" w:type="dxa"/>
            <w:noWrap w:val="0"/>
            <w:vAlign w:val="top"/>
          </w:tcPr>
          <w:p w14:paraId="010EC42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名称</w:t>
            </w:r>
          </w:p>
        </w:tc>
        <w:tc>
          <w:tcPr>
            <w:tcW w:w="1175" w:type="dxa"/>
            <w:noWrap w:val="0"/>
            <w:vAlign w:val="top"/>
          </w:tcPr>
          <w:p w14:paraId="054C90C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数量</w:t>
            </w:r>
          </w:p>
        </w:tc>
        <w:tc>
          <w:tcPr>
            <w:tcW w:w="1427" w:type="dxa"/>
            <w:noWrap w:val="0"/>
            <w:vAlign w:val="top"/>
          </w:tcPr>
          <w:p w14:paraId="34DD016C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单位</w:t>
            </w:r>
          </w:p>
        </w:tc>
      </w:tr>
      <w:tr w14:paraId="35A90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noWrap w:val="0"/>
            <w:vAlign w:val="center"/>
          </w:tcPr>
          <w:p w14:paraId="59603CFB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5026" w:type="dxa"/>
            <w:noWrap w:val="0"/>
            <w:vAlign w:val="top"/>
          </w:tcPr>
          <w:p w14:paraId="0539EFD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移动</w:t>
            </w: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式平板中</w:t>
            </w:r>
            <w:r>
              <w:rPr>
                <w:rFonts w:hint="eastAsia" w:ascii="宋体" w:hAnsi="宋体" w:cs="宋体"/>
                <w:b/>
                <w:bCs/>
                <w:szCs w:val="28"/>
              </w:rPr>
              <w:t>C</w:t>
            </w:r>
          </w:p>
        </w:tc>
        <w:tc>
          <w:tcPr>
            <w:tcW w:w="1175" w:type="dxa"/>
            <w:noWrap w:val="0"/>
            <w:vAlign w:val="top"/>
          </w:tcPr>
          <w:p w14:paraId="13CE1A5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6933B12E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065D9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restart"/>
            <w:noWrap w:val="0"/>
            <w:vAlign w:val="center"/>
          </w:tcPr>
          <w:p w14:paraId="2556493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59464B4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>移动 C 形臂机架</w:t>
            </w:r>
          </w:p>
        </w:tc>
        <w:tc>
          <w:tcPr>
            <w:tcW w:w="1175" w:type="dxa"/>
            <w:noWrap w:val="0"/>
            <w:vAlign w:val="top"/>
          </w:tcPr>
          <w:p w14:paraId="08EE29DB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0076C82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56647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171FC9B0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3E76828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 xml:space="preserve">高压发生器及球管系统 </w:t>
            </w:r>
          </w:p>
        </w:tc>
        <w:tc>
          <w:tcPr>
            <w:tcW w:w="1175" w:type="dxa"/>
            <w:noWrap w:val="0"/>
            <w:vAlign w:val="top"/>
          </w:tcPr>
          <w:p w14:paraId="643BEF1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5EF9DCB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6875C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04099554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52638CC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 xml:space="preserve">CMOS平板探测器 </w:t>
            </w:r>
          </w:p>
        </w:tc>
        <w:tc>
          <w:tcPr>
            <w:tcW w:w="1175" w:type="dxa"/>
            <w:noWrap w:val="0"/>
            <w:vAlign w:val="top"/>
          </w:tcPr>
          <w:p w14:paraId="19D895C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3CF9B7F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05001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7FC7D86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04286B3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>高清显示器</w:t>
            </w:r>
          </w:p>
        </w:tc>
        <w:tc>
          <w:tcPr>
            <w:tcW w:w="1175" w:type="dxa"/>
            <w:noWrap w:val="0"/>
            <w:vAlign w:val="top"/>
          </w:tcPr>
          <w:p w14:paraId="47ADC974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0DF5D1A3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236FE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425C5F65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4EE0166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>触摸屏控制面板</w:t>
            </w:r>
          </w:p>
        </w:tc>
        <w:tc>
          <w:tcPr>
            <w:tcW w:w="1175" w:type="dxa"/>
            <w:noWrap w:val="0"/>
            <w:vAlign w:val="top"/>
          </w:tcPr>
          <w:p w14:paraId="6DFCFF4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067FD73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0D699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319BC22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7EE6FA1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>脚踏曝光开关</w:t>
            </w:r>
          </w:p>
        </w:tc>
        <w:tc>
          <w:tcPr>
            <w:tcW w:w="1175" w:type="dxa"/>
            <w:noWrap w:val="0"/>
            <w:vAlign w:val="top"/>
          </w:tcPr>
          <w:p w14:paraId="7DB41E2E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0274A11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457D5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33795D3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03344B2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>工作站移动台车</w:t>
            </w:r>
          </w:p>
        </w:tc>
        <w:tc>
          <w:tcPr>
            <w:tcW w:w="1175" w:type="dxa"/>
            <w:noWrap w:val="0"/>
            <w:vAlign w:val="top"/>
          </w:tcPr>
          <w:p w14:paraId="4DCAC98B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5C8E58F4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个</w:t>
            </w:r>
          </w:p>
        </w:tc>
      </w:tr>
      <w:tr w14:paraId="78F29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center"/>
          </w:tcPr>
          <w:p w14:paraId="1D61377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3D23B365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 w:bidi="ar"/>
              </w:rPr>
            </w:pPr>
            <w:r>
              <w:rPr>
                <w:rFonts w:hint="eastAsia" w:ascii="宋体" w:hAnsi="宋体" w:eastAsia="Arial" w:cs="宋体"/>
                <w:b/>
                <w:bCs/>
                <w:color w:val="000000"/>
                <w:sz w:val="21"/>
                <w:szCs w:val="28"/>
                <w:lang w:val="en-US" w:eastAsia="zh-CN" w:bidi="ar"/>
              </w:rPr>
              <w:t>ERCP</w:t>
            </w:r>
            <w:r>
              <w:rPr>
                <w:rFonts w:hint="eastAsia" w:ascii="宋体" w:hAnsi="宋体" w:eastAsia="Arial" w:cs="宋体"/>
                <w:b/>
                <w:bCs/>
                <w:snapToGrid w:val="0"/>
                <w:color w:val="000000"/>
                <w:kern w:val="0"/>
                <w:sz w:val="21"/>
                <w:szCs w:val="28"/>
                <w:lang w:val="en-US" w:eastAsia="zh-CN" w:bidi="ar"/>
              </w:rPr>
              <w:t xml:space="preserve">导管床 </w:t>
            </w:r>
          </w:p>
        </w:tc>
        <w:tc>
          <w:tcPr>
            <w:tcW w:w="1175" w:type="dxa"/>
            <w:noWrap w:val="0"/>
            <w:vAlign w:val="top"/>
          </w:tcPr>
          <w:p w14:paraId="1A682DD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22B872C3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eastAsia="Arial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Arial" w:cs="宋体"/>
                <w:b/>
                <w:bCs/>
                <w:szCs w:val="28"/>
                <w:lang w:val="en-US" w:eastAsia="zh-CN"/>
              </w:rPr>
              <w:t>张</w:t>
            </w:r>
          </w:p>
        </w:tc>
      </w:tr>
      <w:tr w14:paraId="2817B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restart"/>
            <w:noWrap w:val="0"/>
            <w:vAlign w:val="top"/>
          </w:tcPr>
          <w:p w14:paraId="259E44E5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2</w:t>
            </w:r>
          </w:p>
        </w:tc>
        <w:tc>
          <w:tcPr>
            <w:tcW w:w="5026" w:type="dxa"/>
            <w:noWrap w:val="0"/>
            <w:vAlign w:val="top"/>
          </w:tcPr>
          <w:p w14:paraId="08FF601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一体式C形臂机</w:t>
            </w:r>
          </w:p>
        </w:tc>
        <w:tc>
          <w:tcPr>
            <w:tcW w:w="1175" w:type="dxa"/>
            <w:noWrap w:val="0"/>
            <w:vAlign w:val="top"/>
          </w:tcPr>
          <w:p w14:paraId="1AEF8C4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6D648584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1AA0C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38C9526C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4E96F113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一体式X射线管组件(含高频高压发生器和逆变电源)</w:t>
            </w:r>
          </w:p>
        </w:tc>
        <w:tc>
          <w:tcPr>
            <w:tcW w:w="1175" w:type="dxa"/>
            <w:noWrap w:val="0"/>
            <w:vAlign w:val="top"/>
          </w:tcPr>
          <w:p w14:paraId="5FF1C7C7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1074E715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0B818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0233BB8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7AC0D9D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电动可调式限束器(多层电动可变矩形铅门)</w:t>
            </w:r>
          </w:p>
        </w:tc>
        <w:tc>
          <w:tcPr>
            <w:tcW w:w="1175" w:type="dxa"/>
            <w:noWrap w:val="0"/>
            <w:vAlign w:val="top"/>
          </w:tcPr>
          <w:p w14:paraId="134B1340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572FC61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2AF01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02A5D13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2A3C4076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密纹滤线栅</w:t>
            </w:r>
          </w:p>
        </w:tc>
        <w:tc>
          <w:tcPr>
            <w:tcW w:w="1175" w:type="dxa"/>
            <w:noWrap w:val="0"/>
            <w:vAlign w:val="top"/>
          </w:tcPr>
          <w:p w14:paraId="5B822DB2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08398D3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  <w:p w14:paraId="10605545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</w:tr>
      <w:tr w14:paraId="248CB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41DCA52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0FE7C40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动态平板探测器</w:t>
            </w:r>
          </w:p>
        </w:tc>
        <w:tc>
          <w:tcPr>
            <w:tcW w:w="1175" w:type="dxa"/>
            <w:noWrap w:val="0"/>
            <w:vAlign w:val="top"/>
          </w:tcPr>
          <w:p w14:paraId="32AC7C5E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30DAEF16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23DD5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37BE9C3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493851EE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27英寸专阅片触摸显示器</w:t>
            </w:r>
          </w:p>
        </w:tc>
        <w:tc>
          <w:tcPr>
            <w:tcW w:w="1175" w:type="dxa"/>
            <w:noWrap w:val="0"/>
            <w:vAlign w:val="top"/>
          </w:tcPr>
          <w:p w14:paraId="7F3FBA74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4A9BC766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 xml:space="preserve"> 台</w:t>
            </w:r>
          </w:p>
        </w:tc>
      </w:tr>
      <w:tr w14:paraId="49813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59C050E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18A37AF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液晶触摸控制PAD</w:t>
            </w:r>
          </w:p>
        </w:tc>
        <w:tc>
          <w:tcPr>
            <w:tcW w:w="1175" w:type="dxa"/>
            <w:noWrap w:val="0"/>
            <w:vAlign w:val="top"/>
          </w:tcPr>
          <w:p w14:paraId="6741B16D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1D69BB9B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台</w:t>
            </w:r>
          </w:p>
        </w:tc>
      </w:tr>
      <w:tr w14:paraId="0DF0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45BAE15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7F0EDF74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工作站处理器</w:t>
            </w:r>
          </w:p>
        </w:tc>
        <w:tc>
          <w:tcPr>
            <w:tcW w:w="1175" w:type="dxa"/>
            <w:noWrap w:val="0"/>
            <w:vAlign w:val="top"/>
          </w:tcPr>
          <w:p w14:paraId="22596305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49A14E2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台</w:t>
            </w:r>
          </w:p>
        </w:tc>
      </w:tr>
      <w:tr w14:paraId="247A8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026D2C01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3C64540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医用影像工作站软件</w:t>
            </w:r>
          </w:p>
        </w:tc>
        <w:tc>
          <w:tcPr>
            <w:tcW w:w="1175" w:type="dxa"/>
            <w:noWrap w:val="0"/>
            <w:vAlign w:val="top"/>
          </w:tcPr>
          <w:p w14:paraId="62A4B658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1F07926D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4D04E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38B4460C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6D4AB47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DAP剂量显示系统</w:t>
            </w:r>
          </w:p>
        </w:tc>
        <w:tc>
          <w:tcPr>
            <w:tcW w:w="1175" w:type="dxa"/>
            <w:noWrap w:val="0"/>
            <w:vAlign w:val="top"/>
          </w:tcPr>
          <w:p w14:paraId="11CAD38E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5EF24461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3B276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5FC1CFEB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6FEEB796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激光一字定位器</w:t>
            </w:r>
          </w:p>
        </w:tc>
        <w:tc>
          <w:tcPr>
            <w:tcW w:w="1175" w:type="dxa"/>
            <w:noWrap w:val="0"/>
            <w:vAlign w:val="top"/>
          </w:tcPr>
          <w:p w14:paraId="19B631DE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4</w:t>
            </w:r>
          </w:p>
        </w:tc>
        <w:tc>
          <w:tcPr>
            <w:tcW w:w="1427" w:type="dxa"/>
            <w:noWrap w:val="0"/>
            <w:vAlign w:val="top"/>
          </w:tcPr>
          <w:p w14:paraId="6845303F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个</w:t>
            </w:r>
          </w:p>
        </w:tc>
      </w:tr>
      <w:tr w14:paraId="690D2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59731A7E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036D519A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有线曝光脚开关</w:t>
            </w:r>
          </w:p>
        </w:tc>
        <w:tc>
          <w:tcPr>
            <w:tcW w:w="1175" w:type="dxa"/>
            <w:noWrap w:val="0"/>
            <w:vAlign w:val="top"/>
          </w:tcPr>
          <w:p w14:paraId="65243DB1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6DCD2F81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0EE45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4044C58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4400E270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有线手持运动控制器</w:t>
            </w:r>
          </w:p>
        </w:tc>
        <w:tc>
          <w:tcPr>
            <w:tcW w:w="1175" w:type="dxa"/>
            <w:noWrap w:val="0"/>
            <w:vAlign w:val="top"/>
          </w:tcPr>
          <w:p w14:paraId="12ADB239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1</w:t>
            </w:r>
          </w:p>
        </w:tc>
        <w:tc>
          <w:tcPr>
            <w:tcW w:w="1427" w:type="dxa"/>
            <w:noWrap w:val="0"/>
            <w:vAlign w:val="top"/>
          </w:tcPr>
          <w:p w14:paraId="52B18C99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</w:rPr>
              <w:t>套</w:t>
            </w:r>
          </w:p>
        </w:tc>
      </w:tr>
      <w:tr w14:paraId="38658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894" w:type="dxa"/>
            <w:vMerge w:val="continue"/>
            <w:noWrap w:val="0"/>
            <w:vAlign w:val="top"/>
          </w:tcPr>
          <w:p w14:paraId="55169922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</w:p>
        </w:tc>
        <w:tc>
          <w:tcPr>
            <w:tcW w:w="5026" w:type="dxa"/>
            <w:noWrap w:val="0"/>
            <w:vAlign w:val="top"/>
          </w:tcPr>
          <w:p w14:paraId="3D594D88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铅衣铅帽</w:t>
            </w:r>
          </w:p>
        </w:tc>
        <w:tc>
          <w:tcPr>
            <w:tcW w:w="1175" w:type="dxa"/>
            <w:noWrap w:val="0"/>
            <w:vAlign w:val="top"/>
          </w:tcPr>
          <w:p w14:paraId="3651CDAC">
            <w:pPr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8"/>
                <w:lang w:val="en-US" w:eastAsia="zh-CN"/>
              </w:rPr>
              <w:t>3</w:t>
            </w:r>
          </w:p>
        </w:tc>
        <w:tc>
          <w:tcPr>
            <w:tcW w:w="1427" w:type="dxa"/>
            <w:noWrap w:val="0"/>
            <w:vAlign w:val="top"/>
          </w:tcPr>
          <w:p w14:paraId="7E311657">
            <w:pPr>
              <w:pStyle w:val="8"/>
              <w:spacing w:line="400" w:lineRule="exact"/>
              <w:ind w:firstLine="0" w:firstLineChars="0"/>
              <w:jc w:val="center"/>
              <w:rPr>
                <w:rFonts w:hint="eastAsia" w:ascii="宋体" w:hAnsi="宋体" w:cs="宋体"/>
                <w:b/>
                <w:bCs/>
                <w:szCs w:val="28"/>
              </w:rPr>
            </w:pPr>
            <w:r>
              <w:rPr>
                <w:rFonts w:hint="eastAsia" w:ascii="宋体" w:hAnsi="宋体" w:cs="宋体"/>
                <w:b/>
                <w:bCs/>
                <w:szCs w:val="28"/>
                <w:lang w:val="en-US" w:eastAsia="zh-CN"/>
              </w:rPr>
              <w:t>套</w:t>
            </w:r>
          </w:p>
        </w:tc>
      </w:tr>
    </w:tbl>
    <w:p w14:paraId="45287C4A">
      <w:pPr>
        <w:pStyle w:val="8"/>
        <w:spacing w:line="360" w:lineRule="auto"/>
        <w:ind w:firstLine="0" w:firstLineChars="0"/>
        <w:rPr>
          <w:rStyle w:val="9"/>
          <w:rFonts w:hint="eastAsia" w:ascii="宋体" w:hAnsi="宋体" w:cs="宋体"/>
          <w:sz w:val="24"/>
          <w:szCs w:val="24"/>
        </w:rPr>
      </w:pPr>
    </w:p>
    <w:p w14:paraId="045E35D8">
      <w:pPr>
        <w:pStyle w:val="8"/>
        <w:spacing w:line="360" w:lineRule="auto"/>
        <w:ind w:firstLine="0" w:firstLineChars="0"/>
        <w:rPr>
          <w:rStyle w:val="9"/>
          <w:rFonts w:ascii="宋体" w:hAnsi="宋体" w:cs="宋体"/>
          <w:sz w:val="24"/>
          <w:szCs w:val="24"/>
        </w:rPr>
      </w:pPr>
    </w:p>
    <w:p w14:paraId="465E565D">
      <w:pPr>
        <w:pStyle w:val="8"/>
        <w:spacing w:line="360" w:lineRule="auto"/>
        <w:ind w:firstLine="0" w:firstLineChars="0"/>
        <w:rPr>
          <w:rStyle w:val="9"/>
          <w:rFonts w:ascii="宋体" w:hAnsi="宋体" w:cs="宋体"/>
          <w:sz w:val="24"/>
          <w:szCs w:val="24"/>
        </w:rPr>
      </w:pPr>
    </w:p>
    <w:p w14:paraId="3573C844">
      <w:pPr>
        <w:pStyle w:val="8"/>
        <w:spacing w:line="360" w:lineRule="auto"/>
        <w:ind w:firstLine="0" w:firstLineChars="0"/>
        <w:rPr>
          <w:rStyle w:val="9"/>
          <w:rFonts w:ascii="宋体" w:hAnsi="宋体" w:cs="宋体"/>
          <w:sz w:val="24"/>
          <w:szCs w:val="24"/>
        </w:rPr>
      </w:pPr>
    </w:p>
    <w:p w14:paraId="4092B38F">
      <w:pPr>
        <w:pStyle w:val="8"/>
        <w:spacing w:line="360" w:lineRule="auto"/>
        <w:ind w:firstLine="0" w:firstLineChars="0"/>
        <w:rPr>
          <w:rStyle w:val="9"/>
          <w:rFonts w:hint="eastAsia" w:ascii="宋体" w:hAnsi="宋体" w:cs="宋体"/>
          <w:sz w:val="24"/>
          <w:szCs w:val="24"/>
        </w:rPr>
      </w:pPr>
    </w:p>
    <w:p w14:paraId="332FE02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（二）</w:t>
      </w:r>
      <w:bookmarkStart w:id="1" w:name="OLE_LINK5"/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  <w:t>主要货物的要求</w:t>
      </w:r>
      <w:bookmarkEnd w:id="1"/>
    </w:p>
    <w:p w14:paraId="1A44413E">
      <w:pPr>
        <w:pStyle w:val="4"/>
        <w:ind w:left="0" w:leftChars="0" w:firstLine="0" w:firstLineChars="0"/>
        <w:rPr>
          <w:rFonts w:hint="eastAsia" w:ascii="宋体" w:hAnsi="宋体" w:eastAsia="宋体" w:cs="宋体"/>
          <w:b/>
          <w:bCs/>
          <w:sz w:val="28"/>
          <w:szCs w:val="28"/>
        </w:rPr>
      </w:pPr>
    </w:p>
    <w:p w14:paraId="78F694A2">
      <w:pPr>
        <w:pStyle w:val="4"/>
        <w:ind w:left="0" w:leftChars="0" w:firstLine="0" w:firstLineChars="0"/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</w:pPr>
      <w:bookmarkStart w:id="2" w:name="OLE_LINK1"/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  <w:t>一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）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  <w:t>移动式平板中C</w:t>
      </w:r>
    </w:p>
    <w:p w14:paraId="0781AE1E">
      <w:pPr>
        <w:pStyle w:val="4"/>
        <w:ind w:left="0" w:leftChars="0" w:firstLine="0" w:firstLineChars="0"/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  <w:t>1 总体要求</w:t>
      </w:r>
    </w:p>
    <w:p w14:paraId="09239C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1.1 机型为主流产品全能型高端平板C形臂，适用于消化，脊柱，神经，创伤，关节，疼痛，手足，儿童骨科等科室。</w:t>
      </w:r>
    </w:p>
    <w:p w14:paraId="161B64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2 设备工作条件</w:t>
      </w:r>
    </w:p>
    <w:p w14:paraId="4052B52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2.1 电源要求：220V@10A。</w:t>
      </w:r>
    </w:p>
    <w:p w14:paraId="167FCD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3 CMOS平板探测器</w:t>
      </w:r>
    </w:p>
    <w:p w14:paraId="35735C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3.1 具备CMOS晶体硅材质平板探测器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A85D3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3.2 探测器尺寸≥30x 30cm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06856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3.3 图像采集最大像素矩阵≥1.5Kx1.5K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8F08A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3.4 图像采集灰阶≥16 bit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0EB54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3.5 具备可变三视野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087B0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3.6 支持任意模式下无像素合并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A35B6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4  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移动 C 形臂机架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。</w:t>
      </w:r>
    </w:p>
    <w:p w14:paraId="78015A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4.1 SID≥100cm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AC6FC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4.2 C臂水平轴旋转角度≥360°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659A8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4.3 C臂垂直升降≥43cm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E3D4E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4.4 C臂水平移动≥20cm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F8E3F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4.5最低侧位投照高度≤101cm</w:t>
      </w:r>
    </w:p>
    <w:p w14:paraId="372603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4.6 开口≥79cm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C0A25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4.7 具备侧位，斜位，椎弓根平行位等MIS体位无需移动C臂台车即可变换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B339A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5 高压发生器</w:t>
      </w:r>
    </w:p>
    <w:p w14:paraId="7E74C5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5.1 最大输出功率≥15kW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C3618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5.2 发生器频率≥60kHz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8DFCB5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5.3 数字点片kV最小值≤40kV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B3A1B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5.4 数字点片kV最大值≥120kV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3DB33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5.5 数字点片mA≥75mA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ABB40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5.6 支持连续透视模式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C4C12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5.7 支持内置电池缓冲设计，保证曝光可以输出15kW的功率输出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A53FF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6 球管系统</w:t>
      </w:r>
    </w:p>
    <w:p w14:paraId="3F8C15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6.1 双焦点设计，旋转阳极球管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B3927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6.2 小焦点≤0.3mm，大焦点≤0.6mm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A3313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6.3 具备球管与高压发生器分开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59432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6.4 管套热容量≥1,600,000HU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D2A19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6.5 管套散热率≥22,500HU/min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6B7D5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6.6 阳极热容量≥300,000HU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B26DD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6.7 阳极散热率≥85,000HU/min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E521E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6.8 具备主动多通道油冷+风冷+热管三重散热技术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4F7E6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7 显示器</w:t>
      </w:r>
    </w:p>
    <w:p w14:paraId="158606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7.1 医用平板显示器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35911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7.2 显示器最高分辨率≥3840x2160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AF6EE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7.3 支持显示器支架可旋转拉伸万向臂设计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D40F5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7.4 工作站固定时，显示器可水平前伸距离≥27英寸（69cm）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7AE65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7.5 显示器水平垂直可视角≥170°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EAB2D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7.6 显示器最大亮度600 cd/m2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27210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7.7 显示器具备触摸屏系统操控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2B529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7.8 提供显示器防眩光防指纹防水雾设计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8F853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8 图像存储 </w:t>
      </w:r>
    </w:p>
    <w:p w14:paraId="16C190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8.1 具备USB数字接口图像拷贝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1AE56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9 操控系统</w:t>
      </w:r>
    </w:p>
    <w:p w14:paraId="608D72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9.1 具备多功能C形臂控制面板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17AA8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9.2 触控屏控制面板尺寸≥15.6”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BD6D2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9.3 触控屏控制面板分辨率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不低于</w:t>
      </w:r>
      <w:r>
        <w:rPr>
          <w:rFonts w:hint="eastAsia" w:ascii="宋体" w:hAnsi="宋体" w:eastAsia="宋体" w:cs="宋体"/>
          <w:sz w:val="24"/>
          <w:szCs w:val="24"/>
        </w:rPr>
        <w:t>1366 x 768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28E38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9.4 触控屏可显示角度范围≥160°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C38CE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9.5 触控屏基底旋转角度≥ 270°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9DF8B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9.6 具备显示屏虚拟键盘技术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38D66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10 图像处理</w:t>
      </w:r>
    </w:p>
    <w:p w14:paraId="28B677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 具备厂家原厂工作站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D0F26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10.2 具备DVI图像输出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D13B3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10.3 具备内置激光定位器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19396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10.4 具备多种临床应用预设图标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04B447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10.5 具备ABS智能亮度均衡稳定技术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463E8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10.6 具备实时自动亮度对比度调整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6A14C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10.7 图像放大及游走≥400%，具备动态视频放大功能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17F2E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10.8 具备实时图像边缘增强技术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E20B8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10.9 图像处理像素矩阵≥1.5Kx1.5Kx16bit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5DFC9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10.10 具备末帧图像优化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47C7C9C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10.11 具备图像左右翻转、上下翻转、旋转、黑白翻转（负片）功能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4633D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10.12 同屏图像显示≥9幅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574711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10.13 具备图像回调及预览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173A92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10.14 具备存储图像后处理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5DB27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10.15 具备UPS不间断电池供电设计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BEE63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10.16 工作站重量≤200kg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B75BE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10.17 具备放射剂量分类统计及打印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ACB98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10.18 具备DICOM3.0接口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D97C1AA">
      <w:pPr>
        <w:pStyle w:val="3"/>
        <w:ind w:left="0" w:leftChars="0" w:firstLine="0" w:firstLineChars="0"/>
        <w:jc w:val="both"/>
        <w:rPr>
          <w:rFonts w:hint="default"/>
          <w:color w:val="000000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11、</w:t>
      </w:r>
      <w:bookmarkStart w:id="3" w:name="OLE_LINK4"/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ERCP导管床</w:t>
      </w:r>
      <w:bookmarkEnd w:id="3"/>
    </w:p>
    <w:bookmarkEnd w:id="2"/>
    <w:p w14:paraId="4C8A22D2">
      <w:pPr>
        <w:pStyle w:val="3"/>
        <w:snapToGrid w:val="0"/>
        <w:spacing w:line="480" w:lineRule="exact"/>
        <w:rPr>
          <w:rFonts w:hint="eastAsia" w:ascii="宋体" w:hAnsi="宋体" w:eastAsia="宋体" w:cs="宋体"/>
          <w:spacing w:val="-3"/>
          <w:sz w:val="24"/>
          <w:szCs w:val="24"/>
        </w:rPr>
      </w:pPr>
    </w:p>
    <w:p w14:paraId="3F800297">
      <w:pPr>
        <w:pStyle w:val="3"/>
        <w:snapToGrid w:val="0"/>
        <w:spacing w:line="480" w:lineRule="exact"/>
        <w:rPr>
          <w:rFonts w:hint="eastAsia" w:ascii="宋体" w:hAnsi="宋体" w:eastAsia="宋体" w:cs="宋体"/>
          <w:b/>
          <w:bCs/>
          <w:spacing w:val="-3"/>
          <w:sz w:val="24"/>
          <w:szCs w:val="24"/>
        </w:rPr>
      </w:pPr>
    </w:p>
    <w:p w14:paraId="69275AAC">
      <w:pPr>
        <w:pStyle w:val="3"/>
        <w:numPr>
          <w:ilvl w:val="0"/>
          <w:numId w:val="1"/>
        </w:numPr>
        <w:snapToGrid w:val="0"/>
        <w:spacing w:line="480" w:lineRule="exact"/>
        <w:rPr>
          <w:rFonts w:hint="eastAsia" w:ascii="宋体" w:hAnsi="宋体" w:eastAsia="宋体" w:cs="宋体"/>
          <w:b/>
          <w:bCs/>
          <w:spacing w:val="-3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  <w:t>一体式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C形臂X射线机</w:t>
      </w:r>
    </w:p>
    <w:p w14:paraId="450AFE3D">
      <w:pPr>
        <w:pStyle w:val="10"/>
        <w:numPr>
          <w:ilvl w:val="0"/>
          <w:numId w:val="2"/>
        </w:numPr>
        <w:tabs>
          <w:tab w:val="left" w:pos="0"/>
          <w:tab w:val="left" w:pos="567"/>
        </w:tabs>
        <w:spacing w:line="370" w:lineRule="exact"/>
        <w:ind w:left="-2" w:firstLine="0" w:firstLineChars="0"/>
        <w:jc w:val="left"/>
        <w:rPr>
          <w:rFonts w:hint="eastAsia" w:ascii="宋体" w:hAnsi="宋体" w:eastAsia="宋体"/>
          <w:b/>
          <w:bCs/>
          <w:sz w:val="24"/>
        </w:rPr>
      </w:pPr>
      <w:r>
        <w:rPr>
          <w:rFonts w:hint="eastAsia" w:ascii="宋体" w:hAnsi="宋体" w:eastAsia="宋体"/>
          <w:b/>
          <w:bCs/>
          <w:sz w:val="24"/>
        </w:rPr>
        <w:t>技术指标</w:t>
      </w:r>
    </w:p>
    <w:p w14:paraId="360CA2B7">
      <w:pPr>
        <w:pStyle w:val="10"/>
        <w:numPr>
          <w:ilvl w:val="0"/>
          <w:numId w:val="3"/>
        </w:numPr>
        <w:spacing w:line="370" w:lineRule="exact"/>
        <w:ind w:firstLineChars="0"/>
        <w:rPr>
          <w:rFonts w:hint="eastAsia" w:ascii="宋体" w:hAnsi="宋体" w:eastAsia="宋体"/>
          <w:b/>
          <w:sz w:val="24"/>
        </w:rPr>
      </w:pPr>
      <w:r>
        <w:rPr>
          <w:rFonts w:hint="eastAsia" w:ascii="宋体" w:hAnsi="宋体" w:eastAsia="宋体"/>
          <w:b/>
          <w:sz w:val="24"/>
        </w:rPr>
        <w:t>高频高压发生器</w:t>
      </w:r>
    </w:p>
    <w:p w14:paraId="64BA3A76">
      <w:pPr>
        <w:numPr>
          <w:ilvl w:val="1"/>
          <w:numId w:val="4"/>
        </w:num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最大输出电功率：</w:t>
      </w:r>
      <w:r>
        <w:rPr>
          <w:rFonts w:hint="eastAsia" w:ascii="宋体" w:hAnsi="宋体" w:eastAsia="宋体"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5kW</w:t>
      </w:r>
    </w:p>
    <w:p w14:paraId="0BB8890D">
      <w:pPr>
        <w:numPr>
          <w:ilvl w:val="1"/>
          <w:numId w:val="4"/>
        </w:num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主逆变频率</w:t>
      </w:r>
      <w:r>
        <w:rPr>
          <w:rFonts w:hint="eastAsia" w:ascii="宋体" w:hAnsi="宋体" w:eastAsia="宋体"/>
          <w:sz w:val="24"/>
          <w:lang w:eastAsia="zh-CN"/>
        </w:rPr>
        <w:t>：</w:t>
      </w:r>
      <w:r>
        <w:rPr>
          <w:rFonts w:hint="eastAsia" w:ascii="宋体" w:hAnsi="宋体" w:eastAsia="宋体"/>
          <w:sz w:val="24"/>
          <w:lang w:val="en-US" w:eastAsia="zh-CN"/>
        </w:rPr>
        <w:t>≥100</w:t>
      </w:r>
      <w:r>
        <w:rPr>
          <w:rFonts w:hint="eastAsia" w:ascii="宋体" w:hAnsi="宋体" w:eastAsia="宋体"/>
          <w:sz w:val="24"/>
        </w:rPr>
        <w:t>kHz</w:t>
      </w:r>
    </w:p>
    <w:p w14:paraId="349106EF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 xml:space="preserve">1.3 </w:t>
      </w:r>
      <w:r>
        <w:rPr>
          <w:rFonts w:hint="eastAsia" w:ascii="宋体" w:hAnsi="宋体" w:eastAsia="宋体"/>
          <w:sz w:val="24"/>
        </w:rPr>
        <w:t>透视</w:t>
      </w:r>
      <w:r>
        <w:rPr>
          <w:rFonts w:hint="eastAsia" w:ascii="宋体" w:hAnsi="宋体" w:eastAsia="宋体"/>
          <w:sz w:val="24"/>
          <w:lang w:val="en-US" w:eastAsia="zh-CN"/>
        </w:rPr>
        <w:t>最大</w:t>
      </w:r>
      <w:r>
        <w:rPr>
          <w:rFonts w:hint="eastAsia" w:ascii="宋体" w:hAnsi="宋体" w:eastAsia="宋体"/>
          <w:sz w:val="24"/>
        </w:rPr>
        <w:t>管电压：</w:t>
      </w:r>
      <w:r>
        <w:rPr>
          <w:rFonts w:hint="eastAsia" w:ascii="宋体" w:hAnsi="宋体" w:eastAsia="宋体"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120kV</w:t>
      </w:r>
    </w:p>
    <w:p w14:paraId="32E5E6BF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 xml:space="preserve">1.4 </w:t>
      </w:r>
      <w:r>
        <w:rPr>
          <w:rFonts w:hint="eastAsia" w:ascii="宋体" w:hAnsi="宋体" w:eastAsia="宋体"/>
          <w:sz w:val="24"/>
        </w:rPr>
        <w:t>透视</w:t>
      </w:r>
      <w:r>
        <w:rPr>
          <w:rFonts w:hint="eastAsia" w:ascii="宋体" w:hAnsi="宋体" w:eastAsia="宋体"/>
          <w:sz w:val="24"/>
          <w:lang w:val="en-US" w:eastAsia="zh-CN"/>
        </w:rPr>
        <w:t>最大</w:t>
      </w:r>
      <w:r>
        <w:rPr>
          <w:rFonts w:hint="eastAsia" w:ascii="宋体" w:hAnsi="宋体" w:eastAsia="宋体"/>
          <w:sz w:val="24"/>
        </w:rPr>
        <w:t>管电流：</w:t>
      </w:r>
      <w:r>
        <w:rPr>
          <w:rFonts w:hint="eastAsia" w:ascii="宋体" w:hAnsi="宋体" w:eastAsia="宋体"/>
          <w:sz w:val="24"/>
          <w:lang w:val="en-US" w:eastAsia="zh-CN"/>
        </w:rPr>
        <w:t>≥25</w:t>
      </w:r>
      <w:r>
        <w:rPr>
          <w:rFonts w:hint="eastAsia" w:ascii="宋体" w:hAnsi="宋体" w:eastAsia="宋体"/>
          <w:sz w:val="24"/>
        </w:rPr>
        <w:t>mA</w:t>
      </w:r>
    </w:p>
    <w:p w14:paraId="41169FD7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1.</w:t>
      </w:r>
      <w:r>
        <w:rPr>
          <w:rFonts w:hint="eastAsia" w:ascii="宋体" w:hAnsi="宋体" w:eastAsia="宋体"/>
          <w:sz w:val="24"/>
          <w:lang w:val="en-US" w:eastAsia="zh-CN"/>
        </w:rPr>
        <w:t>5</w:t>
      </w:r>
      <w:r>
        <w:rPr>
          <w:rFonts w:hint="eastAsia" w:ascii="宋体" w:hAnsi="宋体" w:eastAsia="宋体"/>
          <w:sz w:val="24"/>
        </w:rPr>
        <w:t xml:space="preserve"> 摄影管电压：40kV～120kV</w:t>
      </w:r>
    </w:p>
    <w:p w14:paraId="316ECB8F">
      <w:pPr>
        <w:spacing w:line="370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/>
          <w:sz w:val="24"/>
        </w:rPr>
        <w:t>1.</w:t>
      </w:r>
      <w:r>
        <w:rPr>
          <w:rFonts w:hint="eastAsia" w:ascii="宋体" w:hAnsi="宋体" w:eastAsia="宋体"/>
          <w:sz w:val="24"/>
          <w:lang w:val="en-US" w:eastAsia="zh-CN"/>
        </w:rPr>
        <w:t>6</w:t>
      </w:r>
      <w:r>
        <w:rPr>
          <w:rFonts w:hint="eastAsia" w:ascii="宋体" w:hAnsi="宋体" w:eastAsia="宋体"/>
          <w:sz w:val="24"/>
        </w:rPr>
        <w:t xml:space="preserve"> 摄影mAs：1mAs～280mAs</w:t>
      </w:r>
    </w:p>
    <w:p w14:paraId="575E5EA1">
      <w:pPr>
        <w:pStyle w:val="10"/>
        <w:numPr>
          <w:ilvl w:val="0"/>
          <w:numId w:val="3"/>
        </w:numPr>
        <w:spacing w:line="370" w:lineRule="exact"/>
        <w:ind w:firstLineChars="0"/>
        <w:rPr>
          <w:rFonts w:hint="eastAsia" w:ascii="宋体" w:hAnsi="宋体" w:eastAsia="宋体"/>
          <w:bCs/>
          <w:sz w:val="24"/>
        </w:rPr>
      </w:pPr>
      <w:r>
        <w:rPr>
          <w:rFonts w:hint="eastAsia" w:ascii="宋体" w:hAnsi="宋体" w:eastAsia="宋体"/>
          <w:b/>
          <w:sz w:val="24"/>
        </w:rPr>
        <w:t>射线管组件</w:t>
      </w:r>
      <w:bookmarkStart w:id="4" w:name="_Hlk199840013"/>
    </w:p>
    <w:p w14:paraId="413F28C0">
      <w:pPr>
        <w:tabs>
          <w:tab w:val="left" w:pos="567"/>
        </w:tabs>
        <w:spacing w:line="370" w:lineRule="exact"/>
        <w:jc w:val="left"/>
        <w:rPr>
          <w:rFonts w:hint="eastAsia" w:ascii="宋体" w:hAnsi="宋体" w:eastAsia="宋体"/>
          <w:bCs/>
          <w:sz w:val="24"/>
        </w:rPr>
      </w:pPr>
      <w:r>
        <w:rPr>
          <w:rFonts w:hint="eastAsia" w:ascii="宋体" w:hAnsi="宋体" w:eastAsia="宋体"/>
          <w:bCs/>
          <w:sz w:val="24"/>
        </w:rPr>
        <w:t>2.</w:t>
      </w:r>
      <w:r>
        <w:rPr>
          <w:rFonts w:hint="eastAsia" w:ascii="宋体" w:hAnsi="宋体" w:eastAsia="宋体"/>
          <w:bCs/>
          <w:sz w:val="24"/>
          <w:lang w:val="en-US" w:eastAsia="zh-CN"/>
        </w:rPr>
        <w:t>1</w:t>
      </w:r>
      <w:r>
        <w:rPr>
          <w:rFonts w:hint="eastAsia" w:ascii="宋体" w:hAnsi="宋体" w:eastAsia="宋体"/>
          <w:bCs/>
          <w:sz w:val="24"/>
        </w:rPr>
        <w:t xml:space="preserve"> 双焦点尺寸：</w:t>
      </w:r>
      <w:r>
        <w:rPr>
          <w:rFonts w:hint="eastAsia" w:ascii="宋体" w:hAnsi="宋体" w:eastAsia="宋体"/>
          <w:bCs/>
          <w:sz w:val="24"/>
          <w:lang w:val="en-US" w:eastAsia="zh-CN"/>
        </w:rPr>
        <w:t>小焦点≤</w:t>
      </w:r>
      <w:r>
        <w:rPr>
          <w:rFonts w:ascii="宋体" w:hAnsi="宋体" w:eastAsia="宋体"/>
          <w:bCs/>
          <w:sz w:val="24"/>
        </w:rPr>
        <w:t>0.6mm/</w:t>
      </w:r>
      <w:r>
        <w:rPr>
          <w:rFonts w:hint="eastAsia" w:ascii="宋体" w:hAnsi="宋体" w:eastAsia="宋体"/>
          <w:bCs/>
          <w:sz w:val="24"/>
          <w:lang w:val="en-US" w:eastAsia="zh-CN"/>
        </w:rPr>
        <w:t>大焦点≤</w:t>
      </w:r>
      <w:r>
        <w:rPr>
          <w:rFonts w:ascii="宋体" w:hAnsi="宋体" w:eastAsia="宋体"/>
          <w:bCs/>
          <w:sz w:val="24"/>
        </w:rPr>
        <w:t>1.2mm</w:t>
      </w:r>
    </w:p>
    <w:p w14:paraId="30D836A0">
      <w:pPr>
        <w:spacing w:line="370" w:lineRule="exact"/>
        <w:jc w:val="left"/>
        <w:rPr>
          <w:rFonts w:hint="eastAsia" w:ascii="宋体" w:hAnsi="宋体" w:eastAsia="宋体"/>
          <w:bCs/>
          <w:sz w:val="24"/>
        </w:rPr>
      </w:pPr>
      <w:r>
        <w:rPr>
          <w:rFonts w:hint="eastAsia" w:ascii="宋体" w:hAnsi="宋体" w:eastAsia="宋体"/>
          <w:bCs/>
          <w:sz w:val="24"/>
        </w:rPr>
        <w:t>2.</w:t>
      </w:r>
      <w:r>
        <w:rPr>
          <w:rFonts w:hint="eastAsia" w:ascii="宋体" w:hAnsi="宋体" w:eastAsia="宋体"/>
          <w:bCs/>
          <w:sz w:val="24"/>
          <w:lang w:val="en-US" w:eastAsia="zh-CN"/>
        </w:rPr>
        <w:t>2</w:t>
      </w:r>
      <w:r>
        <w:rPr>
          <w:rFonts w:hint="eastAsia" w:ascii="宋体" w:hAnsi="宋体" w:eastAsia="宋体"/>
          <w:bCs/>
          <w:sz w:val="24"/>
        </w:rPr>
        <w:t xml:space="preserve"> 阳极热容量：</w:t>
      </w:r>
      <w:r>
        <w:rPr>
          <w:rFonts w:hint="eastAsia" w:ascii="宋体" w:hAnsi="宋体" w:eastAsia="宋体"/>
          <w:bCs/>
          <w:sz w:val="24"/>
          <w:lang w:val="en-US" w:eastAsia="zh-CN"/>
        </w:rPr>
        <w:t>≥50</w:t>
      </w:r>
      <w:r>
        <w:rPr>
          <w:rFonts w:ascii="宋体" w:hAnsi="宋体" w:eastAsia="宋体"/>
          <w:bCs/>
          <w:sz w:val="24"/>
        </w:rPr>
        <w:t>kJ</w:t>
      </w:r>
    </w:p>
    <w:p w14:paraId="3380E6BA">
      <w:pPr>
        <w:spacing w:line="370" w:lineRule="exact"/>
        <w:jc w:val="left"/>
        <w:rPr>
          <w:rFonts w:hint="eastAsia" w:ascii="宋体" w:hAnsi="宋体" w:eastAsia="宋体"/>
          <w:bCs/>
          <w:sz w:val="24"/>
        </w:rPr>
      </w:pPr>
      <w:r>
        <w:rPr>
          <w:rFonts w:hint="eastAsia" w:ascii="宋体" w:hAnsi="宋体" w:eastAsia="宋体"/>
          <w:bCs/>
          <w:sz w:val="24"/>
        </w:rPr>
        <w:t>2.</w:t>
      </w:r>
      <w:r>
        <w:rPr>
          <w:rFonts w:hint="eastAsia" w:ascii="宋体" w:hAnsi="宋体" w:eastAsia="宋体"/>
          <w:bCs/>
          <w:sz w:val="24"/>
          <w:lang w:val="en-US" w:eastAsia="zh-CN"/>
        </w:rPr>
        <w:t>3</w:t>
      </w:r>
      <w:r>
        <w:rPr>
          <w:rFonts w:hint="eastAsia" w:ascii="宋体" w:hAnsi="宋体" w:eastAsia="宋体"/>
          <w:bCs/>
          <w:sz w:val="24"/>
        </w:rPr>
        <w:t xml:space="preserve"> 阳极散热率：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ascii="宋体" w:hAnsi="宋体" w:eastAsia="宋体"/>
          <w:bCs/>
          <w:sz w:val="24"/>
        </w:rPr>
        <w:t>600W</w:t>
      </w:r>
      <w:r>
        <w:rPr>
          <w:rFonts w:hint="eastAsia" w:ascii="宋体" w:hAnsi="宋体" w:eastAsia="宋体"/>
          <w:bCs/>
          <w:sz w:val="24"/>
        </w:rPr>
        <w:t>（</w:t>
      </w:r>
      <w:r>
        <w:rPr>
          <w:rFonts w:ascii="宋体" w:hAnsi="宋体" w:eastAsia="宋体"/>
          <w:bCs/>
          <w:sz w:val="24"/>
        </w:rPr>
        <w:t>50kHU/min</w:t>
      </w:r>
      <w:r>
        <w:rPr>
          <w:rFonts w:hint="eastAsia" w:ascii="宋体" w:hAnsi="宋体" w:eastAsia="宋体"/>
          <w:bCs/>
          <w:sz w:val="24"/>
        </w:rPr>
        <w:t>）</w:t>
      </w:r>
    </w:p>
    <w:p w14:paraId="706EB3FD">
      <w:pPr>
        <w:tabs>
          <w:tab w:val="left" w:pos="567"/>
        </w:tabs>
        <w:spacing w:line="370" w:lineRule="exact"/>
        <w:jc w:val="left"/>
        <w:rPr>
          <w:rFonts w:hint="eastAsia" w:ascii="宋体" w:hAnsi="宋体" w:eastAsia="宋体"/>
          <w:bCs/>
          <w:sz w:val="24"/>
        </w:rPr>
      </w:pPr>
      <w:r>
        <w:rPr>
          <w:rFonts w:hint="eastAsia" w:ascii="宋体" w:hAnsi="宋体" w:eastAsia="宋体"/>
          <w:bCs/>
          <w:sz w:val="24"/>
        </w:rPr>
        <w:t>2.</w:t>
      </w:r>
      <w:r>
        <w:rPr>
          <w:rFonts w:hint="eastAsia" w:ascii="宋体" w:hAnsi="宋体" w:eastAsia="宋体"/>
          <w:bCs/>
          <w:sz w:val="24"/>
          <w:lang w:val="en-US" w:eastAsia="zh-CN"/>
        </w:rPr>
        <w:t>4</w:t>
      </w:r>
      <w:r>
        <w:rPr>
          <w:rFonts w:hint="eastAsia" w:ascii="宋体" w:hAnsi="宋体" w:eastAsia="宋体"/>
          <w:bCs/>
          <w:sz w:val="24"/>
        </w:rPr>
        <w:t xml:space="preserve"> 球管组件热容量：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bCs/>
          <w:sz w:val="24"/>
        </w:rPr>
        <w:t>650kJ</w:t>
      </w:r>
    </w:p>
    <w:p w14:paraId="5CFFCD54">
      <w:pPr>
        <w:tabs>
          <w:tab w:val="left" w:pos="567"/>
        </w:tabs>
        <w:spacing w:line="370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/>
          <w:bCs/>
          <w:sz w:val="24"/>
        </w:rPr>
        <w:t>2.</w:t>
      </w:r>
      <w:r>
        <w:rPr>
          <w:rFonts w:hint="eastAsia" w:ascii="宋体" w:hAnsi="宋体" w:eastAsia="宋体"/>
          <w:bCs/>
          <w:sz w:val="24"/>
          <w:lang w:val="en-US" w:eastAsia="zh-CN"/>
        </w:rPr>
        <w:t>5</w:t>
      </w:r>
      <w:r>
        <w:rPr>
          <w:rFonts w:hint="eastAsia" w:ascii="宋体" w:hAnsi="宋体" w:eastAsia="宋体"/>
          <w:bCs/>
          <w:sz w:val="24"/>
        </w:rPr>
        <w:t xml:space="preserve"> 球管组件连续散热率：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bCs/>
          <w:sz w:val="24"/>
        </w:rPr>
        <w:t>60W</w:t>
      </w:r>
      <w:bookmarkEnd w:id="4"/>
    </w:p>
    <w:p w14:paraId="3FEF956E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b/>
          <w:bCs/>
          <w:kern w:val="0"/>
          <w:sz w:val="24"/>
        </w:rPr>
        <w:t>、C形臂机架</w:t>
      </w:r>
    </w:p>
    <w:p w14:paraId="0C975520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bookmarkStart w:id="5" w:name="_Hlk199859468"/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.1 绕垂直轴旋转范围：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±15°</w:t>
      </w:r>
    </w:p>
    <w:p w14:paraId="688D81F4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.2 前后移动范围：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200mm</w:t>
      </w:r>
    </w:p>
    <w:p w14:paraId="14673B45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.3 绕水平轴旋转范围：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±180°</w:t>
      </w:r>
    </w:p>
    <w:p w14:paraId="724DB95A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.4 焦屏距：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1000mm</w:t>
      </w:r>
    </w:p>
    <w:p w14:paraId="47E74811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.5 C臂开口：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800mm</w:t>
      </w:r>
    </w:p>
    <w:p w14:paraId="0D2C5603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.6 C臂弧深：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660mm</w:t>
      </w:r>
    </w:p>
    <w:p w14:paraId="5975A360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.7 沿轨道滑动范围：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135°</w:t>
      </w:r>
    </w:p>
    <w:p w14:paraId="0EC961D6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cs="宋体"/>
          <w:kern w:val="0"/>
          <w:sz w:val="24"/>
        </w:rPr>
        <w:t>.8 立柱电动升降范围：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cs="宋体"/>
          <w:kern w:val="0"/>
          <w:sz w:val="24"/>
        </w:rPr>
        <w:t>400mm，电动升降</w:t>
      </w:r>
    </w:p>
    <w:p w14:paraId="44389264">
      <w:pPr>
        <w:tabs>
          <w:tab w:val="left" w:pos="709"/>
        </w:tabs>
        <w:spacing w:line="370" w:lineRule="exact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  <w:lang w:val="en-US" w:eastAsia="zh-CN"/>
        </w:rPr>
        <w:t>3</w:t>
      </w:r>
      <w:r>
        <w:rPr>
          <w:rFonts w:ascii="宋体" w:hAnsi="宋体" w:cs="宋体"/>
          <w:kern w:val="0"/>
          <w:sz w:val="24"/>
        </w:rPr>
        <w:t>.9</w:t>
      </w:r>
      <w:r>
        <w:rPr>
          <w:rFonts w:hint="eastAsia" w:ascii="宋体" w:hAnsi="宋体" w:cs="宋体"/>
          <w:kern w:val="0"/>
          <w:sz w:val="24"/>
        </w:rPr>
        <w:t xml:space="preserve"> 导向轮可以任意方向转动，主轮0°～90°转动</w:t>
      </w:r>
    </w:p>
    <w:p w14:paraId="6C0F5031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3</w:t>
      </w:r>
      <w:r>
        <w:rPr>
          <w:rFonts w:hint="eastAsia" w:ascii="宋体" w:hAnsi="宋体" w:eastAsia="宋体"/>
          <w:sz w:val="24"/>
        </w:rPr>
        <w:t>.10 显示器水平运动旋转角度：±180°</w:t>
      </w:r>
      <w:bookmarkEnd w:id="5"/>
    </w:p>
    <w:p w14:paraId="07EFC0B8">
      <w:pPr>
        <w:spacing w:line="370" w:lineRule="exact"/>
        <w:jc w:val="left"/>
        <w:rPr>
          <w:rFonts w:hint="eastAsia" w:ascii="宋体" w:hAnsi="宋体" w:eastAsia="宋体"/>
          <w:b/>
          <w:bCs/>
          <w:sz w:val="24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</w:rPr>
        <w:t>4</w:t>
      </w:r>
      <w:r>
        <w:rPr>
          <w:rFonts w:hint="eastAsia" w:ascii="宋体" w:hAnsi="宋体" w:eastAsia="宋体"/>
          <w:b/>
          <w:bCs/>
          <w:sz w:val="24"/>
        </w:rPr>
        <w:t>、平板探测器</w:t>
      </w:r>
    </w:p>
    <w:p w14:paraId="436002F6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.1平板探测器闪烁体类型：碘化铯</w:t>
      </w:r>
    </w:p>
    <w:p w14:paraId="461589CA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.2 平板探测器类型：非晶硅</w:t>
      </w:r>
    </w:p>
    <w:p w14:paraId="4BDC8164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.3 平板成像大小：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30cm×30cm</w:t>
      </w:r>
    </w:p>
    <w:p w14:paraId="61F7EA19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.4 图像采集矩阵：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2048×2048</w:t>
      </w:r>
    </w:p>
    <w:p w14:paraId="7169DC16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.5 图像采集灰阶：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16bit</w:t>
      </w:r>
    </w:p>
    <w:p w14:paraId="33DF398D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.6 像素尺寸：</w:t>
      </w:r>
      <w:r>
        <w:rPr>
          <w:rFonts w:hint="eastAsia" w:ascii="宋体" w:hAnsi="宋体" w:eastAsia="宋体"/>
          <w:sz w:val="24"/>
          <w:lang w:val="en-US" w:eastAsia="zh-CN"/>
        </w:rPr>
        <w:t>≤154</w:t>
      </w:r>
      <w:r>
        <w:rPr>
          <w:rFonts w:hint="eastAsia" w:ascii="宋体" w:hAnsi="宋体" w:eastAsia="宋体"/>
          <w:sz w:val="24"/>
        </w:rPr>
        <w:t>μm</w:t>
      </w:r>
    </w:p>
    <w:p w14:paraId="59DA1A28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.7 DQE：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72%（0lp/mm）</w:t>
      </w:r>
    </w:p>
    <w:p w14:paraId="2AB4556F">
      <w:pPr>
        <w:spacing w:line="370" w:lineRule="exact"/>
        <w:jc w:val="left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4</w:t>
      </w:r>
      <w:r>
        <w:rPr>
          <w:rFonts w:hint="eastAsia" w:ascii="宋体" w:hAnsi="宋体" w:eastAsia="宋体"/>
          <w:sz w:val="24"/>
        </w:rPr>
        <w:t>.8 空间分辨率：</w:t>
      </w:r>
      <w:r>
        <w:rPr>
          <w:rFonts w:hint="eastAsia" w:ascii="宋体" w:hAnsi="宋体" w:eastAsia="宋体"/>
          <w:bCs/>
          <w:sz w:val="24"/>
          <w:lang w:val="en-US" w:eastAsia="zh-CN"/>
        </w:rPr>
        <w:t>≥</w:t>
      </w:r>
      <w:r>
        <w:rPr>
          <w:rFonts w:hint="eastAsia" w:ascii="宋体" w:hAnsi="宋体" w:eastAsia="宋体"/>
          <w:sz w:val="24"/>
        </w:rPr>
        <w:t>3.1lp/mm</w:t>
      </w:r>
    </w:p>
    <w:p w14:paraId="1356F057">
      <w:pPr>
        <w:spacing w:line="370" w:lineRule="exact"/>
        <w:jc w:val="left"/>
        <w:rPr>
          <w:rFonts w:hint="eastAsia" w:ascii="宋体" w:hAnsi="宋体" w:eastAsia="宋体"/>
          <w:b/>
          <w:bCs/>
          <w:sz w:val="24"/>
        </w:rPr>
      </w:pPr>
      <w:r>
        <w:rPr>
          <w:rFonts w:hint="eastAsia" w:ascii="宋体" w:hAnsi="宋体" w:eastAsia="宋体"/>
          <w:b/>
          <w:bCs/>
          <w:sz w:val="24"/>
          <w:lang w:val="en-US" w:eastAsia="zh-CN"/>
        </w:rPr>
        <w:t>5</w:t>
      </w:r>
      <w:r>
        <w:rPr>
          <w:rFonts w:hint="eastAsia" w:ascii="宋体" w:hAnsi="宋体" w:eastAsia="宋体"/>
          <w:b/>
          <w:bCs/>
          <w:sz w:val="24"/>
        </w:rPr>
        <w:t>、</w:t>
      </w:r>
      <w:r>
        <w:rPr>
          <w:rFonts w:hint="eastAsia" w:ascii="宋体" w:hAnsi="宋体" w:eastAsia="宋体"/>
          <w:b/>
          <w:bCs/>
          <w:sz w:val="24"/>
          <w:lang w:val="en-US" w:eastAsia="zh-CN"/>
        </w:rPr>
        <w:t>医用影像工作站软件</w:t>
      </w:r>
    </w:p>
    <w:p w14:paraId="199CDEA9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信息管理：登记、修改检查信息、工作列表、报告、保存当前图像</w:t>
      </w:r>
    </w:p>
    <w:p w14:paraId="5113DE9A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图像后处理：移动图像、窗宽</w:t>
      </w:r>
      <w:r>
        <w:rPr>
          <w:rFonts w:ascii="宋体" w:hAnsi="宋体" w:eastAsia="宋体"/>
          <w:sz w:val="24"/>
        </w:rPr>
        <w:t>/</w:t>
      </w:r>
      <w:r>
        <w:rPr>
          <w:rFonts w:hint="eastAsia" w:ascii="宋体" w:hAnsi="宋体" w:eastAsia="宋体"/>
          <w:sz w:val="24"/>
        </w:rPr>
        <w:t>窗位、放缩、反色、放大、缩小、左转</w:t>
      </w:r>
      <w:r>
        <w:rPr>
          <w:rFonts w:ascii="宋体" w:hAnsi="宋体" w:eastAsia="宋体"/>
          <w:sz w:val="24"/>
        </w:rPr>
        <w:t>90°</w:t>
      </w:r>
      <w:r>
        <w:rPr>
          <w:rFonts w:hint="eastAsia" w:ascii="宋体" w:hAnsi="宋体" w:eastAsia="宋体"/>
          <w:sz w:val="24"/>
        </w:rPr>
        <w:t>、右转</w:t>
      </w:r>
      <w:r>
        <w:rPr>
          <w:rFonts w:ascii="宋体" w:hAnsi="宋体" w:eastAsia="宋体"/>
          <w:sz w:val="24"/>
        </w:rPr>
        <w:t>90°</w:t>
      </w:r>
      <w:r>
        <w:rPr>
          <w:rFonts w:hint="eastAsia" w:ascii="宋体" w:hAnsi="宋体" w:eastAsia="宋体"/>
          <w:sz w:val="24"/>
        </w:rPr>
        <w:t>、垂直翻转、水平翻转、图像信息、放大镜、感兴趣区窗宽窗位、反色对比、删除图像、复制、粘贴、另存为</w:t>
      </w:r>
    </w:p>
    <w:p w14:paraId="007CD595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图像存储与传输：检查列表、打印、图像存储</w:t>
      </w:r>
    </w:p>
    <w:p w14:paraId="34648A58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图像测量与标识：角度测量、距离测量、矩形测量、左标记、右标记、文本标记、删除工具、重置、箭头</w:t>
      </w:r>
    </w:p>
    <w:p w14:paraId="461BB9A8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Dicom</w:t>
      </w:r>
      <w:r>
        <w:rPr>
          <w:rFonts w:hint="eastAsia" w:ascii="宋体" w:hAnsi="宋体" w:eastAsia="宋体"/>
          <w:sz w:val="24"/>
        </w:rPr>
        <w:t>功能：支持</w:t>
      </w:r>
      <w:r>
        <w:rPr>
          <w:rFonts w:ascii="宋体" w:hAnsi="宋体" w:eastAsia="宋体"/>
          <w:sz w:val="24"/>
        </w:rPr>
        <w:t>DICOM3.0</w:t>
      </w:r>
    </w:p>
    <w:p w14:paraId="20CD701F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可连接</w:t>
      </w:r>
      <w:r>
        <w:rPr>
          <w:rFonts w:ascii="宋体" w:hAnsi="宋体" w:eastAsia="宋体"/>
          <w:sz w:val="24"/>
        </w:rPr>
        <w:t>PACS</w:t>
      </w:r>
      <w:r>
        <w:rPr>
          <w:rFonts w:hint="eastAsia" w:ascii="宋体" w:hAnsi="宋体" w:eastAsia="宋体"/>
          <w:sz w:val="24"/>
        </w:rPr>
        <w:t>系统：具备</w:t>
      </w:r>
    </w:p>
    <w:p w14:paraId="101620E6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透视图像末帧冻结功能：具备</w:t>
      </w:r>
    </w:p>
    <w:p w14:paraId="2B6C4159">
      <w:pPr>
        <w:pStyle w:val="10"/>
        <w:numPr>
          <w:ilvl w:val="0"/>
          <w:numId w:val="5"/>
        </w:numPr>
        <w:spacing w:line="370" w:lineRule="exact"/>
        <w:ind w:left="440" w:hanging="440" w:firstLineChars="0"/>
        <w:jc w:val="left"/>
        <w:rPr>
          <w:rFonts w:hint="eastAsia" w:ascii="宋体" w:hAnsi="宋体" w:eastAsia="宋体"/>
          <w:sz w:val="24"/>
        </w:rPr>
      </w:pPr>
      <w:r>
        <w:rPr>
          <w:rFonts w:ascii="宋体" w:hAnsi="宋体" w:eastAsia="宋体"/>
          <w:sz w:val="24"/>
        </w:rPr>
        <w:t>DAP</w:t>
      </w:r>
      <w:r>
        <w:rPr>
          <w:rFonts w:hint="eastAsia" w:ascii="宋体" w:hAnsi="宋体" w:eastAsia="宋体"/>
          <w:sz w:val="24"/>
        </w:rPr>
        <w:t>剂量显示：具备</w:t>
      </w:r>
    </w:p>
    <w:p w14:paraId="0DF784D4">
      <w:pPr>
        <w:spacing w:line="370" w:lineRule="exact"/>
        <w:jc w:val="left"/>
        <w:rPr>
          <w:rFonts w:hint="eastAsia" w:ascii="宋体" w:hAnsi="宋体" w:eastAsia="宋体"/>
          <w:sz w:val="24"/>
        </w:rPr>
      </w:pPr>
    </w:p>
    <w:p w14:paraId="3D6D3A42">
      <w:pPr>
        <w:pStyle w:val="10"/>
        <w:numPr>
          <w:ilvl w:val="0"/>
          <w:numId w:val="2"/>
        </w:numPr>
        <w:tabs>
          <w:tab w:val="left" w:pos="0"/>
          <w:tab w:val="left" w:pos="567"/>
        </w:tabs>
        <w:spacing w:line="380" w:lineRule="exact"/>
        <w:ind w:firstLineChars="0"/>
        <w:jc w:val="left"/>
        <w:rPr>
          <w:rFonts w:hint="eastAsia" w:ascii="宋体" w:hAnsi="宋体" w:eastAsia="宋体"/>
          <w:b/>
          <w:sz w:val="24"/>
        </w:rPr>
      </w:pPr>
      <w:r>
        <w:rPr>
          <w:rFonts w:hint="eastAsia" w:ascii="宋体" w:hAnsi="宋体" w:eastAsia="宋体"/>
          <w:b/>
          <w:bCs/>
          <w:sz w:val="24"/>
        </w:rPr>
        <w:t>性能特点</w:t>
      </w:r>
    </w:p>
    <w:p w14:paraId="562BE6B4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</w:rPr>
        <w:t>1、一体式C形臂主机架，轻便灵巧适用于各种手术体位需要。</w:t>
      </w:r>
    </w:p>
    <w:p w14:paraId="2117BC0B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</w:rPr>
        <w:t>2、采用大尺寸动态平板探测器，高对比度，高DQE,低噪声，动态范围推广，成像性能优越，图像清晰，满足临床多种检查需求。</w:t>
      </w:r>
    </w:p>
    <w:p w14:paraId="33508036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3</w:t>
      </w:r>
      <w:r>
        <w:rPr>
          <w:rFonts w:hint="eastAsia" w:ascii="宋体" w:hAnsi="宋体" w:eastAsia="宋体" w:cs="宋体"/>
          <w:kern w:val="0"/>
          <w:sz w:val="24"/>
        </w:rPr>
        <w:t>、采用千兆网与动态平板探测器连接；提供Dicom3.0国际标准接口，方便联入PACS系统，进行传输、打印；</w:t>
      </w:r>
    </w:p>
    <w:p w14:paraId="2271A2C7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4</w:t>
      </w:r>
      <w:r>
        <w:rPr>
          <w:rFonts w:hint="eastAsia" w:ascii="宋体" w:hAnsi="宋体" w:eastAsia="宋体" w:cs="宋体"/>
          <w:kern w:val="0"/>
          <w:sz w:val="24"/>
        </w:rPr>
        <w:t>、具备多重自动保护及故障代码提示功能，维修更方便；</w:t>
      </w:r>
    </w:p>
    <w:p w14:paraId="34FAE5BB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5</w:t>
      </w:r>
      <w:r>
        <w:rPr>
          <w:rFonts w:hint="eastAsia" w:ascii="宋体" w:hAnsi="宋体" w:eastAsia="宋体" w:cs="宋体"/>
          <w:kern w:val="0"/>
          <w:sz w:val="24"/>
        </w:rPr>
        <w:t>、采用大尺寸触摸控制PAD，灵敏度高，旋转灵活，方便临床医生在机器的各角度进行触控操作。</w:t>
      </w:r>
    </w:p>
    <w:p w14:paraId="42BA53A0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6</w:t>
      </w:r>
      <w:r>
        <w:rPr>
          <w:rFonts w:hint="eastAsia" w:ascii="宋体" w:hAnsi="宋体" w:eastAsia="宋体" w:cs="宋体"/>
          <w:kern w:val="0"/>
          <w:sz w:val="24"/>
        </w:rPr>
        <w:t>、</w:t>
      </w: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具备</w:t>
      </w:r>
      <w:r>
        <w:rPr>
          <w:rFonts w:hint="eastAsia" w:ascii="宋体" w:hAnsi="宋体" w:eastAsia="宋体" w:cs="宋体"/>
          <w:kern w:val="0"/>
          <w:sz w:val="24"/>
        </w:rPr>
        <w:t>一键开关机设计, 可快速启动机器。</w:t>
      </w:r>
    </w:p>
    <w:p w14:paraId="381B7832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7</w:t>
      </w:r>
      <w:r>
        <w:rPr>
          <w:rFonts w:hint="eastAsia" w:ascii="宋体" w:hAnsi="宋体" w:eastAsia="宋体" w:cs="宋体"/>
          <w:kern w:val="0"/>
          <w:sz w:val="24"/>
        </w:rPr>
        <w:t>、</w:t>
      </w: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具备</w:t>
      </w:r>
      <w:r>
        <w:rPr>
          <w:rFonts w:hint="eastAsia" w:ascii="宋体" w:hAnsi="宋体" w:eastAsia="宋体" w:cs="宋体"/>
          <w:kern w:val="0"/>
          <w:sz w:val="24"/>
        </w:rPr>
        <w:t>断电待机设计。</w:t>
      </w:r>
    </w:p>
    <w:p w14:paraId="60B3786E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8</w:t>
      </w:r>
      <w:r>
        <w:rPr>
          <w:rFonts w:hint="eastAsia" w:ascii="宋体" w:hAnsi="宋体" w:eastAsia="宋体" w:cs="宋体"/>
          <w:kern w:val="0"/>
          <w:sz w:val="24"/>
        </w:rPr>
        <w:t>、</w:t>
      </w: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防散射线滤线栅</w:t>
      </w:r>
      <w:r>
        <w:rPr>
          <w:rFonts w:hint="eastAsia" w:ascii="宋体" w:hAnsi="宋体" w:eastAsia="宋体" w:cs="宋体"/>
          <w:kern w:val="0"/>
          <w:sz w:val="24"/>
        </w:rPr>
        <w:t>可插拔式设计，符合国内行业标准，用于儿科和其他剂量敏感的临床应用，使用简便，保障图像清晰的同时，可有效防护辐射危害。</w:t>
      </w:r>
    </w:p>
    <w:p w14:paraId="7A1E6C4A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9</w:t>
      </w:r>
      <w:r>
        <w:rPr>
          <w:rFonts w:hint="eastAsia" w:ascii="宋体" w:hAnsi="宋体" w:eastAsia="宋体" w:cs="宋体"/>
          <w:kern w:val="0"/>
          <w:sz w:val="24"/>
        </w:rPr>
        <w:t>、智能变频技术，根据人体部位与射线剂量自动调整图像帧频，保证图像质量的同时降低射线剂量。</w:t>
      </w:r>
    </w:p>
    <w:p w14:paraId="36E4C271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</w:rPr>
        <w:t>、智能化实时图像处理技术，自动分析图像并进行增强处理，减少临床应用中处理图像时的繁琐操作，快速提供优质图像方便完成临床工作。</w:t>
      </w:r>
    </w:p>
    <w:p w14:paraId="4E29F9FF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11</w:t>
      </w:r>
      <w:r>
        <w:rPr>
          <w:rFonts w:hint="eastAsia" w:ascii="宋体" w:hAnsi="宋体" w:eastAsia="宋体" w:cs="宋体"/>
          <w:kern w:val="0"/>
          <w:sz w:val="24"/>
        </w:rPr>
        <w:t>、快速稳定的出图设计，可以在临床应用过程中节约临床医生等待的时间，提高工作效率。</w:t>
      </w:r>
    </w:p>
    <w:p w14:paraId="11B390F0">
      <w:pPr>
        <w:spacing w:line="345" w:lineRule="exact"/>
        <w:jc w:val="left"/>
        <w:rPr>
          <w:rFonts w:hint="eastAsia" w:ascii="宋体" w:hAnsi="宋体" w:eastAsia="宋体" w:cs="宋体"/>
          <w:kern w:val="0"/>
          <w:sz w:val="24"/>
        </w:rPr>
      </w:pPr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12</w:t>
      </w:r>
      <w:r>
        <w:rPr>
          <w:rFonts w:hint="eastAsia" w:ascii="宋体" w:hAnsi="宋体" w:eastAsia="宋体" w:cs="宋体"/>
          <w:kern w:val="0"/>
          <w:sz w:val="24"/>
        </w:rPr>
        <w:t>、搭配DAP剂量显示，可以在使用机器过程中，直接观察到剂量显示，保障医患健康。</w:t>
      </w:r>
    </w:p>
    <w:p w14:paraId="13804B69">
      <w:r>
        <w:rPr>
          <w:rFonts w:hint="eastAsia" w:ascii="宋体" w:hAnsi="宋体" w:eastAsia="宋体" w:cs="宋体"/>
          <w:kern w:val="0"/>
          <w:sz w:val="24"/>
          <w:lang w:val="en-US" w:eastAsia="zh-CN"/>
        </w:rPr>
        <w:t>13</w:t>
      </w:r>
      <w:r>
        <w:rPr>
          <w:rFonts w:hint="eastAsia" w:ascii="宋体" w:hAnsi="宋体" w:eastAsia="宋体" w:cs="宋体"/>
          <w:kern w:val="0"/>
          <w:sz w:val="24"/>
        </w:rPr>
        <w:t>、随遇平衡设计，C臂机架在解锁状态下实现随遇平衡，临床使用过程中操作人员将C臂滑行至对应角度后需将把手旋转至锁止状态以限制C臂的滑行，确保临床使用的安全。</w:t>
      </w:r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EA2F20"/>
    <w:multiLevelType w:val="singleLevel"/>
    <w:tmpl w:val="ADEA2F2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13CAAB66"/>
    <w:multiLevelType w:val="multilevel"/>
    <w:tmpl w:val="13CAAB66"/>
    <w:lvl w:ilvl="0" w:tentative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>
    <w:nsid w:val="6B4FD460"/>
    <w:multiLevelType w:val="multilevel"/>
    <w:tmpl w:val="6B4FD460"/>
    <w:lvl w:ilvl="0" w:tentative="0">
      <w:start w:val="1"/>
      <w:numFmt w:val="decimal"/>
      <w:suff w:val="space"/>
      <w:lvlText w:val="5.%1"/>
      <w:lvlJc w:val="left"/>
      <w:pPr>
        <w:tabs>
          <w:tab w:val="left" w:pos="0"/>
        </w:tabs>
        <w:ind w:left="440" w:hanging="440"/>
      </w:pPr>
      <w:rPr>
        <w:rFonts w:hint="default" w:ascii="宋体" w:hAnsi="宋体" w:eastAsia="宋体" w:cs="宋体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abstractNum w:abstractNumId="3">
    <w:nsid w:val="6F8A5EB0"/>
    <w:multiLevelType w:val="multilevel"/>
    <w:tmpl w:val="6F8A5EB0"/>
    <w:lvl w:ilvl="0" w:tentative="0">
      <w:start w:val="1"/>
      <w:numFmt w:val="decimal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B111EF9"/>
    <w:multiLevelType w:val="multilevel"/>
    <w:tmpl w:val="7B111EF9"/>
    <w:lvl w:ilvl="0" w:tentative="0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552" w:hanging="420"/>
      </w:pPr>
    </w:lvl>
    <w:lvl w:ilvl="2" w:tentative="0">
      <w:start w:val="1"/>
      <w:numFmt w:val="lowerRoman"/>
      <w:lvlText w:val="%3."/>
      <w:lvlJc w:val="right"/>
      <w:pPr>
        <w:ind w:left="972" w:hanging="420"/>
      </w:pPr>
    </w:lvl>
    <w:lvl w:ilvl="3" w:tentative="0">
      <w:start w:val="1"/>
      <w:numFmt w:val="decimal"/>
      <w:lvlText w:val="%4."/>
      <w:lvlJc w:val="left"/>
      <w:pPr>
        <w:ind w:left="1392" w:hanging="420"/>
      </w:pPr>
    </w:lvl>
    <w:lvl w:ilvl="4" w:tentative="0">
      <w:start w:val="1"/>
      <w:numFmt w:val="lowerLetter"/>
      <w:lvlText w:val="%5)"/>
      <w:lvlJc w:val="left"/>
      <w:pPr>
        <w:ind w:left="1812" w:hanging="420"/>
      </w:pPr>
    </w:lvl>
    <w:lvl w:ilvl="5" w:tentative="0">
      <w:start w:val="1"/>
      <w:numFmt w:val="lowerRoman"/>
      <w:lvlText w:val="%6."/>
      <w:lvlJc w:val="right"/>
      <w:pPr>
        <w:ind w:left="2232" w:hanging="420"/>
      </w:pPr>
    </w:lvl>
    <w:lvl w:ilvl="6" w:tentative="0">
      <w:start w:val="1"/>
      <w:numFmt w:val="decimal"/>
      <w:lvlText w:val="%7."/>
      <w:lvlJc w:val="left"/>
      <w:pPr>
        <w:ind w:left="2652" w:hanging="420"/>
      </w:pPr>
    </w:lvl>
    <w:lvl w:ilvl="7" w:tentative="0">
      <w:start w:val="1"/>
      <w:numFmt w:val="lowerLetter"/>
      <w:lvlText w:val="%8)"/>
      <w:lvlJc w:val="left"/>
      <w:pPr>
        <w:ind w:left="3072" w:hanging="420"/>
      </w:pPr>
    </w:lvl>
    <w:lvl w:ilvl="8" w:tentative="0">
      <w:start w:val="1"/>
      <w:numFmt w:val="lowerRoman"/>
      <w:lvlText w:val="%9."/>
      <w:lvlJc w:val="right"/>
      <w:pPr>
        <w:ind w:left="3492" w:hanging="42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9F3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"/>
    <w:basedOn w:val="3"/>
    <w:qFormat/>
    <w:uiPriority w:val="0"/>
    <w:pPr>
      <w:ind w:firstLine="420" w:firstLineChars="1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8">
    <w:name w:val="Normal Indent1"/>
    <w:basedOn w:val="1"/>
    <w:qFormat/>
    <w:uiPriority w:val="0"/>
    <w:pPr>
      <w:ind w:firstLine="420" w:firstLineChars="200"/>
    </w:pPr>
  </w:style>
  <w:style w:type="character" w:customStyle="1" w:styleId="9">
    <w:name w:val="标题 1 字符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2026-04-13T11:07:56Z</dcterms:created>
  <dc:creator>Administrator</dc:creator>
  <cp:lastModifiedBy>跟着心走</cp:lastModifiedBy>
  <dcterms:modified xsi:type="dcterms:W3CDTF">2026-04-13T11:08:05Z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eyJoZGlkIjoiNDFjODUxNzAyZGJiM2Q1YjNhMzA3NDY2NWJiM2ZiNzciLCJ1c2VySWQiOiI3MjkyNzg0NjYifQ==</vt:lpwstr>
  </property>
  <property fmtid="{D5CDD505-2E9C-101B-9397-08002B2CF9AE}" pid="4" name="ICV">
    <vt:lpwstr>919BB72C064742DF928F4CCCED58A31B_12</vt:lpwstr>
  </property>
</Properties>
</file>