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BD424C">
      <w:pPr>
        <w:pageBreakBefore w:val="0"/>
        <w:widowControl w:val="0"/>
        <w:numPr>
          <w:ilvl w:val="0"/>
          <w:numId w:val="1"/>
        </w:numPr>
        <w:kinsoku w:val="0"/>
        <w:wordWrap/>
        <w:overflowPunct/>
        <w:topLinePunct w:val="0"/>
        <w:autoSpaceDE w:val="0"/>
        <w:autoSpaceDN w:val="0"/>
        <w:bidi w:val="0"/>
        <w:adjustRightInd w:val="0"/>
        <w:snapToGrid w:val="0"/>
        <w:spacing w:before="78" w:line="220" w:lineRule="auto"/>
        <w:ind w:left="0" w:leftChars="0" w:firstLine="420" w:firstLineChars="0"/>
        <w:jc w:val="center"/>
        <w:textAlignment w:val="baseline"/>
        <w:outlineLvl w:val="0"/>
        <w:rPr>
          <w:rFonts w:hint="eastAsia" w:ascii="仿宋" w:hAnsi="仿宋" w:eastAsia="仿宋" w:cs="仿宋"/>
          <w:snapToGrid w:val="0"/>
          <w:color w:val="auto"/>
          <w:spacing w:val="-2"/>
          <w:kern w:val="0"/>
          <w:sz w:val="24"/>
          <w:szCs w:val="24"/>
          <w:lang w:val="en-US" w:eastAsia="zh-CN"/>
          <w14:textOutline w14:w="4356" w14:cap="sq" w14:cmpd="sng">
            <w14:solidFill>
              <w14:srgbClr w14:val="000000"/>
            </w14:solidFill>
            <w14:prstDash w14:val="solid"/>
            <w14:bevel/>
          </w14:textOutline>
        </w:rPr>
      </w:pPr>
      <w:bookmarkStart w:id="0" w:name="_Toc7727"/>
      <w:bookmarkStart w:id="1" w:name="_Toc1006"/>
      <w:bookmarkStart w:id="2" w:name="_Toc10991"/>
      <w:bookmarkStart w:id="3" w:name="_Toc18775"/>
      <w:bookmarkStart w:id="4" w:name="_Toc13627"/>
      <w:bookmarkStart w:id="5" w:name="_Toc15779"/>
      <w:bookmarkStart w:id="6" w:name="_Toc17773"/>
      <w:bookmarkStart w:id="7" w:name="_Toc16718"/>
      <w:bookmarkStart w:id="8" w:name="_Toc2379"/>
      <w:bookmarkStart w:id="9" w:name="_Toc15052"/>
      <w:bookmarkStart w:id="10" w:name="_Toc13889"/>
      <w:bookmarkStart w:id="11" w:name="_Toc21085"/>
      <w:r>
        <w:rPr>
          <w:rFonts w:hint="eastAsia" w:ascii="仿宋" w:hAnsi="仿宋" w:eastAsia="仿宋" w:cs="仿宋"/>
          <w:snapToGrid w:val="0"/>
          <w:color w:val="auto"/>
          <w:spacing w:val="-2"/>
          <w:kern w:val="0"/>
          <w:sz w:val="24"/>
          <w:szCs w:val="24"/>
          <w:lang w:val="en-US" w:eastAsia="zh-CN"/>
          <w14:textOutline w14:w="4356" w14:cap="sq" w14:cmpd="sng">
            <w14:solidFill>
              <w14:srgbClr w14:val="000000"/>
            </w14:solidFill>
            <w14:prstDash w14:val="solid"/>
            <w14:bevel/>
          </w14:textOutline>
        </w:rPr>
        <w:t>服务</w:t>
      </w:r>
      <w:bookmarkEnd w:id="0"/>
      <w:bookmarkEnd w:id="1"/>
      <w:bookmarkEnd w:id="2"/>
      <w:bookmarkEnd w:id="3"/>
      <w:bookmarkEnd w:id="4"/>
      <w:bookmarkEnd w:id="5"/>
      <w:bookmarkEnd w:id="6"/>
      <w:bookmarkEnd w:id="7"/>
      <w:bookmarkEnd w:id="8"/>
      <w:bookmarkEnd w:id="9"/>
      <w:bookmarkEnd w:id="10"/>
      <w:bookmarkEnd w:id="11"/>
      <w:r>
        <w:rPr>
          <w:rFonts w:hint="eastAsia" w:ascii="仿宋" w:hAnsi="仿宋" w:eastAsia="仿宋" w:cs="仿宋"/>
          <w:snapToGrid w:val="0"/>
          <w:color w:val="auto"/>
          <w:spacing w:val="-2"/>
          <w:kern w:val="0"/>
          <w:sz w:val="24"/>
          <w:szCs w:val="24"/>
          <w:lang w:val="en-US" w:eastAsia="zh-CN"/>
          <w14:textOutline w14:w="4356" w14:cap="sq" w14:cmpd="sng">
            <w14:solidFill>
              <w14:srgbClr w14:val="000000"/>
            </w14:solidFill>
            <w14:prstDash w14:val="solid"/>
            <w14:bevel/>
          </w14:textOutline>
        </w:rPr>
        <w:t>要求</w:t>
      </w:r>
    </w:p>
    <w:p w14:paraId="53CAF510">
      <w:pPr>
        <w:widowControl w:val="0"/>
        <w:kinsoku w:val="0"/>
        <w:autoSpaceDE w:val="0"/>
        <w:autoSpaceDN w:val="0"/>
        <w:adjustRightInd w:val="0"/>
        <w:snapToGrid w:val="0"/>
        <w:spacing w:line="242" w:lineRule="auto"/>
        <w:jc w:val="left"/>
        <w:textAlignment w:val="baseline"/>
        <w:rPr>
          <w:rFonts w:ascii="仿宋" w:hAnsi="仿宋" w:eastAsia="仿宋" w:cs="仿宋"/>
          <w:snapToGrid w:val="0"/>
          <w:color w:val="auto"/>
          <w:kern w:val="0"/>
          <w:szCs w:val="21"/>
          <w:lang w:eastAsia="en-US"/>
        </w:rPr>
      </w:pPr>
    </w:p>
    <w:p w14:paraId="7AEC4F41">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12" w:name="_Toc172134467"/>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第一节 项目概况</w:t>
      </w:r>
      <w:bookmarkEnd w:id="12"/>
    </w:p>
    <w:p w14:paraId="79273BC7">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13" w:name="_Toc34638842"/>
      <w:bookmarkStart w:id="14" w:name="_Toc34650119"/>
      <w:bookmarkStart w:id="15" w:name="_Toc172134468"/>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1.1 项目简介</w:t>
      </w:r>
      <w:bookmarkEnd w:id="13"/>
      <w:bookmarkEnd w:id="14"/>
      <w:bookmarkEnd w:id="15"/>
    </w:p>
    <w:p w14:paraId="132ED748">
      <w:pPr>
        <w:keepNext w:val="0"/>
        <w:keepLines w:val="0"/>
        <w:pageBreakBefore w:val="0"/>
        <w:widowControl/>
        <w:kinsoku w:val="0"/>
        <w:wordWrap/>
        <w:overflowPunct/>
        <w:topLinePunct w:val="0"/>
        <w:autoSpaceDE w:val="0"/>
        <w:autoSpaceDN w:val="0"/>
        <w:bidi w:val="0"/>
        <w:adjustRightInd w:val="0"/>
        <w:snapToGrid w:val="0"/>
        <w:spacing w:line="360" w:lineRule="auto"/>
        <w:ind w:right="28"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九江市第一人民医院开发区分院是一所由政府举办全民所有制公立医疗机构，是一所集医疗、保健、教学、科研等多功能服务为一体的综合性二级医院。是九江市首个紧密型医联体单位，是九江市医保、社保、城镇居民医疗保险及工伤医疗保险定点医院。医院占地24.23亩，总投资2.2亿元，主楼13层、裙附楼4层，编制床位300张。</w:t>
      </w:r>
    </w:p>
    <w:p w14:paraId="4227EC9B">
      <w:pPr>
        <w:widowControl w:val="0"/>
        <w:kinsoku/>
        <w:autoSpaceDE/>
        <w:autoSpaceDN/>
        <w:adjustRightInd/>
        <w:snapToGrid/>
        <w:spacing w:line="500" w:lineRule="exact"/>
        <w:ind w:firstLine="482"/>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用能单位位于江西省九江市中心城区浔阳西路与泰山路交汇处东南隅，占地面积 16154.1m2，总建筑面积 32000m2，建筑基本情况：用能单位围护结构大多采取了一定的保温措施，屋面、外墙采用挤塑聚苯板作为保温材料，外窗大多采用中空双层玻璃，部分采用单层玻璃，遮阳方式采用内遮阳。</w:t>
      </w:r>
    </w:p>
    <w:tbl>
      <w:tblPr>
        <w:tblStyle w:val="4"/>
        <w:tblW w:w="82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78"/>
        <w:gridCol w:w="1100"/>
        <w:gridCol w:w="6292"/>
      </w:tblGrid>
      <w:tr w14:paraId="73F7E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shd w:val="clear" w:color="auto" w:fill="92D050"/>
            <w:vAlign w:val="center"/>
          </w:tcPr>
          <w:p w14:paraId="7FF49B44">
            <w:pPr>
              <w:widowControl w:val="0"/>
              <w:kinsoku w:val="0"/>
              <w:autoSpaceDE w:val="0"/>
              <w:autoSpaceDN w:val="0"/>
              <w:adjustRightInd w:val="0"/>
              <w:snapToGrid w:val="0"/>
              <w:spacing w:before="109" w:line="217"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bookmarkStart w:id="16" w:name="_Toc34650123"/>
            <w:bookmarkStart w:id="17" w:name="_Toc34638845"/>
            <w:bookmarkStart w:id="18" w:name="_Toc172134469"/>
            <w:r>
              <w:rPr>
                <w:rFonts w:hint="eastAsia" w:ascii="仿宋" w:hAnsi="仿宋" w:eastAsia="仿宋" w:cs="仿宋"/>
                <w:b/>
                <w:bCs/>
                <w:snapToGrid w:val="0"/>
                <w:color w:val="000000"/>
                <w:spacing w:val="-5"/>
                <w:kern w:val="2"/>
                <w:sz w:val="21"/>
                <w:szCs w:val="21"/>
                <w:lang w:val="en-US" w:eastAsia="en-US" w:bidi="ar-SA"/>
              </w:rPr>
              <w:t>建筑物名称</w:t>
            </w:r>
          </w:p>
        </w:tc>
        <w:tc>
          <w:tcPr>
            <w:tcW w:w="1100" w:type="dxa"/>
            <w:shd w:val="clear" w:color="auto" w:fill="92D050"/>
            <w:vAlign w:val="center"/>
          </w:tcPr>
          <w:p w14:paraId="44614D50">
            <w:pPr>
              <w:widowControl w:val="0"/>
              <w:kinsoku w:val="0"/>
              <w:autoSpaceDE w:val="0"/>
              <w:autoSpaceDN w:val="0"/>
              <w:adjustRightInd w:val="0"/>
              <w:snapToGrid w:val="0"/>
              <w:spacing w:before="109" w:line="219"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b/>
                <w:bCs/>
                <w:snapToGrid w:val="0"/>
                <w:color w:val="000000"/>
                <w:spacing w:val="-6"/>
                <w:kern w:val="2"/>
                <w:sz w:val="21"/>
                <w:szCs w:val="21"/>
                <w:lang w:val="en-US" w:eastAsia="en-US" w:bidi="ar-SA"/>
              </w:rPr>
              <w:t>建筑层数</w:t>
            </w:r>
          </w:p>
        </w:tc>
        <w:tc>
          <w:tcPr>
            <w:tcW w:w="6292" w:type="dxa"/>
            <w:shd w:val="clear" w:color="auto" w:fill="92D050"/>
            <w:vAlign w:val="center"/>
          </w:tcPr>
          <w:p w14:paraId="26D3748C">
            <w:pPr>
              <w:widowControl w:val="0"/>
              <w:kinsoku w:val="0"/>
              <w:autoSpaceDE w:val="0"/>
              <w:autoSpaceDN w:val="0"/>
              <w:adjustRightInd w:val="0"/>
              <w:snapToGrid w:val="0"/>
              <w:spacing w:before="109" w:line="217"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b/>
                <w:bCs/>
                <w:snapToGrid w:val="0"/>
                <w:color w:val="000000"/>
                <w:spacing w:val="-6"/>
                <w:kern w:val="2"/>
                <w:sz w:val="21"/>
                <w:szCs w:val="21"/>
                <w:lang w:val="en-US" w:eastAsia="en-US" w:bidi="ar-SA"/>
              </w:rPr>
              <w:t>部门名称</w:t>
            </w:r>
          </w:p>
        </w:tc>
      </w:tr>
      <w:tr w14:paraId="0B315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restart"/>
            <w:vAlign w:val="center"/>
          </w:tcPr>
          <w:p w14:paraId="77B665DD">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69025B9D">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7DE28876">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3350C8C1">
            <w:pPr>
              <w:widowControl w:val="0"/>
              <w:kinsoku/>
              <w:autoSpaceDE/>
              <w:autoSpaceDN/>
              <w:adjustRightInd/>
              <w:snapToGrid/>
              <w:spacing w:line="272"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247657A0">
            <w:pPr>
              <w:widowControl w:val="0"/>
              <w:kinsoku/>
              <w:autoSpaceDE/>
              <w:autoSpaceDN/>
              <w:adjustRightInd/>
              <w:snapToGrid/>
              <w:spacing w:line="273" w:lineRule="auto"/>
              <w:ind w:left="0" w:leftChars="0" w:firstLine="0" w:firstLineChars="0"/>
              <w:jc w:val="center"/>
              <w:textAlignment w:val="auto"/>
              <w:rPr>
                <w:rFonts w:hint="eastAsia" w:ascii="仿宋" w:hAnsi="仿宋" w:eastAsia="仿宋" w:cs="仿宋"/>
                <w:snapToGrid/>
                <w:color w:val="000000"/>
                <w:kern w:val="2"/>
                <w:sz w:val="21"/>
                <w:szCs w:val="21"/>
                <w:lang w:eastAsia="zh-CN"/>
              </w:rPr>
            </w:pPr>
          </w:p>
          <w:p w14:paraId="0E5DD3DC">
            <w:pPr>
              <w:widowControl w:val="0"/>
              <w:kinsoku w:val="0"/>
              <w:autoSpaceDE w:val="0"/>
              <w:autoSpaceDN w:val="0"/>
              <w:adjustRightInd w:val="0"/>
              <w:snapToGrid w:val="0"/>
              <w:spacing w:before="78" w:line="218"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6"/>
                <w:kern w:val="2"/>
                <w:sz w:val="21"/>
                <w:szCs w:val="21"/>
                <w:lang w:val="en-US" w:eastAsia="en-US" w:bidi="ar-SA"/>
              </w:rPr>
              <w:t>主楼</w:t>
            </w:r>
          </w:p>
        </w:tc>
        <w:tc>
          <w:tcPr>
            <w:tcW w:w="1100" w:type="dxa"/>
            <w:vAlign w:val="center"/>
          </w:tcPr>
          <w:p w14:paraId="71458B7F">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 层</w:t>
            </w:r>
          </w:p>
        </w:tc>
        <w:tc>
          <w:tcPr>
            <w:tcW w:w="6292" w:type="dxa"/>
            <w:vAlign w:val="center"/>
          </w:tcPr>
          <w:p w14:paraId="481FDB1A">
            <w:pPr>
              <w:widowControl w:val="0"/>
              <w:kinsoku w:val="0"/>
              <w:autoSpaceDE w:val="0"/>
              <w:autoSpaceDN w:val="0"/>
              <w:adjustRightInd w:val="0"/>
              <w:snapToGrid w:val="0"/>
              <w:spacing w:before="37" w:line="360" w:lineRule="auto"/>
              <w:ind w:left="0" w:leftChars="0" w:right="144"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导诊台、急诊科、输液大厅、放射科、外科、骨科、中药房、西药房、挂号收费处、120、肠道门诊</w:t>
            </w:r>
          </w:p>
        </w:tc>
      </w:tr>
      <w:tr w14:paraId="0D32E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02E08900">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6015AC2E">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2 层</w:t>
            </w:r>
          </w:p>
        </w:tc>
        <w:tc>
          <w:tcPr>
            <w:tcW w:w="6292" w:type="dxa"/>
            <w:vAlign w:val="center"/>
          </w:tcPr>
          <w:p w14:paraId="5A750416">
            <w:pPr>
              <w:widowControl w:val="0"/>
              <w:kinsoku w:val="0"/>
              <w:autoSpaceDE w:val="0"/>
              <w:autoSpaceDN w:val="0"/>
              <w:adjustRightInd w:val="0"/>
              <w:snapToGrid w:val="0"/>
              <w:spacing w:before="43" w:line="360" w:lineRule="auto"/>
              <w:ind w:left="0" w:leftChars="0" w:right="144"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风湿免疫科、心血管科、呼吸科、消化科、肾内科、内分泌科、神经内科、中医科、耳鼻喉科、皮肤科、普内科、眼科、儿内科、血液科、妇产科、检验科、</w:t>
            </w:r>
            <w:r>
              <w:rPr>
                <w:rFonts w:hint="eastAsia" w:ascii="仿宋" w:hAnsi="仿宋" w:eastAsia="仿宋" w:cs="仿宋"/>
                <w:snapToGrid w:val="0"/>
                <w:color w:val="000000"/>
                <w:spacing w:val="-1"/>
                <w:kern w:val="2"/>
                <w:sz w:val="21"/>
                <w:szCs w:val="21"/>
                <w:lang w:val="en-US" w:eastAsia="en-US" w:bidi="ar-SA"/>
              </w:rPr>
              <w:t>超声科、精神科、心电图室、控烟门诊、母婴室</w:t>
            </w:r>
          </w:p>
        </w:tc>
      </w:tr>
      <w:tr w14:paraId="0507F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26BCAF2D">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4D12A945">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3 层</w:t>
            </w:r>
          </w:p>
        </w:tc>
        <w:tc>
          <w:tcPr>
            <w:tcW w:w="6292" w:type="dxa"/>
            <w:vAlign w:val="center"/>
          </w:tcPr>
          <w:p w14:paraId="3247951D">
            <w:pPr>
              <w:widowControl w:val="0"/>
              <w:kinsoku w:val="0"/>
              <w:autoSpaceDE w:val="0"/>
              <w:autoSpaceDN w:val="0"/>
              <w:adjustRightInd w:val="0"/>
              <w:snapToGrid w:val="0"/>
              <w:spacing w:before="46"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国家著名风湿病专家特需门诊、普外科、肛肠科、神</w:t>
            </w:r>
            <w:r>
              <w:rPr>
                <w:rFonts w:hint="eastAsia" w:ascii="仿宋" w:hAnsi="仿宋" w:eastAsia="仿宋" w:cs="仿宋"/>
                <w:snapToGrid w:val="0"/>
                <w:color w:val="000000"/>
                <w:spacing w:val="-3"/>
                <w:kern w:val="2"/>
                <w:sz w:val="21"/>
                <w:szCs w:val="21"/>
                <w:lang w:val="en-US" w:eastAsia="en-US" w:bidi="ar-SA"/>
              </w:rPr>
              <w:t>经外科、肝胆胰外科、泌尿外科、胸外科、儿外科、口腔科、胃镜室、肠镜室，康复中心、体检中心、血</w:t>
            </w:r>
            <w:r>
              <w:rPr>
                <w:rFonts w:hint="eastAsia" w:ascii="仿宋" w:hAnsi="仿宋" w:eastAsia="仿宋" w:cs="仿宋"/>
                <w:snapToGrid w:val="0"/>
                <w:color w:val="000000"/>
                <w:spacing w:val="-4"/>
                <w:kern w:val="2"/>
                <w:sz w:val="21"/>
                <w:szCs w:val="21"/>
                <w:lang w:val="en-US" w:eastAsia="en-US" w:bidi="ar-SA"/>
              </w:rPr>
              <w:t>液透析室</w:t>
            </w:r>
          </w:p>
        </w:tc>
      </w:tr>
      <w:tr w14:paraId="40FC8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5D4A25F1">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726B9961">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4 层</w:t>
            </w:r>
          </w:p>
        </w:tc>
        <w:tc>
          <w:tcPr>
            <w:tcW w:w="6292" w:type="dxa"/>
            <w:vAlign w:val="center"/>
          </w:tcPr>
          <w:p w14:paraId="589BB0E2">
            <w:pPr>
              <w:widowControl w:val="0"/>
              <w:kinsoku w:val="0"/>
              <w:autoSpaceDE w:val="0"/>
              <w:autoSpaceDN w:val="0"/>
              <w:adjustRightInd w:val="0"/>
              <w:snapToGrid w:val="0"/>
              <w:spacing w:before="52" w:line="24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风湿免疫实验中心、手术室、麻醉科、供应室、重症</w:t>
            </w:r>
            <w:r>
              <w:rPr>
                <w:rFonts w:hint="eastAsia" w:ascii="仿宋" w:hAnsi="仿宋" w:eastAsia="仿宋" w:cs="仿宋"/>
                <w:snapToGrid w:val="0"/>
                <w:color w:val="000000"/>
                <w:spacing w:val="-9"/>
                <w:kern w:val="2"/>
                <w:sz w:val="21"/>
                <w:szCs w:val="21"/>
                <w:lang w:val="en-US" w:eastAsia="en-US" w:bidi="ar-SA"/>
              </w:rPr>
              <w:t>医学科</w:t>
            </w:r>
          </w:p>
        </w:tc>
      </w:tr>
      <w:tr w14:paraId="2D5E7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1BD15088">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365361C6">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5 层</w:t>
            </w:r>
          </w:p>
        </w:tc>
        <w:tc>
          <w:tcPr>
            <w:tcW w:w="6292" w:type="dxa"/>
            <w:vAlign w:val="center"/>
          </w:tcPr>
          <w:p w14:paraId="3C049D3E">
            <w:pPr>
              <w:widowControl w:val="0"/>
              <w:kinsoku w:val="0"/>
              <w:autoSpaceDE w:val="0"/>
              <w:autoSpaceDN w:val="0"/>
              <w:adjustRightInd w:val="0"/>
              <w:snapToGrid w:val="0"/>
              <w:spacing w:before="129"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行政中心</w:t>
            </w:r>
          </w:p>
        </w:tc>
      </w:tr>
      <w:tr w14:paraId="0E6AA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restart"/>
            <w:vAlign w:val="center"/>
          </w:tcPr>
          <w:p w14:paraId="1CC7D1FD">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2F7A5E92">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6 层</w:t>
            </w:r>
          </w:p>
        </w:tc>
        <w:tc>
          <w:tcPr>
            <w:tcW w:w="6292" w:type="dxa"/>
            <w:vAlign w:val="center"/>
          </w:tcPr>
          <w:p w14:paraId="65995AE6">
            <w:pPr>
              <w:widowControl w:val="0"/>
              <w:kinsoku w:val="0"/>
              <w:autoSpaceDE w:val="0"/>
              <w:autoSpaceDN w:val="0"/>
              <w:adjustRightInd w:val="0"/>
              <w:snapToGrid w:val="0"/>
              <w:spacing w:before="107"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外一科（普外科、妇科）</w:t>
            </w:r>
          </w:p>
        </w:tc>
      </w:tr>
      <w:tr w14:paraId="3DCE3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6FE0A388">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03FF9C3E">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7 层</w:t>
            </w:r>
          </w:p>
        </w:tc>
        <w:tc>
          <w:tcPr>
            <w:tcW w:w="6292" w:type="dxa"/>
            <w:vAlign w:val="center"/>
          </w:tcPr>
          <w:p w14:paraId="475AE903">
            <w:pPr>
              <w:widowControl w:val="0"/>
              <w:kinsoku w:val="0"/>
              <w:autoSpaceDE w:val="0"/>
              <w:autoSpaceDN w:val="0"/>
              <w:adjustRightInd w:val="0"/>
              <w:snapToGrid w:val="0"/>
              <w:spacing w:before="111"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外二科（骨科创伤组，骨科手外组）</w:t>
            </w:r>
          </w:p>
        </w:tc>
      </w:tr>
      <w:tr w14:paraId="7C7CD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10F51048">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43D91BBD">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8 层</w:t>
            </w:r>
          </w:p>
        </w:tc>
        <w:tc>
          <w:tcPr>
            <w:tcW w:w="6292" w:type="dxa"/>
            <w:vAlign w:val="center"/>
          </w:tcPr>
          <w:p w14:paraId="150CBF7D">
            <w:pPr>
              <w:widowControl w:val="0"/>
              <w:kinsoku w:val="0"/>
              <w:autoSpaceDE w:val="0"/>
              <w:autoSpaceDN w:val="0"/>
              <w:adjustRightInd w:val="0"/>
              <w:snapToGrid w:val="0"/>
              <w:spacing w:before="110"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内二科（呼吸科、神经内科、内分泌科）</w:t>
            </w:r>
          </w:p>
        </w:tc>
      </w:tr>
      <w:tr w14:paraId="01F4D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5744C4E1">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3488A271">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9 层</w:t>
            </w:r>
          </w:p>
        </w:tc>
        <w:tc>
          <w:tcPr>
            <w:tcW w:w="6292" w:type="dxa"/>
            <w:vAlign w:val="center"/>
          </w:tcPr>
          <w:p w14:paraId="63071A26">
            <w:pPr>
              <w:widowControl w:val="0"/>
              <w:kinsoku w:val="0"/>
              <w:autoSpaceDE w:val="0"/>
              <w:autoSpaceDN w:val="0"/>
              <w:adjustRightInd w:val="0"/>
              <w:snapToGrid w:val="0"/>
              <w:spacing w:before="112"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内一科（消化内科，心血管科，肾内科）</w:t>
            </w:r>
          </w:p>
        </w:tc>
      </w:tr>
      <w:tr w14:paraId="209C9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088175C5">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7AE77215">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10 层</w:t>
            </w:r>
          </w:p>
        </w:tc>
        <w:tc>
          <w:tcPr>
            <w:tcW w:w="6292" w:type="dxa"/>
            <w:vAlign w:val="center"/>
          </w:tcPr>
          <w:p w14:paraId="06A5E76E">
            <w:pPr>
              <w:widowControl w:val="0"/>
              <w:kinsoku w:val="0"/>
              <w:autoSpaceDE w:val="0"/>
              <w:autoSpaceDN w:val="0"/>
              <w:adjustRightInd w:val="0"/>
              <w:snapToGrid w:val="0"/>
              <w:spacing w:before="114"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生命活水风湿病医院结缔组织病科</w:t>
            </w:r>
          </w:p>
        </w:tc>
      </w:tr>
      <w:tr w14:paraId="7BDFF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369720E0">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1C910150">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11 层</w:t>
            </w:r>
          </w:p>
        </w:tc>
        <w:tc>
          <w:tcPr>
            <w:tcW w:w="6292" w:type="dxa"/>
            <w:vAlign w:val="center"/>
          </w:tcPr>
          <w:p w14:paraId="74281625">
            <w:pPr>
              <w:widowControl w:val="0"/>
              <w:kinsoku w:val="0"/>
              <w:autoSpaceDE w:val="0"/>
              <w:autoSpaceDN w:val="0"/>
              <w:adjustRightInd w:val="0"/>
              <w:snapToGrid w:val="0"/>
              <w:spacing w:before="113"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生命活水风湿病医院风湿免疫骨关节科</w:t>
            </w:r>
          </w:p>
        </w:tc>
      </w:tr>
      <w:tr w14:paraId="2AEA5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73E15527">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05BCF33C">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12 层</w:t>
            </w:r>
          </w:p>
        </w:tc>
        <w:tc>
          <w:tcPr>
            <w:tcW w:w="6292" w:type="dxa"/>
            <w:vAlign w:val="center"/>
          </w:tcPr>
          <w:p w14:paraId="7A161EE7">
            <w:pPr>
              <w:widowControl w:val="0"/>
              <w:kinsoku w:val="0"/>
              <w:autoSpaceDE w:val="0"/>
              <w:autoSpaceDN w:val="0"/>
              <w:adjustRightInd w:val="0"/>
              <w:snapToGrid w:val="0"/>
              <w:spacing w:before="115"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2"/>
                <w:kern w:val="2"/>
                <w:sz w:val="21"/>
                <w:szCs w:val="21"/>
                <w:lang w:val="en-US" w:eastAsia="en-US" w:bidi="ar-SA"/>
              </w:rPr>
              <w:t>生命活水风湿病医院中西医结合风湿免疫科</w:t>
            </w:r>
          </w:p>
        </w:tc>
      </w:tr>
      <w:tr w14:paraId="16749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54ABD21E">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582F7D72">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13 层</w:t>
            </w:r>
          </w:p>
        </w:tc>
        <w:tc>
          <w:tcPr>
            <w:tcW w:w="6292" w:type="dxa"/>
            <w:vAlign w:val="center"/>
          </w:tcPr>
          <w:p w14:paraId="611DD01D">
            <w:pPr>
              <w:widowControl w:val="0"/>
              <w:kinsoku/>
              <w:autoSpaceDE/>
              <w:autoSpaceDN/>
              <w:adjustRightInd/>
              <w:snapToGrid/>
              <w:spacing w:line="360" w:lineRule="auto"/>
              <w:ind w:left="0" w:leftChars="0" w:firstLine="0" w:firstLineChars="0"/>
              <w:jc w:val="left"/>
              <w:textAlignment w:val="auto"/>
              <w:rPr>
                <w:rFonts w:hint="eastAsia" w:ascii="仿宋" w:hAnsi="仿宋" w:eastAsia="仿宋" w:cs="仿宋"/>
                <w:snapToGrid/>
                <w:color w:val="000000"/>
                <w:kern w:val="2"/>
                <w:sz w:val="21"/>
                <w:szCs w:val="21"/>
                <w:lang w:eastAsia="zh-CN"/>
              </w:rPr>
            </w:pPr>
          </w:p>
        </w:tc>
      </w:tr>
      <w:tr w14:paraId="56AB4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restart"/>
            <w:vAlign w:val="center"/>
          </w:tcPr>
          <w:p w14:paraId="6CD7D202">
            <w:pPr>
              <w:widowControl w:val="0"/>
              <w:kinsoku w:val="0"/>
              <w:autoSpaceDE w:val="0"/>
              <w:autoSpaceDN w:val="0"/>
              <w:adjustRightInd w:val="0"/>
              <w:snapToGrid w:val="0"/>
              <w:spacing w:before="78" w:line="218" w:lineRule="auto"/>
              <w:ind w:left="0" w:leftChars="0" w:firstLine="0" w:firstLineChars="0"/>
              <w:jc w:val="center"/>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裙楼</w:t>
            </w:r>
          </w:p>
        </w:tc>
        <w:tc>
          <w:tcPr>
            <w:tcW w:w="1100" w:type="dxa"/>
            <w:vAlign w:val="center"/>
          </w:tcPr>
          <w:p w14:paraId="79CCE51B">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1 层</w:t>
            </w:r>
          </w:p>
        </w:tc>
        <w:tc>
          <w:tcPr>
            <w:tcW w:w="6292" w:type="dxa"/>
            <w:vAlign w:val="center"/>
          </w:tcPr>
          <w:p w14:paraId="0613146D">
            <w:pPr>
              <w:widowControl w:val="0"/>
              <w:kinsoku w:val="0"/>
              <w:autoSpaceDE w:val="0"/>
              <w:autoSpaceDN w:val="0"/>
              <w:adjustRightInd w:val="0"/>
              <w:snapToGrid w:val="0"/>
              <w:spacing w:before="46"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导诊台、急诊科、放射科、外科、骨科、中药房、西</w:t>
            </w:r>
            <w:r>
              <w:rPr>
                <w:rFonts w:hint="eastAsia" w:ascii="仿宋" w:hAnsi="仿宋" w:eastAsia="仿宋" w:cs="仿宋"/>
                <w:snapToGrid w:val="0"/>
                <w:color w:val="000000"/>
                <w:spacing w:val="-2"/>
                <w:kern w:val="2"/>
                <w:sz w:val="21"/>
                <w:szCs w:val="21"/>
                <w:lang w:val="en-US" w:eastAsia="en-US" w:bidi="ar-SA"/>
              </w:rPr>
              <w:t>药房、挂号收费处、120、肠道门诊</w:t>
            </w:r>
          </w:p>
        </w:tc>
      </w:tr>
      <w:tr w14:paraId="3AE31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4669D4AC">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1952B33D">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2 层</w:t>
            </w:r>
          </w:p>
        </w:tc>
        <w:tc>
          <w:tcPr>
            <w:tcW w:w="6292" w:type="dxa"/>
            <w:vAlign w:val="center"/>
          </w:tcPr>
          <w:p w14:paraId="464AAB7B">
            <w:pPr>
              <w:widowControl w:val="0"/>
              <w:kinsoku w:val="0"/>
              <w:autoSpaceDE w:val="0"/>
              <w:autoSpaceDN w:val="0"/>
              <w:adjustRightInd w:val="0"/>
              <w:snapToGrid w:val="0"/>
              <w:spacing w:before="50" w:line="360" w:lineRule="auto"/>
              <w:ind w:left="0" w:leftChars="0" w:right="144"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3"/>
                <w:kern w:val="2"/>
                <w:sz w:val="21"/>
                <w:szCs w:val="21"/>
                <w:lang w:val="en-US" w:eastAsia="en-US" w:bidi="ar-SA"/>
              </w:rPr>
              <w:t>风湿免疫科、心血管科、呼吸科、消化科、肾内科、内分泌科、神经内科、胆肝外科、中医科、皮肤科、普内科、眼科、儿内科、妇产科、检验科、输血科、</w:t>
            </w:r>
            <w:r>
              <w:rPr>
                <w:rFonts w:hint="eastAsia" w:ascii="仿宋" w:hAnsi="仿宋" w:eastAsia="仿宋" w:cs="仿宋"/>
                <w:snapToGrid w:val="0"/>
                <w:color w:val="000000"/>
                <w:spacing w:val="-1"/>
                <w:kern w:val="2"/>
                <w:sz w:val="21"/>
                <w:szCs w:val="21"/>
                <w:lang w:val="en-US" w:eastAsia="en-US" w:bidi="ar-SA"/>
              </w:rPr>
              <w:t>心超科、心电图室、控烟门诊、母婴室、便民门诊</w:t>
            </w:r>
          </w:p>
        </w:tc>
      </w:tr>
      <w:tr w14:paraId="17ADB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660BAC2F">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08F2B60C">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3 层</w:t>
            </w:r>
          </w:p>
        </w:tc>
        <w:tc>
          <w:tcPr>
            <w:tcW w:w="6292" w:type="dxa"/>
            <w:vAlign w:val="center"/>
          </w:tcPr>
          <w:p w14:paraId="62F215A7">
            <w:pPr>
              <w:widowControl w:val="0"/>
              <w:kinsoku w:val="0"/>
              <w:autoSpaceDE w:val="0"/>
              <w:autoSpaceDN w:val="0"/>
              <w:adjustRightInd w:val="0"/>
              <w:snapToGrid w:val="0"/>
              <w:spacing w:before="56"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4"/>
                <w:kern w:val="2"/>
                <w:sz w:val="21"/>
                <w:szCs w:val="21"/>
                <w:lang w:val="en-US" w:eastAsia="en-US" w:bidi="ar-SA"/>
              </w:rPr>
              <w:t>国家著名风湿病专家特需门诊、口腔科、内镜中心、</w:t>
            </w:r>
            <w:r>
              <w:rPr>
                <w:rFonts w:hint="eastAsia" w:ascii="仿宋" w:hAnsi="仿宋" w:eastAsia="仿宋" w:cs="仿宋"/>
                <w:snapToGrid w:val="0"/>
                <w:color w:val="000000"/>
                <w:spacing w:val="-1"/>
                <w:kern w:val="2"/>
                <w:sz w:val="21"/>
                <w:szCs w:val="21"/>
                <w:lang w:val="en-US" w:eastAsia="en-US" w:bidi="ar-SA"/>
              </w:rPr>
              <w:t>康复中心、体检中心、血液透析中心、入出院服务中</w:t>
            </w:r>
            <w:r>
              <w:rPr>
                <w:rFonts w:hint="eastAsia" w:ascii="仿宋" w:hAnsi="仿宋" w:eastAsia="仿宋" w:cs="仿宋"/>
                <w:snapToGrid w:val="0"/>
                <w:color w:val="000000"/>
                <w:kern w:val="2"/>
                <w:sz w:val="21"/>
                <w:szCs w:val="21"/>
                <w:lang w:val="en-US" w:eastAsia="en-US" w:bidi="ar-SA"/>
              </w:rPr>
              <w:t>心</w:t>
            </w:r>
          </w:p>
        </w:tc>
      </w:tr>
      <w:tr w14:paraId="42021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878" w:type="dxa"/>
            <w:vMerge w:val="continue"/>
            <w:vAlign w:val="center"/>
          </w:tcPr>
          <w:p w14:paraId="7CD0CE81">
            <w:pPr>
              <w:widowControl w:val="0"/>
              <w:kinsoku/>
              <w:autoSpaceDE/>
              <w:autoSpaceDN/>
              <w:adjustRightInd/>
              <w:snapToGrid/>
              <w:ind w:left="0" w:leftChars="0" w:firstLine="0" w:firstLineChars="0"/>
              <w:jc w:val="center"/>
              <w:textAlignment w:val="auto"/>
              <w:rPr>
                <w:rFonts w:hint="eastAsia" w:ascii="仿宋" w:hAnsi="仿宋" w:eastAsia="仿宋" w:cs="仿宋"/>
                <w:snapToGrid/>
                <w:color w:val="000000"/>
                <w:kern w:val="2"/>
                <w:sz w:val="21"/>
                <w:szCs w:val="21"/>
                <w:lang w:eastAsia="zh-CN"/>
              </w:rPr>
            </w:pPr>
          </w:p>
        </w:tc>
        <w:tc>
          <w:tcPr>
            <w:tcW w:w="1100" w:type="dxa"/>
            <w:vAlign w:val="center"/>
          </w:tcPr>
          <w:p w14:paraId="2B9F2C78">
            <w:pPr>
              <w:widowControl w:val="0"/>
              <w:kinsoku w:val="0"/>
              <w:autoSpaceDE w:val="0"/>
              <w:autoSpaceDN w:val="0"/>
              <w:adjustRightInd w:val="0"/>
              <w:snapToGrid w:val="0"/>
              <w:spacing w:before="59" w:line="217" w:lineRule="auto"/>
              <w:ind w:left="0" w:leftChars="0" w:firstLine="0" w:firstLineChars="0"/>
              <w:jc w:val="center"/>
              <w:textAlignment w:val="baseline"/>
              <w:rPr>
                <w:rFonts w:hint="eastAsia" w:ascii="仿宋" w:hAnsi="仿宋" w:eastAsia="仿宋" w:cs="仿宋"/>
                <w:snapToGrid w:val="0"/>
                <w:color w:val="000000"/>
                <w:spacing w:val="-1"/>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第 4 层</w:t>
            </w:r>
          </w:p>
        </w:tc>
        <w:tc>
          <w:tcPr>
            <w:tcW w:w="6292" w:type="dxa"/>
            <w:vAlign w:val="center"/>
          </w:tcPr>
          <w:p w14:paraId="658C551F">
            <w:pPr>
              <w:widowControl w:val="0"/>
              <w:kinsoku w:val="0"/>
              <w:autoSpaceDE w:val="0"/>
              <w:autoSpaceDN w:val="0"/>
              <w:adjustRightInd w:val="0"/>
              <w:snapToGrid w:val="0"/>
              <w:spacing w:before="59" w:line="360" w:lineRule="auto"/>
              <w:ind w:left="0" w:leftChars="0" w:firstLine="0" w:firstLineChars="0"/>
              <w:jc w:val="left"/>
              <w:textAlignment w:val="baseline"/>
              <w:rPr>
                <w:rFonts w:hint="eastAsia" w:ascii="仿宋" w:hAnsi="仿宋" w:eastAsia="仿宋" w:cs="仿宋"/>
                <w:snapToGrid w:val="0"/>
                <w:color w:val="000000"/>
                <w:kern w:val="2"/>
                <w:sz w:val="21"/>
                <w:szCs w:val="21"/>
                <w:lang w:val="en-US" w:eastAsia="en-US" w:bidi="ar-SA"/>
              </w:rPr>
            </w:pPr>
            <w:r>
              <w:rPr>
                <w:rFonts w:hint="eastAsia" w:ascii="仿宋" w:hAnsi="仿宋" w:eastAsia="仿宋" w:cs="仿宋"/>
                <w:snapToGrid w:val="0"/>
                <w:color w:val="000000"/>
                <w:spacing w:val="-1"/>
                <w:kern w:val="2"/>
                <w:sz w:val="21"/>
                <w:szCs w:val="21"/>
                <w:lang w:val="en-US" w:eastAsia="en-US" w:bidi="ar-SA"/>
              </w:rPr>
              <w:t>风湿免疫实验中心、手术室、麻醉科、供应室、重症</w:t>
            </w:r>
            <w:r>
              <w:rPr>
                <w:rFonts w:hint="eastAsia" w:ascii="仿宋" w:hAnsi="仿宋" w:eastAsia="仿宋" w:cs="仿宋"/>
                <w:snapToGrid w:val="0"/>
                <w:color w:val="000000"/>
                <w:spacing w:val="-9"/>
                <w:kern w:val="2"/>
                <w:sz w:val="21"/>
                <w:szCs w:val="21"/>
                <w:lang w:val="en-US" w:eastAsia="en-US" w:bidi="ar-SA"/>
              </w:rPr>
              <w:t>医学科</w:t>
            </w:r>
          </w:p>
        </w:tc>
      </w:tr>
    </w:tbl>
    <w:p w14:paraId="78FAB3E5">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1.2 能源结构</w:t>
      </w:r>
    </w:p>
    <w:p w14:paraId="059B78F9">
      <w:pPr>
        <w:widowControl w:val="0"/>
        <w:kinsoku/>
        <w:autoSpaceDE/>
        <w:autoSpaceDN/>
        <w:adjustRightInd/>
        <w:snapToGrid/>
        <w:spacing w:before="204" w:line="220" w:lineRule="auto"/>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用能单位消耗的能源资源种类包括电力和自来水。</w:t>
      </w:r>
    </w:p>
    <w:p w14:paraId="555749EB">
      <w:pPr>
        <w:widowControl w:val="0"/>
        <w:kinsoku/>
        <w:autoSpaceDE/>
        <w:autoSpaceDN/>
        <w:adjustRightInd/>
        <w:snapToGrid/>
        <w:spacing w:before="212" w:line="359" w:lineRule="auto"/>
        <w:ind w:right="36"/>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2022年共消耗电力 2341065 kWh， 自来水30691 吨，合计共消耗能源287.72 tce。</w:t>
      </w:r>
    </w:p>
    <w:p w14:paraId="1B789B12">
      <w:pPr>
        <w:widowControl w:val="0"/>
        <w:kinsoku/>
        <w:autoSpaceDE/>
        <w:autoSpaceDN/>
        <w:adjustRightInd/>
        <w:snapToGrid/>
        <w:spacing w:line="359" w:lineRule="auto"/>
        <w:ind w:right="40"/>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2023年共消耗电力 2229120kWh， 自来水27762吨，合计共消耗能源273.96 tce。</w:t>
      </w:r>
    </w:p>
    <w:p w14:paraId="42C2A526">
      <w:pPr>
        <w:widowControl w:val="0"/>
        <w:kinsoku/>
        <w:autoSpaceDE/>
        <w:autoSpaceDN/>
        <w:adjustRightInd/>
        <w:snapToGrid/>
        <w:spacing w:before="2" w:line="233" w:lineRule="auto"/>
        <w:ind w:right="33"/>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2024年共消耗电力 2414070kWh， 自来水28003吨，合计共消耗能源296.69 tce</w:t>
      </w:r>
    </w:p>
    <w:p w14:paraId="4B7B4E0C">
      <w:pPr>
        <w:widowControl w:val="0"/>
        <w:kinsoku/>
        <w:autoSpaceDE/>
        <w:autoSpaceDN/>
        <w:adjustRightInd/>
        <w:snapToGrid/>
        <w:spacing w:before="2" w:line="233" w:lineRule="auto"/>
        <w:ind w:right="33"/>
        <w:jc w:val="both"/>
        <w:textAlignment w:val="auto"/>
        <w:rPr>
          <w:rFonts w:hint="eastAsia" w:ascii="仿宋" w:hAnsi="仿宋" w:eastAsia="仿宋" w:cs="仿宋"/>
          <w:snapToGrid/>
          <w:color w:val="000000"/>
          <w:kern w:val="2"/>
          <w:sz w:val="24"/>
          <w:szCs w:val="24"/>
          <w:lang w:val="en-US" w:eastAsia="zh-CN" w:bidi="ar-SA"/>
        </w:rPr>
      </w:pPr>
    </w:p>
    <w:bookmarkEnd w:id="16"/>
    <w:bookmarkEnd w:id="17"/>
    <w:bookmarkEnd w:id="18"/>
    <w:p w14:paraId="6296489F">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19" w:name="_Toc172134471"/>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1.3 节能改造原则</w:t>
      </w:r>
      <w:bookmarkEnd w:id="19"/>
    </w:p>
    <w:p w14:paraId="728B83F4">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1）满足客户需求原则</w:t>
      </w:r>
    </w:p>
    <w:p w14:paraId="77768076">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项目的节能改造设计总体原则是完全满足各建筑、各区域现有中央空调系统、照明系统、太阳能热水系统维修、配电系统等正常使用要求为前提。</w:t>
      </w:r>
    </w:p>
    <w:p w14:paraId="244043F1">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2）先进性原则</w:t>
      </w:r>
    </w:p>
    <w:p w14:paraId="1B1757B4">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在节能改造方案规划和设计时，应采用技术先进、性能良好的产品及设备，满足国内外的技术标准，使改造项目总体上达到国内外的先进水平。</w:t>
      </w:r>
    </w:p>
    <w:p w14:paraId="2361A6A0">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3）实用性原则</w:t>
      </w:r>
    </w:p>
    <w:p w14:paraId="1472F8C9">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实施节能改造项目后能够在现在和将来满足用户的实际要求，节约运行费用，减少设备运行能耗，并要充分考虑系统设计的实用性、合理性，具有完善的管理功能和具有良好的用户界面。</w:t>
      </w:r>
    </w:p>
    <w:p w14:paraId="05BFF78A">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4）可靠性原则</w:t>
      </w:r>
    </w:p>
    <w:p w14:paraId="67A28C76">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节能改造各个部分都采用高可靠的材料、部件，应能满足用户相当长的一段时间里的使用要求，确保整个系统长期、可靠的运行。</w:t>
      </w:r>
    </w:p>
    <w:p w14:paraId="52C16785">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5）经济性原则</w:t>
      </w:r>
    </w:p>
    <w:p w14:paraId="60B84433">
      <w:pPr>
        <w:widowControl w:val="0"/>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节能改造系统应在保证系统先进、可靠和实用的前提下，尽可能降低造价，通过优化设计达到最经济性的目标，实现较高的投资回报率。</w:t>
      </w:r>
    </w:p>
    <w:p w14:paraId="5CF5AA57">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20" w:name="_Toc172134472"/>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1.4 节能设计依据</w:t>
      </w:r>
      <w:bookmarkEnd w:id="20"/>
    </w:p>
    <w:p w14:paraId="0924BD6D">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《合同能源管理技术通则》                    GB/T24915-2020</w:t>
      </w:r>
    </w:p>
    <w:p w14:paraId="1D845575">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《公共建筑节能设计标准》                    GB 50189-2015</w:t>
      </w:r>
    </w:p>
    <w:p w14:paraId="6222D1F2">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《民用建筑供暖通风与空气调节设计规范》      GB50736-2025</w:t>
      </w:r>
    </w:p>
    <w:p w14:paraId="79BE3CA4">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《室内空气质量标准》                        GB/T 18883-2022</w:t>
      </w:r>
    </w:p>
    <w:p w14:paraId="355E42FB">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《建筑节能工程施工质量验收规范》            GB50411-2019</w:t>
      </w:r>
    </w:p>
    <w:p w14:paraId="021EFAB0">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《通风与空调工程施工质量验收规范》          GB50234-2025</w:t>
      </w:r>
    </w:p>
    <w:p w14:paraId="03E8D0B7">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《综合能耗计算通则》                       (GB/T2589—2020)</w:t>
      </w:r>
    </w:p>
    <w:p w14:paraId="687F847D">
      <w:pPr>
        <w:widowControl w:val="0"/>
        <w:kinsoku w:val="0"/>
        <w:autoSpaceDE w:val="0"/>
        <w:autoSpaceDN w:val="0"/>
        <w:adjustRightInd w:val="0"/>
        <w:snapToGrid w:val="0"/>
        <w:spacing w:line="500" w:lineRule="exact"/>
        <w:ind w:left="0" w:leftChars="0"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《用能设备能量测试导则》                   (GB/T6422—2009)</w:t>
      </w:r>
    </w:p>
    <w:p w14:paraId="47168973">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bookmarkStart w:id="21" w:name="_Toc172134473"/>
    </w:p>
    <w:p w14:paraId="43ECAFA1">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p>
    <w:p w14:paraId="3D1A3173">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p>
    <w:p w14:paraId="4C10DE96">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p>
    <w:p w14:paraId="3519C9FF">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p>
    <w:p w14:paraId="23E1DCE0">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第二节 设备现状</w:t>
      </w:r>
      <w:bookmarkEnd w:id="21"/>
    </w:p>
    <w:p w14:paraId="063E5AFA">
      <w:pPr>
        <w:keepNext/>
        <w:keepLines/>
        <w:widowControl w:val="0"/>
        <w:numPr>
          <w:ilvl w:val="1"/>
          <w:numId w:val="2"/>
        </w:numPr>
        <w:kinsoku w:val="0"/>
        <w:autoSpaceDE w:val="0"/>
        <w:autoSpaceDN w:val="0"/>
        <w:adjustRightInd w:val="0"/>
        <w:snapToGrid w:val="0"/>
        <w:spacing w:before="0" w:after="0" w:line="500" w:lineRule="exact"/>
        <w:ind w:left="680" w:hanging="680"/>
        <w:jc w:val="both"/>
        <w:textAlignment w:val="baseline"/>
        <w:outlineLvl w:val="1"/>
        <w:rPr>
          <w:rFonts w:hint="eastAsia" w:ascii="仿宋" w:hAnsi="仿宋" w:eastAsia="仿宋" w:cs="仿宋"/>
          <w:b/>
          <w:bCs w:val="0"/>
          <w:snapToGrid w:val="0"/>
          <w:color w:val="000000"/>
          <w:kern w:val="2"/>
          <w:sz w:val="24"/>
          <w:szCs w:val="24"/>
          <w:lang w:val="en-US" w:eastAsia="zh-CN" w:bidi="ar-SA"/>
        </w:rPr>
      </w:pPr>
      <w:bookmarkStart w:id="22" w:name="_Toc172134474"/>
      <w:r>
        <w:rPr>
          <w:rFonts w:hint="eastAsia" w:ascii="仿宋" w:hAnsi="仿宋" w:eastAsia="仿宋" w:cs="仿宋"/>
          <w:b/>
          <w:bCs w:val="0"/>
          <w:snapToGrid w:val="0"/>
          <w:color w:val="000000"/>
          <w:kern w:val="2"/>
          <w:sz w:val="24"/>
          <w:szCs w:val="24"/>
          <w:lang w:val="en-US" w:eastAsia="zh-CN" w:bidi="ar-SA"/>
        </w:rPr>
        <w:t>空调系统现状</w:t>
      </w:r>
      <w:bookmarkEnd w:id="22"/>
    </w:p>
    <w:p w14:paraId="3FCA3519">
      <w:pPr>
        <w:widowControl/>
        <w:kinsoku/>
        <w:autoSpaceDE/>
        <w:autoSpaceDN/>
        <w:adjustRightInd/>
        <w:snapToGrid/>
        <w:spacing w:line="500" w:lineRule="exact"/>
        <w:jc w:val="left"/>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项目采用</w:t>
      </w:r>
      <w:r>
        <w:rPr>
          <w:rFonts w:hint="eastAsia" w:ascii="仿宋" w:hAnsi="仿宋" w:eastAsia="仿宋" w:cs="仿宋"/>
          <w:snapToGrid/>
          <w:color w:val="000000"/>
          <w:kern w:val="2"/>
          <w:sz w:val="24"/>
          <w:szCs w:val="24"/>
          <w:lang w:val="en-US" w:eastAsia="zh-CN"/>
        </w:rPr>
        <w:t>风冷热泵与分体空调</w:t>
      </w:r>
      <w:r>
        <w:rPr>
          <w:rFonts w:hint="eastAsia" w:ascii="仿宋" w:hAnsi="仿宋" w:eastAsia="仿宋" w:cs="仿宋"/>
          <w:snapToGrid/>
          <w:color w:val="000000"/>
          <w:kern w:val="2"/>
          <w:sz w:val="24"/>
          <w:szCs w:val="24"/>
          <w:lang w:eastAsia="zh-CN"/>
        </w:rPr>
        <w:t>进行空调供冷</w:t>
      </w:r>
      <w:r>
        <w:rPr>
          <w:rFonts w:hint="eastAsia" w:ascii="仿宋" w:hAnsi="仿宋" w:eastAsia="仿宋" w:cs="仿宋"/>
          <w:snapToGrid/>
          <w:color w:val="000000"/>
          <w:kern w:val="2"/>
          <w:sz w:val="24"/>
          <w:szCs w:val="24"/>
          <w:lang w:val="en-US" w:eastAsia="zh-CN"/>
        </w:rPr>
        <w:t>供热</w:t>
      </w:r>
      <w:r>
        <w:rPr>
          <w:rFonts w:hint="eastAsia" w:ascii="仿宋" w:hAnsi="仿宋" w:eastAsia="仿宋" w:cs="仿宋"/>
          <w:snapToGrid/>
          <w:color w:val="000000"/>
          <w:kern w:val="2"/>
          <w:sz w:val="24"/>
          <w:szCs w:val="24"/>
          <w:lang w:eastAsia="zh-CN"/>
        </w:rPr>
        <w:t>，冷</w:t>
      </w:r>
      <w:r>
        <w:rPr>
          <w:rFonts w:hint="eastAsia" w:ascii="仿宋" w:hAnsi="仿宋" w:eastAsia="仿宋" w:cs="仿宋"/>
          <w:snapToGrid/>
          <w:color w:val="000000"/>
          <w:kern w:val="2"/>
          <w:sz w:val="24"/>
          <w:szCs w:val="24"/>
          <w:lang w:val="en-US" w:eastAsia="zh-CN"/>
        </w:rPr>
        <w:t>热</w:t>
      </w:r>
      <w:r>
        <w:rPr>
          <w:rFonts w:hint="eastAsia" w:ascii="仿宋" w:hAnsi="仿宋" w:eastAsia="仿宋" w:cs="仿宋"/>
          <w:snapToGrid/>
          <w:color w:val="000000"/>
          <w:kern w:val="2"/>
          <w:sz w:val="24"/>
          <w:szCs w:val="24"/>
          <w:lang w:eastAsia="zh-CN"/>
        </w:rPr>
        <w:t>源系统主要设备如下表：</w:t>
      </w:r>
    </w:p>
    <w:tbl>
      <w:tblPr>
        <w:tblStyle w:val="2"/>
        <w:tblW w:w="943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0"/>
        <w:gridCol w:w="1109"/>
        <w:gridCol w:w="906"/>
        <w:gridCol w:w="977"/>
        <w:gridCol w:w="927"/>
        <w:gridCol w:w="848"/>
        <w:gridCol w:w="687"/>
        <w:gridCol w:w="700"/>
        <w:gridCol w:w="823"/>
        <w:gridCol w:w="829"/>
        <w:gridCol w:w="1018"/>
      </w:tblGrid>
      <w:tr w14:paraId="233F3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2"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075D7CD">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序号</w:t>
            </w:r>
          </w:p>
        </w:tc>
        <w:tc>
          <w:tcPr>
            <w:tcW w:w="110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1D1D11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名称</w:t>
            </w:r>
          </w:p>
        </w:tc>
        <w:tc>
          <w:tcPr>
            <w:tcW w:w="906"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162247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制冷量</w:t>
            </w:r>
          </w:p>
        </w:tc>
        <w:tc>
          <w:tcPr>
            <w:tcW w:w="97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9CF7C81">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制冷功率</w:t>
            </w:r>
          </w:p>
        </w:tc>
        <w:tc>
          <w:tcPr>
            <w:tcW w:w="92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54830A6">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制热量</w:t>
            </w:r>
          </w:p>
        </w:tc>
        <w:tc>
          <w:tcPr>
            <w:tcW w:w="84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7CB7F80">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制热功率</w:t>
            </w:r>
          </w:p>
        </w:tc>
        <w:tc>
          <w:tcPr>
            <w:tcW w:w="68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B22C83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数量</w:t>
            </w:r>
          </w:p>
        </w:tc>
        <w:tc>
          <w:tcPr>
            <w:tcW w:w="70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73956B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品牌</w:t>
            </w:r>
          </w:p>
        </w:tc>
        <w:tc>
          <w:tcPr>
            <w:tcW w:w="823"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C2373FC">
            <w:pPr>
              <w:keepNext w:val="0"/>
              <w:keepLines w:val="0"/>
              <w:widowControl/>
              <w:suppressLineNumbers w:val="0"/>
              <w:kinsoku/>
              <w:autoSpaceDE/>
              <w:autoSpaceDN/>
              <w:adjustRightInd/>
              <w:snapToGrid/>
              <w:jc w:val="center"/>
              <w:textAlignment w:val="center"/>
              <w:rPr>
                <w:rFonts w:hint="default"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使用年限</w:t>
            </w:r>
          </w:p>
        </w:tc>
        <w:tc>
          <w:tcPr>
            <w:tcW w:w="82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17A5A5AF">
            <w:pPr>
              <w:keepNext w:val="0"/>
              <w:keepLines w:val="0"/>
              <w:widowControl/>
              <w:suppressLineNumbers w:val="0"/>
              <w:kinsoku/>
              <w:autoSpaceDE/>
              <w:autoSpaceDN/>
              <w:adjustRightInd/>
              <w:snapToGrid/>
              <w:jc w:val="center"/>
              <w:textAlignment w:val="center"/>
              <w:rPr>
                <w:rFonts w:hint="default"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健康状况</w:t>
            </w:r>
          </w:p>
        </w:tc>
        <w:tc>
          <w:tcPr>
            <w:tcW w:w="101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0F04B17">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供应区域</w:t>
            </w:r>
          </w:p>
        </w:tc>
      </w:tr>
      <w:tr w14:paraId="4FF29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FB3A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B2B5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219C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65KW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CD78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19.3KW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FC49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70KW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E6FF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ED3F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B291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E6E15">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3537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9E10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ICU、手术室</w:t>
            </w:r>
          </w:p>
        </w:tc>
      </w:tr>
      <w:tr w14:paraId="0D43A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F7FB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52D2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C1C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130KW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AAD9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38.7KW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DD77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140KW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8E27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40KW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3ABD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EAD2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64859">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54832">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73CCA">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r>
      <w:tr w14:paraId="0AC4C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F75B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9952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E10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65KW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A76E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19.3KW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569D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70KW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0714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12B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BBC7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37E1">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829F4">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3310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1-5楼门急诊</w:t>
            </w:r>
          </w:p>
        </w:tc>
      </w:tr>
      <w:tr w14:paraId="1BFD3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EC44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4</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12F7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风冷热泵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EB27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130KW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1A69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38.7KW</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073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140KW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A892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40KW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1A60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6</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FBB6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格力</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EDD56">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0B64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C7733">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r>
      <w:tr w14:paraId="7FC51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2508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5</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0729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空气源热泵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69504">
            <w:pPr>
              <w:widowControl w:val="0"/>
              <w:kinsoku/>
              <w:autoSpaceDE/>
              <w:autoSpaceDN/>
              <w:adjustRightInd/>
              <w:snapToGrid/>
              <w:jc w:val="both"/>
              <w:textAlignment w:val="auto"/>
              <w:rPr>
                <w:rFonts w:hint="eastAsia" w:ascii="仿宋" w:hAnsi="仿宋" w:eastAsia="仿宋" w:cs="仿宋"/>
                <w:i w:val="0"/>
                <w:iCs w:val="0"/>
                <w:snapToGrid/>
                <w:color w:val="000000"/>
                <w:kern w:val="2"/>
                <w:sz w:val="21"/>
                <w:szCs w:val="21"/>
                <w:u w:val="none"/>
                <w:lang w:eastAsia="zh-CN"/>
              </w:rPr>
            </w:pP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32E23">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B33E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37.2KW</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8784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12.8KW</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51D3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06514">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2F624">
            <w:pPr>
              <w:widowControl w:val="0"/>
              <w:kinsoku/>
              <w:autoSpaceDE/>
              <w:autoSpaceDN/>
              <w:adjustRightInd/>
              <w:snapToGrid/>
              <w:jc w:val="center"/>
              <w:textAlignment w:val="auto"/>
              <w:rPr>
                <w:rFonts w:hint="default" w:ascii="仿宋" w:hAnsi="仿宋" w:eastAsia="仿宋" w:cs="仿宋"/>
                <w:i w:val="0"/>
                <w:iCs w:val="0"/>
                <w:snapToGrid/>
                <w:color w:val="000000"/>
                <w:kern w:val="2"/>
                <w:sz w:val="21"/>
                <w:szCs w:val="21"/>
                <w:u w:val="none"/>
                <w:lang w:val="en-US" w:eastAsia="zh-CN"/>
              </w:rPr>
            </w:pPr>
            <w:r>
              <w:rPr>
                <w:rFonts w:hint="eastAsia" w:ascii="仿宋" w:hAnsi="仿宋" w:eastAsia="仿宋" w:cs="仿宋"/>
                <w:i w:val="0"/>
                <w:iCs w:val="0"/>
                <w:snapToGrid/>
                <w:color w:val="000000"/>
                <w:kern w:val="2"/>
                <w:sz w:val="21"/>
                <w:szCs w:val="21"/>
                <w:u w:val="none"/>
                <w:lang w:val="en-US" w:eastAsia="zh-CN"/>
              </w:rPr>
              <w:t>3</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3C8B8">
            <w:pPr>
              <w:widowControl w:val="0"/>
              <w:kinsoku/>
              <w:autoSpaceDE/>
              <w:autoSpaceDN/>
              <w:adjustRightInd/>
              <w:snapToGrid/>
              <w:jc w:val="center"/>
              <w:textAlignment w:val="auto"/>
              <w:rPr>
                <w:rFonts w:hint="default" w:ascii="仿宋" w:hAnsi="仿宋" w:eastAsia="仿宋" w:cs="仿宋"/>
                <w:i w:val="0"/>
                <w:iCs w:val="0"/>
                <w:snapToGrid/>
                <w:color w:val="000000"/>
                <w:kern w:val="2"/>
                <w:sz w:val="21"/>
                <w:szCs w:val="21"/>
                <w:u w:val="none"/>
                <w:lang w:val="en-US" w:eastAsia="zh-CN"/>
              </w:rPr>
            </w:pPr>
            <w:r>
              <w:rPr>
                <w:rFonts w:hint="eastAsia" w:ascii="仿宋" w:hAnsi="仿宋" w:eastAsia="仿宋" w:cs="仿宋"/>
                <w:i w:val="0"/>
                <w:iCs w:val="0"/>
                <w:snapToGrid/>
                <w:color w:val="000000"/>
                <w:kern w:val="2"/>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0929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全院热水</w:t>
            </w:r>
          </w:p>
        </w:tc>
      </w:tr>
      <w:tr w14:paraId="705F5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1157CB2">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序号</w:t>
            </w:r>
          </w:p>
        </w:tc>
        <w:tc>
          <w:tcPr>
            <w:tcW w:w="110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746EA2E">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名称</w:t>
            </w:r>
          </w:p>
        </w:tc>
        <w:tc>
          <w:tcPr>
            <w:tcW w:w="906"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27DF9C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功率</w:t>
            </w:r>
          </w:p>
        </w:tc>
        <w:tc>
          <w:tcPr>
            <w:tcW w:w="97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4227ABE">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流量</w:t>
            </w:r>
          </w:p>
        </w:tc>
        <w:tc>
          <w:tcPr>
            <w:tcW w:w="92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1DA3F7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扬程</w:t>
            </w:r>
          </w:p>
        </w:tc>
        <w:tc>
          <w:tcPr>
            <w:tcW w:w="84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867B1D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效率</w:t>
            </w:r>
          </w:p>
        </w:tc>
        <w:tc>
          <w:tcPr>
            <w:tcW w:w="68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C73EDC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数量</w:t>
            </w:r>
          </w:p>
        </w:tc>
        <w:tc>
          <w:tcPr>
            <w:tcW w:w="70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4FBFCF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品牌</w:t>
            </w:r>
          </w:p>
        </w:tc>
        <w:tc>
          <w:tcPr>
            <w:tcW w:w="823"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208F0F7A">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使用年限</w:t>
            </w:r>
          </w:p>
        </w:tc>
        <w:tc>
          <w:tcPr>
            <w:tcW w:w="82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C2768D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健康状况</w:t>
            </w:r>
          </w:p>
        </w:tc>
        <w:tc>
          <w:tcPr>
            <w:tcW w:w="101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5532B142">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eastAsia="zh-CN"/>
              </w:rPr>
            </w:pPr>
            <w:r>
              <w:rPr>
                <w:rFonts w:hint="eastAsia" w:ascii="仿宋" w:hAnsi="仿宋" w:eastAsia="仿宋" w:cs="仿宋"/>
                <w:b/>
                <w:bCs/>
                <w:i w:val="0"/>
                <w:iCs w:val="0"/>
                <w:snapToGrid/>
                <w:color w:val="000000"/>
                <w:kern w:val="0"/>
                <w:sz w:val="21"/>
                <w:szCs w:val="21"/>
                <w:u w:val="none"/>
                <w:lang w:val="en-US" w:eastAsia="zh-CN"/>
              </w:rPr>
              <w:t>供应区域</w:t>
            </w:r>
          </w:p>
        </w:tc>
      </w:tr>
      <w:tr w14:paraId="235D4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108C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197C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循环泵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5FF7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11KW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46B0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94m³/h</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66C2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28m</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0236E">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5A98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0C89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连城</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D2B1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C50CE">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5103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ICU、手术室</w:t>
            </w:r>
          </w:p>
        </w:tc>
      </w:tr>
      <w:tr w14:paraId="40646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5503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BADE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循环泵</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C5A5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11KW</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C1A0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94m³/h</w:t>
            </w: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8638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28m</w:t>
            </w: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4BD41">
            <w:pPr>
              <w:widowControl w:val="0"/>
              <w:kinsoku/>
              <w:autoSpaceDE/>
              <w:autoSpaceDN/>
              <w:adjustRightInd/>
              <w:snapToGrid/>
              <w:jc w:val="center"/>
              <w:textAlignment w:val="auto"/>
              <w:rPr>
                <w:rFonts w:hint="eastAsia" w:ascii="仿宋" w:hAnsi="仿宋" w:eastAsia="仿宋" w:cs="仿宋"/>
                <w:i w:val="0"/>
                <w:iCs w:val="0"/>
                <w:snapToGrid/>
                <w:color w:val="000000"/>
                <w:kern w:val="2"/>
                <w:sz w:val="21"/>
                <w:szCs w:val="21"/>
                <w:u w:val="none"/>
                <w:lang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DE85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3</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74EB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连城</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FF155">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7F630">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1AC7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2"/>
                <w:sz w:val="21"/>
                <w:szCs w:val="21"/>
                <w:u w:val="none"/>
                <w:lang w:eastAsia="zh-CN"/>
              </w:rPr>
            </w:pPr>
            <w:r>
              <w:rPr>
                <w:rFonts w:hint="eastAsia" w:ascii="仿宋" w:hAnsi="仿宋" w:eastAsia="仿宋" w:cs="仿宋"/>
                <w:i w:val="0"/>
                <w:iCs w:val="0"/>
                <w:snapToGrid/>
                <w:color w:val="000000"/>
                <w:kern w:val="0"/>
                <w:sz w:val="21"/>
                <w:szCs w:val="21"/>
                <w:u w:val="none"/>
                <w:lang w:val="en-US" w:eastAsia="zh-CN"/>
              </w:rPr>
              <w:t>1-5楼门急诊</w:t>
            </w:r>
          </w:p>
        </w:tc>
      </w:tr>
      <w:tr w14:paraId="2EEC4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9434" w:type="dxa"/>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3287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住院楼区域主要使用分体空调</w:t>
            </w:r>
          </w:p>
        </w:tc>
      </w:tr>
      <w:tr w14:paraId="27D9F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9FCB945">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序号</w:t>
            </w:r>
          </w:p>
        </w:tc>
        <w:tc>
          <w:tcPr>
            <w:tcW w:w="110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0CF4A91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名称</w:t>
            </w:r>
          </w:p>
        </w:tc>
        <w:tc>
          <w:tcPr>
            <w:tcW w:w="906"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27BFA4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功率</w:t>
            </w:r>
          </w:p>
        </w:tc>
        <w:tc>
          <w:tcPr>
            <w:tcW w:w="97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54594AD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流量</w:t>
            </w:r>
          </w:p>
        </w:tc>
        <w:tc>
          <w:tcPr>
            <w:tcW w:w="92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47E32ED0">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扬程</w:t>
            </w:r>
          </w:p>
        </w:tc>
        <w:tc>
          <w:tcPr>
            <w:tcW w:w="84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F4179FF">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效率</w:t>
            </w:r>
          </w:p>
        </w:tc>
        <w:tc>
          <w:tcPr>
            <w:tcW w:w="687"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7196517">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数量</w:t>
            </w:r>
          </w:p>
        </w:tc>
        <w:tc>
          <w:tcPr>
            <w:tcW w:w="700"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352EC5C2">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品牌</w:t>
            </w:r>
          </w:p>
        </w:tc>
        <w:tc>
          <w:tcPr>
            <w:tcW w:w="823"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0A09AC8">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使用年限</w:t>
            </w:r>
          </w:p>
        </w:tc>
        <w:tc>
          <w:tcPr>
            <w:tcW w:w="829"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6D3649F3">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1"/>
                <w:szCs w:val="21"/>
                <w:u w:val="none"/>
                <w:lang w:val="en-US" w:eastAsia="zh-CN"/>
              </w:rPr>
            </w:pPr>
            <w:r>
              <w:rPr>
                <w:rFonts w:hint="eastAsia" w:ascii="仿宋" w:hAnsi="仿宋" w:eastAsia="仿宋" w:cs="仿宋"/>
                <w:b/>
                <w:bCs/>
                <w:i w:val="0"/>
                <w:iCs w:val="0"/>
                <w:snapToGrid/>
                <w:color w:val="000000"/>
                <w:kern w:val="0"/>
                <w:sz w:val="21"/>
                <w:szCs w:val="21"/>
                <w:u w:val="none"/>
                <w:lang w:val="en-US" w:eastAsia="zh-CN"/>
              </w:rPr>
              <w:t>健康状况</w:t>
            </w:r>
          </w:p>
        </w:tc>
        <w:tc>
          <w:tcPr>
            <w:tcW w:w="1018" w:type="dxa"/>
            <w:tcBorders>
              <w:top w:val="single" w:color="000000" w:sz="4" w:space="0"/>
              <w:left w:val="single" w:color="000000" w:sz="4" w:space="0"/>
              <w:bottom w:val="single" w:color="000000" w:sz="4" w:space="0"/>
              <w:right w:val="single" w:color="000000" w:sz="4" w:space="0"/>
            </w:tcBorders>
            <w:shd w:val="clear" w:color="auto" w:fill="92D050"/>
            <w:noWrap/>
            <w:vAlign w:val="center"/>
          </w:tcPr>
          <w:p w14:paraId="7AE16BE1">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2"/>
                <w:sz w:val="21"/>
                <w:szCs w:val="21"/>
                <w:u w:val="none"/>
                <w:lang w:val="en-US" w:eastAsia="zh-CN" w:bidi="ar-SA"/>
              </w:rPr>
            </w:pPr>
            <w:r>
              <w:rPr>
                <w:rFonts w:hint="eastAsia" w:ascii="仿宋" w:hAnsi="仿宋" w:eastAsia="仿宋" w:cs="仿宋"/>
                <w:b/>
                <w:bCs/>
                <w:i w:val="0"/>
                <w:iCs w:val="0"/>
                <w:snapToGrid/>
                <w:color w:val="000000"/>
                <w:kern w:val="0"/>
                <w:sz w:val="21"/>
                <w:szCs w:val="21"/>
                <w:u w:val="none"/>
                <w:lang w:val="en-US" w:eastAsia="zh-CN"/>
              </w:rPr>
              <w:t>供应区域</w:t>
            </w:r>
          </w:p>
        </w:tc>
      </w:tr>
      <w:tr w14:paraId="6FD29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D7E3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9747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挂式空调</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442D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2P</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CF1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8A3C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50ED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76E0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120</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F27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志高</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7C36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10</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1435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87AEB">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住院部6-9楼</w:t>
            </w:r>
          </w:p>
        </w:tc>
      </w:tr>
      <w:tr w14:paraId="7F2D1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A69B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bookmarkStart w:id="23" w:name="_Toc161651401"/>
            <w:bookmarkStart w:id="24" w:name="_Toc172134477"/>
            <w:r>
              <w:rPr>
                <w:rFonts w:hint="eastAsia" w:ascii="仿宋" w:hAnsi="仿宋" w:eastAsia="仿宋" w:cs="仿宋"/>
                <w:i w:val="0"/>
                <w:iCs w:val="0"/>
                <w:snapToGrid/>
                <w:color w:val="000000"/>
                <w:kern w:val="0"/>
                <w:sz w:val="21"/>
                <w:szCs w:val="21"/>
                <w:u w:val="none"/>
                <w:lang w:val="en-US" w:eastAsia="zh-CN"/>
              </w:rPr>
              <w:t>2</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2D93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挂式空调</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AD2D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2P</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B6D7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B0C4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F287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B966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100</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9DAF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Tcl</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8CF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6</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1BD7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CD393">
            <w:pPr>
              <w:keepNext w:val="0"/>
              <w:keepLines w:val="0"/>
              <w:widowControl/>
              <w:suppressLineNumbers w:val="0"/>
              <w:kinsoku/>
              <w:autoSpaceDE/>
              <w:autoSpaceDN/>
              <w:adjustRightInd/>
              <w:snapToGrid/>
              <w:jc w:val="center"/>
              <w:textAlignment w:val="center"/>
              <w:rPr>
                <w:rFonts w:hint="default"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住院部10-12楼</w:t>
            </w:r>
          </w:p>
        </w:tc>
      </w:tr>
      <w:tr w14:paraId="5974A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4280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3</w:t>
            </w: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AB3F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其他空调</w:t>
            </w: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FFD9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8B89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9D25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6A12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9535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50</w:t>
            </w: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B46E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0097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1-9</w:t>
            </w: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78E1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r>
              <w:rPr>
                <w:rFonts w:hint="eastAsia" w:ascii="仿宋" w:hAnsi="仿宋" w:eastAsia="仿宋" w:cs="仿宋"/>
                <w:i w:val="0"/>
                <w:iCs w:val="0"/>
                <w:snapToGrid/>
                <w:color w:val="000000"/>
                <w:kern w:val="0"/>
                <w:sz w:val="21"/>
                <w:szCs w:val="21"/>
                <w:u w:val="none"/>
                <w:lang w:val="en-US" w:eastAsia="zh-CN"/>
              </w:rPr>
              <w:t>正常</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CA4D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r>
      <w:tr w14:paraId="31B6F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50E3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11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269A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46EE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A23E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8F1B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52EB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47D9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810A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DA8A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8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BD3B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CBA9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1"/>
                <w:szCs w:val="21"/>
                <w:u w:val="none"/>
                <w:lang w:val="en-US" w:eastAsia="zh-CN"/>
              </w:rPr>
            </w:pPr>
          </w:p>
        </w:tc>
      </w:tr>
    </w:tbl>
    <w:p w14:paraId="6880CC73">
      <w:pPr>
        <w:keepNext/>
        <w:keepLines/>
        <w:widowControl w:val="0"/>
        <w:numPr>
          <w:ilvl w:val="0"/>
          <w:numId w:val="0"/>
        </w:numPr>
        <w:kinsoku w:val="0"/>
        <w:autoSpaceDE w:val="0"/>
        <w:autoSpaceDN w:val="0"/>
        <w:adjustRightInd w:val="0"/>
        <w:snapToGrid w:val="0"/>
        <w:spacing w:before="0" w:after="0" w:line="500" w:lineRule="exact"/>
        <w:ind w:leftChars="0"/>
        <w:jc w:val="both"/>
        <w:textAlignment w:val="baseline"/>
        <w:outlineLvl w:val="1"/>
        <w:rPr>
          <w:rFonts w:hint="eastAsia" w:ascii="仿宋" w:hAnsi="仿宋" w:eastAsia="仿宋" w:cs="仿宋"/>
          <w:b/>
          <w:bCs w:val="0"/>
          <w:snapToGrid w:val="0"/>
          <w:color w:val="000000"/>
          <w:kern w:val="2"/>
          <w:sz w:val="24"/>
          <w:szCs w:val="24"/>
          <w:lang w:val="en-US" w:eastAsia="zh-CN" w:bidi="ar-SA"/>
        </w:rPr>
      </w:pPr>
    </w:p>
    <w:p w14:paraId="00F7B509">
      <w:pPr>
        <w:keepNext/>
        <w:keepLines/>
        <w:widowControl w:val="0"/>
        <w:numPr>
          <w:ilvl w:val="1"/>
          <w:numId w:val="2"/>
        </w:numPr>
        <w:kinsoku w:val="0"/>
        <w:autoSpaceDE w:val="0"/>
        <w:autoSpaceDN w:val="0"/>
        <w:adjustRightInd w:val="0"/>
        <w:snapToGrid w:val="0"/>
        <w:spacing w:before="0" w:after="0" w:line="500" w:lineRule="exact"/>
        <w:ind w:left="680" w:hanging="680"/>
        <w:jc w:val="both"/>
        <w:textAlignment w:val="baseline"/>
        <w:outlineLvl w:val="1"/>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其它</w:t>
      </w:r>
      <w:bookmarkEnd w:id="23"/>
      <w:r>
        <w:rPr>
          <w:rFonts w:hint="eastAsia" w:ascii="仿宋" w:hAnsi="仿宋" w:eastAsia="仿宋" w:cs="仿宋"/>
          <w:b/>
          <w:bCs w:val="0"/>
          <w:snapToGrid w:val="0"/>
          <w:color w:val="000000"/>
          <w:kern w:val="2"/>
          <w:sz w:val="24"/>
          <w:szCs w:val="24"/>
          <w:lang w:val="en-US" w:eastAsia="zh-CN" w:bidi="ar-SA"/>
        </w:rPr>
        <w:t>系统概况</w:t>
      </w:r>
      <w:bookmarkEnd w:id="24"/>
    </w:p>
    <w:p w14:paraId="61B5F913">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bookmarkStart w:id="25" w:name="_Toc161651403"/>
      <w:r>
        <w:rPr>
          <w:rFonts w:hint="eastAsia" w:ascii="仿宋" w:hAnsi="仿宋" w:eastAsia="仿宋" w:cs="仿宋"/>
          <w:b/>
          <w:bCs w:val="0"/>
          <w:snapToGrid w:val="0"/>
          <w:color w:val="000000"/>
          <w:kern w:val="2"/>
          <w:sz w:val="24"/>
          <w:szCs w:val="24"/>
          <w:lang w:val="en-US" w:eastAsia="zh-CN" w:bidi="ar-SA"/>
        </w:rPr>
        <w:t>照明装置：</w:t>
      </w:r>
    </w:p>
    <w:p w14:paraId="563A93CA">
      <w:pPr>
        <w:widowControl w:val="0"/>
        <w:numPr>
          <w:ilvl w:val="0"/>
          <w:numId w:val="0"/>
        </w:numPr>
        <w:kinsoku w:val="0"/>
        <w:autoSpaceDE w:val="0"/>
        <w:autoSpaceDN w:val="0"/>
        <w:adjustRightInd w:val="0"/>
        <w:snapToGrid w:val="0"/>
        <w:spacing w:line="500" w:lineRule="exact"/>
        <w:ind w:leftChars="0"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目前医院灯具绝大多数为LED灯，但还存在少部分荧光灯。主要使用的照明灯具种类有：格栅灯、灯管、灯带、筒灯、平板灯、吸顶灯等，如下表：</w:t>
      </w:r>
    </w:p>
    <w:tbl>
      <w:tblPr>
        <w:tblStyle w:val="4"/>
        <w:tblW w:w="798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9"/>
        <w:gridCol w:w="3095"/>
        <w:gridCol w:w="1813"/>
        <w:gridCol w:w="1778"/>
      </w:tblGrid>
      <w:tr w14:paraId="4B58DE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tcBorders>
              <w:top w:val="single" w:color="auto" w:sz="4" w:space="0"/>
              <w:left w:val="single" w:color="auto" w:sz="4" w:space="0"/>
              <w:bottom w:val="single" w:color="auto" w:sz="4" w:space="0"/>
              <w:right w:val="single" w:color="auto" w:sz="4" w:space="0"/>
            </w:tcBorders>
            <w:shd w:val="clear" w:color="auto" w:fill="92D050"/>
            <w:vAlign w:val="center"/>
          </w:tcPr>
          <w:p w14:paraId="1AC73D0B">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楼栋</w:t>
            </w:r>
          </w:p>
        </w:tc>
        <w:tc>
          <w:tcPr>
            <w:tcW w:w="3095" w:type="dxa"/>
            <w:tcBorders>
              <w:top w:val="single" w:color="auto" w:sz="4" w:space="0"/>
              <w:left w:val="single" w:color="auto" w:sz="4" w:space="0"/>
              <w:bottom w:val="single" w:color="auto" w:sz="4" w:space="0"/>
              <w:right w:val="single" w:color="auto" w:sz="4" w:space="0"/>
            </w:tcBorders>
            <w:shd w:val="clear" w:color="auto" w:fill="92D050"/>
            <w:vAlign w:val="center"/>
          </w:tcPr>
          <w:p w14:paraId="7675B08C">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区域</w:t>
            </w:r>
          </w:p>
        </w:tc>
        <w:tc>
          <w:tcPr>
            <w:tcW w:w="1813" w:type="dxa"/>
            <w:tcBorders>
              <w:top w:val="single" w:color="auto" w:sz="4" w:space="0"/>
              <w:left w:val="single" w:color="auto" w:sz="4" w:space="0"/>
              <w:bottom w:val="single" w:color="auto" w:sz="4" w:space="0"/>
              <w:right w:val="single" w:color="auto" w:sz="4" w:space="0"/>
            </w:tcBorders>
            <w:shd w:val="clear" w:color="auto" w:fill="92D050"/>
            <w:vAlign w:val="center"/>
          </w:tcPr>
          <w:p w14:paraId="72F49922">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面积（㎡）</w:t>
            </w:r>
          </w:p>
        </w:tc>
        <w:tc>
          <w:tcPr>
            <w:tcW w:w="1778" w:type="dxa"/>
            <w:tcBorders>
              <w:top w:val="single" w:color="auto" w:sz="4" w:space="0"/>
              <w:left w:val="single" w:color="auto" w:sz="4" w:space="0"/>
              <w:bottom w:val="single" w:color="auto" w:sz="4" w:space="0"/>
              <w:right w:val="single" w:color="auto" w:sz="4" w:space="0"/>
            </w:tcBorders>
            <w:shd w:val="clear" w:color="auto" w:fill="92D050"/>
            <w:vAlign w:val="center"/>
          </w:tcPr>
          <w:p w14:paraId="3B913D93">
            <w:pPr>
              <w:widowControl w:val="0"/>
              <w:kinsoku/>
              <w:autoSpaceDE/>
              <w:autoSpaceDN/>
              <w:adjustRightInd/>
              <w:snapToGrid/>
              <w:spacing w:line="240" w:lineRule="auto"/>
              <w:jc w:val="center"/>
              <w:textAlignment w:val="auto"/>
              <w:rPr>
                <w:rFonts w:hint="eastAsia" w:ascii="仿宋" w:hAnsi="仿宋" w:eastAsia="仿宋" w:cs="仿宋"/>
                <w:b/>
                <w:bCs/>
                <w:snapToGrid/>
                <w:color w:val="000000"/>
                <w:kern w:val="2"/>
                <w:sz w:val="24"/>
                <w:szCs w:val="24"/>
                <w:lang w:val="en-US" w:eastAsia="zh-CN"/>
              </w:rPr>
            </w:pPr>
            <w:r>
              <w:rPr>
                <w:rFonts w:hint="eastAsia" w:ascii="仿宋" w:hAnsi="仿宋" w:eastAsia="仿宋" w:cs="仿宋"/>
                <w:b/>
                <w:bCs/>
                <w:snapToGrid/>
                <w:color w:val="000000"/>
                <w:kern w:val="2"/>
                <w:sz w:val="24"/>
                <w:szCs w:val="24"/>
                <w:lang w:val="en-US" w:eastAsia="zh-CN"/>
              </w:rPr>
              <w:t>配置功率（W）</w:t>
            </w:r>
          </w:p>
        </w:tc>
      </w:tr>
      <w:tr w14:paraId="7972F6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restart"/>
            <w:tcBorders>
              <w:top w:val="single" w:color="auto" w:sz="4" w:space="0"/>
              <w:left w:val="single" w:color="auto" w:sz="4" w:space="0"/>
              <w:bottom w:val="single" w:color="auto" w:sz="4" w:space="0"/>
              <w:right w:val="single" w:color="auto" w:sz="4" w:space="0"/>
            </w:tcBorders>
            <w:vAlign w:val="center"/>
          </w:tcPr>
          <w:p w14:paraId="76D5F91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3095" w:type="dxa"/>
            <w:tcBorders>
              <w:top w:val="single" w:color="auto" w:sz="4" w:space="0"/>
              <w:left w:val="single" w:color="auto" w:sz="4" w:space="0"/>
              <w:bottom w:val="single" w:color="auto" w:sz="4" w:space="0"/>
              <w:right w:val="single" w:color="auto" w:sz="4" w:space="0"/>
            </w:tcBorders>
            <w:vAlign w:val="center"/>
          </w:tcPr>
          <w:p w14:paraId="2586A58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5层病案室</w:t>
            </w:r>
          </w:p>
        </w:tc>
        <w:tc>
          <w:tcPr>
            <w:tcW w:w="1813" w:type="dxa"/>
            <w:tcBorders>
              <w:top w:val="single" w:color="auto" w:sz="4" w:space="0"/>
              <w:left w:val="single" w:color="auto" w:sz="4" w:space="0"/>
              <w:bottom w:val="single" w:color="auto" w:sz="4" w:space="0"/>
              <w:right w:val="single" w:color="auto" w:sz="4" w:space="0"/>
            </w:tcBorders>
            <w:vAlign w:val="center"/>
          </w:tcPr>
          <w:p w14:paraId="7DC87D6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13.3</w:t>
            </w:r>
          </w:p>
        </w:tc>
        <w:tc>
          <w:tcPr>
            <w:tcW w:w="1778" w:type="dxa"/>
            <w:tcBorders>
              <w:top w:val="single" w:color="auto" w:sz="4" w:space="0"/>
              <w:left w:val="single" w:color="auto" w:sz="4" w:space="0"/>
              <w:bottom w:val="single" w:color="auto" w:sz="4" w:space="0"/>
              <w:right w:val="single" w:color="auto" w:sz="4" w:space="0"/>
            </w:tcBorders>
            <w:vAlign w:val="center"/>
          </w:tcPr>
          <w:p w14:paraId="34A85C0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55</w:t>
            </w:r>
          </w:p>
        </w:tc>
      </w:tr>
      <w:tr w14:paraId="77297D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51FF9A3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14E0EB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5层会议室</w:t>
            </w:r>
          </w:p>
        </w:tc>
        <w:tc>
          <w:tcPr>
            <w:tcW w:w="1813" w:type="dxa"/>
            <w:tcBorders>
              <w:top w:val="single" w:color="auto" w:sz="4" w:space="0"/>
              <w:left w:val="single" w:color="auto" w:sz="4" w:space="0"/>
              <w:bottom w:val="single" w:color="auto" w:sz="4" w:space="0"/>
              <w:right w:val="single" w:color="auto" w:sz="4" w:space="0"/>
            </w:tcBorders>
            <w:vAlign w:val="center"/>
          </w:tcPr>
          <w:p w14:paraId="6177BA8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54.2</w:t>
            </w:r>
          </w:p>
        </w:tc>
        <w:tc>
          <w:tcPr>
            <w:tcW w:w="1778" w:type="dxa"/>
            <w:tcBorders>
              <w:top w:val="single" w:color="auto" w:sz="4" w:space="0"/>
              <w:left w:val="single" w:color="auto" w:sz="4" w:space="0"/>
              <w:bottom w:val="single" w:color="auto" w:sz="4" w:space="0"/>
              <w:right w:val="single" w:color="auto" w:sz="4" w:space="0"/>
            </w:tcBorders>
            <w:vAlign w:val="center"/>
          </w:tcPr>
          <w:p w14:paraId="35C1572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216</w:t>
            </w:r>
          </w:p>
        </w:tc>
      </w:tr>
      <w:tr w14:paraId="6E9C32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60D0F4E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41596E4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5层办公室1</w:t>
            </w:r>
          </w:p>
        </w:tc>
        <w:tc>
          <w:tcPr>
            <w:tcW w:w="1813" w:type="dxa"/>
            <w:tcBorders>
              <w:top w:val="single" w:color="auto" w:sz="4" w:space="0"/>
              <w:left w:val="single" w:color="auto" w:sz="4" w:space="0"/>
              <w:bottom w:val="single" w:color="auto" w:sz="4" w:space="0"/>
              <w:right w:val="single" w:color="auto" w:sz="4" w:space="0"/>
            </w:tcBorders>
            <w:vAlign w:val="center"/>
          </w:tcPr>
          <w:p w14:paraId="78250A9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122</w:t>
            </w:r>
          </w:p>
        </w:tc>
        <w:tc>
          <w:tcPr>
            <w:tcW w:w="1778" w:type="dxa"/>
            <w:tcBorders>
              <w:top w:val="single" w:color="auto" w:sz="4" w:space="0"/>
              <w:left w:val="single" w:color="auto" w:sz="4" w:space="0"/>
              <w:bottom w:val="single" w:color="auto" w:sz="4" w:space="0"/>
              <w:right w:val="single" w:color="auto" w:sz="4" w:space="0"/>
            </w:tcBorders>
            <w:vAlign w:val="center"/>
          </w:tcPr>
          <w:p w14:paraId="020621D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134</w:t>
            </w:r>
          </w:p>
        </w:tc>
      </w:tr>
      <w:tr w14:paraId="0A0EBC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2B6B537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1E28102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5层办公室2</w:t>
            </w:r>
          </w:p>
        </w:tc>
        <w:tc>
          <w:tcPr>
            <w:tcW w:w="1813" w:type="dxa"/>
            <w:tcBorders>
              <w:top w:val="single" w:color="auto" w:sz="4" w:space="0"/>
              <w:left w:val="single" w:color="auto" w:sz="4" w:space="0"/>
              <w:bottom w:val="single" w:color="auto" w:sz="4" w:space="0"/>
              <w:right w:val="single" w:color="auto" w:sz="4" w:space="0"/>
            </w:tcBorders>
            <w:vAlign w:val="center"/>
          </w:tcPr>
          <w:p w14:paraId="7359C3A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88</w:t>
            </w:r>
          </w:p>
        </w:tc>
        <w:tc>
          <w:tcPr>
            <w:tcW w:w="1778" w:type="dxa"/>
            <w:tcBorders>
              <w:top w:val="single" w:color="auto" w:sz="4" w:space="0"/>
              <w:left w:val="single" w:color="auto" w:sz="4" w:space="0"/>
              <w:bottom w:val="single" w:color="auto" w:sz="4" w:space="0"/>
              <w:right w:val="single" w:color="auto" w:sz="4" w:space="0"/>
            </w:tcBorders>
            <w:vAlign w:val="center"/>
          </w:tcPr>
          <w:p w14:paraId="603C0A7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368</w:t>
            </w:r>
          </w:p>
        </w:tc>
      </w:tr>
      <w:tr w14:paraId="2C6F97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2922F47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2E820EC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221诊室</w:t>
            </w:r>
          </w:p>
        </w:tc>
        <w:tc>
          <w:tcPr>
            <w:tcW w:w="1813" w:type="dxa"/>
            <w:tcBorders>
              <w:top w:val="single" w:color="auto" w:sz="4" w:space="0"/>
              <w:left w:val="single" w:color="auto" w:sz="4" w:space="0"/>
              <w:bottom w:val="single" w:color="auto" w:sz="4" w:space="0"/>
              <w:right w:val="single" w:color="auto" w:sz="4" w:space="0"/>
            </w:tcBorders>
            <w:vAlign w:val="center"/>
          </w:tcPr>
          <w:p w14:paraId="47CBF39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14.3</w:t>
            </w:r>
          </w:p>
        </w:tc>
        <w:tc>
          <w:tcPr>
            <w:tcW w:w="1778" w:type="dxa"/>
            <w:tcBorders>
              <w:top w:val="single" w:color="auto" w:sz="4" w:space="0"/>
              <w:left w:val="single" w:color="auto" w:sz="4" w:space="0"/>
              <w:bottom w:val="single" w:color="auto" w:sz="4" w:space="0"/>
              <w:right w:val="single" w:color="auto" w:sz="4" w:space="0"/>
            </w:tcBorders>
            <w:vAlign w:val="center"/>
          </w:tcPr>
          <w:p w14:paraId="6A3BB1A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1B3F80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0D814B2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3C50CDA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101诊室</w:t>
            </w:r>
          </w:p>
        </w:tc>
        <w:tc>
          <w:tcPr>
            <w:tcW w:w="1813" w:type="dxa"/>
            <w:tcBorders>
              <w:top w:val="single" w:color="auto" w:sz="4" w:space="0"/>
              <w:left w:val="single" w:color="auto" w:sz="4" w:space="0"/>
              <w:bottom w:val="single" w:color="auto" w:sz="4" w:space="0"/>
              <w:right w:val="single" w:color="auto" w:sz="4" w:space="0"/>
            </w:tcBorders>
            <w:vAlign w:val="center"/>
          </w:tcPr>
          <w:p w14:paraId="23AD1CC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14.4</w:t>
            </w:r>
          </w:p>
        </w:tc>
        <w:tc>
          <w:tcPr>
            <w:tcW w:w="1778" w:type="dxa"/>
            <w:tcBorders>
              <w:top w:val="single" w:color="auto" w:sz="4" w:space="0"/>
              <w:left w:val="single" w:color="auto" w:sz="4" w:space="0"/>
              <w:bottom w:val="single" w:color="auto" w:sz="4" w:space="0"/>
              <w:right w:val="single" w:color="auto" w:sz="4" w:space="0"/>
            </w:tcBorders>
            <w:vAlign w:val="center"/>
          </w:tcPr>
          <w:p w14:paraId="4F8F586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6A1B97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1DAB13C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2459355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919病房</w:t>
            </w:r>
          </w:p>
        </w:tc>
        <w:tc>
          <w:tcPr>
            <w:tcW w:w="1813" w:type="dxa"/>
            <w:tcBorders>
              <w:top w:val="single" w:color="auto" w:sz="4" w:space="0"/>
              <w:left w:val="single" w:color="auto" w:sz="4" w:space="0"/>
              <w:bottom w:val="single" w:color="auto" w:sz="4" w:space="0"/>
              <w:right w:val="single" w:color="auto" w:sz="4" w:space="0"/>
            </w:tcBorders>
            <w:vAlign w:val="center"/>
          </w:tcPr>
          <w:p w14:paraId="627FC79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19.8</w:t>
            </w:r>
          </w:p>
        </w:tc>
        <w:tc>
          <w:tcPr>
            <w:tcW w:w="1778" w:type="dxa"/>
            <w:tcBorders>
              <w:top w:val="single" w:color="auto" w:sz="4" w:space="0"/>
              <w:left w:val="single" w:color="auto" w:sz="4" w:space="0"/>
              <w:bottom w:val="single" w:color="auto" w:sz="4" w:space="0"/>
              <w:right w:val="single" w:color="auto" w:sz="4" w:space="0"/>
            </w:tcBorders>
            <w:vAlign w:val="center"/>
          </w:tcPr>
          <w:p w14:paraId="1E11789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1A8377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0243AE7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3FAD026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913病房</w:t>
            </w:r>
          </w:p>
        </w:tc>
        <w:tc>
          <w:tcPr>
            <w:tcW w:w="1813" w:type="dxa"/>
            <w:tcBorders>
              <w:top w:val="single" w:color="auto" w:sz="4" w:space="0"/>
              <w:left w:val="single" w:color="auto" w:sz="4" w:space="0"/>
              <w:bottom w:val="single" w:color="auto" w:sz="4" w:space="0"/>
              <w:right w:val="single" w:color="auto" w:sz="4" w:space="0"/>
            </w:tcBorders>
            <w:vAlign w:val="center"/>
          </w:tcPr>
          <w:p w14:paraId="2B618CA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27</w:t>
            </w:r>
          </w:p>
        </w:tc>
        <w:tc>
          <w:tcPr>
            <w:tcW w:w="1778" w:type="dxa"/>
            <w:tcBorders>
              <w:top w:val="single" w:color="auto" w:sz="4" w:space="0"/>
              <w:left w:val="single" w:color="auto" w:sz="4" w:space="0"/>
              <w:bottom w:val="single" w:color="auto" w:sz="4" w:space="0"/>
              <w:right w:val="single" w:color="auto" w:sz="4" w:space="0"/>
            </w:tcBorders>
            <w:vAlign w:val="center"/>
          </w:tcPr>
          <w:p w14:paraId="174D492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r w14:paraId="1606AB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1299" w:type="dxa"/>
            <w:vMerge w:val="continue"/>
            <w:tcBorders>
              <w:top w:val="single" w:color="auto" w:sz="4" w:space="0"/>
              <w:left w:val="single" w:color="auto" w:sz="4" w:space="0"/>
              <w:bottom w:val="single" w:color="auto" w:sz="4" w:space="0"/>
              <w:right w:val="single" w:color="auto" w:sz="4" w:space="0"/>
            </w:tcBorders>
            <w:vAlign w:val="center"/>
          </w:tcPr>
          <w:p w14:paraId="4EBB30B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p>
        </w:tc>
        <w:tc>
          <w:tcPr>
            <w:tcW w:w="3095" w:type="dxa"/>
            <w:tcBorders>
              <w:top w:val="single" w:color="auto" w:sz="4" w:space="0"/>
              <w:left w:val="single" w:color="auto" w:sz="4" w:space="0"/>
              <w:bottom w:val="single" w:color="auto" w:sz="4" w:space="0"/>
              <w:right w:val="single" w:color="auto" w:sz="4" w:space="0"/>
            </w:tcBorders>
            <w:vAlign w:val="center"/>
          </w:tcPr>
          <w:p w14:paraId="7687F75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713病房</w:t>
            </w:r>
          </w:p>
        </w:tc>
        <w:tc>
          <w:tcPr>
            <w:tcW w:w="1813" w:type="dxa"/>
            <w:tcBorders>
              <w:top w:val="single" w:color="auto" w:sz="4" w:space="0"/>
              <w:left w:val="single" w:color="auto" w:sz="4" w:space="0"/>
              <w:bottom w:val="single" w:color="auto" w:sz="4" w:space="0"/>
              <w:right w:val="single" w:color="auto" w:sz="4" w:space="0"/>
            </w:tcBorders>
            <w:vAlign w:val="center"/>
          </w:tcPr>
          <w:p w14:paraId="1F8EF3F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28.4</w:t>
            </w:r>
          </w:p>
        </w:tc>
        <w:tc>
          <w:tcPr>
            <w:tcW w:w="1778" w:type="dxa"/>
            <w:tcBorders>
              <w:top w:val="single" w:color="auto" w:sz="4" w:space="0"/>
              <w:left w:val="single" w:color="auto" w:sz="4" w:space="0"/>
              <w:bottom w:val="single" w:color="auto" w:sz="4" w:space="0"/>
              <w:right w:val="single" w:color="auto" w:sz="4" w:space="0"/>
            </w:tcBorders>
            <w:vAlign w:val="center"/>
          </w:tcPr>
          <w:p w14:paraId="0CF5399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48</w:t>
            </w:r>
          </w:p>
        </w:tc>
      </w:tr>
    </w:tbl>
    <w:p w14:paraId="45D2DD45">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供水设备：</w:t>
      </w:r>
    </w:p>
    <w:p w14:paraId="389CDDF7">
      <w:pPr>
        <w:widowControl w:val="0"/>
        <w:numPr>
          <w:ilvl w:val="0"/>
          <w:numId w:val="0"/>
        </w:numPr>
        <w:kinsoku/>
        <w:autoSpaceDE/>
        <w:autoSpaceDN/>
        <w:adjustRightInd/>
        <w:snapToGrid/>
        <w:spacing w:before="15" w:line="360" w:lineRule="auto"/>
        <w:ind w:leftChars="0" w:right="27" w:rightChars="0" w:firstLine="480" w:firstLineChars="200"/>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医院取水源全部来自市政自来水，采用机械加压供水方式，采取无负压给水设备，配备3台型号为ZWX20-35-0.55，功率为15kW的变频水泵。即市政给水管道进入水泵房后分为两路，一路是主楼的1~5层采用常压系统供水，一路是5层及其以上采用加压系统。</w:t>
      </w:r>
    </w:p>
    <w:p w14:paraId="265E6922">
      <w:pPr>
        <w:widowControl w:val="0"/>
        <w:numPr>
          <w:ilvl w:val="0"/>
          <w:numId w:val="0"/>
        </w:numPr>
        <w:kinsoku w:val="0"/>
        <w:autoSpaceDE w:val="0"/>
        <w:autoSpaceDN w:val="0"/>
        <w:adjustRightInd w:val="0"/>
        <w:snapToGrid w:val="0"/>
        <w:spacing w:line="360" w:lineRule="auto"/>
        <w:ind w:firstLine="480" w:firstLineChars="20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目前医院中央空调的生活热水制取所包含的主要设备包括保温水箱、空气源热泵热水机组、卧式管道泵、卧式多级离心泵、太阳能辅助加热设备，如下表所示：</w:t>
      </w:r>
    </w:p>
    <w:tbl>
      <w:tblPr>
        <w:tblStyle w:val="4"/>
        <w:tblW w:w="911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8"/>
        <w:gridCol w:w="1305"/>
        <w:gridCol w:w="2295"/>
        <w:gridCol w:w="969"/>
        <w:gridCol w:w="1275"/>
        <w:gridCol w:w="988"/>
        <w:gridCol w:w="988"/>
      </w:tblGrid>
      <w:tr w14:paraId="781FB9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shd w:val="clear" w:color="auto" w:fill="92D050"/>
            <w:vAlign w:val="center"/>
          </w:tcPr>
          <w:p w14:paraId="254F0413">
            <w:pPr>
              <w:widowControl w:val="0"/>
              <w:kinsoku w:val="0"/>
              <w:autoSpaceDE w:val="0"/>
              <w:autoSpaceDN w:val="0"/>
              <w:adjustRightInd w:val="0"/>
              <w:snapToGrid w:val="0"/>
              <w:spacing w:before="111" w:line="240" w:lineRule="auto"/>
              <w:ind w:left="652" w:leftChars="0" w:hanging="652"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6"/>
                <w:kern w:val="2"/>
                <w:sz w:val="22"/>
                <w:szCs w:val="22"/>
                <w:lang w:val="en-US" w:eastAsia="en-US" w:bidi="ar-SA"/>
              </w:rPr>
              <w:t>设备名称</w:t>
            </w:r>
          </w:p>
        </w:tc>
        <w:tc>
          <w:tcPr>
            <w:tcW w:w="1305" w:type="dxa"/>
            <w:tcBorders>
              <w:top w:val="single" w:color="auto" w:sz="4" w:space="0"/>
              <w:left w:val="single" w:color="auto" w:sz="4" w:space="0"/>
              <w:bottom w:val="single" w:color="auto" w:sz="4" w:space="0"/>
              <w:right w:val="single" w:color="auto" w:sz="4" w:space="0"/>
            </w:tcBorders>
            <w:shd w:val="clear" w:color="auto" w:fill="92D050"/>
            <w:vAlign w:val="center"/>
          </w:tcPr>
          <w:p w14:paraId="67069D07">
            <w:pPr>
              <w:widowControl w:val="0"/>
              <w:kinsoku w:val="0"/>
              <w:autoSpaceDE w:val="0"/>
              <w:autoSpaceDN w:val="0"/>
              <w:adjustRightInd w:val="0"/>
              <w:snapToGrid w:val="0"/>
              <w:spacing w:before="111" w:line="240" w:lineRule="auto"/>
              <w:ind w:left="633" w:leftChars="0" w:hanging="633"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9"/>
                <w:kern w:val="2"/>
                <w:sz w:val="22"/>
                <w:szCs w:val="22"/>
                <w:lang w:val="en-US" w:eastAsia="en-US" w:bidi="ar-SA"/>
              </w:rPr>
              <w:t>型号</w:t>
            </w:r>
          </w:p>
        </w:tc>
        <w:tc>
          <w:tcPr>
            <w:tcW w:w="2295" w:type="dxa"/>
            <w:tcBorders>
              <w:top w:val="single" w:color="auto" w:sz="4" w:space="0"/>
              <w:left w:val="single" w:color="auto" w:sz="4" w:space="0"/>
              <w:bottom w:val="single" w:color="auto" w:sz="4" w:space="0"/>
              <w:right w:val="single" w:color="auto" w:sz="4" w:space="0"/>
            </w:tcBorders>
            <w:shd w:val="clear" w:color="auto" w:fill="92D050"/>
            <w:vAlign w:val="center"/>
          </w:tcPr>
          <w:p w14:paraId="55755047">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主要参数</w:t>
            </w:r>
          </w:p>
        </w:tc>
        <w:tc>
          <w:tcPr>
            <w:tcW w:w="969" w:type="dxa"/>
            <w:tcBorders>
              <w:top w:val="single" w:color="auto" w:sz="4" w:space="0"/>
              <w:left w:val="single" w:color="auto" w:sz="4" w:space="0"/>
              <w:bottom w:val="single" w:color="auto" w:sz="4" w:space="0"/>
              <w:right w:val="single" w:color="auto" w:sz="4" w:space="0"/>
            </w:tcBorders>
            <w:shd w:val="clear" w:color="auto" w:fill="92D050"/>
            <w:vAlign w:val="center"/>
          </w:tcPr>
          <w:p w14:paraId="55287E38">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功率</w:t>
            </w:r>
          </w:p>
        </w:tc>
        <w:tc>
          <w:tcPr>
            <w:tcW w:w="1275" w:type="dxa"/>
            <w:tcBorders>
              <w:top w:val="single" w:color="auto" w:sz="4" w:space="0"/>
              <w:left w:val="single" w:color="auto" w:sz="4" w:space="0"/>
              <w:bottom w:val="single" w:color="auto" w:sz="4" w:space="0"/>
              <w:right w:val="single" w:color="auto" w:sz="4" w:space="0"/>
            </w:tcBorders>
            <w:shd w:val="clear" w:color="auto" w:fill="92D050"/>
            <w:vAlign w:val="center"/>
          </w:tcPr>
          <w:p w14:paraId="49F7FF9A">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数量（台）</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2CA31670">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使用年限</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36C14399">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健康状况</w:t>
            </w:r>
          </w:p>
        </w:tc>
      </w:tr>
      <w:tr w14:paraId="256E40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35F63E9B">
            <w:pPr>
              <w:widowControl w:val="0"/>
              <w:kinsoku w:val="0"/>
              <w:autoSpaceDE w:val="0"/>
              <w:autoSpaceDN w:val="0"/>
              <w:adjustRightInd w:val="0"/>
              <w:snapToGrid w:val="0"/>
              <w:spacing w:before="113"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4"/>
                <w:kern w:val="2"/>
                <w:sz w:val="22"/>
                <w:szCs w:val="22"/>
                <w:lang w:val="en-US" w:eastAsia="en-US" w:bidi="ar-SA"/>
              </w:rPr>
              <w:t>保温水箱</w:t>
            </w:r>
          </w:p>
        </w:tc>
        <w:tc>
          <w:tcPr>
            <w:tcW w:w="1305" w:type="dxa"/>
            <w:tcBorders>
              <w:top w:val="single" w:color="auto" w:sz="4" w:space="0"/>
              <w:left w:val="single" w:color="auto" w:sz="4" w:space="0"/>
              <w:bottom w:val="single" w:color="auto" w:sz="4" w:space="0"/>
              <w:right w:val="single" w:color="auto" w:sz="4" w:space="0"/>
            </w:tcBorders>
            <w:vAlign w:val="center"/>
          </w:tcPr>
          <w:p w14:paraId="2CDE6D8D">
            <w:pPr>
              <w:widowControl w:val="0"/>
              <w:kinsoku/>
              <w:autoSpaceDE/>
              <w:autoSpaceDN/>
              <w:adjustRightInd/>
              <w:snapToGrid/>
              <w:spacing w:before="151"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2295" w:type="dxa"/>
            <w:tcBorders>
              <w:top w:val="single" w:color="auto" w:sz="4" w:space="0"/>
              <w:left w:val="single" w:color="auto" w:sz="4" w:space="0"/>
              <w:bottom w:val="single" w:color="auto" w:sz="4" w:space="0"/>
              <w:right w:val="single" w:color="auto" w:sz="4" w:space="0"/>
            </w:tcBorders>
            <w:vAlign w:val="center"/>
          </w:tcPr>
          <w:p w14:paraId="0FE8ABA5">
            <w:pPr>
              <w:widowControl w:val="0"/>
              <w:kinsoku/>
              <w:autoSpaceDE/>
              <w:autoSpaceDN/>
              <w:adjustRightInd/>
              <w:snapToGrid/>
              <w:spacing w:before="151"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49DE6205">
            <w:pPr>
              <w:widowControl w:val="0"/>
              <w:kinsoku/>
              <w:autoSpaceDE/>
              <w:autoSpaceDN/>
              <w:adjustRightInd/>
              <w:snapToGrid/>
              <w:spacing w:before="151"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1275" w:type="dxa"/>
            <w:tcBorders>
              <w:top w:val="single" w:color="auto" w:sz="4" w:space="0"/>
              <w:left w:val="single" w:color="auto" w:sz="4" w:space="0"/>
              <w:bottom w:val="single" w:color="auto" w:sz="4" w:space="0"/>
              <w:right w:val="single" w:color="auto" w:sz="4" w:space="0"/>
            </w:tcBorders>
            <w:vAlign w:val="center"/>
          </w:tcPr>
          <w:p w14:paraId="22687CAB">
            <w:pPr>
              <w:widowControl w:val="0"/>
              <w:kinsoku/>
              <w:autoSpaceDE/>
              <w:autoSpaceDN/>
              <w:adjustRightInd/>
              <w:snapToGrid/>
              <w:spacing w:before="15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1</w:t>
            </w:r>
          </w:p>
        </w:tc>
        <w:tc>
          <w:tcPr>
            <w:tcW w:w="988" w:type="dxa"/>
            <w:tcBorders>
              <w:top w:val="single" w:color="auto" w:sz="4" w:space="0"/>
              <w:left w:val="single" w:color="auto" w:sz="4" w:space="0"/>
              <w:bottom w:val="single" w:color="auto" w:sz="4" w:space="0"/>
              <w:right w:val="single" w:color="auto" w:sz="4" w:space="0"/>
            </w:tcBorders>
            <w:vAlign w:val="center"/>
          </w:tcPr>
          <w:p w14:paraId="7B87E9DD">
            <w:pPr>
              <w:widowControl w:val="0"/>
              <w:kinsoku/>
              <w:autoSpaceDE/>
              <w:autoSpaceDN/>
              <w:adjustRightInd/>
              <w:snapToGrid/>
              <w:spacing w:before="150" w:line="240" w:lineRule="auto"/>
              <w:ind w:left="686" w:leftChars="0" w:hanging="686" w:hangingChars="312"/>
              <w:jc w:val="center"/>
              <w:textAlignment w:val="auto"/>
              <w:rPr>
                <w:rFonts w:hint="default" w:ascii="仿宋" w:hAnsi="仿宋" w:eastAsia="仿宋" w:cs="仿宋"/>
                <w:snapToGrid/>
                <w:color w:val="000000"/>
                <w:kern w:val="2"/>
                <w:sz w:val="22"/>
                <w:szCs w:val="22"/>
                <w:lang w:val="en-US" w:eastAsia="zh-CN"/>
              </w:rPr>
            </w:pPr>
            <w:r>
              <w:rPr>
                <w:rFonts w:hint="eastAsia" w:ascii="仿宋" w:hAnsi="仿宋" w:eastAsia="仿宋" w:cs="仿宋"/>
                <w:snapToGrid/>
                <w:color w:val="000000"/>
                <w:kern w:val="2"/>
                <w:sz w:val="22"/>
                <w:szCs w:val="22"/>
                <w:lang w:val="en-US" w:eastAsia="zh-CN"/>
              </w:rPr>
              <w:t>9</w:t>
            </w:r>
          </w:p>
        </w:tc>
        <w:tc>
          <w:tcPr>
            <w:tcW w:w="988" w:type="dxa"/>
            <w:tcBorders>
              <w:top w:val="single" w:color="auto" w:sz="4" w:space="0"/>
              <w:left w:val="single" w:color="auto" w:sz="4" w:space="0"/>
              <w:bottom w:val="single" w:color="auto" w:sz="4" w:space="0"/>
              <w:right w:val="single" w:color="auto" w:sz="4" w:space="0"/>
            </w:tcBorders>
            <w:vAlign w:val="center"/>
          </w:tcPr>
          <w:p w14:paraId="79ECC447">
            <w:pPr>
              <w:widowControl w:val="0"/>
              <w:kinsoku/>
              <w:autoSpaceDE/>
              <w:autoSpaceDN/>
              <w:adjustRightInd/>
              <w:snapToGrid/>
              <w:spacing w:before="15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6071FC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7A86E0E8">
            <w:pPr>
              <w:widowControl w:val="0"/>
              <w:kinsoku w:val="0"/>
              <w:autoSpaceDE w:val="0"/>
              <w:autoSpaceDN w:val="0"/>
              <w:adjustRightInd w:val="0"/>
              <w:snapToGrid w:val="0"/>
              <w:spacing w:before="118"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3"/>
                <w:kern w:val="2"/>
                <w:sz w:val="22"/>
                <w:szCs w:val="22"/>
                <w:lang w:val="en-US" w:eastAsia="en-US" w:bidi="ar-SA"/>
              </w:rPr>
              <w:t>空气源热泵热水机组</w:t>
            </w:r>
          </w:p>
        </w:tc>
        <w:tc>
          <w:tcPr>
            <w:tcW w:w="1305" w:type="dxa"/>
            <w:tcBorders>
              <w:top w:val="single" w:color="auto" w:sz="4" w:space="0"/>
              <w:left w:val="single" w:color="auto" w:sz="4" w:space="0"/>
              <w:bottom w:val="single" w:color="auto" w:sz="4" w:space="0"/>
              <w:right w:val="single" w:color="auto" w:sz="4" w:space="0"/>
            </w:tcBorders>
            <w:vAlign w:val="center"/>
          </w:tcPr>
          <w:p w14:paraId="63093DAA">
            <w:pPr>
              <w:widowControl w:val="0"/>
              <w:kinsoku/>
              <w:autoSpaceDE/>
              <w:autoSpaceDN/>
              <w:adjustRightInd/>
              <w:snapToGrid/>
              <w:spacing w:before="160" w:line="240" w:lineRule="auto"/>
              <w:ind w:left="680" w:leftChars="0" w:hanging="680"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1"/>
                <w:kern w:val="2"/>
                <w:sz w:val="22"/>
                <w:szCs w:val="22"/>
                <w:lang w:eastAsia="zh-CN"/>
              </w:rPr>
              <w:t>KFXRS-100H</w:t>
            </w:r>
          </w:p>
        </w:tc>
        <w:tc>
          <w:tcPr>
            <w:tcW w:w="2295" w:type="dxa"/>
            <w:tcBorders>
              <w:top w:val="single" w:color="auto" w:sz="4" w:space="0"/>
              <w:left w:val="single" w:color="auto" w:sz="4" w:space="0"/>
              <w:bottom w:val="single" w:color="auto" w:sz="4" w:space="0"/>
              <w:right w:val="single" w:color="auto" w:sz="4" w:space="0"/>
            </w:tcBorders>
            <w:vAlign w:val="center"/>
          </w:tcPr>
          <w:p w14:paraId="643E3DAE">
            <w:pPr>
              <w:widowControl w:val="0"/>
              <w:kinsoku w:val="0"/>
              <w:autoSpaceDE w:val="0"/>
              <w:autoSpaceDN w:val="0"/>
              <w:adjustRightInd w:val="0"/>
              <w:snapToGrid w:val="0"/>
              <w:spacing w:before="119" w:line="240" w:lineRule="auto"/>
              <w:ind w:left="673" w:leftChars="0" w:hanging="673"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2"/>
                <w:kern w:val="2"/>
                <w:sz w:val="22"/>
                <w:szCs w:val="22"/>
                <w:lang w:val="en-US" w:eastAsia="en-US" w:bidi="ar-SA"/>
              </w:rPr>
              <w:t>额定制热量：37.2kw</w:t>
            </w:r>
          </w:p>
        </w:tc>
        <w:tc>
          <w:tcPr>
            <w:tcW w:w="969" w:type="dxa"/>
            <w:tcBorders>
              <w:top w:val="single" w:color="auto" w:sz="4" w:space="0"/>
              <w:left w:val="single" w:color="auto" w:sz="4" w:space="0"/>
              <w:bottom w:val="single" w:color="auto" w:sz="4" w:space="0"/>
              <w:right w:val="single" w:color="auto" w:sz="4" w:space="0"/>
            </w:tcBorders>
            <w:vAlign w:val="center"/>
          </w:tcPr>
          <w:p w14:paraId="7411C3CF">
            <w:pPr>
              <w:widowControl w:val="0"/>
              <w:kinsoku/>
              <w:autoSpaceDE/>
              <w:autoSpaceDN/>
              <w:adjustRightInd/>
              <w:snapToGrid/>
              <w:spacing w:before="156" w:line="240" w:lineRule="auto"/>
              <w:ind w:left="667" w:leftChars="0" w:hanging="667"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3"/>
                <w:kern w:val="2"/>
                <w:sz w:val="22"/>
                <w:szCs w:val="22"/>
                <w:lang w:eastAsia="zh-CN"/>
              </w:rPr>
              <w:t>8.8kW</w:t>
            </w:r>
          </w:p>
        </w:tc>
        <w:tc>
          <w:tcPr>
            <w:tcW w:w="1275" w:type="dxa"/>
            <w:tcBorders>
              <w:top w:val="single" w:color="auto" w:sz="4" w:space="0"/>
              <w:left w:val="single" w:color="auto" w:sz="4" w:space="0"/>
              <w:bottom w:val="single" w:color="auto" w:sz="4" w:space="0"/>
              <w:right w:val="single" w:color="auto" w:sz="4" w:space="0"/>
            </w:tcBorders>
            <w:vAlign w:val="center"/>
          </w:tcPr>
          <w:p w14:paraId="2B0E984D">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2</w:t>
            </w:r>
          </w:p>
        </w:tc>
        <w:tc>
          <w:tcPr>
            <w:tcW w:w="988" w:type="dxa"/>
            <w:tcBorders>
              <w:top w:val="single" w:color="auto" w:sz="4" w:space="0"/>
              <w:left w:val="single" w:color="auto" w:sz="4" w:space="0"/>
              <w:bottom w:val="single" w:color="auto" w:sz="4" w:space="0"/>
              <w:right w:val="single" w:color="auto" w:sz="4" w:space="0"/>
            </w:tcBorders>
            <w:vAlign w:val="center"/>
          </w:tcPr>
          <w:p w14:paraId="54C52D64">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66556AF9">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0BD78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1239D197">
            <w:pPr>
              <w:widowControl w:val="0"/>
              <w:kinsoku w:val="0"/>
              <w:autoSpaceDE w:val="0"/>
              <w:autoSpaceDN w:val="0"/>
              <w:adjustRightInd w:val="0"/>
              <w:snapToGrid w:val="0"/>
              <w:spacing w:before="121"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4"/>
                <w:kern w:val="2"/>
                <w:sz w:val="22"/>
                <w:szCs w:val="22"/>
                <w:lang w:val="en-US" w:eastAsia="en-US" w:bidi="ar-SA"/>
              </w:rPr>
              <w:t>卧式管道泵</w:t>
            </w:r>
          </w:p>
        </w:tc>
        <w:tc>
          <w:tcPr>
            <w:tcW w:w="1305" w:type="dxa"/>
            <w:tcBorders>
              <w:top w:val="single" w:color="auto" w:sz="4" w:space="0"/>
              <w:left w:val="single" w:color="auto" w:sz="4" w:space="0"/>
              <w:bottom w:val="single" w:color="auto" w:sz="4" w:space="0"/>
              <w:right w:val="single" w:color="auto" w:sz="4" w:space="0"/>
            </w:tcBorders>
            <w:vAlign w:val="center"/>
          </w:tcPr>
          <w:p w14:paraId="4A09416B">
            <w:pPr>
              <w:widowControl w:val="0"/>
              <w:kinsoku/>
              <w:autoSpaceDE/>
              <w:autoSpaceDN/>
              <w:adjustRightInd/>
              <w:snapToGrid/>
              <w:spacing w:before="162" w:line="240" w:lineRule="auto"/>
              <w:ind w:left="680" w:leftChars="0" w:hanging="680"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1"/>
                <w:kern w:val="2"/>
                <w:sz w:val="22"/>
                <w:szCs w:val="22"/>
                <w:lang w:eastAsia="zh-CN"/>
              </w:rPr>
              <w:t>PUN-751EH</w:t>
            </w:r>
          </w:p>
        </w:tc>
        <w:tc>
          <w:tcPr>
            <w:tcW w:w="2295" w:type="dxa"/>
            <w:tcBorders>
              <w:top w:val="single" w:color="auto" w:sz="4" w:space="0"/>
              <w:left w:val="single" w:color="auto" w:sz="4" w:space="0"/>
              <w:bottom w:val="single" w:color="auto" w:sz="4" w:space="0"/>
              <w:right w:val="single" w:color="auto" w:sz="4" w:space="0"/>
            </w:tcBorders>
            <w:vAlign w:val="center"/>
          </w:tcPr>
          <w:p w14:paraId="491D0818">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34E6E148">
            <w:pPr>
              <w:widowControl w:val="0"/>
              <w:kinsoku/>
              <w:autoSpaceDE/>
              <w:autoSpaceDN/>
              <w:adjustRightInd/>
              <w:snapToGrid/>
              <w:spacing w:before="160" w:line="240" w:lineRule="auto"/>
              <w:ind w:left="655" w:leftChars="0" w:hanging="655"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5"/>
                <w:kern w:val="2"/>
                <w:sz w:val="22"/>
                <w:szCs w:val="22"/>
                <w:lang w:eastAsia="zh-CN"/>
              </w:rPr>
              <w:t>1.25kw</w:t>
            </w:r>
          </w:p>
        </w:tc>
        <w:tc>
          <w:tcPr>
            <w:tcW w:w="1275" w:type="dxa"/>
            <w:tcBorders>
              <w:top w:val="single" w:color="auto" w:sz="4" w:space="0"/>
              <w:left w:val="single" w:color="auto" w:sz="4" w:space="0"/>
              <w:bottom w:val="single" w:color="auto" w:sz="4" w:space="0"/>
              <w:right w:val="single" w:color="auto" w:sz="4" w:space="0"/>
            </w:tcBorders>
            <w:vAlign w:val="center"/>
          </w:tcPr>
          <w:p w14:paraId="6F1374FF">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2</w:t>
            </w:r>
          </w:p>
        </w:tc>
        <w:tc>
          <w:tcPr>
            <w:tcW w:w="988" w:type="dxa"/>
            <w:tcBorders>
              <w:top w:val="single" w:color="auto" w:sz="4" w:space="0"/>
              <w:left w:val="single" w:color="auto" w:sz="4" w:space="0"/>
              <w:bottom w:val="single" w:color="auto" w:sz="4" w:space="0"/>
              <w:right w:val="single" w:color="auto" w:sz="4" w:space="0"/>
            </w:tcBorders>
            <w:vAlign w:val="center"/>
          </w:tcPr>
          <w:p w14:paraId="69E4103C">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2DA7DA52">
            <w:pPr>
              <w:widowControl w:val="0"/>
              <w:kinsoku/>
              <w:autoSpaceDE/>
              <w:autoSpaceDN/>
              <w:adjustRightInd/>
              <w:snapToGrid/>
              <w:spacing w:before="160"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0EF1BC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3263452A">
            <w:pPr>
              <w:widowControl w:val="0"/>
              <w:kinsoku w:val="0"/>
              <w:autoSpaceDE w:val="0"/>
              <w:autoSpaceDN w:val="0"/>
              <w:adjustRightInd w:val="0"/>
              <w:snapToGrid w:val="0"/>
              <w:spacing w:before="128"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3"/>
                <w:kern w:val="2"/>
                <w:sz w:val="22"/>
                <w:szCs w:val="22"/>
                <w:lang w:val="en-US" w:eastAsia="en-US" w:bidi="ar-SA"/>
              </w:rPr>
              <w:t>卧式多级离心泵</w:t>
            </w:r>
          </w:p>
        </w:tc>
        <w:tc>
          <w:tcPr>
            <w:tcW w:w="1305" w:type="dxa"/>
            <w:tcBorders>
              <w:top w:val="single" w:color="auto" w:sz="4" w:space="0"/>
              <w:left w:val="single" w:color="auto" w:sz="4" w:space="0"/>
              <w:bottom w:val="single" w:color="auto" w:sz="4" w:space="0"/>
              <w:right w:val="single" w:color="auto" w:sz="4" w:space="0"/>
            </w:tcBorders>
            <w:vAlign w:val="center"/>
          </w:tcPr>
          <w:p w14:paraId="543C0DF1">
            <w:pPr>
              <w:widowControl w:val="0"/>
              <w:kinsoku/>
              <w:autoSpaceDE/>
              <w:autoSpaceDN/>
              <w:adjustRightInd/>
              <w:snapToGrid/>
              <w:spacing w:before="166" w:line="240" w:lineRule="auto"/>
              <w:ind w:left="680" w:leftChars="0" w:hanging="680"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1"/>
                <w:kern w:val="2"/>
                <w:sz w:val="22"/>
                <w:szCs w:val="22"/>
                <w:lang w:eastAsia="zh-CN"/>
              </w:rPr>
              <w:t>MH803Q</w:t>
            </w:r>
          </w:p>
        </w:tc>
        <w:tc>
          <w:tcPr>
            <w:tcW w:w="2295" w:type="dxa"/>
            <w:tcBorders>
              <w:top w:val="single" w:color="auto" w:sz="4" w:space="0"/>
              <w:left w:val="single" w:color="auto" w:sz="4" w:space="0"/>
              <w:bottom w:val="single" w:color="auto" w:sz="4" w:space="0"/>
              <w:right w:val="single" w:color="auto" w:sz="4" w:space="0"/>
            </w:tcBorders>
            <w:vAlign w:val="center"/>
          </w:tcPr>
          <w:p w14:paraId="44663368">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5E4D41B4">
            <w:pPr>
              <w:widowControl w:val="0"/>
              <w:kinsoku/>
              <w:autoSpaceDE/>
              <w:autoSpaceDN/>
              <w:adjustRightInd/>
              <w:snapToGrid/>
              <w:spacing w:before="163" w:line="240" w:lineRule="auto"/>
              <w:ind w:left="648" w:leftChars="0" w:hanging="648"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spacing w:val="-6"/>
                <w:kern w:val="2"/>
                <w:sz w:val="22"/>
                <w:szCs w:val="22"/>
                <w:lang w:eastAsia="zh-CN"/>
              </w:rPr>
              <w:t>1.1kW</w:t>
            </w:r>
          </w:p>
        </w:tc>
        <w:tc>
          <w:tcPr>
            <w:tcW w:w="1275" w:type="dxa"/>
            <w:tcBorders>
              <w:top w:val="single" w:color="auto" w:sz="4" w:space="0"/>
              <w:left w:val="single" w:color="auto" w:sz="4" w:space="0"/>
              <w:bottom w:val="single" w:color="auto" w:sz="4" w:space="0"/>
              <w:right w:val="single" w:color="auto" w:sz="4" w:space="0"/>
            </w:tcBorders>
            <w:vAlign w:val="center"/>
          </w:tcPr>
          <w:p w14:paraId="77077E04">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7DB838E9">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3</w:t>
            </w:r>
          </w:p>
        </w:tc>
        <w:tc>
          <w:tcPr>
            <w:tcW w:w="988" w:type="dxa"/>
            <w:tcBorders>
              <w:top w:val="single" w:color="auto" w:sz="4" w:space="0"/>
              <w:left w:val="single" w:color="auto" w:sz="4" w:space="0"/>
              <w:bottom w:val="single" w:color="auto" w:sz="4" w:space="0"/>
              <w:right w:val="single" w:color="auto" w:sz="4" w:space="0"/>
            </w:tcBorders>
            <w:vAlign w:val="center"/>
          </w:tcPr>
          <w:p w14:paraId="41C8D89C">
            <w:pPr>
              <w:widowControl w:val="0"/>
              <w:kinsoku/>
              <w:autoSpaceDE/>
              <w:autoSpaceDN/>
              <w:adjustRightInd/>
              <w:snapToGrid/>
              <w:spacing w:before="166"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使用正常</w:t>
            </w:r>
          </w:p>
        </w:tc>
      </w:tr>
      <w:tr w14:paraId="42FBB9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shd w:val="clear" w:color="auto" w:fill="92D050"/>
            <w:vAlign w:val="center"/>
          </w:tcPr>
          <w:p w14:paraId="1617C6B9">
            <w:pPr>
              <w:widowControl w:val="0"/>
              <w:kinsoku w:val="0"/>
              <w:autoSpaceDE w:val="0"/>
              <w:autoSpaceDN w:val="0"/>
              <w:adjustRightInd w:val="0"/>
              <w:snapToGrid w:val="0"/>
              <w:spacing w:before="111"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6"/>
                <w:kern w:val="2"/>
                <w:sz w:val="22"/>
                <w:szCs w:val="22"/>
                <w:lang w:val="en-US" w:eastAsia="en-US" w:bidi="ar-SA"/>
              </w:rPr>
              <w:t>设备名称</w:t>
            </w:r>
          </w:p>
        </w:tc>
        <w:tc>
          <w:tcPr>
            <w:tcW w:w="1305" w:type="dxa"/>
            <w:tcBorders>
              <w:top w:val="single" w:color="auto" w:sz="4" w:space="0"/>
              <w:left w:val="single" w:color="auto" w:sz="4" w:space="0"/>
              <w:bottom w:val="single" w:color="auto" w:sz="4" w:space="0"/>
              <w:right w:val="single" w:color="auto" w:sz="4" w:space="0"/>
            </w:tcBorders>
            <w:shd w:val="clear" w:color="auto" w:fill="92D050"/>
            <w:vAlign w:val="center"/>
          </w:tcPr>
          <w:p w14:paraId="77859232">
            <w:pPr>
              <w:widowControl w:val="0"/>
              <w:kinsoku w:val="0"/>
              <w:autoSpaceDE w:val="0"/>
              <w:autoSpaceDN w:val="0"/>
              <w:adjustRightInd w:val="0"/>
              <w:snapToGrid w:val="0"/>
              <w:spacing w:before="111" w:line="240" w:lineRule="auto"/>
              <w:ind w:left="633" w:leftChars="0" w:hanging="633"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9"/>
                <w:kern w:val="2"/>
                <w:sz w:val="22"/>
                <w:szCs w:val="22"/>
                <w:lang w:val="en-US" w:eastAsia="en-US" w:bidi="ar-SA"/>
              </w:rPr>
              <w:t>型号</w:t>
            </w:r>
          </w:p>
        </w:tc>
        <w:tc>
          <w:tcPr>
            <w:tcW w:w="2295" w:type="dxa"/>
            <w:tcBorders>
              <w:top w:val="single" w:color="auto" w:sz="4" w:space="0"/>
              <w:left w:val="single" w:color="auto" w:sz="4" w:space="0"/>
              <w:bottom w:val="single" w:color="auto" w:sz="4" w:space="0"/>
              <w:right w:val="single" w:color="auto" w:sz="4" w:space="0"/>
            </w:tcBorders>
            <w:shd w:val="clear" w:color="auto" w:fill="92D050"/>
            <w:vAlign w:val="center"/>
          </w:tcPr>
          <w:p w14:paraId="70F1338F">
            <w:pPr>
              <w:widowControl w:val="0"/>
              <w:kinsoku w:val="0"/>
              <w:autoSpaceDE w:val="0"/>
              <w:autoSpaceDN w:val="0"/>
              <w:adjustRightInd w:val="0"/>
              <w:snapToGrid w:val="0"/>
              <w:spacing w:before="112"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主要参数</w:t>
            </w:r>
          </w:p>
        </w:tc>
        <w:tc>
          <w:tcPr>
            <w:tcW w:w="969" w:type="dxa"/>
            <w:tcBorders>
              <w:top w:val="single" w:color="auto" w:sz="4" w:space="0"/>
              <w:left w:val="single" w:color="auto" w:sz="4" w:space="0"/>
              <w:bottom w:val="single" w:color="auto" w:sz="4" w:space="0"/>
              <w:right w:val="single" w:color="auto" w:sz="4" w:space="0"/>
            </w:tcBorders>
            <w:shd w:val="clear" w:color="auto" w:fill="92D050"/>
            <w:vAlign w:val="center"/>
          </w:tcPr>
          <w:p w14:paraId="2AC805D5">
            <w:pPr>
              <w:widowControl w:val="0"/>
              <w:kinsoku w:val="0"/>
              <w:autoSpaceDE w:val="0"/>
              <w:autoSpaceDN w:val="0"/>
              <w:adjustRightInd w:val="0"/>
              <w:snapToGrid w:val="0"/>
              <w:spacing w:before="112"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功率</w:t>
            </w:r>
          </w:p>
        </w:tc>
        <w:tc>
          <w:tcPr>
            <w:tcW w:w="1275" w:type="dxa"/>
            <w:tcBorders>
              <w:top w:val="single" w:color="auto" w:sz="4" w:space="0"/>
              <w:left w:val="single" w:color="auto" w:sz="4" w:space="0"/>
              <w:bottom w:val="single" w:color="auto" w:sz="4" w:space="0"/>
              <w:right w:val="single" w:color="auto" w:sz="4" w:space="0"/>
            </w:tcBorders>
            <w:shd w:val="clear" w:color="auto" w:fill="92D050"/>
            <w:vAlign w:val="center"/>
          </w:tcPr>
          <w:p w14:paraId="313B0DCA">
            <w:pPr>
              <w:widowControl w:val="0"/>
              <w:kinsoku w:val="0"/>
              <w:autoSpaceDE w:val="0"/>
              <w:autoSpaceDN w:val="0"/>
              <w:adjustRightInd w:val="0"/>
              <w:snapToGrid w:val="0"/>
              <w:spacing w:before="111" w:line="240" w:lineRule="auto"/>
              <w:ind w:left="639" w:leftChars="0" w:hanging="639" w:hangingChars="312"/>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b/>
                <w:bCs/>
                <w:snapToGrid w:val="0"/>
                <w:color w:val="000000"/>
                <w:spacing w:val="-8"/>
                <w:kern w:val="2"/>
                <w:sz w:val="22"/>
                <w:szCs w:val="22"/>
                <w:lang w:val="en-US" w:eastAsia="en-US" w:bidi="ar-SA"/>
              </w:rPr>
              <w:t>数量（台）</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59FB5F11">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使用年限</w:t>
            </w:r>
          </w:p>
        </w:tc>
        <w:tc>
          <w:tcPr>
            <w:tcW w:w="988" w:type="dxa"/>
            <w:tcBorders>
              <w:top w:val="single" w:color="auto" w:sz="4" w:space="0"/>
              <w:left w:val="single" w:color="auto" w:sz="4" w:space="0"/>
              <w:bottom w:val="single" w:color="auto" w:sz="4" w:space="0"/>
              <w:right w:val="single" w:color="auto" w:sz="4" w:space="0"/>
            </w:tcBorders>
            <w:shd w:val="clear" w:color="auto" w:fill="92D050"/>
            <w:vAlign w:val="center"/>
          </w:tcPr>
          <w:p w14:paraId="5A857201">
            <w:pPr>
              <w:keepNext w:val="0"/>
              <w:keepLines w:val="0"/>
              <w:widowControl/>
              <w:suppressLineNumbers w:val="0"/>
              <w:kinsoku/>
              <w:autoSpaceDE/>
              <w:autoSpaceDN/>
              <w:adjustRightInd/>
              <w:snapToGrid/>
              <w:spacing w:line="240" w:lineRule="auto"/>
              <w:jc w:val="center"/>
              <w:textAlignment w:val="center"/>
              <w:rPr>
                <w:rFonts w:hint="eastAsia" w:ascii="仿宋" w:hAnsi="仿宋" w:eastAsia="仿宋" w:cs="仿宋"/>
                <w:b/>
                <w:bCs/>
                <w:snapToGrid w:val="0"/>
                <w:color w:val="000000"/>
                <w:spacing w:val="-8"/>
                <w:kern w:val="2"/>
                <w:sz w:val="22"/>
                <w:szCs w:val="22"/>
                <w:lang w:val="en-US" w:eastAsia="en-US" w:bidi="ar-SA"/>
              </w:rPr>
            </w:pPr>
            <w:r>
              <w:rPr>
                <w:rFonts w:hint="eastAsia" w:ascii="仿宋" w:hAnsi="仿宋" w:eastAsia="仿宋" w:cs="仿宋"/>
                <w:b/>
                <w:bCs/>
                <w:i w:val="0"/>
                <w:iCs w:val="0"/>
                <w:snapToGrid/>
                <w:color w:val="000000"/>
                <w:kern w:val="0"/>
                <w:sz w:val="22"/>
                <w:szCs w:val="22"/>
                <w:u w:val="none"/>
                <w:lang w:val="en-US" w:eastAsia="zh-CN"/>
              </w:rPr>
              <w:t>健康状况</w:t>
            </w:r>
          </w:p>
        </w:tc>
      </w:tr>
      <w:tr w14:paraId="3795BB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298" w:type="dxa"/>
            <w:tcBorders>
              <w:top w:val="single" w:color="auto" w:sz="4" w:space="0"/>
              <w:left w:val="single" w:color="auto" w:sz="4" w:space="0"/>
              <w:bottom w:val="single" w:color="auto" w:sz="4" w:space="0"/>
              <w:right w:val="single" w:color="auto" w:sz="4" w:space="0"/>
            </w:tcBorders>
            <w:vAlign w:val="center"/>
          </w:tcPr>
          <w:p w14:paraId="5B95796A">
            <w:pPr>
              <w:widowControl w:val="0"/>
              <w:kinsoku w:val="0"/>
              <w:autoSpaceDE w:val="0"/>
              <w:autoSpaceDN w:val="0"/>
              <w:adjustRightInd w:val="0"/>
              <w:snapToGrid w:val="0"/>
              <w:spacing w:before="118" w:line="240" w:lineRule="auto"/>
              <w:ind w:left="-1" w:leftChars="0" w:firstLine="0" w:firstLineChars="0"/>
              <w:jc w:val="center"/>
              <w:textAlignment w:val="baseline"/>
              <w:rPr>
                <w:rFonts w:hint="eastAsia" w:ascii="仿宋" w:hAnsi="仿宋" w:eastAsia="仿宋" w:cs="仿宋"/>
                <w:snapToGrid w:val="0"/>
                <w:color w:val="000000"/>
                <w:kern w:val="2"/>
                <w:sz w:val="22"/>
                <w:szCs w:val="22"/>
                <w:lang w:val="en-US" w:eastAsia="en-US" w:bidi="ar-SA"/>
              </w:rPr>
            </w:pPr>
            <w:r>
              <w:rPr>
                <w:rFonts w:hint="eastAsia" w:ascii="仿宋" w:hAnsi="仿宋" w:eastAsia="仿宋" w:cs="仿宋"/>
                <w:snapToGrid w:val="0"/>
                <w:color w:val="000000"/>
                <w:spacing w:val="-2"/>
                <w:kern w:val="2"/>
                <w:sz w:val="22"/>
                <w:szCs w:val="22"/>
                <w:lang w:val="en-US" w:eastAsia="en-US" w:bidi="ar-SA"/>
              </w:rPr>
              <w:t>太阳能辅助加热设备</w:t>
            </w:r>
          </w:p>
        </w:tc>
        <w:tc>
          <w:tcPr>
            <w:tcW w:w="1305" w:type="dxa"/>
            <w:tcBorders>
              <w:top w:val="single" w:color="auto" w:sz="4" w:space="0"/>
              <w:left w:val="single" w:color="auto" w:sz="4" w:space="0"/>
              <w:bottom w:val="single" w:color="auto" w:sz="4" w:space="0"/>
              <w:right w:val="single" w:color="auto" w:sz="4" w:space="0"/>
            </w:tcBorders>
            <w:vAlign w:val="center"/>
          </w:tcPr>
          <w:p w14:paraId="412680CD">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2295" w:type="dxa"/>
            <w:tcBorders>
              <w:top w:val="single" w:color="auto" w:sz="4" w:space="0"/>
              <w:left w:val="single" w:color="auto" w:sz="4" w:space="0"/>
              <w:bottom w:val="single" w:color="auto" w:sz="4" w:space="0"/>
              <w:right w:val="single" w:color="auto" w:sz="4" w:space="0"/>
            </w:tcBorders>
            <w:vAlign w:val="center"/>
          </w:tcPr>
          <w:p w14:paraId="20710645">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969" w:type="dxa"/>
            <w:tcBorders>
              <w:top w:val="single" w:color="auto" w:sz="4" w:space="0"/>
              <w:left w:val="single" w:color="auto" w:sz="4" w:space="0"/>
              <w:bottom w:val="single" w:color="auto" w:sz="4" w:space="0"/>
              <w:right w:val="single" w:color="auto" w:sz="4" w:space="0"/>
            </w:tcBorders>
            <w:vAlign w:val="center"/>
          </w:tcPr>
          <w:p w14:paraId="331800DD">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w:t>
            </w:r>
          </w:p>
        </w:tc>
        <w:tc>
          <w:tcPr>
            <w:tcW w:w="1275" w:type="dxa"/>
            <w:tcBorders>
              <w:top w:val="single" w:color="auto" w:sz="4" w:space="0"/>
              <w:left w:val="single" w:color="auto" w:sz="4" w:space="0"/>
              <w:bottom w:val="single" w:color="auto" w:sz="4" w:space="0"/>
              <w:right w:val="single" w:color="auto" w:sz="4" w:space="0"/>
            </w:tcBorders>
            <w:vAlign w:val="center"/>
          </w:tcPr>
          <w:p w14:paraId="44AECC41">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eastAsia="zh-CN"/>
              </w:rPr>
              <w:t>5</w:t>
            </w:r>
          </w:p>
        </w:tc>
        <w:tc>
          <w:tcPr>
            <w:tcW w:w="988" w:type="dxa"/>
            <w:tcBorders>
              <w:top w:val="single" w:color="auto" w:sz="4" w:space="0"/>
              <w:left w:val="single" w:color="auto" w:sz="4" w:space="0"/>
              <w:bottom w:val="single" w:color="auto" w:sz="4" w:space="0"/>
              <w:right w:val="single" w:color="auto" w:sz="4" w:space="0"/>
            </w:tcBorders>
            <w:vAlign w:val="center"/>
          </w:tcPr>
          <w:p w14:paraId="1F86BA03">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9</w:t>
            </w:r>
          </w:p>
        </w:tc>
        <w:tc>
          <w:tcPr>
            <w:tcW w:w="988" w:type="dxa"/>
            <w:tcBorders>
              <w:top w:val="single" w:color="auto" w:sz="4" w:space="0"/>
              <w:left w:val="single" w:color="auto" w:sz="4" w:space="0"/>
              <w:bottom w:val="single" w:color="auto" w:sz="4" w:space="0"/>
              <w:right w:val="single" w:color="auto" w:sz="4" w:space="0"/>
            </w:tcBorders>
            <w:vAlign w:val="center"/>
          </w:tcPr>
          <w:p w14:paraId="0E6DAD7C">
            <w:pPr>
              <w:widowControl w:val="0"/>
              <w:kinsoku/>
              <w:autoSpaceDE/>
              <w:autoSpaceDN/>
              <w:adjustRightInd/>
              <w:snapToGrid/>
              <w:spacing w:before="158" w:line="240" w:lineRule="auto"/>
              <w:ind w:left="686" w:leftChars="0" w:hanging="686" w:hangingChars="312"/>
              <w:jc w:val="center"/>
              <w:textAlignment w:val="auto"/>
              <w:rPr>
                <w:rFonts w:hint="eastAsia" w:ascii="仿宋" w:hAnsi="仿宋" w:eastAsia="仿宋" w:cs="仿宋"/>
                <w:snapToGrid/>
                <w:color w:val="000000"/>
                <w:kern w:val="2"/>
                <w:sz w:val="22"/>
                <w:szCs w:val="22"/>
                <w:lang w:eastAsia="zh-CN"/>
              </w:rPr>
            </w:pPr>
            <w:r>
              <w:rPr>
                <w:rFonts w:hint="eastAsia" w:ascii="仿宋" w:hAnsi="仿宋" w:eastAsia="仿宋" w:cs="仿宋"/>
                <w:snapToGrid/>
                <w:color w:val="000000"/>
                <w:kern w:val="2"/>
                <w:sz w:val="22"/>
                <w:szCs w:val="22"/>
                <w:lang w:val="en-US" w:eastAsia="zh-CN"/>
              </w:rPr>
              <w:t>无法使用</w:t>
            </w:r>
          </w:p>
        </w:tc>
      </w:tr>
    </w:tbl>
    <w:p w14:paraId="148A99B0">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电梯设备：11台直梯。</w:t>
      </w:r>
    </w:p>
    <w:tbl>
      <w:tblPr>
        <w:tblStyle w:val="4"/>
        <w:tblW w:w="841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05"/>
        <w:gridCol w:w="1431"/>
        <w:gridCol w:w="1401"/>
        <w:gridCol w:w="1207"/>
        <w:gridCol w:w="1157"/>
        <w:gridCol w:w="1913"/>
      </w:tblGrid>
      <w:tr w14:paraId="3D1FA2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shd w:val="clear" w:color="auto" w:fill="92D050"/>
            <w:vAlign w:val="center"/>
          </w:tcPr>
          <w:p w14:paraId="5D9CAD4A">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排序</w:t>
            </w:r>
          </w:p>
        </w:tc>
        <w:tc>
          <w:tcPr>
            <w:tcW w:w="1431" w:type="dxa"/>
            <w:tcBorders>
              <w:top w:val="single" w:color="auto" w:sz="4" w:space="0"/>
              <w:left w:val="single" w:color="auto" w:sz="4" w:space="0"/>
              <w:bottom w:val="single" w:color="auto" w:sz="4" w:space="0"/>
              <w:right w:val="single" w:color="auto" w:sz="4" w:space="0"/>
            </w:tcBorders>
            <w:shd w:val="clear" w:color="auto" w:fill="92D050"/>
            <w:vAlign w:val="center"/>
          </w:tcPr>
          <w:p w14:paraId="3173BBA0">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梯号</w:t>
            </w:r>
          </w:p>
        </w:tc>
        <w:tc>
          <w:tcPr>
            <w:tcW w:w="1401" w:type="dxa"/>
            <w:tcBorders>
              <w:top w:val="single" w:color="auto" w:sz="4" w:space="0"/>
              <w:left w:val="single" w:color="auto" w:sz="4" w:space="0"/>
              <w:bottom w:val="single" w:color="auto" w:sz="4" w:space="0"/>
              <w:right w:val="single" w:color="auto" w:sz="4" w:space="0"/>
            </w:tcBorders>
            <w:shd w:val="clear" w:color="auto" w:fill="92D050"/>
            <w:vAlign w:val="center"/>
          </w:tcPr>
          <w:p w14:paraId="33BD5824">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电梯品牌</w:t>
            </w:r>
          </w:p>
        </w:tc>
        <w:tc>
          <w:tcPr>
            <w:tcW w:w="1207" w:type="dxa"/>
            <w:tcBorders>
              <w:top w:val="single" w:color="auto" w:sz="4" w:space="0"/>
              <w:left w:val="single" w:color="auto" w:sz="4" w:space="0"/>
              <w:bottom w:val="single" w:color="auto" w:sz="4" w:space="0"/>
              <w:right w:val="single" w:color="auto" w:sz="4" w:space="0"/>
            </w:tcBorders>
            <w:shd w:val="clear" w:color="auto" w:fill="92D050"/>
            <w:vAlign w:val="center"/>
          </w:tcPr>
          <w:p w14:paraId="379FF83A">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安装位置</w:t>
            </w:r>
          </w:p>
        </w:tc>
        <w:tc>
          <w:tcPr>
            <w:tcW w:w="1157" w:type="dxa"/>
            <w:tcBorders>
              <w:top w:val="single" w:color="auto" w:sz="4" w:space="0"/>
              <w:left w:val="single" w:color="auto" w:sz="4" w:space="0"/>
              <w:bottom w:val="single" w:color="auto" w:sz="4" w:space="0"/>
              <w:right w:val="single" w:color="auto" w:sz="4" w:space="0"/>
            </w:tcBorders>
            <w:shd w:val="clear" w:color="auto" w:fill="92D050"/>
            <w:vAlign w:val="center"/>
          </w:tcPr>
          <w:p w14:paraId="363DC106">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功率</w:t>
            </w:r>
          </w:p>
        </w:tc>
        <w:tc>
          <w:tcPr>
            <w:tcW w:w="1913" w:type="dxa"/>
            <w:tcBorders>
              <w:top w:val="single" w:color="auto" w:sz="4" w:space="0"/>
              <w:left w:val="single" w:color="auto" w:sz="4" w:space="0"/>
              <w:bottom w:val="single" w:color="auto" w:sz="4" w:space="0"/>
              <w:right w:val="single" w:color="auto" w:sz="4" w:space="0"/>
            </w:tcBorders>
            <w:shd w:val="clear" w:color="auto" w:fill="92D050"/>
            <w:vAlign w:val="center"/>
          </w:tcPr>
          <w:p w14:paraId="63FF521C">
            <w:pPr>
              <w:keepNext w:val="0"/>
              <w:keepLines w:val="0"/>
              <w:widowControl/>
              <w:suppressLineNumbers w:val="0"/>
              <w:kinsoku/>
              <w:autoSpaceDE/>
              <w:autoSpaceDN/>
              <w:adjustRightInd/>
              <w:snapToGrid/>
              <w:jc w:val="center"/>
              <w:textAlignment w:val="center"/>
              <w:rPr>
                <w:rFonts w:hint="eastAsia" w:ascii="仿宋" w:hAnsi="仿宋" w:eastAsia="仿宋" w:cs="仿宋"/>
                <w:b/>
                <w:bCs/>
                <w:i w:val="0"/>
                <w:iCs w:val="0"/>
                <w:snapToGrid/>
                <w:color w:val="000000"/>
                <w:kern w:val="0"/>
                <w:sz w:val="22"/>
                <w:szCs w:val="22"/>
                <w:u w:val="none"/>
                <w:lang w:val="en-US" w:eastAsia="zh-CN"/>
              </w:rPr>
            </w:pPr>
            <w:r>
              <w:rPr>
                <w:rFonts w:hint="eastAsia" w:ascii="仿宋" w:hAnsi="仿宋" w:eastAsia="仿宋" w:cs="仿宋"/>
                <w:b/>
                <w:bCs/>
                <w:i w:val="0"/>
                <w:iCs w:val="0"/>
                <w:snapToGrid/>
                <w:color w:val="000000"/>
                <w:kern w:val="0"/>
                <w:sz w:val="22"/>
                <w:szCs w:val="22"/>
                <w:u w:val="none"/>
                <w:lang w:val="en-US" w:eastAsia="zh-CN"/>
              </w:rPr>
              <w:t>设备名称</w:t>
            </w:r>
          </w:p>
        </w:tc>
      </w:tr>
      <w:tr w14:paraId="720A5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7FBBDEF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w:t>
            </w:r>
          </w:p>
        </w:tc>
        <w:tc>
          <w:tcPr>
            <w:tcW w:w="1431" w:type="dxa"/>
            <w:tcBorders>
              <w:top w:val="single" w:color="auto" w:sz="4" w:space="0"/>
              <w:left w:val="single" w:color="auto" w:sz="4" w:space="0"/>
              <w:bottom w:val="single" w:color="auto" w:sz="4" w:space="0"/>
              <w:right w:val="single" w:color="auto" w:sz="4" w:space="0"/>
            </w:tcBorders>
            <w:vAlign w:val="center"/>
          </w:tcPr>
          <w:p w14:paraId="4A3C12B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1号梯</w:t>
            </w:r>
          </w:p>
        </w:tc>
        <w:tc>
          <w:tcPr>
            <w:tcW w:w="1401" w:type="dxa"/>
            <w:tcBorders>
              <w:top w:val="single" w:color="auto" w:sz="4" w:space="0"/>
              <w:left w:val="single" w:color="auto" w:sz="4" w:space="0"/>
              <w:bottom w:val="single" w:color="auto" w:sz="4" w:space="0"/>
              <w:right w:val="single" w:color="auto" w:sz="4" w:space="0"/>
            </w:tcBorders>
            <w:vAlign w:val="center"/>
          </w:tcPr>
          <w:p w14:paraId="4DD5F0E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0C240D4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5012AC9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11.5KW</w:t>
            </w:r>
          </w:p>
        </w:tc>
        <w:tc>
          <w:tcPr>
            <w:tcW w:w="1913" w:type="dxa"/>
            <w:tcBorders>
              <w:top w:val="single" w:color="auto" w:sz="4" w:space="0"/>
              <w:left w:val="single" w:color="auto" w:sz="4" w:space="0"/>
              <w:bottom w:val="single" w:color="auto" w:sz="4" w:space="0"/>
              <w:right w:val="single" w:color="auto" w:sz="4" w:space="0"/>
            </w:tcBorders>
            <w:vAlign w:val="center"/>
          </w:tcPr>
          <w:p w14:paraId="492A71E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5237E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A48C64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w:t>
            </w:r>
          </w:p>
        </w:tc>
        <w:tc>
          <w:tcPr>
            <w:tcW w:w="1431" w:type="dxa"/>
            <w:tcBorders>
              <w:top w:val="single" w:color="auto" w:sz="4" w:space="0"/>
              <w:left w:val="single" w:color="auto" w:sz="4" w:space="0"/>
              <w:bottom w:val="single" w:color="auto" w:sz="4" w:space="0"/>
              <w:right w:val="single" w:color="auto" w:sz="4" w:space="0"/>
            </w:tcBorders>
            <w:vAlign w:val="center"/>
          </w:tcPr>
          <w:p w14:paraId="1E8CB64C">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2号梯</w:t>
            </w:r>
          </w:p>
        </w:tc>
        <w:tc>
          <w:tcPr>
            <w:tcW w:w="1401" w:type="dxa"/>
            <w:tcBorders>
              <w:top w:val="single" w:color="auto" w:sz="4" w:space="0"/>
              <w:left w:val="single" w:color="auto" w:sz="4" w:space="0"/>
              <w:bottom w:val="single" w:color="auto" w:sz="4" w:space="0"/>
              <w:right w:val="single" w:color="auto" w:sz="4" w:space="0"/>
            </w:tcBorders>
            <w:vAlign w:val="center"/>
          </w:tcPr>
          <w:p w14:paraId="774CB4E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7D92C24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5007E61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79BB5D3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428E5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5EE149C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3</w:t>
            </w:r>
          </w:p>
        </w:tc>
        <w:tc>
          <w:tcPr>
            <w:tcW w:w="1431" w:type="dxa"/>
            <w:tcBorders>
              <w:top w:val="single" w:color="auto" w:sz="4" w:space="0"/>
              <w:left w:val="single" w:color="auto" w:sz="4" w:space="0"/>
              <w:bottom w:val="single" w:color="auto" w:sz="4" w:space="0"/>
              <w:right w:val="single" w:color="auto" w:sz="4" w:space="0"/>
            </w:tcBorders>
            <w:vAlign w:val="center"/>
          </w:tcPr>
          <w:p w14:paraId="541FD76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3号梯</w:t>
            </w:r>
          </w:p>
        </w:tc>
        <w:tc>
          <w:tcPr>
            <w:tcW w:w="1401" w:type="dxa"/>
            <w:tcBorders>
              <w:top w:val="single" w:color="auto" w:sz="4" w:space="0"/>
              <w:left w:val="single" w:color="auto" w:sz="4" w:space="0"/>
              <w:bottom w:val="single" w:color="auto" w:sz="4" w:space="0"/>
              <w:right w:val="single" w:color="auto" w:sz="4" w:space="0"/>
            </w:tcBorders>
            <w:vAlign w:val="center"/>
          </w:tcPr>
          <w:p w14:paraId="4E5D581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40F576F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680BE29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4F35404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622ED6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792B579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w:t>
            </w:r>
          </w:p>
        </w:tc>
        <w:tc>
          <w:tcPr>
            <w:tcW w:w="1431" w:type="dxa"/>
            <w:tcBorders>
              <w:top w:val="single" w:color="auto" w:sz="4" w:space="0"/>
              <w:left w:val="single" w:color="auto" w:sz="4" w:space="0"/>
              <w:bottom w:val="single" w:color="auto" w:sz="4" w:space="0"/>
              <w:right w:val="single" w:color="auto" w:sz="4" w:space="0"/>
            </w:tcBorders>
            <w:vAlign w:val="center"/>
          </w:tcPr>
          <w:p w14:paraId="38AC8FC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4号梯</w:t>
            </w:r>
          </w:p>
        </w:tc>
        <w:tc>
          <w:tcPr>
            <w:tcW w:w="1401" w:type="dxa"/>
            <w:tcBorders>
              <w:top w:val="single" w:color="auto" w:sz="4" w:space="0"/>
              <w:left w:val="single" w:color="auto" w:sz="4" w:space="0"/>
              <w:bottom w:val="single" w:color="auto" w:sz="4" w:space="0"/>
              <w:right w:val="single" w:color="auto" w:sz="4" w:space="0"/>
            </w:tcBorders>
            <w:vAlign w:val="center"/>
          </w:tcPr>
          <w:p w14:paraId="09CECAD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3E5A9CE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08AE062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11.5KW</w:t>
            </w:r>
          </w:p>
        </w:tc>
        <w:tc>
          <w:tcPr>
            <w:tcW w:w="1913" w:type="dxa"/>
            <w:tcBorders>
              <w:top w:val="single" w:color="auto" w:sz="4" w:space="0"/>
              <w:left w:val="single" w:color="auto" w:sz="4" w:space="0"/>
              <w:bottom w:val="single" w:color="auto" w:sz="4" w:space="0"/>
              <w:right w:val="single" w:color="auto" w:sz="4" w:space="0"/>
            </w:tcBorders>
            <w:vAlign w:val="center"/>
          </w:tcPr>
          <w:p w14:paraId="587B811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52CE3D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5B7B5A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w:t>
            </w:r>
          </w:p>
        </w:tc>
        <w:tc>
          <w:tcPr>
            <w:tcW w:w="1431" w:type="dxa"/>
            <w:tcBorders>
              <w:top w:val="single" w:color="auto" w:sz="4" w:space="0"/>
              <w:left w:val="single" w:color="auto" w:sz="4" w:space="0"/>
              <w:bottom w:val="single" w:color="auto" w:sz="4" w:space="0"/>
              <w:right w:val="single" w:color="auto" w:sz="4" w:space="0"/>
            </w:tcBorders>
            <w:vAlign w:val="center"/>
          </w:tcPr>
          <w:p w14:paraId="2B3FB4C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5号梯</w:t>
            </w:r>
          </w:p>
        </w:tc>
        <w:tc>
          <w:tcPr>
            <w:tcW w:w="1401" w:type="dxa"/>
            <w:tcBorders>
              <w:top w:val="single" w:color="auto" w:sz="4" w:space="0"/>
              <w:left w:val="single" w:color="auto" w:sz="4" w:space="0"/>
              <w:bottom w:val="single" w:color="auto" w:sz="4" w:space="0"/>
              <w:right w:val="single" w:color="auto" w:sz="4" w:space="0"/>
            </w:tcBorders>
            <w:vAlign w:val="center"/>
          </w:tcPr>
          <w:p w14:paraId="58C3DD74">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3BFC38A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01A587C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0CF1A94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5D9BFE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90AF28B">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w:t>
            </w:r>
          </w:p>
        </w:tc>
        <w:tc>
          <w:tcPr>
            <w:tcW w:w="1431" w:type="dxa"/>
            <w:tcBorders>
              <w:top w:val="single" w:color="auto" w:sz="4" w:space="0"/>
              <w:left w:val="single" w:color="auto" w:sz="4" w:space="0"/>
              <w:bottom w:val="single" w:color="auto" w:sz="4" w:space="0"/>
              <w:right w:val="single" w:color="auto" w:sz="4" w:space="0"/>
            </w:tcBorders>
            <w:vAlign w:val="center"/>
          </w:tcPr>
          <w:p w14:paraId="144B593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6号梯</w:t>
            </w:r>
          </w:p>
        </w:tc>
        <w:tc>
          <w:tcPr>
            <w:tcW w:w="1401" w:type="dxa"/>
            <w:tcBorders>
              <w:top w:val="single" w:color="auto" w:sz="4" w:space="0"/>
              <w:left w:val="single" w:color="auto" w:sz="4" w:space="0"/>
              <w:bottom w:val="single" w:color="auto" w:sz="4" w:space="0"/>
              <w:right w:val="single" w:color="auto" w:sz="4" w:space="0"/>
            </w:tcBorders>
            <w:vAlign w:val="center"/>
          </w:tcPr>
          <w:p w14:paraId="78A5D6B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蒂森</w:t>
            </w:r>
          </w:p>
        </w:tc>
        <w:tc>
          <w:tcPr>
            <w:tcW w:w="1207" w:type="dxa"/>
            <w:tcBorders>
              <w:top w:val="single" w:color="auto" w:sz="4" w:space="0"/>
              <w:left w:val="single" w:color="auto" w:sz="4" w:space="0"/>
              <w:bottom w:val="single" w:color="auto" w:sz="4" w:space="0"/>
              <w:right w:val="single" w:color="auto" w:sz="4" w:space="0"/>
            </w:tcBorders>
            <w:vAlign w:val="center"/>
          </w:tcPr>
          <w:p w14:paraId="0D2F827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主楼</w:t>
            </w:r>
          </w:p>
        </w:tc>
        <w:tc>
          <w:tcPr>
            <w:tcW w:w="1157" w:type="dxa"/>
            <w:tcBorders>
              <w:top w:val="single" w:color="auto" w:sz="4" w:space="0"/>
              <w:left w:val="single" w:color="auto" w:sz="4" w:space="0"/>
              <w:bottom w:val="single" w:color="auto" w:sz="4" w:space="0"/>
              <w:right w:val="single" w:color="auto" w:sz="4" w:space="0"/>
            </w:tcBorders>
            <w:vAlign w:val="center"/>
          </w:tcPr>
          <w:p w14:paraId="2901022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18.9KW</w:t>
            </w:r>
          </w:p>
        </w:tc>
        <w:tc>
          <w:tcPr>
            <w:tcW w:w="1913" w:type="dxa"/>
            <w:tcBorders>
              <w:top w:val="single" w:color="auto" w:sz="4" w:space="0"/>
              <w:left w:val="single" w:color="auto" w:sz="4" w:space="0"/>
              <w:bottom w:val="single" w:color="auto" w:sz="4" w:space="0"/>
              <w:right w:val="single" w:color="auto" w:sz="4" w:space="0"/>
            </w:tcBorders>
            <w:vAlign w:val="center"/>
          </w:tcPr>
          <w:p w14:paraId="77FB8B8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4A072C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4D568F5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7</w:t>
            </w:r>
          </w:p>
        </w:tc>
        <w:tc>
          <w:tcPr>
            <w:tcW w:w="1431" w:type="dxa"/>
            <w:tcBorders>
              <w:top w:val="single" w:color="auto" w:sz="4" w:space="0"/>
              <w:left w:val="single" w:color="auto" w:sz="4" w:space="0"/>
              <w:bottom w:val="single" w:color="auto" w:sz="4" w:space="0"/>
              <w:right w:val="single" w:color="auto" w:sz="4" w:space="0"/>
            </w:tcBorders>
            <w:vAlign w:val="center"/>
          </w:tcPr>
          <w:p w14:paraId="2A852CE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7号梯</w:t>
            </w:r>
          </w:p>
        </w:tc>
        <w:tc>
          <w:tcPr>
            <w:tcW w:w="1401" w:type="dxa"/>
            <w:tcBorders>
              <w:top w:val="single" w:color="auto" w:sz="4" w:space="0"/>
              <w:left w:val="single" w:color="auto" w:sz="4" w:space="0"/>
              <w:bottom w:val="single" w:color="auto" w:sz="4" w:space="0"/>
              <w:right w:val="single" w:color="auto" w:sz="4" w:space="0"/>
            </w:tcBorders>
            <w:vAlign w:val="center"/>
          </w:tcPr>
          <w:p w14:paraId="18F30FE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106BC475">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07A8F6A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649F514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734FD2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37E0FC0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8</w:t>
            </w:r>
          </w:p>
        </w:tc>
        <w:tc>
          <w:tcPr>
            <w:tcW w:w="1431" w:type="dxa"/>
            <w:tcBorders>
              <w:top w:val="single" w:color="auto" w:sz="4" w:space="0"/>
              <w:left w:val="single" w:color="auto" w:sz="4" w:space="0"/>
              <w:bottom w:val="single" w:color="auto" w:sz="4" w:space="0"/>
              <w:right w:val="single" w:color="auto" w:sz="4" w:space="0"/>
            </w:tcBorders>
            <w:vAlign w:val="center"/>
          </w:tcPr>
          <w:p w14:paraId="1D07A6A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8号梯</w:t>
            </w:r>
          </w:p>
        </w:tc>
        <w:tc>
          <w:tcPr>
            <w:tcW w:w="1401" w:type="dxa"/>
            <w:tcBorders>
              <w:top w:val="single" w:color="auto" w:sz="4" w:space="0"/>
              <w:left w:val="single" w:color="auto" w:sz="4" w:space="0"/>
              <w:bottom w:val="single" w:color="auto" w:sz="4" w:space="0"/>
              <w:right w:val="single" w:color="auto" w:sz="4" w:space="0"/>
            </w:tcBorders>
            <w:vAlign w:val="center"/>
          </w:tcPr>
          <w:p w14:paraId="54473FC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29EF8F7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7B72388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7B4AF69D">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228F1B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7114DF8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w:t>
            </w:r>
          </w:p>
        </w:tc>
        <w:tc>
          <w:tcPr>
            <w:tcW w:w="1431" w:type="dxa"/>
            <w:tcBorders>
              <w:top w:val="single" w:color="auto" w:sz="4" w:space="0"/>
              <w:left w:val="single" w:color="auto" w:sz="4" w:space="0"/>
              <w:bottom w:val="single" w:color="auto" w:sz="4" w:space="0"/>
              <w:right w:val="single" w:color="auto" w:sz="4" w:space="0"/>
            </w:tcBorders>
            <w:vAlign w:val="center"/>
          </w:tcPr>
          <w:p w14:paraId="61C4B082">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9号梯</w:t>
            </w:r>
          </w:p>
        </w:tc>
        <w:tc>
          <w:tcPr>
            <w:tcW w:w="1401" w:type="dxa"/>
            <w:tcBorders>
              <w:top w:val="single" w:color="auto" w:sz="4" w:space="0"/>
              <w:left w:val="single" w:color="auto" w:sz="4" w:space="0"/>
              <w:bottom w:val="single" w:color="auto" w:sz="4" w:space="0"/>
              <w:right w:val="single" w:color="auto" w:sz="4" w:space="0"/>
            </w:tcBorders>
            <w:vAlign w:val="center"/>
          </w:tcPr>
          <w:p w14:paraId="7EADE5E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115FCCE6">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71D61F0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2FAB1A61">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7954B5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1EFC24FF">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10</w:t>
            </w:r>
          </w:p>
        </w:tc>
        <w:tc>
          <w:tcPr>
            <w:tcW w:w="1431" w:type="dxa"/>
            <w:tcBorders>
              <w:top w:val="single" w:color="auto" w:sz="4" w:space="0"/>
              <w:left w:val="single" w:color="auto" w:sz="4" w:space="0"/>
              <w:bottom w:val="single" w:color="auto" w:sz="4" w:space="0"/>
              <w:right w:val="single" w:color="auto" w:sz="4" w:space="0"/>
            </w:tcBorders>
            <w:vAlign w:val="center"/>
          </w:tcPr>
          <w:p w14:paraId="04F6F36A">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10号梯</w:t>
            </w:r>
          </w:p>
        </w:tc>
        <w:tc>
          <w:tcPr>
            <w:tcW w:w="1401" w:type="dxa"/>
            <w:tcBorders>
              <w:top w:val="single" w:color="auto" w:sz="4" w:space="0"/>
              <w:left w:val="single" w:color="auto" w:sz="4" w:space="0"/>
              <w:bottom w:val="single" w:color="auto" w:sz="4" w:space="0"/>
              <w:right w:val="single" w:color="auto" w:sz="4" w:space="0"/>
            </w:tcBorders>
            <w:vAlign w:val="center"/>
          </w:tcPr>
          <w:p w14:paraId="58EA102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2D1B735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0F87A4B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046C1988">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r w14:paraId="24625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305" w:type="dxa"/>
            <w:tcBorders>
              <w:top w:val="single" w:color="auto" w:sz="4" w:space="0"/>
              <w:left w:val="single" w:color="auto" w:sz="4" w:space="0"/>
              <w:bottom w:val="single" w:color="auto" w:sz="4" w:space="0"/>
              <w:right w:val="single" w:color="auto" w:sz="4" w:space="0"/>
            </w:tcBorders>
            <w:vAlign w:val="center"/>
          </w:tcPr>
          <w:p w14:paraId="392FF58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w:t>
            </w:r>
          </w:p>
        </w:tc>
        <w:tc>
          <w:tcPr>
            <w:tcW w:w="1431" w:type="dxa"/>
            <w:tcBorders>
              <w:top w:val="single" w:color="auto" w:sz="4" w:space="0"/>
              <w:left w:val="single" w:color="auto" w:sz="4" w:space="0"/>
              <w:bottom w:val="single" w:color="auto" w:sz="4" w:space="0"/>
              <w:right w:val="single" w:color="auto" w:sz="4" w:space="0"/>
            </w:tcBorders>
            <w:vAlign w:val="center"/>
          </w:tcPr>
          <w:p w14:paraId="095AC183">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11号梯</w:t>
            </w:r>
          </w:p>
        </w:tc>
        <w:tc>
          <w:tcPr>
            <w:tcW w:w="1401" w:type="dxa"/>
            <w:tcBorders>
              <w:top w:val="single" w:color="auto" w:sz="4" w:space="0"/>
              <w:left w:val="single" w:color="auto" w:sz="4" w:space="0"/>
              <w:bottom w:val="single" w:color="auto" w:sz="4" w:space="0"/>
              <w:right w:val="single" w:color="auto" w:sz="4" w:space="0"/>
            </w:tcBorders>
            <w:vAlign w:val="center"/>
          </w:tcPr>
          <w:p w14:paraId="03DE8E20">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迅达</w:t>
            </w:r>
          </w:p>
        </w:tc>
        <w:tc>
          <w:tcPr>
            <w:tcW w:w="1207" w:type="dxa"/>
            <w:tcBorders>
              <w:top w:val="single" w:color="auto" w:sz="4" w:space="0"/>
              <w:left w:val="single" w:color="auto" w:sz="4" w:space="0"/>
              <w:bottom w:val="single" w:color="auto" w:sz="4" w:space="0"/>
              <w:right w:val="single" w:color="auto" w:sz="4" w:space="0"/>
            </w:tcBorders>
            <w:vAlign w:val="center"/>
          </w:tcPr>
          <w:p w14:paraId="76019A79">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裙楼</w:t>
            </w:r>
          </w:p>
        </w:tc>
        <w:tc>
          <w:tcPr>
            <w:tcW w:w="1157" w:type="dxa"/>
            <w:tcBorders>
              <w:top w:val="single" w:color="auto" w:sz="4" w:space="0"/>
              <w:left w:val="single" w:color="auto" w:sz="4" w:space="0"/>
              <w:bottom w:val="single" w:color="auto" w:sz="4" w:space="0"/>
              <w:right w:val="single" w:color="auto" w:sz="4" w:space="0"/>
            </w:tcBorders>
            <w:vAlign w:val="center"/>
          </w:tcPr>
          <w:p w14:paraId="5710D3A7">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6.5KW</w:t>
            </w:r>
          </w:p>
        </w:tc>
        <w:tc>
          <w:tcPr>
            <w:tcW w:w="1913" w:type="dxa"/>
            <w:tcBorders>
              <w:top w:val="single" w:color="auto" w:sz="4" w:space="0"/>
              <w:left w:val="single" w:color="auto" w:sz="4" w:space="0"/>
              <w:bottom w:val="single" w:color="auto" w:sz="4" w:space="0"/>
              <w:right w:val="single" w:color="auto" w:sz="4" w:space="0"/>
            </w:tcBorders>
            <w:vAlign w:val="center"/>
          </w:tcPr>
          <w:p w14:paraId="6FB1AB9E">
            <w:pPr>
              <w:keepNext w:val="0"/>
              <w:keepLines w:val="0"/>
              <w:widowControl/>
              <w:suppressLineNumbers w:val="0"/>
              <w:kinsoku/>
              <w:autoSpaceDE/>
              <w:autoSpaceDN/>
              <w:adjustRightInd/>
              <w:snapToGrid/>
              <w:jc w:val="center"/>
              <w:textAlignment w:val="center"/>
              <w:rPr>
                <w:rFonts w:hint="eastAsia" w:ascii="仿宋" w:hAnsi="仿宋" w:eastAsia="仿宋" w:cs="仿宋"/>
                <w:i w:val="0"/>
                <w:iCs w:val="0"/>
                <w:snapToGrid/>
                <w:color w:val="000000"/>
                <w:kern w:val="0"/>
                <w:sz w:val="22"/>
                <w:szCs w:val="22"/>
                <w:u w:val="none"/>
                <w:lang w:val="en-US" w:eastAsia="zh-CN"/>
              </w:rPr>
            </w:pPr>
            <w:r>
              <w:rPr>
                <w:rFonts w:hint="eastAsia" w:ascii="仿宋" w:hAnsi="仿宋" w:eastAsia="仿宋" w:cs="仿宋"/>
                <w:i w:val="0"/>
                <w:iCs w:val="0"/>
                <w:snapToGrid/>
                <w:color w:val="000000"/>
                <w:kern w:val="0"/>
                <w:sz w:val="22"/>
                <w:szCs w:val="22"/>
                <w:u w:val="none"/>
                <w:lang w:val="en-US" w:eastAsia="zh-CN"/>
              </w:rPr>
              <w:t>乘客电梯</w:t>
            </w:r>
          </w:p>
        </w:tc>
      </w:tr>
    </w:tbl>
    <w:p w14:paraId="2B2165C0">
      <w:pPr>
        <w:widowControl w:val="0"/>
        <w:numPr>
          <w:ilvl w:val="0"/>
          <w:numId w:val="3"/>
        </w:numPr>
        <w:kinsoku w:val="0"/>
        <w:autoSpaceDE w:val="0"/>
        <w:autoSpaceDN w:val="0"/>
        <w:adjustRightInd w:val="0"/>
        <w:snapToGrid w:val="0"/>
        <w:spacing w:line="500" w:lineRule="exact"/>
        <w:ind w:left="425" w:leftChars="0" w:hanging="425" w:firstLineChars="0"/>
        <w:jc w:val="both"/>
        <w:textAlignment w:val="baseline"/>
        <w:rPr>
          <w:rFonts w:hint="eastAsia" w:ascii="仿宋" w:hAnsi="仿宋" w:eastAsia="仿宋" w:cs="仿宋"/>
          <w:b/>
          <w:bCs w:val="0"/>
          <w:snapToGrid w:val="0"/>
          <w:color w:val="000000"/>
          <w:kern w:val="2"/>
          <w:sz w:val="24"/>
          <w:szCs w:val="24"/>
          <w:lang w:val="en-US" w:eastAsia="zh-CN" w:bidi="ar-SA"/>
        </w:rPr>
      </w:pPr>
      <w:r>
        <w:rPr>
          <w:rFonts w:hint="eastAsia" w:ascii="仿宋" w:hAnsi="仿宋" w:eastAsia="仿宋" w:cs="仿宋"/>
          <w:b/>
          <w:bCs w:val="0"/>
          <w:snapToGrid w:val="0"/>
          <w:color w:val="000000"/>
          <w:kern w:val="2"/>
          <w:sz w:val="24"/>
          <w:szCs w:val="24"/>
          <w:lang w:val="en-US" w:eastAsia="zh-CN" w:bidi="ar-SA"/>
        </w:rPr>
        <w:t>供配电系统：</w:t>
      </w:r>
    </w:p>
    <w:p w14:paraId="175FC871">
      <w:pPr>
        <w:keepNext w:val="0"/>
        <w:keepLines/>
        <w:pageBreakBefore w:val="0"/>
        <w:widowControl/>
        <w:numPr>
          <w:ilvl w:val="0"/>
          <w:numId w:val="0"/>
        </w:numPr>
        <w:kinsoku/>
        <w:wordWrap/>
        <w:overflowPunct w:val="0"/>
        <w:topLinePunct/>
        <w:autoSpaceDE/>
        <w:autoSpaceDN/>
        <w:bidi w:val="0"/>
        <w:adjustRightInd/>
        <w:snapToGrid/>
        <w:spacing w:line="500" w:lineRule="exact"/>
        <w:jc w:val="both"/>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val="en-US" w:eastAsia="zh-CN"/>
        </w:rPr>
        <w:t>医院</w:t>
      </w:r>
      <w:r>
        <w:rPr>
          <w:rFonts w:hint="eastAsia" w:ascii="仿宋" w:hAnsi="仿宋" w:eastAsia="仿宋" w:cs="仿宋"/>
          <w:snapToGrid/>
          <w:color w:val="000000"/>
          <w:kern w:val="2"/>
          <w:sz w:val="24"/>
          <w:szCs w:val="24"/>
          <w:lang w:eastAsia="zh-CN"/>
        </w:rPr>
        <w:t>共设有2路高压进线，经开闭所向1个变配电房（共配备两个进线柜，两个出线柜，两个综合计量柜，一个提升柜，一个联络柜）供电，经2台变压器将10kV高压变为400V低压后，送往各用电区域。开闭所位于主楼地下室，共设有2路高压进线，配有8</w:t>
      </w:r>
      <w:r>
        <w:rPr>
          <w:rFonts w:hint="eastAsia" w:ascii="仿宋" w:hAnsi="仿宋" w:eastAsia="仿宋" w:cs="仿宋"/>
          <w:snapToGrid/>
          <w:color w:val="000000"/>
          <w:kern w:val="2"/>
          <w:sz w:val="24"/>
          <w:szCs w:val="24"/>
          <w:lang w:val="en-US" w:eastAsia="zh-CN"/>
        </w:rPr>
        <w:t>台</w:t>
      </w:r>
      <w:r>
        <w:rPr>
          <w:rFonts w:hint="eastAsia" w:ascii="仿宋" w:hAnsi="仿宋" w:eastAsia="仿宋" w:cs="仿宋"/>
          <w:snapToGrid/>
          <w:color w:val="000000"/>
          <w:kern w:val="2"/>
          <w:sz w:val="24"/>
          <w:szCs w:val="24"/>
          <w:lang w:eastAsia="zh-CN"/>
        </w:rPr>
        <w:t>KYN28A-12型高压柜，其中包含2台进线柜，2台出线柜，2台计量柜，1台联络柜，1台提升柜。主楼配电房共设2个供电回路，配备2台变压器，分别为1#、2#变压器，型号均为SCB10-1250/10。市政供电经1250kVA变压器将10kV高压转变为400V低压。</w:t>
      </w:r>
    </w:p>
    <w:p w14:paraId="73B38E34">
      <w:pPr>
        <w:widowControl w:val="0"/>
        <w:kinsoku w:val="0"/>
        <w:autoSpaceDE w:val="0"/>
        <w:autoSpaceDN w:val="0"/>
        <w:adjustRightInd w:val="0"/>
        <w:snapToGrid w:val="0"/>
        <w:spacing w:line="360" w:lineRule="auto"/>
        <w:ind w:left="0" w:leftChars="0" w:firstLine="0" w:firstLineChars="0"/>
        <w:jc w:val="both"/>
        <w:textAlignment w:val="baseline"/>
        <w:rPr>
          <w:rFonts w:hint="eastAsia" w:ascii="仿宋" w:hAnsi="仿宋" w:eastAsia="仿宋" w:cs="仿宋"/>
          <w:snapToGrid w:val="0"/>
          <w:color w:val="000000"/>
          <w:kern w:val="2"/>
          <w:sz w:val="24"/>
          <w:szCs w:val="22"/>
          <w:lang w:val="en-US" w:eastAsia="zh-CN" w:bidi="ar-SA"/>
        </w:rPr>
      </w:pPr>
    </w:p>
    <w:bookmarkEnd w:id="25"/>
    <w:p w14:paraId="1B8864C7">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eastAsia="zh-CN"/>
        </w:rPr>
      </w:pPr>
      <w:r>
        <w:rPr>
          <w:rFonts w:hint="eastAsia" w:ascii="Arial" w:hAnsi="Arial" w:eastAsia="Arial" w:cs="Arial"/>
          <w:snapToGrid w:val="0"/>
          <w:color w:val="000000"/>
          <w:kern w:val="0"/>
          <w:szCs w:val="21"/>
          <w:lang w:eastAsia="zh-CN"/>
        </w:rPr>
        <w:br w:type="page"/>
      </w:r>
    </w:p>
    <w:p w14:paraId="5E1E8BC0">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第三节  投资改造清单</w:t>
      </w:r>
    </w:p>
    <w:tbl>
      <w:tblPr>
        <w:tblStyle w:val="4"/>
        <w:tblW w:w="877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1"/>
        <w:gridCol w:w="1572"/>
        <w:gridCol w:w="6465"/>
      </w:tblGrid>
      <w:tr w14:paraId="4DC94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shd w:val="clear" w:color="auto" w:fill="92D050"/>
            <w:vAlign w:val="center"/>
          </w:tcPr>
          <w:p w14:paraId="077E4CCC">
            <w:pPr>
              <w:widowControl w:val="0"/>
              <w:kinsoku w:val="0"/>
              <w:autoSpaceDE w:val="0"/>
              <w:autoSpaceDN w:val="0"/>
              <w:adjustRightInd w:val="0"/>
              <w:snapToGrid w:val="0"/>
              <w:spacing w:line="500" w:lineRule="exact"/>
              <w:ind w:left="110" w:hanging="111" w:hangingChars="46"/>
              <w:jc w:val="center"/>
              <w:textAlignment w:val="baseline"/>
              <w:rPr>
                <w:rFonts w:hint="eastAsia" w:ascii="仿宋" w:hAnsi="仿宋" w:eastAsia="仿宋" w:cs="仿宋"/>
                <w:b/>
                <w:bCs/>
                <w:snapToGrid w:val="0"/>
                <w:color w:val="000000"/>
                <w:kern w:val="2"/>
                <w:sz w:val="24"/>
                <w:szCs w:val="24"/>
                <w:lang w:val="en-US" w:eastAsia="zh-CN" w:bidi="ar-SA"/>
              </w:rPr>
            </w:pPr>
            <w:r>
              <w:rPr>
                <w:rFonts w:hint="eastAsia" w:ascii="仿宋" w:hAnsi="仿宋" w:eastAsia="仿宋" w:cs="仿宋"/>
                <w:b/>
                <w:bCs/>
                <w:snapToGrid w:val="0"/>
                <w:color w:val="000000"/>
                <w:kern w:val="2"/>
                <w:sz w:val="24"/>
                <w:szCs w:val="24"/>
                <w:lang w:val="en-US" w:eastAsia="zh-CN" w:bidi="ar-SA"/>
              </w:rPr>
              <w:t>序号</w:t>
            </w:r>
          </w:p>
        </w:tc>
        <w:tc>
          <w:tcPr>
            <w:tcW w:w="1572" w:type="dxa"/>
            <w:shd w:val="clear" w:color="auto" w:fill="92D050"/>
            <w:vAlign w:val="center"/>
          </w:tcPr>
          <w:p w14:paraId="6366CBDA">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b/>
                <w:bCs/>
                <w:snapToGrid w:val="0"/>
                <w:color w:val="000000"/>
                <w:kern w:val="2"/>
                <w:sz w:val="24"/>
                <w:szCs w:val="24"/>
                <w:lang w:val="en-US" w:eastAsia="zh-CN" w:bidi="ar-SA"/>
              </w:rPr>
            </w:pPr>
            <w:r>
              <w:rPr>
                <w:rFonts w:hint="eastAsia" w:ascii="仿宋" w:hAnsi="仿宋" w:eastAsia="仿宋" w:cs="仿宋"/>
                <w:b/>
                <w:bCs/>
                <w:snapToGrid w:val="0"/>
                <w:color w:val="000000"/>
                <w:kern w:val="2"/>
                <w:sz w:val="24"/>
                <w:szCs w:val="24"/>
                <w:lang w:val="en-US" w:eastAsia="zh-CN" w:bidi="ar-SA"/>
              </w:rPr>
              <w:t>建设内容</w:t>
            </w:r>
          </w:p>
        </w:tc>
        <w:tc>
          <w:tcPr>
            <w:tcW w:w="6465" w:type="dxa"/>
            <w:shd w:val="clear" w:color="auto" w:fill="92D050"/>
            <w:vAlign w:val="center"/>
          </w:tcPr>
          <w:p w14:paraId="7EA29653">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b/>
                <w:bCs/>
                <w:snapToGrid w:val="0"/>
                <w:color w:val="000000"/>
                <w:kern w:val="2"/>
                <w:sz w:val="24"/>
                <w:szCs w:val="24"/>
                <w:lang w:val="en-US" w:eastAsia="zh-CN" w:bidi="ar-SA"/>
              </w:rPr>
            </w:pPr>
            <w:r>
              <w:rPr>
                <w:rFonts w:hint="eastAsia" w:ascii="仿宋" w:hAnsi="仿宋" w:eastAsia="仿宋" w:cs="仿宋"/>
                <w:b/>
                <w:bCs/>
                <w:snapToGrid w:val="0"/>
                <w:color w:val="000000"/>
                <w:kern w:val="2"/>
                <w:sz w:val="24"/>
                <w:szCs w:val="24"/>
                <w:lang w:val="en-US" w:eastAsia="zh-CN" w:bidi="ar-SA"/>
              </w:rPr>
              <w:t>建设内容</w:t>
            </w:r>
          </w:p>
        </w:tc>
      </w:tr>
      <w:tr w14:paraId="03921D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72483B24">
            <w:pPr>
              <w:widowControl w:val="0"/>
              <w:kinsoku w:val="0"/>
              <w:autoSpaceDE w:val="0"/>
              <w:autoSpaceDN w:val="0"/>
              <w:adjustRightInd w:val="0"/>
              <w:snapToGrid w:val="0"/>
              <w:spacing w:line="500" w:lineRule="exact"/>
              <w:ind w:left="110" w:hanging="110" w:hangingChars="46"/>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1</w:t>
            </w:r>
          </w:p>
        </w:tc>
        <w:tc>
          <w:tcPr>
            <w:tcW w:w="1572" w:type="dxa"/>
            <w:vAlign w:val="center"/>
          </w:tcPr>
          <w:p w14:paraId="732A4CBD">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建设零碳节能监管服务平台</w:t>
            </w:r>
          </w:p>
        </w:tc>
        <w:tc>
          <w:tcPr>
            <w:tcW w:w="6465" w:type="dxa"/>
            <w:vAlign w:val="center"/>
          </w:tcPr>
          <w:p w14:paraId="7A30A504">
            <w:pPr>
              <w:widowControl w:val="0"/>
              <w:numPr>
                <w:ilvl w:val="0"/>
                <w:numId w:val="4"/>
              </w:numPr>
              <w:kinsoku/>
              <w:autoSpaceDE/>
              <w:autoSpaceDN/>
              <w:bidi w:val="0"/>
              <w:adjustRightInd/>
              <w:snapToGrid/>
              <w:spacing w:line="360" w:lineRule="auto"/>
              <w:ind w:left="425" w:leftChars="0" w:hanging="425" w:firstLineChars="0"/>
              <w:jc w:val="both"/>
              <w:textAlignment w:val="auto"/>
              <w:rPr>
                <w:rFonts w:hint="eastAsia" w:ascii="仿宋" w:hAnsi="仿宋" w:eastAsia="仿宋" w:cs="仿宋"/>
                <w:snapToGrid/>
                <w:color w:val="000000"/>
                <w:kern w:val="2"/>
                <w:sz w:val="24"/>
                <w:szCs w:val="24"/>
                <w:lang w:val="en-US" w:eastAsia="zh-CN" w:bidi="ar-SA"/>
              </w:rPr>
            </w:pPr>
            <w:r>
              <w:rPr>
                <w:rFonts w:hint="eastAsia" w:ascii="仿宋" w:hAnsi="仿宋" w:eastAsia="仿宋" w:cs="仿宋"/>
                <w:snapToGrid/>
                <w:color w:val="000000"/>
                <w:kern w:val="2"/>
                <w:sz w:val="24"/>
                <w:szCs w:val="24"/>
                <w:lang w:val="en-US" w:eastAsia="zh-CN" w:bidi="ar-SA"/>
              </w:rPr>
              <w:t>具有在线监测，包括各类能耗的实时监测。</w:t>
            </w:r>
          </w:p>
          <w:p w14:paraId="7E57FA53">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统计分析，包括建筑能耗统计表、建筑详细能耗报表以及同类对比情况。</w:t>
            </w:r>
          </w:p>
          <w:p w14:paraId="037F1355">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定额管理，对各个部门进行用能定额分配和管理。</w:t>
            </w:r>
          </w:p>
          <w:p w14:paraId="7895FEC0">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能耗公示，在监控中心设置能耗数据展示屏。</w:t>
            </w:r>
          </w:p>
          <w:p w14:paraId="003C7763">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能耗统计——对监测的支路、分类能耗、分项能耗可进行时统计、日统计、月统计、年统计或自定义时间段统计等统计方式。</w:t>
            </w:r>
          </w:p>
          <w:p w14:paraId="16E4B681">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能耗分析——按照能源种类分为水、电、热等几类负荷进行计量，做到每类负荷的能耗累计、排序、分析。</w:t>
            </w:r>
          </w:p>
          <w:p w14:paraId="0EE0F6CC">
            <w:pPr>
              <w:widowControl w:val="0"/>
              <w:numPr>
                <w:ilvl w:val="0"/>
                <w:numId w:val="4"/>
              </w:numPr>
              <w:kinsoku w:val="0"/>
              <w:autoSpaceDE w:val="0"/>
              <w:autoSpaceDN w:val="0"/>
              <w:adjustRightInd w:val="0"/>
              <w:snapToGrid w:val="0"/>
              <w:spacing w:line="500" w:lineRule="exact"/>
              <w:ind w:left="425" w:leftChars="0" w:right="105" w:hanging="425"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能耗报警——实时监测某一区域的用情况，根据预设的能耗报警条件对用能超限区域进行报警，提醒报警区域及时干预，降低能源浪费。</w:t>
            </w:r>
          </w:p>
          <w:p w14:paraId="529FD4CB">
            <w:pPr>
              <w:keepNext w:val="0"/>
              <w:keepLines w:val="0"/>
              <w:pageBreakBefore w:val="0"/>
              <w:widowControl/>
              <w:numPr>
                <w:ilvl w:val="0"/>
                <w:numId w:val="4"/>
              </w:numPr>
              <w:kinsoku w:val="0"/>
              <w:wordWrap/>
              <w:overflowPunct/>
              <w:topLinePunct w:val="0"/>
              <w:autoSpaceDE w:val="0"/>
              <w:autoSpaceDN w:val="0"/>
              <w:bidi w:val="0"/>
              <w:adjustRightInd w:val="0"/>
              <w:snapToGrid w:val="0"/>
              <w:spacing w:line="360" w:lineRule="auto"/>
              <w:ind w:left="425" w:leftChars="0" w:right="11" w:rightChars="0" w:hanging="425" w:firstLineChars="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val="en-US" w:eastAsia="zh-CN" w:bidi="ar-SA"/>
              </w:rPr>
              <w:t>能耗分项计量系统融合应用——结合单位现有能耗分项计量平台基础，对建筑的配电系统进行分项计量，实现从采集到的数据进行能耗分项分级管理，并且提供同比、环比数据分析功能，进行专业建议和定额服务，分析用能偏差，精细化掌控能源流向。</w:t>
            </w:r>
          </w:p>
        </w:tc>
      </w:tr>
      <w:tr w14:paraId="78BE8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3583F305">
            <w:pPr>
              <w:widowControl w:val="0"/>
              <w:kinsoku w:val="0"/>
              <w:autoSpaceDE w:val="0"/>
              <w:autoSpaceDN w:val="0"/>
              <w:adjustRightInd w:val="0"/>
              <w:snapToGrid w:val="0"/>
              <w:spacing w:line="500" w:lineRule="exact"/>
              <w:ind w:left="110" w:hanging="110" w:hangingChars="46"/>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2</w:t>
            </w:r>
          </w:p>
        </w:tc>
        <w:tc>
          <w:tcPr>
            <w:tcW w:w="1572" w:type="dxa"/>
            <w:vAlign w:val="center"/>
          </w:tcPr>
          <w:p w14:paraId="0E87F0CA">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分体空调集中控制系统</w:t>
            </w:r>
          </w:p>
        </w:tc>
        <w:tc>
          <w:tcPr>
            <w:tcW w:w="6465" w:type="dxa"/>
            <w:vAlign w:val="center"/>
          </w:tcPr>
          <w:p w14:paraId="66F2A786">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对全院分体空调做节能控制系统，实现平台对空调精准节能控制。</w:t>
            </w:r>
          </w:p>
        </w:tc>
      </w:tr>
      <w:tr w14:paraId="080E31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6A5B30C8">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3</w:t>
            </w:r>
          </w:p>
        </w:tc>
        <w:tc>
          <w:tcPr>
            <w:tcW w:w="1572" w:type="dxa"/>
            <w:vAlign w:val="center"/>
          </w:tcPr>
          <w:p w14:paraId="5CEBBA6A">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开水机改造</w:t>
            </w:r>
          </w:p>
        </w:tc>
        <w:tc>
          <w:tcPr>
            <w:tcW w:w="6465" w:type="dxa"/>
            <w:vAlign w:val="center"/>
          </w:tcPr>
          <w:p w14:paraId="586FA3DD">
            <w:pPr>
              <w:widowControl w:val="0"/>
              <w:kinsoku w:val="0"/>
              <w:autoSpaceDE w:val="0"/>
              <w:autoSpaceDN w:val="0"/>
              <w:adjustRightInd w:val="0"/>
              <w:snapToGrid w:val="0"/>
              <w:spacing w:line="240" w:lineRule="auto"/>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对全院开水机进行节能改造，更换为节能型开水器。</w:t>
            </w:r>
          </w:p>
        </w:tc>
      </w:tr>
      <w:tr w14:paraId="5B4D84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395248F1">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4</w:t>
            </w:r>
          </w:p>
        </w:tc>
        <w:tc>
          <w:tcPr>
            <w:tcW w:w="1572" w:type="dxa"/>
            <w:vAlign w:val="center"/>
          </w:tcPr>
          <w:p w14:paraId="32BCD87E">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用电计量管理系统</w:t>
            </w:r>
          </w:p>
        </w:tc>
        <w:tc>
          <w:tcPr>
            <w:tcW w:w="6465" w:type="dxa"/>
            <w:vAlign w:val="center"/>
          </w:tcPr>
          <w:p w14:paraId="5B52AFFD">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对中心配电房重点用能回路进行计量，可实现远程抄表、数据统计分析功能。</w:t>
            </w:r>
          </w:p>
        </w:tc>
      </w:tr>
      <w:tr w14:paraId="06847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2ADA6B18">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5</w:t>
            </w:r>
          </w:p>
        </w:tc>
        <w:tc>
          <w:tcPr>
            <w:tcW w:w="1572" w:type="dxa"/>
            <w:vAlign w:val="center"/>
          </w:tcPr>
          <w:p w14:paraId="3CFC0CE2">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用水计量管理系统</w:t>
            </w:r>
          </w:p>
        </w:tc>
        <w:tc>
          <w:tcPr>
            <w:tcW w:w="6465" w:type="dxa"/>
            <w:vAlign w:val="center"/>
          </w:tcPr>
          <w:p w14:paraId="75181B9A">
            <w:pPr>
              <w:widowControl w:val="0"/>
              <w:kinsoku w:val="0"/>
              <w:autoSpaceDE w:val="0"/>
              <w:autoSpaceDN w:val="0"/>
              <w:adjustRightInd w:val="0"/>
              <w:snapToGrid w:val="0"/>
              <w:spacing w:line="500" w:lineRule="exact"/>
              <w:ind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对全院总用水计量，实现远程抄表、数据统计分析功能。</w:t>
            </w:r>
          </w:p>
        </w:tc>
      </w:tr>
      <w:tr w14:paraId="28778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4CB7F570">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6</w:t>
            </w:r>
          </w:p>
        </w:tc>
        <w:tc>
          <w:tcPr>
            <w:tcW w:w="1572" w:type="dxa"/>
            <w:vAlign w:val="center"/>
          </w:tcPr>
          <w:p w14:paraId="3B8A0B91">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用气计量管理系统</w:t>
            </w:r>
          </w:p>
        </w:tc>
        <w:tc>
          <w:tcPr>
            <w:tcW w:w="6465" w:type="dxa"/>
            <w:vAlign w:val="center"/>
          </w:tcPr>
          <w:p w14:paraId="25484BC9">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对食堂燃气用量实施远程计量，实现远程抄表、数据统计分析功能。</w:t>
            </w:r>
          </w:p>
        </w:tc>
      </w:tr>
      <w:tr w14:paraId="69A9F5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3F53E9BF">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7</w:t>
            </w:r>
          </w:p>
        </w:tc>
        <w:tc>
          <w:tcPr>
            <w:tcW w:w="1572" w:type="dxa"/>
            <w:vAlign w:val="center"/>
          </w:tcPr>
          <w:p w14:paraId="6352CD9D">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公区照明回路控制升级改造</w:t>
            </w:r>
          </w:p>
        </w:tc>
        <w:tc>
          <w:tcPr>
            <w:tcW w:w="6465" w:type="dxa"/>
            <w:vAlign w:val="center"/>
          </w:tcPr>
          <w:p w14:paraId="3749F3E2">
            <w:pPr>
              <w:widowControl w:val="0"/>
              <w:kinsoku w:val="0"/>
              <w:autoSpaceDE w:val="0"/>
              <w:autoSpaceDN w:val="0"/>
              <w:adjustRightInd w:val="0"/>
              <w:snapToGrid w:val="0"/>
              <w:spacing w:line="500" w:lineRule="exact"/>
              <w:ind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对公区照明回路进行节能控制。</w:t>
            </w:r>
          </w:p>
        </w:tc>
      </w:tr>
      <w:tr w14:paraId="5F69AC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7A4D4149">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8</w:t>
            </w:r>
          </w:p>
        </w:tc>
        <w:tc>
          <w:tcPr>
            <w:tcW w:w="1572" w:type="dxa"/>
            <w:vAlign w:val="center"/>
          </w:tcPr>
          <w:p w14:paraId="1805EAE3">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能量回收系统</w:t>
            </w:r>
          </w:p>
        </w:tc>
        <w:tc>
          <w:tcPr>
            <w:tcW w:w="6465" w:type="dxa"/>
            <w:vAlign w:val="center"/>
          </w:tcPr>
          <w:p w14:paraId="477A9493">
            <w:pPr>
              <w:widowControl w:val="0"/>
              <w:kinsoku w:val="0"/>
              <w:autoSpaceDE w:val="0"/>
              <w:autoSpaceDN w:val="0"/>
              <w:adjustRightInd w:val="0"/>
              <w:snapToGrid w:val="0"/>
              <w:spacing w:line="240" w:lineRule="auto"/>
              <w:ind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利用电梯装置回收能量。</w:t>
            </w:r>
          </w:p>
        </w:tc>
      </w:tr>
      <w:tr w14:paraId="05B561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44F8370F">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9</w:t>
            </w:r>
          </w:p>
        </w:tc>
        <w:tc>
          <w:tcPr>
            <w:tcW w:w="1572" w:type="dxa"/>
            <w:vAlign w:val="center"/>
          </w:tcPr>
          <w:p w14:paraId="3B1EEA54">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一站式</w:t>
            </w:r>
          </w:p>
          <w:p w14:paraId="4FCF7AB6">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报修系统</w:t>
            </w:r>
          </w:p>
        </w:tc>
        <w:tc>
          <w:tcPr>
            <w:tcW w:w="6465" w:type="dxa"/>
            <w:vAlign w:val="center"/>
          </w:tcPr>
          <w:p w14:paraId="5812FFB3">
            <w:pPr>
              <w:widowControl w:val="0"/>
              <w:kinsoku w:val="0"/>
              <w:autoSpaceDE w:val="0"/>
              <w:autoSpaceDN w:val="0"/>
              <w:adjustRightInd w:val="0"/>
              <w:snapToGrid w:val="0"/>
              <w:spacing w:line="500" w:lineRule="exact"/>
              <w:ind w:right="34"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一站式报修系统可实现平台报修填报、微信报修、电话报 修、服务台现场报修、工单分派、作废终止、接单处理、驳回处理、暂不处理、材料申领、完工反馈、完工确认、材料登记确认、维修评价功能。</w:t>
            </w:r>
          </w:p>
        </w:tc>
      </w:tr>
      <w:tr w14:paraId="06F992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1" w:type="dxa"/>
            <w:vAlign w:val="center"/>
          </w:tcPr>
          <w:p w14:paraId="4E2D12DA">
            <w:pPr>
              <w:widowControl w:val="0"/>
              <w:kinsoku w:val="0"/>
              <w:autoSpaceDE w:val="0"/>
              <w:autoSpaceDN w:val="0"/>
              <w:adjustRightInd w:val="0"/>
              <w:snapToGrid w:val="0"/>
              <w:spacing w:line="500" w:lineRule="exact"/>
              <w:ind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10</w:t>
            </w:r>
          </w:p>
        </w:tc>
        <w:tc>
          <w:tcPr>
            <w:tcW w:w="1572" w:type="dxa"/>
            <w:vAlign w:val="center"/>
          </w:tcPr>
          <w:p w14:paraId="188653BB">
            <w:pPr>
              <w:widowControl w:val="0"/>
              <w:kinsoku w:val="0"/>
              <w:autoSpaceDE w:val="0"/>
              <w:autoSpaceDN w:val="0"/>
              <w:adjustRightInd w:val="0"/>
              <w:snapToGrid w:val="0"/>
              <w:spacing w:line="240" w:lineRule="auto"/>
              <w:ind w:right="107" w:firstLine="0" w:firstLineChars="0"/>
              <w:jc w:val="center"/>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省平台对接</w:t>
            </w:r>
          </w:p>
        </w:tc>
        <w:tc>
          <w:tcPr>
            <w:tcW w:w="6465" w:type="dxa"/>
            <w:vAlign w:val="center"/>
          </w:tcPr>
          <w:p w14:paraId="11DD024E">
            <w:pPr>
              <w:widowControl w:val="0"/>
              <w:kinsoku w:val="0"/>
              <w:autoSpaceDE w:val="0"/>
              <w:autoSpaceDN w:val="0"/>
              <w:adjustRightInd w:val="0"/>
              <w:snapToGrid w:val="0"/>
              <w:spacing w:line="500" w:lineRule="exact"/>
              <w:ind w:right="105" w:firstLine="0" w:firstLineChars="0"/>
              <w:jc w:val="both"/>
              <w:textAlignment w:val="baseline"/>
              <w:rPr>
                <w:rFonts w:hint="eastAsia" w:ascii="仿宋" w:hAnsi="仿宋" w:eastAsia="仿宋" w:cs="仿宋"/>
                <w:snapToGrid w:val="0"/>
                <w:color w:val="000000"/>
                <w:kern w:val="2"/>
                <w:sz w:val="24"/>
                <w:szCs w:val="24"/>
                <w:lang w:val="en-US" w:eastAsia="zh-CN" w:bidi="ar-SA"/>
              </w:rPr>
            </w:pPr>
            <w:r>
              <w:rPr>
                <w:rFonts w:hint="eastAsia" w:ascii="仿宋" w:hAnsi="仿宋" w:eastAsia="仿宋" w:cs="仿宋"/>
                <w:snapToGrid w:val="0"/>
                <w:color w:val="000000"/>
                <w:kern w:val="2"/>
                <w:sz w:val="24"/>
                <w:szCs w:val="24"/>
                <w:lang w:val="en-US" w:eastAsia="zh-CN" w:bidi="ar-SA"/>
              </w:rPr>
              <w:t>将开发区人民医院与江西省省级节能平台协议对接，实现省、市级平台数据通讯、采集、调取功能。</w:t>
            </w:r>
          </w:p>
        </w:tc>
      </w:tr>
      <w:tr w14:paraId="63433C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8778" w:type="dxa"/>
            <w:gridSpan w:val="3"/>
            <w:vAlign w:val="center"/>
          </w:tcPr>
          <w:p w14:paraId="0874C9A0">
            <w:pPr>
              <w:widowControl w:val="0"/>
              <w:kinsoku/>
              <w:autoSpaceDE/>
              <w:autoSpaceDN/>
              <w:adjustRightInd/>
              <w:snapToGrid/>
              <w:spacing w:line="500" w:lineRule="exact"/>
              <w:jc w:val="both"/>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注：投标人承诺投入不低于</w:t>
            </w:r>
            <w:r>
              <w:rPr>
                <w:rFonts w:hint="eastAsia" w:ascii="仿宋" w:hAnsi="仿宋" w:eastAsia="仿宋" w:cs="仿宋"/>
                <w:snapToGrid/>
                <w:color w:val="000000"/>
                <w:kern w:val="2"/>
                <w:sz w:val="24"/>
                <w:szCs w:val="24"/>
                <w:lang w:val="en-US" w:eastAsia="zh-CN"/>
              </w:rPr>
              <w:t>120</w:t>
            </w:r>
            <w:r>
              <w:rPr>
                <w:rFonts w:hint="eastAsia" w:ascii="仿宋" w:hAnsi="仿宋" w:eastAsia="仿宋" w:cs="仿宋"/>
                <w:snapToGrid/>
                <w:color w:val="000000"/>
                <w:kern w:val="2"/>
                <w:sz w:val="24"/>
                <w:szCs w:val="24"/>
                <w:lang w:eastAsia="zh-CN"/>
              </w:rPr>
              <w:t>万元作为节能改造专项资金，对本项目进行节能改造投入。</w:t>
            </w:r>
            <w:r>
              <w:rPr>
                <w:rFonts w:hint="eastAsia" w:ascii="仿宋" w:hAnsi="仿宋" w:eastAsia="仿宋" w:cs="仿宋"/>
                <w:b/>
                <w:bCs/>
                <w:snapToGrid/>
                <w:color w:val="000000"/>
                <w:kern w:val="2"/>
                <w:sz w:val="24"/>
                <w:szCs w:val="24"/>
                <w:lang w:eastAsia="zh-CN"/>
              </w:rPr>
              <w:t>（投标文件中提供承诺函并加盖投标人公章）</w:t>
            </w:r>
          </w:p>
          <w:p w14:paraId="0600CEEE">
            <w:pPr>
              <w:widowControl w:val="0"/>
              <w:kinsoku/>
              <w:autoSpaceDE/>
              <w:autoSpaceDN/>
              <w:adjustRightInd/>
              <w:snapToGrid/>
              <w:spacing w:line="500" w:lineRule="exact"/>
              <w:jc w:val="both"/>
              <w:textAlignment w:val="auto"/>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重要提醒：投标人应慎重承诺，如果中标后改造期内无法完成承诺内容，采购人有权直接从能源托管费用中扣除相应部分金额。</w:t>
            </w:r>
          </w:p>
        </w:tc>
      </w:tr>
    </w:tbl>
    <w:p w14:paraId="5341F815">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第五节  合同能源管理要求</w:t>
      </w:r>
    </w:p>
    <w:p w14:paraId="2786EA0A">
      <w:pPr>
        <w:widowControl/>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1.该项目拟以202</w:t>
      </w:r>
      <w:r>
        <w:rPr>
          <w:rFonts w:hint="eastAsia" w:ascii="仿宋" w:hAnsi="仿宋" w:eastAsia="仿宋" w:cs="仿宋"/>
          <w:snapToGrid/>
          <w:color w:val="000000"/>
          <w:kern w:val="2"/>
          <w:sz w:val="24"/>
          <w:szCs w:val="24"/>
          <w:lang w:val="en-US" w:eastAsia="zh-CN"/>
        </w:rPr>
        <w:t>2-2024连续3个</w:t>
      </w:r>
      <w:r>
        <w:rPr>
          <w:rFonts w:hint="eastAsia" w:ascii="仿宋" w:hAnsi="仿宋" w:eastAsia="仿宋" w:cs="仿宋"/>
          <w:snapToGrid/>
          <w:color w:val="000000"/>
          <w:kern w:val="2"/>
          <w:sz w:val="24"/>
          <w:szCs w:val="24"/>
          <w:lang w:eastAsia="zh-CN"/>
        </w:rPr>
        <w:t>年度水电费</w:t>
      </w:r>
      <w:r>
        <w:rPr>
          <w:rFonts w:hint="eastAsia" w:ascii="仿宋" w:hAnsi="仿宋" w:eastAsia="仿宋" w:cs="仿宋"/>
          <w:snapToGrid/>
          <w:color w:val="000000"/>
          <w:spacing w:val="-3"/>
          <w:kern w:val="2"/>
          <w:sz w:val="24"/>
          <w:szCs w:val="24"/>
          <w:lang w:eastAsia="zh-CN"/>
        </w:rPr>
        <w:t>、</w:t>
      </w:r>
      <w:r>
        <w:rPr>
          <w:rFonts w:hint="eastAsia" w:ascii="仿宋" w:hAnsi="仿宋" w:eastAsia="仿宋" w:cs="仿宋"/>
          <w:snapToGrid/>
          <w:color w:val="000000"/>
          <w:kern w:val="2"/>
          <w:sz w:val="24"/>
          <w:szCs w:val="24"/>
          <w:lang w:eastAsia="zh-CN"/>
        </w:rPr>
        <w:t>年度运维费</w:t>
      </w:r>
      <w:r>
        <w:rPr>
          <w:rFonts w:hint="eastAsia" w:ascii="仿宋" w:hAnsi="仿宋" w:eastAsia="仿宋" w:cs="仿宋"/>
          <w:snapToGrid/>
          <w:color w:val="000000"/>
          <w:kern w:val="2"/>
          <w:sz w:val="24"/>
          <w:szCs w:val="24"/>
          <w:lang w:val="en-US" w:eastAsia="zh-CN"/>
        </w:rPr>
        <w:t>等</w:t>
      </w:r>
      <w:r>
        <w:rPr>
          <w:rFonts w:hint="eastAsia" w:ascii="仿宋" w:hAnsi="仿宋" w:eastAsia="仿宋" w:cs="仿宋"/>
          <w:snapToGrid/>
          <w:color w:val="000000"/>
          <w:kern w:val="2"/>
          <w:sz w:val="24"/>
          <w:szCs w:val="24"/>
          <w:lang w:eastAsia="zh-CN"/>
        </w:rPr>
        <w:t>，年度总托管费</w:t>
      </w:r>
      <w:r>
        <w:rPr>
          <w:rFonts w:hint="eastAsia" w:ascii="仿宋" w:hAnsi="仿宋" w:eastAsia="仿宋" w:cs="仿宋"/>
          <w:snapToGrid/>
          <w:color w:val="auto"/>
          <w:kern w:val="2"/>
          <w:sz w:val="24"/>
          <w:szCs w:val="24"/>
          <w:lang w:eastAsia="zh-CN"/>
        </w:rPr>
        <w:t>178</w:t>
      </w:r>
      <w:r>
        <w:rPr>
          <w:rFonts w:hint="eastAsia" w:ascii="仿宋" w:hAnsi="仿宋" w:eastAsia="仿宋" w:cs="仿宋"/>
          <w:snapToGrid/>
          <w:color w:val="auto"/>
          <w:kern w:val="2"/>
          <w:sz w:val="24"/>
          <w:szCs w:val="24"/>
          <w:lang w:val="en-US" w:eastAsia="zh-CN"/>
        </w:rPr>
        <w:t>.</w:t>
      </w:r>
      <w:r>
        <w:rPr>
          <w:rFonts w:hint="eastAsia" w:ascii="仿宋" w:hAnsi="仿宋" w:eastAsia="仿宋" w:cs="仿宋"/>
          <w:snapToGrid/>
          <w:color w:val="auto"/>
          <w:kern w:val="2"/>
          <w:sz w:val="24"/>
          <w:szCs w:val="24"/>
          <w:lang w:eastAsia="zh-CN"/>
        </w:rPr>
        <w:t>3</w:t>
      </w:r>
      <w:r>
        <w:rPr>
          <w:rFonts w:hint="eastAsia" w:ascii="仿宋" w:hAnsi="仿宋" w:eastAsia="仿宋" w:cs="仿宋"/>
          <w:snapToGrid/>
          <w:color w:val="000000"/>
          <w:kern w:val="2"/>
          <w:sz w:val="24"/>
          <w:szCs w:val="24"/>
          <w:lang w:eastAsia="zh-CN"/>
        </w:rPr>
        <w:t>万元，合同期为</w:t>
      </w:r>
      <w:r>
        <w:rPr>
          <w:rFonts w:hint="eastAsia" w:ascii="仿宋" w:hAnsi="仿宋" w:eastAsia="仿宋" w:cs="仿宋"/>
          <w:snapToGrid/>
          <w:color w:val="000000"/>
          <w:kern w:val="2"/>
          <w:sz w:val="24"/>
          <w:szCs w:val="24"/>
          <w:lang w:val="en-US" w:eastAsia="zh-CN"/>
        </w:rPr>
        <w:t>10</w:t>
      </w:r>
      <w:r>
        <w:rPr>
          <w:rFonts w:hint="eastAsia" w:ascii="仿宋" w:hAnsi="仿宋" w:eastAsia="仿宋" w:cs="仿宋"/>
          <w:snapToGrid/>
          <w:color w:val="000000"/>
          <w:kern w:val="2"/>
          <w:sz w:val="24"/>
          <w:szCs w:val="24"/>
          <w:lang w:eastAsia="zh-CN"/>
        </w:rPr>
        <w:t>年。由</w:t>
      </w:r>
      <w:r>
        <w:rPr>
          <w:rFonts w:hint="eastAsia" w:ascii="仿宋" w:hAnsi="仿宋" w:eastAsia="仿宋" w:cs="仿宋"/>
          <w:snapToGrid/>
          <w:color w:val="000000"/>
          <w:kern w:val="2"/>
          <w:sz w:val="24"/>
          <w:szCs w:val="24"/>
          <w:lang w:val="en-US" w:eastAsia="zh-CN"/>
        </w:rPr>
        <w:t>中标人</w:t>
      </w:r>
      <w:r>
        <w:rPr>
          <w:rFonts w:hint="eastAsia" w:ascii="仿宋" w:hAnsi="仿宋" w:eastAsia="仿宋" w:cs="仿宋"/>
          <w:snapToGrid/>
          <w:color w:val="000000"/>
          <w:kern w:val="2"/>
          <w:sz w:val="24"/>
          <w:szCs w:val="24"/>
          <w:lang w:eastAsia="zh-CN"/>
        </w:rPr>
        <w:t>投资不少于</w:t>
      </w:r>
      <w:r>
        <w:rPr>
          <w:rFonts w:hint="eastAsia" w:ascii="仿宋" w:hAnsi="仿宋" w:eastAsia="仿宋" w:cs="仿宋"/>
          <w:snapToGrid/>
          <w:color w:val="000000"/>
          <w:kern w:val="2"/>
          <w:sz w:val="24"/>
          <w:szCs w:val="24"/>
          <w:lang w:val="en-US" w:eastAsia="zh-CN"/>
        </w:rPr>
        <w:t>120</w:t>
      </w:r>
      <w:r>
        <w:rPr>
          <w:rFonts w:hint="eastAsia" w:ascii="仿宋" w:hAnsi="仿宋" w:eastAsia="仿宋" w:cs="仿宋"/>
          <w:snapToGrid/>
          <w:color w:val="000000"/>
          <w:kern w:val="2"/>
          <w:sz w:val="24"/>
          <w:szCs w:val="24"/>
          <w:lang w:eastAsia="zh-CN"/>
        </w:rPr>
        <w:t>万元实施节能改造，整体项目实施改造后，</w:t>
      </w:r>
      <w:r>
        <w:rPr>
          <w:rFonts w:hint="eastAsia" w:ascii="仿宋" w:hAnsi="仿宋" w:eastAsia="仿宋" w:cs="仿宋"/>
          <w:snapToGrid/>
          <w:color w:val="000000"/>
          <w:kern w:val="2"/>
          <w:sz w:val="24"/>
          <w:szCs w:val="24"/>
          <w:lang w:val="en-US" w:eastAsia="zh-CN"/>
        </w:rPr>
        <w:t>年度</w:t>
      </w:r>
      <w:r>
        <w:rPr>
          <w:rFonts w:hint="eastAsia" w:ascii="仿宋" w:hAnsi="仿宋" w:eastAsia="仿宋" w:cs="仿宋"/>
          <w:snapToGrid/>
          <w:color w:val="000000"/>
          <w:kern w:val="2"/>
          <w:sz w:val="24"/>
          <w:szCs w:val="24"/>
          <w:lang w:eastAsia="zh-CN"/>
        </w:rPr>
        <w:t>综合节能率</w:t>
      </w:r>
      <w:r>
        <w:rPr>
          <w:rFonts w:hint="eastAsia" w:ascii="仿宋" w:hAnsi="仿宋" w:eastAsia="仿宋" w:cs="仿宋"/>
          <w:snapToGrid/>
          <w:color w:val="000000"/>
          <w:kern w:val="2"/>
          <w:sz w:val="24"/>
          <w:szCs w:val="24"/>
          <w:lang w:val="en-US" w:eastAsia="zh-CN"/>
        </w:rPr>
        <w:t>不低于10</w:t>
      </w:r>
      <w:r>
        <w:rPr>
          <w:rFonts w:hint="eastAsia" w:ascii="仿宋" w:hAnsi="仿宋" w:eastAsia="仿宋" w:cs="仿宋"/>
          <w:snapToGrid/>
          <w:color w:val="000000"/>
          <w:kern w:val="2"/>
          <w:sz w:val="24"/>
          <w:szCs w:val="24"/>
          <w:lang w:eastAsia="zh-CN"/>
        </w:rPr>
        <w:t>%以上。合同期满后投入的节能改造设备产权归</w:t>
      </w:r>
      <w:r>
        <w:rPr>
          <w:rFonts w:hint="eastAsia" w:ascii="仿宋" w:hAnsi="仿宋" w:eastAsia="仿宋" w:cs="仿宋"/>
          <w:snapToGrid/>
          <w:color w:val="000000"/>
          <w:kern w:val="2"/>
          <w:sz w:val="24"/>
          <w:szCs w:val="24"/>
          <w:lang w:val="en-US" w:eastAsia="zh-CN"/>
        </w:rPr>
        <w:t>医院所有</w:t>
      </w:r>
      <w:r>
        <w:rPr>
          <w:rFonts w:hint="eastAsia" w:ascii="仿宋" w:hAnsi="仿宋" w:eastAsia="仿宋" w:cs="仿宋"/>
          <w:snapToGrid/>
          <w:color w:val="000000"/>
          <w:kern w:val="2"/>
          <w:sz w:val="24"/>
          <w:szCs w:val="24"/>
          <w:lang w:eastAsia="zh-CN"/>
        </w:rPr>
        <w:t>。</w:t>
      </w:r>
    </w:p>
    <w:p w14:paraId="3C0AB39D">
      <w:pPr>
        <w:widowControl/>
        <w:kinsoku w:val="0"/>
        <w:autoSpaceDE w:val="0"/>
        <w:autoSpaceDN w:val="0"/>
        <w:adjustRightInd w:val="0"/>
        <w:snapToGrid w:val="0"/>
        <w:spacing w:line="500" w:lineRule="exact"/>
        <w:ind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2.中标单位派驻现场运营、维护维保人员及现场项目经理不少于</w:t>
      </w:r>
      <w:r>
        <w:rPr>
          <w:rFonts w:hint="eastAsia" w:ascii="仿宋" w:hAnsi="仿宋" w:eastAsia="仿宋" w:cs="仿宋"/>
          <w:snapToGrid/>
          <w:color w:val="000000"/>
          <w:kern w:val="2"/>
          <w:sz w:val="24"/>
          <w:szCs w:val="24"/>
          <w:lang w:val="en-US" w:eastAsia="zh-CN"/>
        </w:rPr>
        <w:t>2</w:t>
      </w:r>
      <w:r>
        <w:rPr>
          <w:rFonts w:hint="eastAsia" w:ascii="仿宋" w:hAnsi="仿宋" w:eastAsia="仿宋" w:cs="仿宋"/>
          <w:snapToGrid/>
          <w:color w:val="000000"/>
          <w:kern w:val="2"/>
          <w:sz w:val="24"/>
          <w:szCs w:val="24"/>
          <w:lang w:eastAsia="zh-CN"/>
        </w:rPr>
        <w:t>-</w:t>
      </w:r>
      <w:r>
        <w:rPr>
          <w:rFonts w:hint="eastAsia" w:ascii="仿宋" w:hAnsi="仿宋" w:eastAsia="仿宋" w:cs="仿宋"/>
          <w:snapToGrid/>
          <w:color w:val="000000"/>
          <w:kern w:val="2"/>
          <w:sz w:val="24"/>
          <w:szCs w:val="24"/>
          <w:lang w:val="en-US" w:eastAsia="zh-CN"/>
        </w:rPr>
        <w:t>3</w:t>
      </w:r>
      <w:r>
        <w:rPr>
          <w:rFonts w:hint="eastAsia" w:ascii="仿宋" w:hAnsi="仿宋" w:eastAsia="仿宋" w:cs="仿宋"/>
          <w:snapToGrid/>
          <w:color w:val="000000"/>
          <w:kern w:val="2"/>
          <w:sz w:val="24"/>
          <w:szCs w:val="24"/>
          <w:lang w:eastAsia="zh-CN"/>
        </w:rPr>
        <w:t>人。</w:t>
      </w:r>
    </w:p>
    <w:p w14:paraId="11DD3D32">
      <w:pPr>
        <w:widowControl/>
        <w:kinsoku w:val="0"/>
        <w:autoSpaceDE w:val="0"/>
        <w:autoSpaceDN w:val="0"/>
        <w:adjustRightInd w:val="0"/>
        <w:snapToGrid w:val="0"/>
        <w:spacing w:line="500" w:lineRule="exact"/>
        <w:ind w:right="72" w:firstLine="480" w:firstLineChars="200"/>
        <w:jc w:val="both"/>
        <w:textAlignment w:val="baseline"/>
        <w:rPr>
          <w:rFonts w:hint="eastAsia" w:ascii="仿宋" w:hAnsi="仿宋" w:eastAsia="仿宋" w:cs="仿宋"/>
          <w:snapToGrid/>
          <w:color w:val="000000"/>
          <w:kern w:val="2"/>
          <w:sz w:val="24"/>
          <w:szCs w:val="24"/>
          <w:lang w:eastAsia="zh-CN"/>
        </w:rPr>
      </w:pPr>
      <w:r>
        <w:rPr>
          <w:rFonts w:hint="eastAsia" w:ascii="仿宋" w:hAnsi="仿宋" w:eastAsia="仿宋" w:cs="仿宋"/>
          <w:snapToGrid/>
          <w:color w:val="000000"/>
          <w:kern w:val="2"/>
          <w:sz w:val="24"/>
          <w:szCs w:val="24"/>
          <w:lang w:eastAsia="zh-CN"/>
        </w:rPr>
        <w:t>3.运营维修服务范围：空调主机及末端设备维护维修及更换</w:t>
      </w:r>
      <w:r>
        <w:rPr>
          <w:rFonts w:hint="eastAsia" w:ascii="仿宋" w:hAnsi="仿宋" w:eastAsia="仿宋" w:cs="仿宋"/>
          <w:snapToGrid/>
          <w:color w:val="000000"/>
          <w:kern w:val="2"/>
          <w:sz w:val="24"/>
          <w:szCs w:val="24"/>
          <w:lang w:val="en-US" w:eastAsia="zh-CN"/>
        </w:rPr>
        <w:t>公</w:t>
      </w:r>
      <w:r>
        <w:rPr>
          <w:rFonts w:hint="eastAsia" w:ascii="仿宋" w:hAnsi="仿宋" w:eastAsia="仿宋" w:cs="仿宋"/>
          <w:snapToGrid/>
          <w:color w:val="000000"/>
          <w:kern w:val="2"/>
          <w:sz w:val="24"/>
          <w:szCs w:val="24"/>
          <w:lang w:eastAsia="zh-CN"/>
        </w:rPr>
        <w:t>共区域灯具及配套节能控制设备维修及更换；平台软件升级服务及通讯设备维修维护；开水机智能插座维修及更换；所有设备维修及更换。</w:t>
      </w:r>
    </w:p>
    <w:p w14:paraId="046154FE">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6F12A8D8">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5B977923">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122EA489">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4B95F6C0">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07BB4983">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55FA192F">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2E4214B0">
      <w:pPr>
        <w:widowControl/>
        <w:kinsoku w:val="0"/>
        <w:autoSpaceDE w:val="0"/>
        <w:autoSpaceDN w:val="0"/>
        <w:bidi w:val="0"/>
        <w:adjustRightInd w:val="0"/>
        <w:snapToGrid w:val="0"/>
        <w:jc w:val="left"/>
        <w:textAlignment w:val="baseline"/>
        <w:rPr>
          <w:rFonts w:hint="eastAsia" w:ascii="Arial" w:hAnsi="Arial" w:eastAsia="Arial" w:cs="Arial"/>
          <w:snapToGrid w:val="0"/>
          <w:color w:val="000000"/>
          <w:kern w:val="0"/>
          <w:szCs w:val="21"/>
          <w:lang w:val="en-US" w:eastAsia="zh-CN"/>
        </w:rPr>
      </w:pPr>
    </w:p>
    <w:p w14:paraId="6A73A8E8">
      <w:pPr>
        <w:keepNext w:val="0"/>
        <w:keepLines w:val="0"/>
        <w:numPr>
          <w:ilvl w:val="0"/>
          <w:numId w:val="0"/>
        </w:numPr>
        <w:tabs>
          <w:tab w:val="left" w:pos="587"/>
          <w:tab w:val="left" w:pos="810"/>
        </w:tabs>
        <w:kinsoku w:val="0"/>
        <w:autoSpaceDE w:val="0"/>
        <w:autoSpaceDN w:val="0"/>
        <w:adjustRightInd w:val="0"/>
        <w:snapToGrid w:val="0"/>
        <w:spacing w:before="260" w:after="260" w:line="240" w:lineRule="auto"/>
        <w:ind w:leftChars="0"/>
        <w:jc w:val="center"/>
        <w:textAlignment w:val="baseline"/>
        <w:outlineLvl w:val="2"/>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sz w:val="24"/>
          <w:szCs w:val="24"/>
          <w:lang w:val="en-US" w:eastAsia="zh-CN" w:bidi="ar-SA"/>
          <w14:textOutline w14:w="4356" w14:cap="sq" w14:cmpd="sng">
            <w14:solidFill>
              <w14:srgbClr w14:val="000000"/>
            </w14:solidFill>
            <w14:prstDash w14:val="solid"/>
            <w14:bevel/>
          </w14:textOutline>
        </w:rPr>
        <w:t>第六节 能源费用托管项目节能率考核要求</w:t>
      </w:r>
    </w:p>
    <w:p w14:paraId="0B4199AD">
      <w:pPr>
        <w:widowControl w:val="0"/>
        <w:kinsoku/>
        <w:autoSpaceDE/>
        <w:autoSpaceDN/>
        <w:adjustRightInd/>
        <w:snapToGrid/>
        <w:spacing w:line="360" w:lineRule="auto"/>
        <w:jc w:val="both"/>
        <w:textAlignment w:val="auto"/>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t>1. 节能率目标</w:t>
      </w:r>
    </w:p>
    <w:p w14:paraId="4FC444B5">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托管期第一年年均综合能耗下降≥8%；</w:t>
      </w:r>
    </w:p>
    <w:p w14:paraId="615C1F00">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托管期第二年年均综合能耗下降≥9%；</w:t>
      </w:r>
    </w:p>
    <w:p w14:paraId="0A03751C">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托管期第三年及后续托管期年均综合能耗下降≥10%。</w:t>
      </w:r>
    </w:p>
    <w:p w14:paraId="383A4537">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综合能耗：指医院全年消耗的所有能源折算后的总能耗（单：tce / 吨标煤），涵盖电力、自来水对应的能耗（电力按 0.1229kgce/kWh 折算、自来水按 0.257kgce / 吨折算）。</w:t>
      </w:r>
    </w:p>
    <w:p w14:paraId="2F3DE4DE">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p>
    <w:p w14:paraId="602BA637">
      <w:pPr>
        <w:widowControl w:val="0"/>
        <w:kinsoku/>
        <w:autoSpaceDE/>
        <w:autoSpaceDN/>
        <w:adjustRightInd/>
        <w:snapToGrid/>
        <w:spacing w:line="360" w:lineRule="auto"/>
        <w:jc w:val="both"/>
        <w:textAlignment w:val="auto"/>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pPr>
      <w:r>
        <w:rPr>
          <w:rFonts w:hint="eastAsia" w:ascii="仿宋" w:hAnsi="仿宋" w:eastAsia="仿宋" w:cs="仿宋"/>
          <w:b w:val="0"/>
          <w:bCs w:val="0"/>
          <w:snapToGrid w:val="0"/>
          <w:color w:val="auto"/>
          <w:kern w:val="0"/>
          <w:sz w:val="24"/>
          <w:szCs w:val="24"/>
          <w:lang w:val="en-US" w:eastAsia="zh-CN" w:bidi="ar-SA"/>
          <w14:textOutline w14:w="4356" w14:cap="sq" w14:cmpd="sng">
            <w14:solidFill>
              <w14:srgbClr w14:val="000000"/>
            </w14:solidFill>
            <w14:prstDash w14:val="solid"/>
            <w14:bevel/>
          </w14:textOutline>
        </w:rPr>
        <w:t>2、节能率考核办法</w:t>
      </w:r>
    </w:p>
    <w:p w14:paraId="305128C4">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2.1节能率考核周期按照每一个托管年为考核周期，在一个完整的托管运维周期内，若未达成该目标，招标人有权在下一托管年的能源托管费用中扣除节能率未达标部分托管费用，即（约定年均节能率 - 实际年均节能率）×当前托管年总能耗基数 × 能源平均单价；同时要求中标人进行节能管理整改并追加节能改造投入，以保证下一托管年度达成预期节能率目标。</w:t>
      </w:r>
    </w:p>
    <w:p w14:paraId="7C56B478">
      <w:pPr>
        <w:widowControl w:val="0"/>
        <w:kinsoku/>
        <w:autoSpaceDE/>
        <w:autoSpaceDN/>
        <w:adjustRightInd/>
        <w:snapToGrid/>
        <w:spacing w:line="360" w:lineRule="auto"/>
        <w:jc w:val="both"/>
        <w:textAlignment w:val="auto"/>
        <w:rPr>
          <w:rFonts w:hint="eastAsia" w:ascii="仿宋" w:hAnsi="仿宋" w:eastAsia="仿宋" w:cs="仿宋"/>
          <w:snapToGrid/>
          <w:color w:val="000000"/>
          <w:kern w:val="2"/>
          <w:sz w:val="24"/>
          <w:szCs w:val="24"/>
          <w:lang w:val="en-US" w:eastAsia="zh-CN"/>
        </w:rPr>
      </w:pPr>
      <w:r>
        <w:rPr>
          <w:rFonts w:hint="eastAsia" w:ascii="仿宋" w:hAnsi="仿宋" w:eastAsia="仿宋" w:cs="仿宋"/>
          <w:snapToGrid/>
          <w:color w:val="000000"/>
          <w:kern w:val="2"/>
          <w:sz w:val="24"/>
          <w:szCs w:val="24"/>
          <w:lang w:val="en-US" w:eastAsia="zh-CN"/>
        </w:rPr>
        <w:t>2.2扣除部分费用可作为后续中标人在约定投资范围之外的追加节能改造投资费用进行支付，由双方评估追加节能改造投资费用金额，如追加投资金额不足扣除部分，招标人仅支付追加投资金额部分费用，如追加节能费用超出此部分扣除费用之外的部分，招标人不予支付。</w:t>
      </w:r>
    </w:p>
    <w:p w14:paraId="382CA44C">
      <w:pPr>
        <w:widowControl w:val="0"/>
        <w:kinsoku/>
        <w:autoSpaceDE/>
        <w:autoSpaceDN/>
        <w:adjustRightInd/>
        <w:snapToGrid/>
        <w:spacing w:line="360" w:lineRule="auto"/>
        <w:jc w:val="both"/>
        <w:textAlignment w:val="auto"/>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000000"/>
          <w:kern w:val="2"/>
          <w:sz w:val="24"/>
          <w:szCs w:val="24"/>
          <w:lang w:val="en-US" w:eastAsia="zh-CN"/>
        </w:rPr>
        <w:t>2.3如中标人连续三年未能完成投标承诺的节能率考核模板，则招标人有权中止合同，且若因中标人违约退出导致目标未达成，需按（约定年均节能率 - 实际年均节能率）×剩余托管期年总能耗基数 × 能源平均单价” 赔偿采购人长期</w:t>
      </w:r>
      <w:r>
        <w:rPr>
          <w:rFonts w:hint="eastAsia" w:ascii="仿宋" w:hAnsi="仿宋" w:eastAsia="仿宋" w:cs="仿宋"/>
          <w:snapToGrid/>
          <w:color w:val="auto"/>
          <w:kern w:val="2"/>
          <w:sz w:val="24"/>
          <w:szCs w:val="24"/>
          <w:lang w:val="en-US" w:eastAsia="zh-CN"/>
        </w:rPr>
        <w:t>节能收益损失。</w:t>
      </w:r>
    </w:p>
    <w:p w14:paraId="3BD3D65A">
      <w:pPr>
        <w:widowControl w:val="0"/>
        <w:kinsoku/>
        <w:autoSpaceDE/>
        <w:autoSpaceDN/>
        <w:adjustRightInd/>
        <w:snapToGrid/>
        <w:spacing w:line="360" w:lineRule="auto"/>
        <w:jc w:val="both"/>
        <w:textAlignment w:val="auto"/>
        <w:rPr>
          <w:rFonts w:hint="eastAsia" w:ascii="仿宋" w:hAnsi="仿宋" w:eastAsia="仿宋" w:cs="仿宋"/>
          <w:snapToGrid/>
          <w:color w:val="auto"/>
          <w:kern w:val="2"/>
          <w:sz w:val="24"/>
          <w:szCs w:val="24"/>
          <w:lang w:val="en-US" w:eastAsia="zh-CN"/>
        </w:rPr>
      </w:pPr>
      <w:r>
        <w:rPr>
          <w:rFonts w:hint="eastAsia" w:ascii="仿宋" w:hAnsi="仿宋" w:eastAsia="仿宋" w:cs="仿宋"/>
          <w:snapToGrid/>
          <w:color w:val="auto"/>
          <w:kern w:val="2"/>
          <w:sz w:val="24"/>
          <w:szCs w:val="24"/>
          <w:lang w:val="en-US" w:eastAsia="zh-CN"/>
        </w:rPr>
        <w:t>2.4同时结合医院能源托管服务满意度评价表进行综合考评。</w:t>
      </w:r>
    </w:p>
    <w:p w14:paraId="7B557A0E">
      <w:bookmarkStart w:id="26" w:name="_GoBack"/>
      <w:bookmarkEnd w:id="26"/>
    </w:p>
    <w:sectPr>
      <w:pgSz w:w="11906" w:h="16838"/>
      <w:pgMar w:top="1440" w:right="1803" w:bottom="1440" w:left="1803" w:header="1134" w:footer="1202" w:gutter="0"/>
      <w:pgNumType w:fmt="decimal"/>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E315CB"/>
    <w:multiLevelType w:val="singleLevel"/>
    <w:tmpl w:val="9DE315CB"/>
    <w:lvl w:ilvl="0" w:tentative="0">
      <w:start w:val="1"/>
      <w:numFmt w:val="decimal"/>
      <w:lvlText w:val="%1."/>
      <w:lvlJc w:val="left"/>
      <w:pPr>
        <w:ind w:left="425" w:hanging="425"/>
      </w:pPr>
      <w:rPr>
        <w:rFonts w:hint="default"/>
      </w:rPr>
    </w:lvl>
  </w:abstractNum>
  <w:abstractNum w:abstractNumId="1">
    <w:nsid w:val="0000000E"/>
    <w:multiLevelType w:val="multilevel"/>
    <w:tmpl w:val="0000000E"/>
    <w:lvl w:ilvl="0" w:tentative="0">
      <w:start w:val="1"/>
      <w:numFmt w:val="decimal"/>
      <w:suff w:val="space"/>
      <w:lvlText w:val="第%1章"/>
      <w:lvlJc w:val="left"/>
      <w:pPr>
        <w:ind w:left="4197" w:hanging="794"/>
      </w:pPr>
      <w:rPr>
        <w:rFonts w:hint="eastAsia"/>
        <w:lang w:val="en-US"/>
      </w:rPr>
    </w:lvl>
    <w:lvl w:ilvl="1" w:tentative="0">
      <w:start w:val="1"/>
      <w:numFmt w:val="decimal"/>
      <w:suff w:val="space"/>
      <w:lvlText w:val="%1.%2"/>
      <w:lvlJc w:val="left"/>
      <w:pPr>
        <w:ind w:left="680" w:hanging="680"/>
      </w:pPr>
      <w:rPr>
        <w:rFonts w:hint="eastAsia"/>
      </w:rPr>
    </w:lvl>
    <w:lvl w:ilvl="2" w:tentative="0">
      <w:start w:val="1"/>
      <w:numFmt w:val="decimal"/>
      <w:suff w:val="space"/>
      <w:lvlText w:val="%1.%2.%3"/>
      <w:lvlJc w:val="left"/>
      <w:pPr>
        <w:ind w:left="964" w:hanging="964"/>
      </w:pPr>
      <w:rPr>
        <w:rFonts w:hint="eastAsia"/>
        <w:sz w:val="28"/>
        <w:szCs w:val="32"/>
      </w:rPr>
    </w:lvl>
    <w:lvl w:ilvl="3" w:tentative="0">
      <w:start w:val="1"/>
      <w:numFmt w:val="decimal"/>
      <w:suff w:val="space"/>
      <w:lvlText w:val="%1.%2.%3.%4"/>
      <w:lvlJc w:val="left"/>
      <w:pPr>
        <w:ind w:left="1418" w:hanging="1418"/>
      </w:pPr>
      <w:rPr>
        <w:rFonts w:hint="eastAsia"/>
        <w:sz w:val="21"/>
        <w:szCs w:val="21"/>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00000013"/>
    <w:multiLevelType w:val="singleLevel"/>
    <w:tmpl w:val="00000013"/>
    <w:lvl w:ilvl="0" w:tentative="0">
      <w:start w:val="1"/>
      <w:numFmt w:val="decimal"/>
      <w:lvlText w:val="%1)"/>
      <w:lvlJc w:val="left"/>
      <w:pPr>
        <w:ind w:left="425" w:hanging="425"/>
      </w:pPr>
      <w:rPr>
        <w:rFonts w:hint="default"/>
      </w:rPr>
    </w:lvl>
  </w:abstractNum>
  <w:abstractNum w:abstractNumId="3">
    <w:nsid w:val="00000017"/>
    <w:multiLevelType w:val="singleLevel"/>
    <w:tmpl w:val="00000017"/>
    <w:lvl w:ilvl="0" w:tentative="0">
      <w:start w:val="1"/>
      <w:numFmt w:val="chineseCounting"/>
      <w:suff w:val="nothing"/>
      <w:lvlText w:val="%1、"/>
      <w:lvlJc w:val="left"/>
      <w:pPr>
        <w:ind w:left="0" w:firstLine="420"/>
      </w:pPr>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F71348"/>
    <w:rsid w:val="42F71348"/>
    <w:rsid w:val="74167C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2026-03-11T03:38:00Z</dcterms:created>
  <dc:creator>Administrator</dc:creator>
  <cp:lastModifiedBy>Administrator</cp:lastModifiedBy>
  <dcterms:modified xsi:type="dcterms:W3CDTF">2026-03-11T03:39:13Z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950AA892C5414735AFB5E2D58A047520_11</vt:lpwstr>
  </property>
  <property fmtid="{D5CDD505-2E9C-101B-9397-08002B2CF9AE}" pid="4" name="KSOTemplateDocerSaveRecord">
    <vt:lpwstr>eyJoZGlkIjoiYmNiYmI5OWRjZDhkZTA3M2U2Y2I4Zjg0ZWE0ZjA4MWIiLCJ1c2VySWQiOiI1OTU0Njc5In0=</vt:lpwstr>
  </property>
</Properties>
</file>