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5006F2">
      <w:pPr>
        <w:widowControl w:val="0"/>
        <w:kinsoku/>
        <w:spacing w:before="63" w:line="224" w:lineRule="auto"/>
        <w:jc w:val="center"/>
        <w:outlineLvl w:val="0"/>
        <w:rPr>
          <w:rFonts w:hint="eastAsia" w:ascii="宋体" w:hAnsi="宋体" w:eastAsia="宋体" w:cs="宋体"/>
          <w:color w:val="auto"/>
          <w:sz w:val="31"/>
          <w:szCs w:val="31"/>
          <w:lang w:eastAsia="zh-CN"/>
        </w:rPr>
      </w:pPr>
      <w:bookmarkStart w:id="0" w:name="_Toc20804"/>
      <w:bookmarkStart w:id="6" w:name="_GoBack"/>
      <w:bookmarkEnd w:id="6"/>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采购需求</w:t>
      </w:r>
      <w:bookmarkEnd w:id="0"/>
    </w:p>
    <w:p w14:paraId="16841483">
      <w:pPr>
        <w:widowControl w:val="0"/>
        <w:kinsoku/>
        <w:spacing w:line="309" w:lineRule="auto"/>
        <w:jc w:val="both"/>
        <w:rPr>
          <w:color w:val="auto"/>
          <w:lang w:eastAsia="zh-CN"/>
        </w:rPr>
      </w:pPr>
    </w:p>
    <w:p w14:paraId="4BD832DB">
      <w:pPr>
        <w:widowControl w:val="0"/>
        <w:kinsoku/>
        <w:spacing w:before="78" w:line="220" w:lineRule="auto"/>
        <w:jc w:val="both"/>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pPr>
    </w:p>
    <w:p w14:paraId="00DC59C3">
      <w:pPr>
        <w:widowControl w:val="0"/>
        <w:kinsoku/>
        <w:spacing w:before="78" w:line="220" w:lineRule="auto"/>
        <w:jc w:val="both"/>
        <w:outlineLvl w:val="1"/>
        <w:rPr>
          <w:color w:val="auto"/>
          <w:sz w:val="30"/>
          <w:szCs w:val="30"/>
          <w:lang w:eastAsia="zh-CN"/>
        </w:rPr>
      </w:pPr>
      <w:bookmarkStart w:id="1" w:name="_Toc14194"/>
      <w:r>
        <w:rPr>
          <w:rFonts w:ascii="宋体" w:hAnsi="宋体" w:eastAsia="宋体" w:cs="宋体"/>
          <w:color w:val="auto"/>
          <w:spacing w:val="-2"/>
          <w:sz w:val="30"/>
          <w:szCs w:val="30"/>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30"/>
          <w:szCs w:val="30"/>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30"/>
          <w:szCs w:val="30"/>
          <w:lang w:eastAsia="zh-CN"/>
          <w14:textOutline w14:w="4356" w14:cap="sq" w14:cmpd="sng" w14:algn="ctr">
            <w14:solidFill>
              <w14:srgbClr w14:val="000000"/>
            </w14:solidFill>
            <w14:prstDash w14:val="solid"/>
            <w14:bevel/>
          </w14:textOutline>
        </w:rPr>
        <w:t>需求表</w:t>
      </w:r>
      <w:bookmarkEnd w:id="1"/>
    </w:p>
    <w:tbl>
      <w:tblPr>
        <w:tblStyle w:val="14"/>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595897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1A9F5AE4">
            <w:pPr>
              <w:widowControl w:val="0"/>
              <w:kinsoku/>
              <w:spacing w:before="183" w:line="223" w:lineRule="auto"/>
              <w:ind w:left="1091"/>
              <w:jc w:val="both"/>
              <w:rPr>
                <w:rFonts w:hint="eastAsia" w:ascii="宋体" w:hAnsi="宋体" w:eastAsia="宋体" w:cs="宋体"/>
                <w:color w:val="auto"/>
                <w:sz w:val="24"/>
                <w:szCs w:val="24"/>
              </w:rPr>
            </w:pPr>
            <w:r>
              <w:rPr>
                <w:color w:val="auto"/>
              </w:rPr>
              <w:drawing>
                <wp:anchor distT="0" distB="0" distL="0" distR="0" simplePos="0" relativeHeight="251660288" behindDoc="1" locked="0" layoutInCell="1" allowOverlap="1">
                  <wp:simplePos x="0" y="0"/>
                  <wp:positionH relativeFrom="column">
                    <wp:posOffset>6985</wp:posOffset>
                  </wp:positionH>
                  <wp:positionV relativeFrom="paragraph">
                    <wp:posOffset>3810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rPr>
              <w:t>名</w:t>
            </w:r>
          </w:p>
          <w:p w14:paraId="64C7CC40">
            <w:pPr>
              <w:pStyle w:val="15"/>
              <w:widowControl w:val="0"/>
              <w:kinsoku/>
              <w:spacing w:line="245" w:lineRule="auto"/>
              <w:jc w:val="both"/>
              <w:rPr>
                <w:color w:val="auto"/>
              </w:rPr>
            </w:pPr>
          </w:p>
          <w:p w14:paraId="488B56A9">
            <w:pPr>
              <w:pStyle w:val="15"/>
              <w:widowControl w:val="0"/>
              <w:kinsoku/>
              <w:spacing w:line="246" w:lineRule="auto"/>
              <w:jc w:val="both"/>
              <w:rPr>
                <w:color w:val="auto"/>
              </w:rPr>
            </w:pPr>
          </w:p>
          <w:p w14:paraId="63DA528D">
            <w:pPr>
              <w:widowControl w:val="0"/>
              <w:kinsoku/>
              <w:spacing w:before="78" w:line="219" w:lineRule="auto"/>
              <w:ind w:left="481"/>
              <w:jc w:val="both"/>
              <w:rPr>
                <w:rFonts w:hint="eastAsia" w:ascii="宋体" w:hAnsi="宋体" w:eastAsia="宋体" w:cs="宋体"/>
                <w:color w:val="auto"/>
                <w:sz w:val="24"/>
                <w:szCs w:val="24"/>
              </w:rPr>
            </w:pPr>
            <w:r>
              <w:rPr>
                <w:rFonts w:ascii="宋体" w:hAnsi="宋体" w:eastAsia="宋体" w:cs="宋体"/>
                <w:color w:val="auto"/>
                <w:sz w:val="24"/>
                <w:szCs w:val="24"/>
              </w:rPr>
              <w:t>内</w:t>
            </w:r>
          </w:p>
          <w:p w14:paraId="68C98881">
            <w:pPr>
              <w:pStyle w:val="15"/>
              <w:widowControl w:val="0"/>
              <w:kinsoku/>
              <w:spacing w:line="338" w:lineRule="auto"/>
              <w:jc w:val="both"/>
              <w:rPr>
                <w:color w:val="auto"/>
              </w:rPr>
            </w:pPr>
          </w:p>
          <w:p w14:paraId="6BB97ABC">
            <w:pPr>
              <w:widowControl w:val="0"/>
              <w:kinsoku/>
              <w:spacing w:before="78" w:line="220" w:lineRule="auto"/>
              <w:ind w:left="1311"/>
              <w:jc w:val="both"/>
              <w:rPr>
                <w:rFonts w:hint="eastAsia" w:ascii="宋体" w:hAnsi="宋体" w:eastAsia="宋体" w:cs="宋体"/>
                <w:color w:val="auto"/>
                <w:sz w:val="24"/>
                <w:szCs w:val="24"/>
              </w:rPr>
            </w:pPr>
            <w:r>
              <w:rPr>
                <w:rFonts w:ascii="宋体" w:hAnsi="宋体" w:eastAsia="宋体" w:cs="宋体"/>
                <w:color w:val="auto"/>
                <w:sz w:val="24"/>
                <w:szCs w:val="24"/>
              </w:rPr>
              <w:t>容</w:t>
            </w:r>
          </w:p>
        </w:tc>
        <w:tc>
          <w:tcPr>
            <w:tcW w:w="1101" w:type="dxa"/>
            <w:tcBorders>
              <w:left w:val="nil"/>
            </w:tcBorders>
          </w:tcPr>
          <w:p w14:paraId="610175CD">
            <w:pPr>
              <w:pStyle w:val="15"/>
              <w:widowControl w:val="0"/>
              <w:kinsoku/>
              <w:spacing w:line="263" w:lineRule="auto"/>
              <w:jc w:val="both"/>
              <w:rPr>
                <w:color w:val="auto"/>
              </w:rPr>
            </w:pPr>
          </w:p>
          <w:p w14:paraId="622028AA">
            <w:pPr>
              <w:pStyle w:val="15"/>
              <w:widowControl w:val="0"/>
              <w:kinsoku/>
              <w:spacing w:line="263" w:lineRule="auto"/>
              <w:jc w:val="both"/>
              <w:rPr>
                <w:color w:val="auto"/>
              </w:rPr>
            </w:pPr>
          </w:p>
          <w:p w14:paraId="4E652110">
            <w:pPr>
              <w:pStyle w:val="15"/>
              <w:widowControl w:val="0"/>
              <w:kinsoku/>
              <w:spacing w:line="264" w:lineRule="auto"/>
              <w:jc w:val="both"/>
              <w:rPr>
                <w:color w:val="auto"/>
              </w:rPr>
            </w:pPr>
          </w:p>
          <w:p w14:paraId="4079FBA1">
            <w:pPr>
              <w:widowControl w:val="0"/>
              <w:kinsoku/>
              <w:spacing w:before="78" w:line="221" w:lineRule="auto"/>
              <w:ind w:left="192"/>
              <w:jc w:val="both"/>
              <w:rPr>
                <w:rFonts w:hint="eastAsia" w:ascii="宋体" w:hAnsi="宋体" w:eastAsia="宋体" w:cs="宋体"/>
                <w:color w:val="auto"/>
                <w:sz w:val="24"/>
                <w:szCs w:val="24"/>
              </w:rPr>
            </w:pPr>
            <w:r>
              <w:rPr>
                <w:rFonts w:ascii="宋体" w:hAnsi="宋体" w:eastAsia="宋体" w:cs="宋体"/>
                <w:color w:val="auto"/>
                <w:sz w:val="24"/>
                <w:szCs w:val="24"/>
              </w:rPr>
              <w:t>称</w:t>
            </w:r>
          </w:p>
        </w:tc>
        <w:tc>
          <w:tcPr>
            <w:tcW w:w="6263" w:type="dxa"/>
          </w:tcPr>
          <w:p w14:paraId="281F077B">
            <w:pPr>
              <w:widowControl w:val="0"/>
              <w:kinsoku/>
              <w:spacing w:before="253" w:line="219" w:lineRule="auto"/>
              <w:jc w:val="both"/>
              <w:rPr>
                <w:rFonts w:hint="eastAsia" w:ascii="宋体" w:hAnsi="宋体" w:eastAsia="宋体" w:cs="宋体"/>
                <w:color w:val="auto"/>
                <w:spacing w:val="-6"/>
                <w:sz w:val="24"/>
                <w:szCs w:val="24"/>
                <w:lang w:eastAsia="zh-CN"/>
              </w:rPr>
            </w:pPr>
          </w:p>
          <w:p w14:paraId="6A8FDE72">
            <w:pPr>
              <w:widowControl w:val="0"/>
              <w:kinsoku/>
              <w:spacing w:before="253" w:line="219" w:lineRule="auto"/>
              <w:ind w:firstLine="912" w:firstLineChars="4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宜黄县第二中学心理健康服务中心建设项目</w:t>
            </w:r>
          </w:p>
        </w:tc>
      </w:tr>
      <w:tr w14:paraId="656366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4A00D68">
            <w:pPr>
              <w:widowControl w:val="0"/>
              <w:kinsoku/>
              <w:spacing w:before="253" w:line="219" w:lineRule="auto"/>
              <w:ind w:left="1188"/>
              <w:jc w:val="both"/>
              <w:rPr>
                <w:rFonts w:hint="eastAsia" w:ascii="宋体" w:hAnsi="宋体" w:eastAsia="宋体" w:cs="宋体"/>
                <w:color w:val="auto"/>
                <w:sz w:val="24"/>
                <w:szCs w:val="24"/>
              </w:rPr>
            </w:pPr>
            <w:r>
              <w:rPr>
                <w:rFonts w:ascii="宋体" w:hAnsi="宋体" w:eastAsia="宋体" w:cs="宋体"/>
                <w:color w:val="auto"/>
                <w:spacing w:val="-6"/>
                <w:sz w:val="24"/>
                <w:szCs w:val="24"/>
              </w:rPr>
              <w:t>数量</w:t>
            </w:r>
          </w:p>
        </w:tc>
        <w:tc>
          <w:tcPr>
            <w:tcW w:w="6263" w:type="dxa"/>
          </w:tcPr>
          <w:p w14:paraId="0410E756">
            <w:pPr>
              <w:widowControl w:val="0"/>
              <w:kinsoku/>
              <w:spacing w:before="253" w:line="219" w:lineRule="auto"/>
              <w:ind w:left="1188"/>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一批</w:t>
            </w:r>
          </w:p>
        </w:tc>
      </w:tr>
      <w:tr w14:paraId="54ACD9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0B98E7">
            <w:pPr>
              <w:widowControl w:val="0"/>
              <w:kinsoku/>
              <w:spacing w:before="253" w:line="219" w:lineRule="auto"/>
              <w:ind w:left="1188"/>
              <w:jc w:val="both"/>
              <w:rPr>
                <w:rFonts w:hint="eastAsia" w:ascii="宋体" w:hAnsi="宋体" w:eastAsia="宋体" w:cs="宋体"/>
                <w:color w:val="auto"/>
                <w:spacing w:val="-6"/>
                <w:sz w:val="24"/>
                <w:szCs w:val="24"/>
              </w:rPr>
            </w:pPr>
            <w:r>
              <w:rPr>
                <w:rFonts w:ascii="宋体" w:hAnsi="宋体" w:eastAsia="宋体" w:cs="宋体"/>
                <w:color w:val="auto"/>
                <w:spacing w:val="-6"/>
                <w:sz w:val="24"/>
                <w:szCs w:val="24"/>
              </w:rPr>
              <w:t>交货期</w:t>
            </w:r>
          </w:p>
        </w:tc>
        <w:tc>
          <w:tcPr>
            <w:tcW w:w="6263" w:type="dxa"/>
          </w:tcPr>
          <w:p w14:paraId="11C59182">
            <w:pPr>
              <w:widowControl w:val="0"/>
              <w:kinsoku/>
              <w:spacing w:before="253" w:line="219" w:lineRule="auto"/>
              <w:ind w:left="1188"/>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val="en-US" w:eastAsia="zh-CN"/>
              </w:rPr>
              <w:t>签订合同之日起20日内完成验收交付</w:t>
            </w:r>
          </w:p>
        </w:tc>
      </w:tr>
      <w:tr w14:paraId="64C905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38A3B3E">
            <w:pPr>
              <w:widowControl w:val="0"/>
              <w:kinsoku/>
              <w:spacing w:before="253" w:line="219" w:lineRule="auto"/>
              <w:ind w:left="1188"/>
              <w:jc w:val="both"/>
              <w:rPr>
                <w:rFonts w:hint="eastAsia" w:ascii="宋体" w:hAnsi="宋体" w:eastAsia="宋体" w:cs="宋体"/>
                <w:color w:val="auto"/>
                <w:spacing w:val="-6"/>
                <w:sz w:val="24"/>
                <w:szCs w:val="24"/>
              </w:rPr>
            </w:pPr>
            <w:r>
              <w:rPr>
                <w:rFonts w:ascii="宋体" w:hAnsi="宋体" w:eastAsia="宋体" w:cs="宋体"/>
                <w:color w:val="auto"/>
                <w:spacing w:val="-6"/>
                <w:sz w:val="24"/>
                <w:szCs w:val="24"/>
              </w:rPr>
              <w:t>交货地点</w:t>
            </w:r>
          </w:p>
        </w:tc>
        <w:tc>
          <w:tcPr>
            <w:tcW w:w="6263" w:type="dxa"/>
          </w:tcPr>
          <w:p w14:paraId="4C83D1D9">
            <w:pPr>
              <w:widowControl w:val="0"/>
              <w:kinsoku/>
              <w:spacing w:before="253" w:line="219" w:lineRule="auto"/>
              <w:ind w:left="1188"/>
              <w:jc w:val="center"/>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宜黄县</w:t>
            </w:r>
          </w:p>
        </w:tc>
      </w:tr>
      <w:tr w14:paraId="27367C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FF8CCB0">
            <w:pPr>
              <w:widowControl w:val="0"/>
              <w:kinsoku/>
              <w:spacing w:before="253" w:line="219" w:lineRule="auto"/>
              <w:ind w:left="1188"/>
              <w:jc w:val="both"/>
              <w:rPr>
                <w:rFonts w:hint="eastAsia" w:ascii="宋体" w:hAnsi="宋体" w:eastAsia="宋体" w:cs="宋体"/>
                <w:color w:val="auto"/>
                <w:spacing w:val="-6"/>
                <w:sz w:val="24"/>
                <w:szCs w:val="24"/>
              </w:rPr>
            </w:pPr>
            <w:r>
              <w:rPr>
                <w:rFonts w:ascii="宋体" w:hAnsi="宋体" w:eastAsia="宋体" w:cs="宋体"/>
                <w:color w:val="auto"/>
                <w:spacing w:val="-6"/>
                <w:sz w:val="24"/>
                <w:szCs w:val="24"/>
              </w:rPr>
              <w:t>安装地点</w:t>
            </w:r>
          </w:p>
        </w:tc>
        <w:tc>
          <w:tcPr>
            <w:tcW w:w="6263" w:type="dxa"/>
          </w:tcPr>
          <w:p w14:paraId="49FF6DD7">
            <w:pPr>
              <w:widowControl w:val="0"/>
              <w:kinsoku/>
              <w:spacing w:before="253" w:line="219" w:lineRule="auto"/>
              <w:ind w:left="1188"/>
              <w:jc w:val="center"/>
              <w:rPr>
                <w:rFonts w:hint="default" w:ascii="宋体" w:hAnsi="宋体" w:eastAsia="宋体" w:cs="宋体"/>
                <w:color w:val="auto"/>
                <w:spacing w:val="-6"/>
                <w:sz w:val="24"/>
                <w:szCs w:val="24"/>
                <w:lang w:val="en-US"/>
              </w:rPr>
            </w:pPr>
            <w:r>
              <w:rPr>
                <w:rFonts w:hint="eastAsia" w:ascii="宋体" w:hAnsi="宋体" w:eastAsia="宋体" w:cs="宋体"/>
                <w:sz w:val="24"/>
                <w:szCs w:val="24"/>
                <w:lang w:val="en-US" w:eastAsia="zh-CN"/>
              </w:rPr>
              <w:t>采购人指定地点</w:t>
            </w:r>
          </w:p>
        </w:tc>
      </w:tr>
      <w:tr w14:paraId="5B8D8F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41CC82A7">
            <w:pPr>
              <w:widowControl w:val="0"/>
              <w:kinsoku/>
              <w:spacing w:before="253" w:line="219" w:lineRule="auto"/>
              <w:ind w:left="1188"/>
              <w:jc w:val="both"/>
              <w:rPr>
                <w:rFonts w:hint="eastAsia" w:ascii="宋体" w:hAnsi="宋体" w:eastAsia="宋体" w:cs="宋体"/>
                <w:color w:val="auto"/>
                <w:spacing w:val="-6"/>
                <w:sz w:val="24"/>
                <w:szCs w:val="24"/>
              </w:rPr>
            </w:pPr>
            <w:r>
              <w:rPr>
                <w:rFonts w:ascii="宋体" w:hAnsi="宋体" w:eastAsia="宋体" w:cs="宋体"/>
                <w:color w:val="auto"/>
                <w:spacing w:val="-6"/>
                <w:sz w:val="24"/>
                <w:szCs w:val="24"/>
              </w:rPr>
              <w:t>备注</w:t>
            </w:r>
          </w:p>
        </w:tc>
        <w:tc>
          <w:tcPr>
            <w:tcW w:w="6263" w:type="dxa"/>
          </w:tcPr>
          <w:p w14:paraId="2185E392">
            <w:pPr>
              <w:widowControl w:val="0"/>
              <w:kinsoku/>
              <w:spacing w:before="253" w:line="219" w:lineRule="auto"/>
              <w:ind w:left="1188"/>
              <w:jc w:val="both"/>
              <w:rPr>
                <w:rFonts w:hint="eastAsia" w:ascii="宋体" w:hAnsi="宋体" w:eastAsia="宋体" w:cs="宋体"/>
                <w:color w:val="auto"/>
                <w:spacing w:val="-6"/>
                <w:sz w:val="24"/>
                <w:szCs w:val="24"/>
              </w:rPr>
            </w:pPr>
          </w:p>
        </w:tc>
      </w:tr>
    </w:tbl>
    <w:p w14:paraId="7357B91F">
      <w:pPr>
        <w:widowControl w:val="0"/>
        <w:kinsoku/>
        <w:jc w:val="both"/>
        <w:rPr>
          <w:color w:val="auto"/>
        </w:rPr>
        <w:sectPr>
          <w:footerReference r:id="rId3" w:type="default"/>
          <w:pgSz w:w="11906" w:h="16839"/>
          <w:pgMar w:top="1429" w:right="1587" w:bottom="1429" w:left="1587" w:header="0" w:footer="994" w:gutter="0"/>
          <w:cols w:space="720" w:num="1"/>
        </w:sectPr>
      </w:pPr>
    </w:p>
    <w:p w14:paraId="0472DFEE">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b/>
          <w:bCs/>
          <w:sz w:val="32"/>
          <w:szCs w:val="32"/>
        </w:rPr>
      </w:pPr>
      <w:bookmarkStart w:id="2" w:name="bookmark81"/>
      <w:bookmarkEnd w:id="2"/>
      <w:r>
        <w:rPr>
          <w:rFonts w:hint="eastAsia"/>
          <w:b/>
          <w:bCs/>
          <w:sz w:val="32"/>
          <w:szCs w:val="32"/>
          <w:lang w:eastAsia="zh-CN"/>
        </w:rPr>
        <w:t>一、项目</w:t>
      </w:r>
      <w:r>
        <w:rPr>
          <w:rFonts w:hint="eastAsia"/>
          <w:b/>
          <w:bCs/>
          <w:sz w:val="32"/>
          <w:szCs w:val="32"/>
        </w:rPr>
        <w:t>技术参数要求</w:t>
      </w:r>
    </w:p>
    <w:p w14:paraId="7CF78A2E">
      <w:pPr>
        <w:spacing w:line="360" w:lineRule="auto"/>
        <w:rPr>
          <w:rFonts w:hint="eastAsia" w:ascii="宋体" w:hAnsi="宋体" w:eastAsia="宋体" w:cs="宋体"/>
          <w:b/>
          <w:sz w:val="24"/>
          <w:szCs w:val="24"/>
          <w:lang w:eastAsia="zh-CN"/>
        </w:rPr>
      </w:pPr>
      <w:r>
        <w:rPr>
          <w:rFonts w:hint="eastAsia" w:ascii="宋体" w:hAnsi="宋体" w:eastAsia="宋体" w:cs="宋体"/>
          <w:b/>
          <w:sz w:val="24"/>
          <w:szCs w:val="24"/>
        </w:rPr>
        <w:t>1. 采购</w:t>
      </w:r>
      <w:r>
        <w:rPr>
          <w:rFonts w:hint="eastAsia" w:ascii="宋体" w:hAnsi="宋体" w:eastAsia="宋体" w:cs="宋体"/>
          <w:b/>
          <w:sz w:val="24"/>
          <w:szCs w:val="24"/>
          <w:lang w:eastAsia="zh-CN"/>
        </w:rPr>
        <w:t>货物清单</w:t>
      </w:r>
    </w:p>
    <w:p w14:paraId="736C3F46">
      <w:pPr>
        <w:snapToGrid w:val="0"/>
        <w:spacing w:line="120" w:lineRule="exact"/>
        <w:ind w:firstLine="442" w:firstLineChars="200"/>
        <w:rPr>
          <w:rFonts w:hint="eastAsia" w:ascii="宋体" w:hAnsi="宋体" w:cs="宋体"/>
          <w:b/>
          <w:bCs/>
          <w:sz w:val="22"/>
          <w:szCs w:val="22"/>
        </w:rPr>
      </w:pPr>
    </w:p>
    <w:tbl>
      <w:tblPr>
        <w:tblStyle w:val="9"/>
        <w:tblW w:w="90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5"/>
        <w:gridCol w:w="899"/>
        <w:gridCol w:w="6061"/>
        <w:gridCol w:w="640"/>
        <w:gridCol w:w="640"/>
      </w:tblGrid>
      <w:tr w14:paraId="17ABA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shd w:val="clear" w:color="000000" w:fill="BFBFBF"/>
            <w:vAlign w:val="center"/>
          </w:tcPr>
          <w:p w14:paraId="3163CAEE">
            <w:pPr>
              <w:widowControl/>
              <w:spacing w:line="280" w:lineRule="exact"/>
              <w:jc w:val="center"/>
              <w:rPr>
                <w:rFonts w:hint="eastAsia" w:cs="宋体" w:asciiTheme="minorEastAsia" w:hAnsiTheme="minorEastAsia" w:eastAsiaTheme="minorEastAsia"/>
                <w:b/>
                <w:bCs/>
                <w:kern w:val="0"/>
                <w:sz w:val="20"/>
              </w:rPr>
            </w:pPr>
            <w:bookmarkStart w:id="3" w:name="_Toc13916"/>
            <w:r>
              <w:rPr>
                <w:rFonts w:hint="eastAsia" w:cs="宋体" w:asciiTheme="minorEastAsia" w:hAnsiTheme="minorEastAsia" w:eastAsiaTheme="minorEastAsia"/>
                <w:b/>
                <w:bCs/>
                <w:kern w:val="0"/>
                <w:sz w:val="20"/>
              </w:rPr>
              <w:t>序号</w:t>
            </w:r>
          </w:p>
        </w:tc>
        <w:tc>
          <w:tcPr>
            <w:tcW w:w="899" w:type="dxa"/>
            <w:shd w:val="clear" w:color="000000" w:fill="BFBFBF"/>
            <w:vAlign w:val="center"/>
          </w:tcPr>
          <w:p w14:paraId="5E029277">
            <w:pPr>
              <w:widowControl/>
              <w:spacing w:line="280" w:lineRule="exact"/>
              <w:jc w:val="center"/>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名称</w:t>
            </w:r>
          </w:p>
        </w:tc>
        <w:tc>
          <w:tcPr>
            <w:tcW w:w="6061" w:type="dxa"/>
            <w:shd w:val="clear" w:color="000000" w:fill="BFBFBF"/>
            <w:vAlign w:val="center"/>
          </w:tcPr>
          <w:p w14:paraId="442D35C7">
            <w:pPr>
              <w:widowControl/>
              <w:spacing w:line="280" w:lineRule="exact"/>
              <w:jc w:val="center"/>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参数</w:t>
            </w:r>
          </w:p>
        </w:tc>
        <w:tc>
          <w:tcPr>
            <w:tcW w:w="640" w:type="dxa"/>
            <w:shd w:val="clear" w:color="000000" w:fill="BFBFBF"/>
            <w:vAlign w:val="center"/>
          </w:tcPr>
          <w:p w14:paraId="7AB532AB">
            <w:pPr>
              <w:widowControl/>
              <w:spacing w:line="280" w:lineRule="exact"/>
              <w:jc w:val="center"/>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数量</w:t>
            </w:r>
          </w:p>
        </w:tc>
        <w:tc>
          <w:tcPr>
            <w:tcW w:w="640" w:type="dxa"/>
            <w:shd w:val="clear" w:color="000000" w:fill="BFBFBF"/>
            <w:vAlign w:val="center"/>
          </w:tcPr>
          <w:p w14:paraId="53AEF28B">
            <w:pPr>
              <w:widowControl/>
              <w:spacing w:line="280" w:lineRule="exact"/>
              <w:jc w:val="center"/>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单位</w:t>
            </w:r>
          </w:p>
        </w:tc>
      </w:tr>
      <w:tr w14:paraId="5DA6C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15" w:type="dxa"/>
            <w:gridSpan w:val="5"/>
            <w:vAlign w:val="center"/>
          </w:tcPr>
          <w:p w14:paraId="7977FF0A">
            <w:pPr>
              <w:widowControl/>
              <w:spacing w:line="280" w:lineRule="exact"/>
              <w:jc w:val="left"/>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一、接待办公测评室</w:t>
            </w:r>
          </w:p>
        </w:tc>
      </w:tr>
      <w:tr w14:paraId="3C61C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CD79DD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899" w:type="dxa"/>
            <w:vAlign w:val="center"/>
          </w:tcPr>
          <w:p w14:paraId="4BDB053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心理健康自助仪</w:t>
            </w:r>
          </w:p>
        </w:tc>
        <w:tc>
          <w:tcPr>
            <w:tcW w:w="6061" w:type="dxa"/>
            <w:vAlign w:val="center"/>
          </w:tcPr>
          <w:p w14:paraId="7716D99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1.设备采用32寸大屏纯原生的Android语言开发，系统稳定流畅，操作方便易上手。</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2.整体系统包含12大模块，功能模块技术参数集成：心理科普、心理悦读、心理影视、心理图库、能力训练、趣味测试、心语心声、心理FM、咨询辅导、放松减压、心理互动、机构介绍等系统模块。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3.各模块下支持无限添加二级栏目，文章无限扩充，支持视频，文章、图片、音频等格式的添加。</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4.多媒体：集音频、视频、图像管理于一体，对教学影像、心理影片、减压音乐、心理文章和图片提供完美支持。</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5.分前后台账号分级管理，管理账号可根据自己的情况设置，安全可靠;</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6.心理科普：心理百科、心理学专业名词解释、心理学效应简介、心理学实验介绍。</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7.心理悦读：包含心理学经典书籍、自我成长、励志美文、情绪调节、心理故事、人际交往。</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8.心理影视：系统自带心理学经典电影赏析、国内外名师课程视频、心理学科普知识视频。</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9.心理图库：包含不可能图、错觉图片、多视图片、似动图片、视觉后象、双关图片，总量不少于六类。</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10.能力训练：包含记忆游戏、想象力游戏、感知力游戏、反应能力游戏、推理策略类游戏，不少于五类专业心理游戏。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11.趣味测试：包含性格测试、社交测试、智商测试、健康测试、其他测试，不少于五类趣味测试。</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12.心理测试：包含情绪类型自测、性格内外向测试、意志力测验、超常行为检查表等不少于十大类心理学测试量表。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13.心语心声：</w:t>
            </w:r>
            <w:r>
              <w:rPr>
                <w:rFonts w:cs="Calibri" w:asciiTheme="minorEastAsia" w:hAnsiTheme="minorEastAsia" w:eastAsiaTheme="minorEastAsia"/>
                <w:kern w:val="0"/>
                <w:sz w:val="20"/>
              </w:rPr>
              <w:t>α</w:t>
            </w:r>
            <w:r>
              <w:rPr>
                <w:rFonts w:hint="eastAsia" w:cs="宋体" w:asciiTheme="minorEastAsia" w:hAnsiTheme="minorEastAsia" w:eastAsiaTheme="minorEastAsia"/>
                <w:kern w:val="0"/>
                <w:sz w:val="20"/>
              </w:rPr>
              <w:t>波音乐、放松音乐、灵感音乐、冥想音乐、其他音乐、清新音乐、情景音乐、山林音乐，系统自带8大类。</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14.心理FM：不少于成长、关系、减压、情绪等系统自带的四大类表。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15.咨询辅导：包含经典案例、自助方案，咨询预约等。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16.放松减压：包含放松训练、呼吸调整训练、肌肉紧张放松、普通渐进式放松、意想放松等五项放松训练。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17.心理互动：支持各类型心理互动训练游戏。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18.机构简介：支持定制版，根据用户提供的资料设置用户单位简介。</w:t>
            </w:r>
          </w:p>
        </w:tc>
        <w:tc>
          <w:tcPr>
            <w:tcW w:w="640" w:type="dxa"/>
            <w:vAlign w:val="center"/>
          </w:tcPr>
          <w:p w14:paraId="5DCC74E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7EE6C26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7ED8A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FE56A7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899" w:type="dxa"/>
            <w:vAlign w:val="center"/>
          </w:tcPr>
          <w:p w14:paraId="0F9ED22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智能心理云平台</w:t>
            </w:r>
          </w:p>
        </w:tc>
        <w:tc>
          <w:tcPr>
            <w:tcW w:w="6061" w:type="dxa"/>
            <w:vAlign w:val="center"/>
          </w:tcPr>
          <w:p w14:paraId="39425EEC">
            <w:pPr>
              <w:widowControl/>
              <w:spacing w:line="280" w:lineRule="exact"/>
              <w:jc w:val="left"/>
              <w:rPr>
                <w:rFonts w:hint="eastAsia" w:cs="宋体" w:asciiTheme="minorEastAsia" w:hAnsiTheme="minorEastAsia" w:eastAsiaTheme="minorEastAsia"/>
                <w:b/>
                <w:bCs/>
                <w:color w:val="EE0000"/>
                <w:kern w:val="0"/>
                <w:sz w:val="20"/>
              </w:rPr>
            </w:pPr>
            <w:r>
              <w:rPr>
                <w:rFonts w:hint="eastAsia" w:cs="宋体" w:asciiTheme="minorEastAsia" w:hAnsiTheme="minorEastAsia" w:eastAsiaTheme="minorEastAsia"/>
                <w:kern w:val="0"/>
                <w:sz w:val="20"/>
              </w:rPr>
              <w:t>1、可使用账号或手机号登录系统，支持同一账号关联多个角色，在同一个账号下切换所属单位与角色。</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数据中心：可以显示咨询师数量、档案数量、咨询师配比，人员档案完善情况。测评活动趋势变化、预警人员与处理情况，显示该单位所在地区及总人数，不同标签下资源浏览量统计与排名，预约人数咨询量变化与预约总人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3、快捷功能：可以首页显示“创建测评”、“预警处理”、“添加人员”、“添加组织”、“预约咨询”五个快捷功能键。</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4、不少于8项功能模块，包含但不限于：组织管理、心理测评、资源管理、量表管理、心理训练、预约管理、物联数据、数据统计。</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5、可搜索、新增、导出、编辑、添加、禁用下级部门。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6、可对子管理员进行增、删、改、查操作，并可以分配多种角色与数据权限。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可对学生用户搜索、添加、导出、编辑、禁用、重置密码、转移，可批量删除/转移/停用/重设密码，批量导出学生名单，通过学生名单可查看该学生测评任务报告和自主测评报告，通过测评起止时间、预警状况、心理健康状况搜索测评任务报告或自主测评报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档案管理：可以对人员档案搜索、查看、导出、完善基本信息；档案内容包含：人员姓名、人员账号、性别、出生日期、民族、人员类型、健康状况、所属组织与通过模版收集到的人员信息；以折线图的形式显示不同时间段个体心理测评、心理记录、心理工作、心理咨询的动态跟踪记录，可以下载记录；可以查看测评记录、干预记录、咨询记录、谈心谈话、评价记录、危机事件处理记录。</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心理健康跟踪记录以折线形式呈现不同时间段的心理健康动态跟踪记录。测评记录包含但不限于：测评名称、测评时间、预警处理情状况、干预次数、量表、预警状况等，可一键查看该报告。干预记录包含但不限于：干预时间、干预人、干预状态、干预内容、干预原因或说明、附件记录等详细信息。咨询记录包含但不限于：咨询师名称、咨询维度、咨询内容、来源、是否上报信息。谈心谈话包含但不限于：添加人、谈话时间、谈话原因、谈话内容、心理状态信息。评价记录包含但不限于：评价人员、评价时间、评价维度、评价描述。危机事件处理记录包含但不限于：提交人、提交时间、时间概述、处理方案、处理结果信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测评管理：可以对单位内部人员、附属单位人员、社会游客人员发起个体测评或团体测评，设置测评名称、测评时间、补充信息、选择量表、量表介绍开启、负责人、关联人员类型、测评对象进行测评创建。选择量表分为自主选择量表与提供推荐量表组合，可以对测评活动进行创建、搜索、停用、延长、提前结束、删除、查看；可查看测评明细、对人员补测；可导出列表、原始数据、选项统计；可对自主测评报告进行搜索、查看、管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可通过活动名称、用户名称、报告状态、活动状态、活动起止时间、用户类型等信息搜索团体、个体测评活动。对报告明细进行导出列表、原始数据、选项统计。可停用、延长、提前结束测评活动。团体活动列表包含但不限于：测评活动名称、用户类型、负责人、人员范围、人员类型、活动起止时间、活动状态、报告状态、补测状态信息。可对团体测评活动进行补测。个体活动列表包含但不限于：测评人员、用户类型、负责人、量表、活动起止时间、活动类型、报告状态信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报告管理可以显示基本信息、活动引导、量表介绍、量表说明、测评结果、答题情况、因子分析、测评信息、阳性检测状况统计表、统计分析、建议说明、因子名称、因子题目、因子定义、所有题目选项统计、专属推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★13、检验分析：可以对测评数据检验分析生成报告，报告内容包含：测评时间、报告生成时间、每组各样本差异检验统计分析、各因子差异检验统计分析，分析维度包含：样本数、平均值、标准差、方差、</w:t>
            </w:r>
            <w:r>
              <w:rPr>
                <w:rFonts w:cs="Calibri" w:asciiTheme="minorEastAsia" w:hAnsiTheme="minorEastAsia" w:eastAsiaTheme="minorEastAsia"/>
                <w:kern w:val="0"/>
                <w:sz w:val="20"/>
              </w:rPr>
              <w:t>α</w:t>
            </w:r>
            <w:r>
              <w:rPr>
                <w:rFonts w:hint="eastAsia" w:cs="宋体" w:asciiTheme="minorEastAsia" w:hAnsiTheme="minorEastAsia" w:eastAsiaTheme="minorEastAsia"/>
                <w:kern w:val="0"/>
                <w:sz w:val="20"/>
              </w:rPr>
              <w:t>显著性水平、F值、P值、t值、正态分布值。分析报告可以查看、下载。</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心理预警：可以对预警信息进行搜索、查看、干预处理。对团体测评预警名单进行再次测评、导出名单、批量处理、转介，通过设置预警范围、再测时间、更换量表进行再次测评。综合预警来源为咨询记录、谈心谈话记录、自主测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★15、人员转介：可对转介人员搜索、查看、数据导出，可查看转介时间、接受时间、预警状态、干预记录、附件记录、干预状态。</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16、咨询记录：可以对咨询记录进行添加、搜索、查看，删除，显示咨询记录来源为：服务站咨询、线下咨询、预约咨询。心理工作：可以对单位负责人、心理委员的谈心谈话、周报月报添加、搜索、导出，可以添加心理委员。</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17、可查看单位负责人与心理委员上报的谈心谈话信息，可通过上报人、谈话对象、上报时间、谈话时间、心理状态进行搜索，可上传谈话附件，谈话内容可设置为隐私，谈心谈话须在心理档案中体现。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18、可查看单位负责人与心理委员上报的周报、月报，可通过周报、月报名称、提交人、上报状态、提交时间搜索周报、月报。可查看、添加、导出周报、月报，周报、月报内容包含但不限于：编号、特别关注对象、人员心理动向、心理健康建议、经历及感悟、其他问题及建议、对自己的工作评价。</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19、危机事件：可以搜索、查看、添加危机事件记录，包含所属组织、当事人员名称、性别、籍贯、家庭住址、相关人员、联系方式、处理时间、事件概述、处理方案、处理结果、发生时间、备注、附件上传，所属组织、姓名、处理时间、事件概述、处理结果、发生时间。</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★20、资源管理：可以对科普资源、科普精选、心理训练进行查看、搜索、添加、置顶、删除</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21、可以对物联设备进行搜索、查看、解绑，查看物联设备生成的量表测评报告、生理检测报告，导出报告。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22、可以对自主量表设置显示或隐藏，可以添加、修改自主量表。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23、添加内容包含但不限于：量表名称、所属标签、量表介绍、量表指导语、阅读须知、量表说明、适用年龄段、量表总分、量表类型、预警量表/总分类型量表/效度量表设置。可下载模版填写导入量表。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24、量表标签不少于15类，心理测评量表不少于100套。可搜索、查看量表，包含但不限于：量表名称、量表标签、量表介绍、来源、状态、量表适合最大/最小年龄、量表总分。可添加、修改、发布、删除量表。提供量表模版导入。</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25、可搜索、添加、绑定、删除量表组合，通过设置组合的量表名称、同步客户类型、添加场景描述实现添加量表组合。</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28、可以对咨询师与功能室进行搜索、添加、查看、模版添加、设置管理；可以编辑咨询师、功能室使用；可以移除失约人员；可以编辑失约次数。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27、可根据排班人员、排班角色、排班日期、时间模版、人员职称、排班人员简介新增预约咨询排班，可取消某一时段预约安排。可添加预约咨询记录，记录内容包含但不限于：咨询维度、咨询内容、预约人群类型、预约人员姓名。可对预约人员进行签到、失约标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28、可对功能室名称、负责人、联系方式、地址、启用、禁用、功能室图片进行编辑，可新增功能室。可根据开始时间、结束时间、单次使用时长、每时段最大可预约人数、间隔休息时长生成功能室使用时间模版，根据排班日期、时间模版新增功能室预约排班。</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29、可查看到不同物联设备生成的报告，报告类型分为：量表测评报告、生理检测报告。量表测评报告包含但不限于：测评设备、测评量表名称、测评时间、测评人姓名、测评人账号、报告信息；检测报告包含但不限于：检测设备名称、检测时间、检测姓名、检测账号、报告信息。报告可导出。</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30、以图形的形式显示相关统计数据，数据包含但不限于：人员名册数据统计、管理员数据统计、测评预警人数统计、心理预约数据统计，近一年团体测评活动数据统计、近一年团体测评活动状态统计、近一年测评量表使用情况排行、心理健康与行为问题统计分析，内部组织人数分布情况、男女占比统计、人员类别统计、历年人员增长情况数据、测评预警人员统计、预警干预处理情况统计、各组织危机干预人数和次数对比统计、近一年咨询预约人数统计、男女咨询占比统计、不同维度男女咨询人数统计、排班人员预约统计排名统计；谈心谈话预警人员统计、谈心谈话预警干预处理情况统计、近一年谈心谈话每月次数趋势统计、平台科普资源数据统计、科普标签数量统计、近一个月科普标签排名情况统计、近一年每月各类科普资源浏览情况统计。</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31、可根据单位采集不同信息的需求，编辑信息题目，用于完善信息。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32、可查看单位名称、上级单位、单位性质、教育阶段、教育学制、人员账号生成规则、单位地址、详细地址、单位简介。</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33、可搜索、查看转介服务的合作单位，对申请的合作机构可撤销，对已驳回的合作机构可删除、重新申请。</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★34、移动端管理：可以对小程序内量表介绍、平台科普文章、平台科普视频、平台科普音频、心理精选功能、自主测评、预约咨询功能开启或禁用。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35、用户端提供待完成测评活动消息提醒，可查看任务信息。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36、用户可一键参与测评任务，测评前完善用户信息，用户信息包括但不限于：人员类型、民族、所属单位、姓名、出生日期、性别。提供答题速度过快提醒，答题结束自动提交。</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37、用户可查看历史测评记录，记录包含但不限于：显示测评活动、负责人、量表、测评活动时间、活动状态、报告明细。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38、可查看用户基本信息，基本信息包含：姓名、性别、出生日期、民族、人员类型、健康状态和所属组织。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39、移动端包含自主测评与测评任务两种测评形式。可搜索自主测评量表进行测评，可查看测评任务进行测评。可查看任务测评与自主测评报告。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40、可查看、收藏心理精选科普资源。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41、可分类查看、收藏科普文章、科普音频、科普视频。</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42、可搜索、查看心理训练内容，内容类型分为：文章、音频、视频。可填写、保存、查看心理训练记录，训练记录包含但不限于：心情图标、训练感受。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43、可查看、进行趣味测评。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44、可选择咨询师、预约日期、预约时段、填写咨询维度与咨询内容发起预约咨询申请。可查看预约咨询记录。</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b/>
                <w:bCs/>
                <w:color w:val="EE0000"/>
                <w:kern w:val="0"/>
                <w:sz w:val="20"/>
              </w:rPr>
              <w:t>▲以上标注★项的参数，需提供国家软件评测中心出具的带有CMA或CNAS标识的软件测试报告复印件加盖</w:t>
            </w:r>
            <w:r>
              <w:rPr>
                <w:rFonts w:hint="eastAsia" w:cs="宋体" w:asciiTheme="minorEastAsia" w:hAnsiTheme="minorEastAsia" w:eastAsiaTheme="minorEastAsia"/>
                <w:b/>
                <w:bCs/>
                <w:color w:val="EE0000"/>
                <w:kern w:val="0"/>
                <w:sz w:val="20"/>
                <w:lang w:val="en-US" w:eastAsia="zh-CN"/>
              </w:rPr>
              <w:t>投标人</w:t>
            </w:r>
            <w:r>
              <w:rPr>
                <w:rFonts w:hint="eastAsia" w:cs="宋体" w:asciiTheme="minorEastAsia" w:hAnsiTheme="minorEastAsia" w:eastAsiaTheme="minorEastAsia"/>
                <w:b/>
                <w:bCs/>
                <w:color w:val="EE0000"/>
                <w:kern w:val="0"/>
                <w:sz w:val="20"/>
              </w:rPr>
              <w:t>公章；</w:t>
            </w:r>
          </w:p>
          <w:p w14:paraId="5DFE96D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b/>
                <w:bCs/>
                <w:color w:val="EE0000"/>
                <w:kern w:val="0"/>
                <w:sz w:val="20"/>
              </w:rPr>
              <w:t>▲提供智能心理云平台计算机软件</w:t>
            </w:r>
            <w:r>
              <w:rPr>
                <w:rFonts w:hint="eastAsia" w:cs="宋体" w:asciiTheme="minorEastAsia" w:hAnsiTheme="minorEastAsia" w:eastAsiaTheme="minorEastAsia"/>
                <w:b/>
                <w:bCs/>
                <w:color w:val="EE0000"/>
                <w:kern w:val="0"/>
                <w:sz w:val="20"/>
                <w:lang w:val="en-US" w:eastAsia="zh-CN"/>
              </w:rPr>
              <w:t>著作权登记证书或提供证书授权函</w:t>
            </w:r>
            <w:r>
              <w:rPr>
                <w:rFonts w:hint="eastAsia" w:cs="宋体" w:asciiTheme="minorEastAsia" w:hAnsiTheme="minorEastAsia" w:eastAsiaTheme="minorEastAsia"/>
                <w:b/>
                <w:bCs/>
                <w:color w:val="EE0000"/>
                <w:kern w:val="0"/>
                <w:sz w:val="20"/>
              </w:rPr>
              <w:t>；</w:t>
            </w:r>
          </w:p>
        </w:tc>
        <w:tc>
          <w:tcPr>
            <w:tcW w:w="640" w:type="dxa"/>
            <w:vAlign w:val="center"/>
          </w:tcPr>
          <w:p w14:paraId="13717D78">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3AA7627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39391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4070CA0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899" w:type="dxa"/>
            <w:vAlign w:val="center"/>
          </w:tcPr>
          <w:p w14:paraId="50E0387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身心健康检测仪</w:t>
            </w:r>
          </w:p>
        </w:tc>
        <w:tc>
          <w:tcPr>
            <w:tcW w:w="6061" w:type="dxa"/>
            <w:vAlign w:val="center"/>
          </w:tcPr>
          <w:p w14:paraId="50EEC4E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一、身心健康检测系统</w:t>
            </w:r>
          </w:p>
          <w:p w14:paraId="4410260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1、采用双10寸显示系统，方便管理者与来访者使用。</w:t>
            </w:r>
          </w:p>
          <w:p w14:paraId="594C6B5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2、主页分为三个大类，分别为身心检测、心理档案、个人中心。最主要的身心检测模块主要包含心理检测、压力分析、心理百科、心理FM、睡眠改善、心理减压、脑力激活、心理干预等八大模块。</w:t>
            </w:r>
          </w:p>
          <w:p w14:paraId="4E788E8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★3、心理检测：可以进行心理健康筛查、情绪健康评估、人际综合评估、职业性格评估、疫情心理自评、睡眠质量评估、舒尔特方格、气质类型测验等心理检测量表测评。</w:t>
            </w:r>
          </w:p>
          <w:p w14:paraId="387DAE1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4、心理检测量表完成后点击提交，可直接显示测评报告，包含用户基本信息、评估结果、综合分析建议、科普小常识，测评报告自动保存。</w:t>
            </w:r>
          </w:p>
          <w:p w14:paraId="7D5E529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★5、压力分析：可显示心率、血氧、稳定指数、抗压能力、自主神经、呼吸波形、皮肤电阻、脉搏波和PPG的实时动态指数，当全部数值都有动态显示时，可以点击结束来查看检测报告，检测时长由用户决定。</w:t>
            </w:r>
          </w:p>
          <w:p w14:paraId="5514FDB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★6、压力分析报告详情：可以提供用户基本信息，检测时间、检测项目、报告有效性、平均心率、抗压能力、疲劳指数、压力指数、情绪指数、评价与建议等</w:t>
            </w:r>
          </w:p>
          <w:p w14:paraId="384D2DB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7、心理百科模块具有心理学名词的相关介绍和资料。</w:t>
            </w:r>
          </w:p>
          <w:p w14:paraId="3CBB869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8、心理FM：可以选择生活、情感、人际、情绪、亲子、成长六大类型的FM电台音频。</w:t>
            </w:r>
          </w:p>
          <w:p w14:paraId="607E7E7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★9、睡眠改善：可以选择焦虑失眠专用、深度睡眠指导、压力型失眠专用、助眠冥想等睡眠改善方案，点击睡眠改善的方案进行播放，可点击播放按键的两侧设置定时和循环播放。</w:t>
            </w:r>
          </w:p>
          <w:p w14:paraId="581535B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★10、心理减压：可以进行引导训练、均等呼吸减压、478呼吸减压、初级立体减压、高等立体减压等呼吸和放松训练。</w:t>
            </w:r>
          </w:p>
          <w:p w14:paraId="38EB2CF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★11、脑力激活：可以进行唤醒功力、正念生活、身体扫描、积极赋能等脑力冥想引导训练。</w:t>
            </w:r>
          </w:p>
          <w:p w14:paraId="43AEEEA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12、心理干预存放了全国心理咨询和援助的热线电话。</w:t>
            </w:r>
          </w:p>
          <w:p w14:paraId="2C004E6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13、心理档案模块分为情绪日记、心理检测、压力分析三种报告，点击历史详情可以看到当前分类的所有报告数据，并和数据平台数据同步。</w:t>
            </w:r>
          </w:p>
          <w:p w14:paraId="55C8573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★14、情绪日记：可以自行选择当前的情绪进行记录，选择或点击其他填写当前情绪原因或记录点击提交，即可完成当天的情绪日记记录。</w:t>
            </w:r>
          </w:p>
          <w:p w14:paraId="2A69C80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15、心理检测：可以显示心理检测模块做的量表产生的报告记录，可以选择日期来进行查询。心理检测记录显示所有报告的检测时间、检测项目、评估结果和用时。点击单条记录可以打开该量表报告的详情进行查看。</w:t>
            </w:r>
          </w:p>
          <w:p w14:paraId="7CD9767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16、压力分析点击历史记录，显示压力检测产生的报告记录，可以点日期来进行查询。</w:t>
            </w:r>
          </w:p>
          <w:p w14:paraId="5667525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17、个人中心模块的个人信息基本信息页面显示用户名、姓名、班级、性别、出生日期、手机号、邮箱，可自行修改姓名、性别、出生日期、手机号和邮箱。</w:t>
            </w:r>
          </w:p>
          <w:p w14:paraId="4E93D0D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二、配置要求：</w:t>
            </w:r>
          </w:p>
          <w:p w14:paraId="106F85A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1、压力分析模块提供多参数传感器进行检测分别为血氧脉搏传感器、皮电传感器、呼吸传感器。</w:t>
            </w:r>
          </w:p>
          <w:p w14:paraId="6C1B36A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2、数据控制盒*1个：主板控制系统USB*1；lemo*3。</w:t>
            </w:r>
          </w:p>
          <w:p w14:paraId="0E917BB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3、血氧传感器*1个：采样频率250Hz，含红光和红外光脉搏信号，lemo锁式接口。</w:t>
            </w:r>
          </w:p>
          <w:p w14:paraId="58C8271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4、皮电传感器*1个：一体化设计，皮电信号250Hz采样频率，lemo锁式接口。</w:t>
            </w:r>
          </w:p>
          <w:p w14:paraId="196781D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5、呼吸传感器*1个：采样频率250Hz、lemo锁式接口。</w:t>
            </w:r>
          </w:p>
          <w:p w14:paraId="5934BC5A">
            <w:pPr>
              <w:widowControl/>
              <w:spacing w:line="280" w:lineRule="exact"/>
              <w:jc w:val="left"/>
              <w:rPr>
                <w:rFonts w:hint="eastAsia" w:cs="宋体" w:asciiTheme="minorEastAsia" w:hAnsiTheme="minorEastAsia" w:eastAsiaTheme="minorEastAsia"/>
                <w:b/>
                <w:bCs/>
                <w:color w:val="EE0000"/>
                <w:kern w:val="0"/>
                <w:sz w:val="20"/>
              </w:rPr>
            </w:pPr>
            <w:r>
              <w:rPr>
                <w:rFonts w:hint="eastAsia" w:cs="宋体" w:asciiTheme="minorEastAsia" w:hAnsiTheme="minorEastAsia" w:eastAsiaTheme="minorEastAsia"/>
                <w:b/>
                <w:bCs/>
                <w:color w:val="EE0000"/>
                <w:kern w:val="0"/>
                <w:sz w:val="20"/>
              </w:rPr>
              <w:t>▲以上标注★项的参数，需提供国家软件评测中心出具的带有CMA或CNAS标识的软件测试报告复印件加盖</w:t>
            </w:r>
            <w:r>
              <w:rPr>
                <w:rFonts w:hint="eastAsia" w:cs="宋体" w:asciiTheme="minorEastAsia" w:hAnsiTheme="minorEastAsia" w:eastAsiaTheme="minorEastAsia"/>
                <w:b/>
                <w:bCs/>
                <w:color w:val="EE0000"/>
                <w:kern w:val="0"/>
                <w:sz w:val="20"/>
                <w:lang w:val="en-US" w:eastAsia="zh-CN"/>
              </w:rPr>
              <w:t>投标人</w:t>
            </w:r>
            <w:r>
              <w:rPr>
                <w:rFonts w:hint="eastAsia" w:cs="宋体" w:asciiTheme="minorEastAsia" w:hAnsiTheme="minorEastAsia" w:eastAsiaTheme="minorEastAsia"/>
                <w:b/>
                <w:bCs/>
                <w:color w:val="EE0000"/>
                <w:kern w:val="0"/>
                <w:sz w:val="20"/>
              </w:rPr>
              <w:t>公章；</w:t>
            </w:r>
          </w:p>
          <w:p w14:paraId="53D6FAA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b/>
                <w:bCs/>
                <w:color w:val="EE0000"/>
                <w:kern w:val="0"/>
                <w:sz w:val="20"/>
              </w:rPr>
              <w:t>▲提供身心健康检测系统计算机软件</w:t>
            </w:r>
            <w:r>
              <w:rPr>
                <w:rFonts w:hint="eastAsia" w:cs="宋体" w:asciiTheme="minorEastAsia" w:hAnsiTheme="minorEastAsia" w:eastAsiaTheme="minorEastAsia"/>
                <w:b/>
                <w:bCs/>
                <w:color w:val="EE0000"/>
                <w:kern w:val="0"/>
                <w:sz w:val="20"/>
                <w:lang w:val="en-US" w:eastAsia="zh-CN"/>
              </w:rPr>
              <w:t>著作权登记证书或提供证书授权函</w:t>
            </w:r>
            <w:r>
              <w:rPr>
                <w:rFonts w:hint="eastAsia" w:cs="宋体" w:asciiTheme="minorEastAsia" w:hAnsiTheme="minorEastAsia" w:eastAsiaTheme="minorEastAsia"/>
                <w:b/>
                <w:bCs/>
                <w:color w:val="EE0000"/>
                <w:kern w:val="0"/>
                <w:sz w:val="20"/>
              </w:rPr>
              <w:t>；</w:t>
            </w:r>
          </w:p>
        </w:tc>
        <w:tc>
          <w:tcPr>
            <w:tcW w:w="640" w:type="dxa"/>
            <w:vAlign w:val="center"/>
          </w:tcPr>
          <w:p w14:paraId="7A801C2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353D8AF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685CB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775" w:type="dxa"/>
            <w:vAlign w:val="center"/>
          </w:tcPr>
          <w:p w14:paraId="0D353A9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899" w:type="dxa"/>
            <w:vAlign w:val="center"/>
          </w:tcPr>
          <w:p w14:paraId="6891622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心灵之窗</w:t>
            </w:r>
          </w:p>
        </w:tc>
        <w:tc>
          <w:tcPr>
            <w:tcW w:w="6061" w:type="dxa"/>
            <w:vAlign w:val="center"/>
          </w:tcPr>
          <w:p w14:paraId="7CFE949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一、功能要求</w:t>
            </w:r>
          </w:p>
          <w:p w14:paraId="4450CCC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1、系统是基于移动互联网的心理健康服务终端，用户可以自主注册使用也可以绑定智能心理云平台机构使用，实现来访者与咨询师的实时沟通交流。</w:t>
            </w:r>
          </w:p>
          <w:p w14:paraId="5953DFE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2、系统内置心理健康科普音视频、文章资源、心理测评量表，云端更新后，客户端可以实时查看及使用，实现对咨询室或者本单位的心理健康科普、咨询工作。</w:t>
            </w:r>
          </w:p>
          <w:p w14:paraId="48F031A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3、软件由首页、科普、预约、我的4大模块组成。</w:t>
            </w:r>
          </w:p>
          <w:p w14:paraId="0BB287B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4、首页模块包含：轮播图区、科普文章区、专题音频区、科普视频区、快捷操作区等5项功能区。</w:t>
            </w:r>
          </w:p>
          <w:p w14:paraId="3A48DD8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5、主界面加载5张导航轮播图片，帮助用户迅速了解软件的特性和功能；</w:t>
            </w:r>
          </w:p>
          <w:p w14:paraId="54632D0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6、首页包含：心理测评、心理咨询、趣味测评、心理训练、心里科普5大快捷操作模块。</w:t>
            </w:r>
          </w:p>
          <w:p w14:paraId="6F82577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7、心理测评量表分为：异性交往、校园安全、考试焦虑、职场生涯、情绪情感、人际交往、心理健康、能力个性、学业问题、亲子关系、抑郁专题、其他等12大主题。</w:t>
            </w:r>
          </w:p>
          <w:p w14:paraId="2B576FC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8、系统支持24项积极品质测试，测评结果采用雷达图显示24项积极心理品质分布，可在系统内自助打印报告。</w:t>
            </w:r>
          </w:p>
          <w:p w14:paraId="6B07BA1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9、科普模块包含：文章、音频、视频3项功能。</w:t>
            </w:r>
          </w:p>
          <w:p w14:paraId="77A4404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10、文章分为：抑郁专题、亲子关系、学业问题、能力个性、心理健康、人际交往、情绪情感、职场生涯8大类；</w:t>
            </w:r>
          </w:p>
          <w:p w14:paraId="7173E03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11、音视频分为：青春期困惑、师生关系、异性交往、家庭教育、考试焦虑、校园安全、学习方式、其他等主题板块。</w:t>
            </w:r>
          </w:p>
          <w:p w14:paraId="0009727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12、预约模块可根据咨询师排班情况进行心理咨询预约。</w:t>
            </w:r>
          </w:p>
          <w:p w14:paraId="30DC12C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13、“我的”模块登陆来访者个人账号后可查看个人信息、测评记录、档案信息、预约记录、我的收藏、心理信箱、机构联系方式，可预约咨询、绑定手机、退出登录等。</w:t>
            </w:r>
          </w:p>
          <w:p w14:paraId="79F4784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14、开始测评前可查看包含量表介绍、量表指导语、使用人群、测评须知等内容。测评结束后提交即可完成此次测评任务，完成一个量表后自动进入下一量表的测评流程。可完成按时间顺序发起的测评任务，也可自主测评。任务结束可查看包括任务测评、自主测评的测评记录。。</w:t>
            </w:r>
          </w:p>
          <w:p w14:paraId="5939CA0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二、配置要求</w:t>
            </w:r>
          </w:p>
          <w:p w14:paraId="77912E3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1.心理终端设备*1台</w:t>
            </w:r>
          </w:p>
          <w:p w14:paraId="4B24536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1.1机身尺寸：≥880mm*390mm*89mm</w:t>
            </w:r>
          </w:p>
          <w:p w14:paraId="1A1F447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1.2屏幕/分辨率：≥27英寸触摸竖屏；</w:t>
            </w:r>
          </w:p>
          <w:p w14:paraId="1A9D169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1.3主机配置：CPU≥RK3288</w:t>
            </w:r>
          </w:p>
          <w:p w14:paraId="7AF9924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1.4内存：≥4GB</w:t>
            </w:r>
          </w:p>
          <w:p w14:paraId="068E59C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1.5存储：≥32GB</w:t>
            </w:r>
          </w:p>
          <w:p w14:paraId="11A4F33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1.6材质：玻璃钢机壳，进口金属烤漆，采用一级冷轧钢板，汽车烤漆，纳米技术，钢制机壳，流线型设计</w:t>
            </w:r>
          </w:p>
        </w:tc>
        <w:tc>
          <w:tcPr>
            <w:tcW w:w="640" w:type="dxa"/>
            <w:vAlign w:val="center"/>
          </w:tcPr>
          <w:p w14:paraId="36981FD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A7BD19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70483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5C8ED258">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899" w:type="dxa"/>
            <w:vAlign w:val="center"/>
          </w:tcPr>
          <w:p w14:paraId="00CB0F03">
            <w:pPr>
              <w:widowControl/>
              <w:spacing w:line="280" w:lineRule="exac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教辅工具</w:t>
            </w:r>
          </w:p>
        </w:tc>
        <w:tc>
          <w:tcPr>
            <w:tcW w:w="6061" w:type="dxa"/>
            <w:vAlign w:val="center"/>
          </w:tcPr>
          <w:p w14:paraId="7F6E89F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分为基础类、健康教育类、科普类、心理咨询类等，适合于来访者阅读的心理学、教育学教辅工具；适合于心理教师阅读的比较专业的心理学、教育学教辅工具；适合于一般教师阅读的通俗的心理学、教育学教辅工具等;</w:t>
            </w:r>
          </w:p>
        </w:tc>
        <w:tc>
          <w:tcPr>
            <w:tcW w:w="640" w:type="dxa"/>
            <w:vAlign w:val="center"/>
          </w:tcPr>
          <w:p w14:paraId="083C796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200</w:t>
            </w:r>
          </w:p>
        </w:tc>
        <w:tc>
          <w:tcPr>
            <w:tcW w:w="640" w:type="dxa"/>
            <w:vAlign w:val="center"/>
          </w:tcPr>
          <w:p w14:paraId="143114D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本</w:t>
            </w:r>
          </w:p>
        </w:tc>
      </w:tr>
      <w:tr w14:paraId="3610C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1932E74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w:t>
            </w:r>
          </w:p>
        </w:tc>
        <w:tc>
          <w:tcPr>
            <w:tcW w:w="899" w:type="dxa"/>
            <w:vAlign w:val="center"/>
          </w:tcPr>
          <w:p w14:paraId="03475BE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制度牌</w:t>
            </w:r>
          </w:p>
        </w:tc>
        <w:tc>
          <w:tcPr>
            <w:tcW w:w="6061" w:type="dxa"/>
            <w:vAlign w:val="center"/>
          </w:tcPr>
          <w:p w14:paraId="4186E61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心理咨询室管理规范、制度，心理咨询师守则等。实木边框，尺寸：40cm*50cm</w:t>
            </w:r>
          </w:p>
        </w:tc>
        <w:tc>
          <w:tcPr>
            <w:tcW w:w="640" w:type="dxa"/>
            <w:vAlign w:val="center"/>
          </w:tcPr>
          <w:p w14:paraId="57F2C2A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5EF5B20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块</w:t>
            </w:r>
          </w:p>
        </w:tc>
      </w:tr>
      <w:tr w14:paraId="65204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138EBBA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w:t>
            </w:r>
          </w:p>
        </w:tc>
        <w:tc>
          <w:tcPr>
            <w:tcW w:w="899" w:type="dxa"/>
            <w:vAlign w:val="center"/>
          </w:tcPr>
          <w:p w14:paraId="3799957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心理学挂图</w:t>
            </w:r>
          </w:p>
        </w:tc>
        <w:tc>
          <w:tcPr>
            <w:tcW w:w="6061" w:type="dxa"/>
            <w:vAlign w:val="center"/>
          </w:tcPr>
          <w:p w14:paraId="3ACA9FA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1.含心理咨询室功能，渲染氛围，缓解紧张情绪，包含不可能图、两歧图等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2.材    质：实木边框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3.尺    寸：40cm*50cm</w:t>
            </w:r>
          </w:p>
        </w:tc>
        <w:tc>
          <w:tcPr>
            <w:tcW w:w="640" w:type="dxa"/>
            <w:vAlign w:val="center"/>
          </w:tcPr>
          <w:p w14:paraId="05C5DB0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4ED3153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幅</w:t>
            </w:r>
          </w:p>
        </w:tc>
      </w:tr>
      <w:tr w14:paraId="045A3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4E77B5B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8</w:t>
            </w:r>
          </w:p>
        </w:tc>
        <w:tc>
          <w:tcPr>
            <w:tcW w:w="899" w:type="dxa"/>
            <w:vAlign w:val="center"/>
          </w:tcPr>
          <w:p w14:paraId="7437D8C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电脑</w:t>
            </w:r>
          </w:p>
        </w:tc>
        <w:tc>
          <w:tcPr>
            <w:tcW w:w="6061" w:type="dxa"/>
            <w:vAlign w:val="center"/>
          </w:tcPr>
          <w:p w14:paraId="2F0DEED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处理器：英特尔I5；内存：16GB；硬盘：1TB固态硬盘；带WIFI；Win11正版系统；23英寸显示器。</w:t>
            </w:r>
          </w:p>
        </w:tc>
        <w:tc>
          <w:tcPr>
            <w:tcW w:w="640" w:type="dxa"/>
            <w:vAlign w:val="center"/>
          </w:tcPr>
          <w:p w14:paraId="3349334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2B7F9D9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1C87A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66C2E1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9</w:t>
            </w:r>
          </w:p>
        </w:tc>
        <w:tc>
          <w:tcPr>
            <w:tcW w:w="899" w:type="dxa"/>
            <w:vAlign w:val="center"/>
          </w:tcPr>
          <w:p w14:paraId="42B4715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办公桌椅</w:t>
            </w:r>
          </w:p>
        </w:tc>
        <w:tc>
          <w:tcPr>
            <w:tcW w:w="6061" w:type="dxa"/>
            <w:vAlign w:val="center"/>
          </w:tcPr>
          <w:p w14:paraId="5BDB4BF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尺寸：≧120cm*60cm*75cm,优质环保三聚氰胺板材防火耐磨饰面，高档五金配件。</w:t>
            </w:r>
          </w:p>
        </w:tc>
        <w:tc>
          <w:tcPr>
            <w:tcW w:w="640" w:type="dxa"/>
            <w:vAlign w:val="center"/>
          </w:tcPr>
          <w:p w14:paraId="1BFB34D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65134E2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550A2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076C8F2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10</w:t>
            </w:r>
          </w:p>
        </w:tc>
        <w:tc>
          <w:tcPr>
            <w:tcW w:w="899" w:type="dxa"/>
            <w:vAlign w:val="center"/>
          </w:tcPr>
          <w:p w14:paraId="4E75573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打印机</w:t>
            </w:r>
          </w:p>
        </w:tc>
        <w:tc>
          <w:tcPr>
            <w:tcW w:w="6061" w:type="dxa"/>
            <w:vAlign w:val="center"/>
          </w:tcPr>
          <w:p w14:paraId="5B3AFC8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黑白激光打印机，长349mm，宽238mm，高196mm，打印速度：0-24页/分，能效等级：一级；端口：USB方式。</w:t>
            </w:r>
          </w:p>
        </w:tc>
        <w:tc>
          <w:tcPr>
            <w:tcW w:w="640" w:type="dxa"/>
            <w:vAlign w:val="center"/>
          </w:tcPr>
          <w:p w14:paraId="5DF9337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245619A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668AB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6B3DB91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11</w:t>
            </w:r>
          </w:p>
        </w:tc>
        <w:tc>
          <w:tcPr>
            <w:tcW w:w="899" w:type="dxa"/>
            <w:vAlign w:val="center"/>
          </w:tcPr>
          <w:p w14:paraId="5DBC497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接待沙发</w:t>
            </w:r>
          </w:p>
        </w:tc>
        <w:tc>
          <w:tcPr>
            <w:tcW w:w="6061" w:type="dxa"/>
            <w:vAlign w:val="center"/>
          </w:tcPr>
          <w:p w14:paraId="63E432F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1.实木框架，密度海绵，面料采用高档棉麻，增加了面料的透气性与耐磨性;坐包与靠包可拆洗设计，温馨淡色，3人位，长度约170CM</w:t>
            </w:r>
          </w:p>
        </w:tc>
        <w:tc>
          <w:tcPr>
            <w:tcW w:w="640" w:type="dxa"/>
            <w:vAlign w:val="center"/>
          </w:tcPr>
          <w:p w14:paraId="0AAB6DF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1A026A0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152FA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830FCA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12</w:t>
            </w:r>
          </w:p>
        </w:tc>
        <w:tc>
          <w:tcPr>
            <w:tcW w:w="899" w:type="dxa"/>
            <w:vAlign w:val="center"/>
          </w:tcPr>
          <w:p w14:paraId="4DE7038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茶几</w:t>
            </w:r>
          </w:p>
        </w:tc>
        <w:tc>
          <w:tcPr>
            <w:tcW w:w="6061" w:type="dxa"/>
            <w:vAlign w:val="center"/>
          </w:tcPr>
          <w:p w14:paraId="673F3C4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实木茶几，尺寸约长97cm宽50cm高44cm。</w:t>
            </w:r>
          </w:p>
        </w:tc>
        <w:tc>
          <w:tcPr>
            <w:tcW w:w="640" w:type="dxa"/>
            <w:vAlign w:val="center"/>
          </w:tcPr>
          <w:p w14:paraId="4E2B194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694C009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62F9E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424D76F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13</w:t>
            </w:r>
          </w:p>
        </w:tc>
        <w:tc>
          <w:tcPr>
            <w:tcW w:w="899" w:type="dxa"/>
            <w:vAlign w:val="center"/>
          </w:tcPr>
          <w:p w14:paraId="47BB11F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档案柜</w:t>
            </w:r>
          </w:p>
        </w:tc>
        <w:tc>
          <w:tcPr>
            <w:tcW w:w="6061" w:type="dxa"/>
            <w:vAlign w:val="center"/>
          </w:tcPr>
          <w:p w14:paraId="726FB53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高≥178cm*宽≥85cm*厚度≥38cm，上下对开门，上面透明门，中间两个抽屉，下面对开门，柜体表面采用环保型粉末静电喷塑。</w:t>
            </w:r>
          </w:p>
        </w:tc>
        <w:tc>
          <w:tcPr>
            <w:tcW w:w="640" w:type="dxa"/>
            <w:vAlign w:val="center"/>
          </w:tcPr>
          <w:p w14:paraId="157EBD0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58CE38F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67C9C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75" w:type="dxa"/>
            <w:vAlign w:val="center"/>
          </w:tcPr>
          <w:p w14:paraId="20C31D5F">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14</w:t>
            </w:r>
          </w:p>
        </w:tc>
        <w:tc>
          <w:tcPr>
            <w:tcW w:w="899" w:type="dxa"/>
            <w:vAlign w:val="center"/>
          </w:tcPr>
          <w:p w14:paraId="10D76A6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书柜</w:t>
            </w:r>
          </w:p>
        </w:tc>
        <w:tc>
          <w:tcPr>
            <w:tcW w:w="6061" w:type="dxa"/>
            <w:vAlign w:val="center"/>
          </w:tcPr>
          <w:p w14:paraId="180D096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松木材质，高度不低于175CM，宽度不低于88CM，深度不低于24CM，上面四层，下面一层，带柜门。表面实木清漆，无异味</w:t>
            </w:r>
          </w:p>
        </w:tc>
        <w:tc>
          <w:tcPr>
            <w:tcW w:w="640" w:type="dxa"/>
            <w:vAlign w:val="center"/>
          </w:tcPr>
          <w:p w14:paraId="1E92CEE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2FB3F5E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484FE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2656D67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15</w:t>
            </w:r>
          </w:p>
        </w:tc>
        <w:tc>
          <w:tcPr>
            <w:tcW w:w="899" w:type="dxa"/>
            <w:vAlign w:val="center"/>
          </w:tcPr>
          <w:p w14:paraId="08FB447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挂表</w:t>
            </w:r>
          </w:p>
        </w:tc>
        <w:tc>
          <w:tcPr>
            <w:tcW w:w="6061" w:type="dxa"/>
            <w:vAlign w:val="center"/>
          </w:tcPr>
          <w:p w14:paraId="70CC3D9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静音电芯，美观大方，尺寸≥12寸</w:t>
            </w:r>
          </w:p>
        </w:tc>
        <w:tc>
          <w:tcPr>
            <w:tcW w:w="640" w:type="dxa"/>
            <w:vAlign w:val="center"/>
          </w:tcPr>
          <w:p w14:paraId="687340C0">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E2161D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03117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885B6C0">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16</w:t>
            </w:r>
          </w:p>
        </w:tc>
        <w:tc>
          <w:tcPr>
            <w:tcW w:w="899" w:type="dxa"/>
            <w:vAlign w:val="center"/>
          </w:tcPr>
          <w:p w14:paraId="337B1C9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饮水机</w:t>
            </w:r>
          </w:p>
        </w:tc>
        <w:tc>
          <w:tcPr>
            <w:tcW w:w="6061" w:type="dxa"/>
            <w:vAlign w:val="center"/>
          </w:tcPr>
          <w:p w14:paraId="1B93440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1、类型：立式2、种类：温热型3、额定频率：50HZ</w:t>
            </w:r>
          </w:p>
        </w:tc>
        <w:tc>
          <w:tcPr>
            <w:tcW w:w="640" w:type="dxa"/>
            <w:vAlign w:val="center"/>
          </w:tcPr>
          <w:p w14:paraId="2212B6E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03047CB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3EC8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27D2AF3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17</w:t>
            </w:r>
          </w:p>
        </w:tc>
        <w:tc>
          <w:tcPr>
            <w:tcW w:w="899" w:type="dxa"/>
            <w:vAlign w:val="center"/>
          </w:tcPr>
          <w:p w14:paraId="6BAA198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挂式空调</w:t>
            </w:r>
          </w:p>
        </w:tc>
        <w:tc>
          <w:tcPr>
            <w:tcW w:w="6061" w:type="dxa"/>
            <w:vAlign w:val="center"/>
          </w:tcPr>
          <w:p w14:paraId="5A409D3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一、1.5匹挂式柜机</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二、变频冷暖，三级能效</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三、功率范围：220v500HZ</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四、扫风方式：左右上下扫风</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五、操控方式：遥控，可拆洗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六、稳定高效，制冷强劲</w:t>
            </w:r>
          </w:p>
        </w:tc>
        <w:tc>
          <w:tcPr>
            <w:tcW w:w="640" w:type="dxa"/>
            <w:vAlign w:val="center"/>
          </w:tcPr>
          <w:p w14:paraId="4825A6B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2F3AF68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0BBDA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15" w:type="dxa"/>
            <w:gridSpan w:val="5"/>
            <w:vAlign w:val="center"/>
          </w:tcPr>
          <w:p w14:paraId="48C8920B">
            <w:pPr>
              <w:widowControl/>
              <w:spacing w:line="280" w:lineRule="exact"/>
              <w:jc w:val="left"/>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二、个案咨询静心室</w:t>
            </w:r>
          </w:p>
        </w:tc>
      </w:tr>
      <w:tr w14:paraId="71605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0157BBE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899" w:type="dxa"/>
            <w:vAlign w:val="center"/>
          </w:tcPr>
          <w:p w14:paraId="208C931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体感音波放松椅</w:t>
            </w:r>
          </w:p>
        </w:tc>
        <w:tc>
          <w:tcPr>
            <w:tcW w:w="6061" w:type="dxa"/>
            <w:vAlign w:val="center"/>
          </w:tcPr>
          <w:p w14:paraId="7F5ACFB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 、功能要求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1.系统不少于自然治疗、潜意识调整、心理影视、呼吸训练等四大自助减压模块。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自然治疗：通过一些自然的音乐来缓解和调节心理和精神的上的压力，比如：流水声、鸟鸣、风声、海浪等等。有一部分音乐在播放的过程中，还会以轮播的方式呈现不同的画面，是使用者有种身临其境的感觉，场景不少于15个。</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3.潜意识调整：主要是通过讲解加音乐来实现放松和缓解心理压力，包含充沛精力、调整心灵、肌肉放松、精神提升、静心养疗、情绪控制身心放松、深度冥想等不少于37种场景。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4.心理影视：通过视频来缓解心理的压力。</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5.呼吸训练：同视频一块进行肢体动作，来实现压力的释放。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6.该系统可以自助对系统进行资源的添加，将对应的jpg，mp3，mp4等相关资源文件按照相对应的目录增加，即可在系统中展现新增资源。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系统采用了视频播放器（支持mp4、avi等高清视频）支持主流的视频格式，音频播放（支持主流的视频格式）。系统优化了图片的缓存和加载框架Glide，快速高效的显示。程序的各项操作都在方便用户的角度设计，体验度较好，且支持pad，用户可使用该系统放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二、配置要求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1.真皮放松椅*1台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2.尺寸：≥1000mm*900mm*1000mm</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3.控制系统：音乐椅靠背、腿部电动控制设计，靠背100度-180度，腿部90度-180度任意调节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4.内置音乐随动系统：包括信号放大系统和次声振动器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5.平板型训练终端：10寸触摸屏，分辨率≥1900*1080，支持Wifi、蓝牙</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6.控制器*1个</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 xml:space="preserve">7.尺寸：158mm*41mm*14mm </w:t>
            </w:r>
          </w:p>
        </w:tc>
        <w:tc>
          <w:tcPr>
            <w:tcW w:w="640" w:type="dxa"/>
            <w:vAlign w:val="center"/>
          </w:tcPr>
          <w:p w14:paraId="5EF0F8A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3FE327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627C0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68C411B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899" w:type="dxa"/>
            <w:vAlign w:val="center"/>
          </w:tcPr>
          <w:p w14:paraId="0CAC85C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心智素质训练仪</w:t>
            </w:r>
          </w:p>
        </w:tc>
        <w:tc>
          <w:tcPr>
            <w:tcW w:w="6061" w:type="dxa"/>
            <w:vAlign w:val="center"/>
          </w:tcPr>
          <w:p w14:paraId="754CC7F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一、功能概述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应用认知心理学和发展心理学最新研究成果，设计了数十种生动有趣的训练游戏，包括感知觉、观察力、注意力、记忆力、反应时、思维六大心智素质训练模块，用户可根据需求选择不同类型的训练，通过持之以恒的训练能有效释放潜能，达到心智素质能力水平的提升。每个训练都有详细的训练介绍和操作说明，便于用户理解上手。此外还设有学习中心模块，分为学习、个性、人际关系、情绪调试四大类，为用户提供心理效应的知识科普。</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二、软件参数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 系统分为管理员和用户2种角色，用户主要拥有训练中心、学习中心、训练报告、系统管理4大功能模块。管理员还可以进行用户管理。用户管理功能可自行注册用户信息，可添加用户。</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 用户管理可通过用户姓名检索，并编辑用户信息（可对用户性别、密码、姓名、年龄进行修改）、添加用户、重置密码。</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 心智素质训练系统突破传统仪器对训练场地和人员上的复杂要求，借助计算机平台，为每个用户实现标准化的并且是相对独立的训练空间。</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 用户通过标准训练范式快速掌握心理学研究的原理和方法，灵活变更训练参数和材料，丰富训练研究的手段和对象，对训练结果进行组间的统计分析，实现“范式学习-总结分析-应用研究-探索提升”的学习循环，从而大幅度提升训练教学的层次和目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 训练中心模块包括六大分类：感知觉、观察力、注意力、记忆力、反应时、思维等六大心智素质训练游戏测评模块。用户可通过分类上对应的训练进行心智素质能力提升。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 训练中心每个训练都有详细的训练介绍和操作说明，便于用户理解上手。</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 学习中心模块分为学习、个性、人际关系、情绪调试四大类，用户可点击进行心理学心理效应的知识科普。</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训练中心，感知觉：视知觉空间表征、空间知觉、时间知觉、速度知觉；观察力：视觉搜索、视觉记忆、具象观察、抽象观察；注意力：注意力测评、stroop范式、注意广度、注意瞬脱、划消实验、舒尔特方格；记忆力：记忆力测评、记忆再认、情绪记忆、工作记忆、系列位置效应、数字记忆广度；反应时：反应时训练、反应速度与信息处理、反应速度与冲动控制、反应时测试；思维：问题解决、逻辑推理、数理推理、语词推理、图形推理、决策能力、心理旋转测验、威斯康星卡片分类测验。</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学习中，学习：动机曲线、遗忘曲线、高原现象、木桶理论；个性：延迟满足、自我同一性、习得性无助、自我效能感；人际关系：刺猬法则、首因效应、近因效应、晕轮效应；情绪调试：认知重评、自我暗示、注意转移、表达抑制、情绪宣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 训练报告通过训练项目名称和用户名、性别来查询训练报告列表，列表内容包括：用户名、姓名、性别、年龄、训练项目、训练日期。可查看详细的训练报告。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 训练报告详细的检测报告包含训练用户的用户名、性别等个人信息、训练日期、训练时间、训练时长、训练项目、训练结果还有相应的训练知识小贴士，方便用户获取自己的训练项目对应的训练结果，便于了解相应的训练知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 训练报告可直接进行打印。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 系统管理模块可设置训练时的背景音乐和音效的开启和关闭，还可以对用户训练报告查看权限和历史训练报告查看权限进行修改。</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三、硬件规格参数：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1.产品设备：前体开门，便于操作，设计有静音滑轮，方便移动操作。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2.显示区域：≥21寸" LED Monitor</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3.一体式键盘。</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4.采样频率：250Hz - 500Hz</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5.使用电源：AC 220V、50Hz</w:t>
            </w:r>
          </w:p>
        </w:tc>
        <w:tc>
          <w:tcPr>
            <w:tcW w:w="640" w:type="dxa"/>
            <w:vAlign w:val="center"/>
          </w:tcPr>
          <w:p w14:paraId="11A75B0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4102796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352AB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24C39E5F">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899" w:type="dxa"/>
            <w:vAlign w:val="center"/>
          </w:tcPr>
          <w:p w14:paraId="1125271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卡通催眠仪</w:t>
            </w:r>
          </w:p>
        </w:tc>
        <w:tc>
          <w:tcPr>
            <w:tcW w:w="6061" w:type="dxa"/>
            <w:vAlign w:val="center"/>
          </w:tcPr>
          <w:p w14:paraId="536F9A3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利用长时间注视单调的钟摆运动所产生的视觉疲劳对来访者在催眠活动前进行针对 性的放松训练。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尺寸：直径不小于15 cm；摆锤长度不小于25 cm</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材质：纯铜、亚克力。</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外形：定制卡通吉祥物，椭圆型设计造型凸起，带有专业logo。</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频率：频率摆动30次／分钟。</w:t>
            </w:r>
          </w:p>
        </w:tc>
        <w:tc>
          <w:tcPr>
            <w:tcW w:w="640" w:type="dxa"/>
            <w:vAlign w:val="center"/>
          </w:tcPr>
          <w:p w14:paraId="47CF759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08724248">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4039A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200A0AD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899" w:type="dxa"/>
            <w:vAlign w:val="center"/>
          </w:tcPr>
          <w:p w14:paraId="12B2CF5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咨询沙漏</w:t>
            </w:r>
          </w:p>
        </w:tc>
        <w:tc>
          <w:tcPr>
            <w:tcW w:w="6061" w:type="dxa"/>
            <w:vAlign w:val="center"/>
          </w:tcPr>
          <w:p w14:paraId="3536AA0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1.用于计时，心理暗示及催眠</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2.真空沙漏，以一个咨询周期时间设定，彩色细腻稳定</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3.实木三角形设计，高≥21cm，底直径≥13cm，45分钟以上计时</w:t>
            </w:r>
          </w:p>
        </w:tc>
        <w:tc>
          <w:tcPr>
            <w:tcW w:w="640" w:type="dxa"/>
            <w:vAlign w:val="center"/>
          </w:tcPr>
          <w:p w14:paraId="1D3E5F4F">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3E6B343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7C2EC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4F6B0F3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899" w:type="dxa"/>
            <w:vAlign w:val="center"/>
          </w:tcPr>
          <w:p w14:paraId="2EB008B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心理学挂图</w:t>
            </w:r>
          </w:p>
        </w:tc>
        <w:tc>
          <w:tcPr>
            <w:tcW w:w="6061" w:type="dxa"/>
            <w:vAlign w:val="center"/>
          </w:tcPr>
          <w:p w14:paraId="234BE8E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1.含心理咨询室功能，渲染氛围，缓解紧张情绪，包含不可能图、两歧图等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2.材    质：实木边框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3.尺    寸：40cm*50cm</w:t>
            </w:r>
          </w:p>
        </w:tc>
        <w:tc>
          <w:tcPr>
            <w:tcW w:w="640" w:type="dxa"/>
            <w:vAlign w:val="center"/>
          </w:tcPr>
          <w:p w14:paraId="31AF579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640" w:type="dxa"/>
            <w:vAlign w:val="center"/>
          </w:tcPr>
          <w:p w14:paraId="2A3AF20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幅</w:t>
            </w:r>
          </w:p>
        </w:tc>
      </w:tr>
      <w:tr w14:paraId="3DD3F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ACBDB3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w:t>
            </w:r>
          </w:p>
        </w:tc>
        <w:tc>
          <w:tcPr>
            <w:tcW w:w="899" w:type="dxa"/>
            <w:vAlign w:val="center"/>
          </w:tcPr>
          <w:p w14:paraId="6143DD4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椅子</w:t>
            </w:r>
          </w:p>
        </w:tc>
        <w:tc>
          <w:tcPr>
            <w:tcW w:w="6061" w:type="dxa"/>
            <w:vAlign w:val="center"/>
          </w:tcPr>
          <w:p w14:paraId="3CF6129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办公椅子，用于心智素质训练来访者座椅</w:t>
            </w:r>
          </w:p>
        </w:tc>
        <w:tc>
          <w:tcPr>
            <w:tcW w:w="640" w:type="dxa"/>
            <w:vAlign w:val="center"/>
          </w:tcPr>
          <w:p w14:paraId="048A2F5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71253B2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把</w:t>
            </w:r>
          </w:p>
        </w:tc>
      </w:tr>
      <w:tr w14:paraId="75946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51D1B68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w:t>
            </w:r>
          </w:p>
        </w:tc>
        <w:tc>
          <w:tcPr>
            <w:tcW w:w="899" w:type="dxa"/>
            <w:vAlign w:val="center"/>
          </w:tcPr>
          <w:p w14:paraId="600B6F9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录音笔</w:t>
            </w:r>
          </w:p>
        </w:tc>
        <w:tc>
          <w:tcPr>
            <w:tcW w:w="6061" w:type="dxa"/>
            <w:vAlign w:val="center"/>
          </w:tcPr>
          <w:p w14:paraId="7CF5E52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16G以上大内存，连续使用8小时以上</w:t>
            </w:r>
          </w:p>
        </w:tc>
        <w:tc>
          <w:tcPr>
            <w:tcW w:w="640" w:type="dxa"/>
            <w:vAlign w:val="center"/>
          </w:tcPr>
          <w:p w14:paraId="7416AEE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7B28FD9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32FD6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21BDC68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8</w:t>
            </w:r>
          </w:p>
        </w:tc>
        <w:tc>
          <w:tcPr>
            <w:tcW w:w="899" w:type="dxa"/>
            <w:vAlign w:val="center"/>
          </w:tcPr>
          <w:p w14:paraId="1E04ED2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咨询沙发</w:t>
            </w:r>
          </w:p>
        </w:tc>
        <w:tc>
          <w:tcPr>
            <w:tcW w:w="6061" w:type="dxa"/>
            <w:vAlign w:val="center"/>
          </w:tcPr>
          <w:p w14:paraId="066348E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心形设计，厚实坐垫，实木框架，密度海绵，优质植绒布面料，总宽≥88cm，坐高≥36cm，总高≥72cm。</w:t>
            </w:r>
          </w:p>
        </w:tc>
        <w:tc>
          <w:tcPr>
            <w:tcW w:w="640" w:type="dxa"/>
            <w:vAlign w:val="center"/>
          </w:tcPr>
          <w:p w14:paraId="1C40588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2C054F3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3997A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00C1BDC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9</w:t>
            </w:r>
          </w:p>
        </w:tc>
        <w:tc>
          <w:tcPr>
            <w:tcW w:w="899" w:type="dxa"/>
            <w:vAlign w:val="center"/>
          </w:tcPr>
          <w:p w14:paraId="7AB1192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咨询茶几</w:t>
            </w:r>
          </w:p>
        </w:tc>
        <w:tc>
          <w:tcPr>
            <w:tcW w:w="6061" w:type="dxa"/>
            <w:vAlign w:val="center"/>
          </w:tcPr>
          <w:p w14:paraId="0671AAA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圆形实木茶几，直径≥60cm，高度≥42cm，双层设计方便储物。</w:t>
            </w:r>
          </w:p>
        </w:tc>
        <w:tc>
          <w:tcPr>
            <w:tcW w:w="640" w:type="dxa"/>
            <w:vAlign w:val="center"/>
          </w:tcPr>
          <w:p w14:paraId="2F9D240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1650F70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个</w:t>
            </w:r>
          </w:p>
        </w:tc>
      </w:tr>
      <w:tr w14:paraId="5DC3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3FE5CB75">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10</w:t>
            </w:r>
          </w:p>
        </w:tc>
        <w:tc>
          <w:tcPr>
            <w:tcW w:w="899" w:type="dxa"/>
            <w:vAlign w:val="center"/>
          </w:tcPr>
          <w:p w14:paraId="78F0800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咨询抱枕</w:t>
            </w:r>
          </w:p>
        </w:tc>
        <w:tc>
          <w:tcPr>
            <w:tcW w:w="6061" w:type="dxa"/>
            <w:vAlign w:val="center"/>
          </w:tcPr>
          <w:p w14:paraId="6F43CFD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1.形状多样、色彩灿烂，令室内环境轻松、活泼，给予来访者安全温馨的感觉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2.心理学抱枕，可爱造型，温馨安全</w:t>
            </w:r>
          </w:p>
        </w:tc>
        <w:tc>
          <w:tcPr>
            <w:tcW w:w="640" w:type="dxa"/>
            <w:vAlign w:val="center"/>
          </w:tcPr>
          <w:p w14:paraId="62901B8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58E48BF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69CEE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9015" w:type="dxa"/>
            <w:gridSpan w:val="5"/>
            <w:vAlign w:val="center"/>
          </w:tcPr>
          <w:p w14:paraId="23188272">
            <w:pPr>
              <w:widowControl/>
              <w:spacing w:line="280" w:lineRule="exact"/>
              <w:jc w:val="left"/>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三、音乐放松反馈室</w:t>
            </w:r>
          </w:p>
        </w:tc>
      </w:tr>
      <w:tr w14:paraId="3EEED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583CFD7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899" w:type="dxa"/>
            <w:vAlign w:val="center"/>
          </w:tcPr>
          <w:p w14:paraId="7376431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音乐放松椅</w:t>
            </w:r>
          </w:p>
        </w:tc>
        <w:tc>
          <w:tcPr>
            <w:tcW w:w="6061" w:type="dxa"/>
            <w:vAlign w:val="center"/>
          </w:tcPr>
          <w:p w14:paraId="3D827CA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一、产品功能</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1、系统不少于自然治疗、潜意识调整、心理影视、呼吸训练等四大自助减压模块。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自然治疗：通过一些自然的音乐来缓解和调节心理和精神的上的压力，比如：流水声、鸟鸣、风声、海浪等等。有一部分音乐在播放的过程中，还会以轮播的方式呈现不同的画面，是使用者有种身临其境的感觉，场景不少于15个。</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3、潜意识调整：主要是通过讲解加音乐来实现放松和缓解心理压力，包含充沛精力、调整心灵、肌肉放松、精神提升、静心养疗、情绪控制身心放松、深度冥想等不少于37种场景。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4、心理影视：通过视频来缓解心理的压力。</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5、呼吸训练：同视频一块进行肢体动作，来实现压力的释放。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6、该系统可以自助对系统进行资源的添加，将对应的jpg，mp3，mp4等相关资源文件按照相对应的目录增加，即可在系统中展现新增资源。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系统采用了视频播放器（支持mp4、avi等高清视频）支持主流的视频格式，音频播放（支持主流的视频格式）。系统优化了图片的缓存和加载框架Glide，快速高效的显示。程序的各项操作都在方便用户的角度设计，体验度较好，且支持pad，用户可使用该系统放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二、配置要求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1、头等舱设计开发的座椅，腿部气囊按摩功能</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2、劲部、背部、腰部、臀部等部份多方位放松模式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3、靠背与腿部可实现100º至180º任意角度电动调节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4、高保真立体声蓝牙音频模块，同时兼容内存卡、U盘、音频线多种音频输入方式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5、额定电压：100-240V50/60HZ</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6、额定功率：≤120W</w:t>
            </w:r>
          </w:p>
        </w:tc>
        <w:tc>
          <w:tcPr>
            <w:tcW w:w="640" w:type="dxa"/>
            <w:vAlign w:val="center"/>
          </w:tcPr>
          <w:p w14:paraId="207B6B3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6B2045C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3DD76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3545A38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899" w:type="dxa"/>
            <w:vAlign w:val="center"/>
          </w:tcPr>
          <w:p w14:paraId="79E19C0F">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零重力心理专用咨询椅</w:t>
            </w:r>
          </w:p>
        </w:tc>
        <w:tc>
          <w:tcPr>
            <w:tcW w:w="6061" w:type="dxa"/>
            <w:vAlign w:val="center"/>
          </w:tcPr>
          <w:p w14:paraId="56E52D1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一、零重力身心反馈调养系统</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1、专业的六大调养方案，搭配反射式脑波牵引灯达到最好的诱发</w:t>
            </w:r>
            <w:r>
              <w:rPr>
                <w:rFonts w:cs="Calibri" w:asciiTheme="minorEastAsia" w:hAnsiTheme="minorEastAsia" w:eastAsiaTheme="minorEastAsia"/>
                <w:kern w:val="0"/>
                <w:sz w:val="20"/>
              </w:rPr>
              <w:t>α</w:t>
            </w:r>
            <w:r>
              <w:rPr>
                <w:rFonts w:hint="eastAsia" w:cs="宋体" w:asciiTheme="minorEastAsia" w:hAnsiTheme="minorEastAsia" w:eastAsiaTheme="minorEastAsia"/>
                <w:kern w:val="0"/>
                <w:sz w:val="20"/>
              </w:rPr>
              <w:t>脑波效果，采用PWM技术，根据人的放松状态，主动引导检测，反馈自适应调节，达到更好放松状态，与舒缓的心理学音乐一起构成您的私人减压专家。</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2、系统包含：呼吸训练、恢复调养、全身放松、睡眠模式、健康检测等10大模块。健康检测时实时展示脉搏波。</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★3、健康检测：可以显示心率、稳定指数、抗压能力、自主神径、脉搏波、HRV波形、检测倒计时，检测完成后显示检测结果。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★4、侧边栏：可以进行开关机、靠背升降、小腿升降、音量大小、体感强弱、热疗、气囊按摩、足疗、暂停等功能按键，显示椅子、传感器、多媒体连接状态。</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★5、调养中心：可以选择肌肉放松、想象放松、精力恢复、消除焦虑、深度减压、崔眠释压、身心合一训练项目，每个项目均可选男声、女声引导语。</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6、自主调养可以自由选择按摩模式进行调养放松。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7、图表管理可通过用户名检索某用户的图表，也可查看全部。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8、报告列表检测列表可以显示检测时间、用户名、真实姓名、检测项目、报告有效性内容。</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报告详情：可以提供用户基本信息（用户名、性别、年龄等信息），检测日期、训练时长、平均心率、时域指标、频域指标、直方图、散点图、平衡图、疲劳指数、压力指数、情绪指数、稳定指数、评价与建议等。检测报告可以导出PDF文件</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10、用户管理功能，可自行注册用户信息，可添加用户。</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11、红外热疗：皮垫下内置红外热疗发生装置，人性化设计，温暖舒适利于身心放松，同时可促进血液循环和微循环。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12、智能操控，系统提供控软件系统对放松舱进行控制管理。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13、太空舱结构外形，塑胶及皮革组合；零重力放松训练模式；背部腿部角度调节功能。</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14、采用智能机芯，全身多组按摩气囊，配合足底按摩滚轮、腰部红外加热垫，提供温暖、舒适、手法多样、力度精准的按摩放松体验。</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15、智能联动：调养中心每个子项目针对太空舱按摩程序、脑波灯牵引程序均需实现科学封装，在软件系统中一键进入任一调养项目，太空舱随即联动动作，自动展开姿态调整、音乐播放、脑波牵引等工作。</w:t>
            </w:r>
          </w:p>
          <w:p w14:paraId="1A9232BE">
            <w:pPr>
              <w:widowControl/>
              <w:spacing w:line="280" w:lineRule="exact"/>
              <w:jc w:val="left"/>
              <w:rPr>
                <w:rFonts w:hint="eastAsia" w:cs="宋体" w:asciiTheme="minorEastAsia" w:hAnsiTheme="minorEastAsia" w:eastAsiaTheme="minorEastAsia"/>
                <w:b/>
                <w:bCs/>
                <w:color w:val="EE0000"/>
                <w:kern w:val="0"/>
                <w:sz w:val="20"/>
              </w:rPr>
            </w:pPr>
            <w:r>
              <w:rPr>
                <w:rFonts w:hint="eastAsia" w:cs="宋体" w:asciiTheme="minorEastAsia" w:hAnsiTheme="minorEastAsia" w:eastAsiaTheme="minorEastAsia"/>
                <w:kern w:val="0"/>
                <w:sz w:val="20"/>
              </w:rPr>
              <w:t>二、配置要求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1.尺寸：≥1500mm*750mm*1060mm</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2.音乐单元：肩部内置两个3W全频高保真喇叭</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3.体感单元：50W体感振动单元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4.带有USB快充单元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5.具有耳机接口面板：外接耳机时，放松椅全频喇叭静音，体感振子持续工作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6.电压：220V</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7.整机功耗：200W</w:t>
            </w:r>
            <w:r>
              <w:rPr>
                <w:rFonts w:hint="eastAsia" w:cs="宋体" w:asciiTheme="minorEastAsia" w:hAnsiTheme="minorEastAsia" w:eastAsiaTheme="minorEastAsia"/>
                <w:kern w:val="0"/>
                <w:sz w:val="20"/>
              </w:rPr>
              <w:br w:type="textWrapping"/>
            </w:r>
            <w:bookmarkStart w:id="4" w:name="OLE_LINK17"/>
            <w:r>
              <w:rPr>
                <w:rFonts w:hint="eastAsia" w:cs="宋体" w:asciiTheme="minorEastAsia" w:hAnsiTheme="minorEastAsia" w:eastAsiaTheme="minorEastAsia"/>
                <w:b/>
                <w:bCs/>
                <w:color w:val="EE0000"/>
                <w:kern w:val="0"/>
                <w:sz w:val="20"/>
              </w:rPr>
              <w:t>▲以上标注★项的参数，需提供国家软件评测中心出具的带有CMA或CNAS标识的软件测试报告复印件加盖</w:t>
            </w:r>
            <w:r>
              <w:rPr>
                <w:rFonts w:hint="eastAsia" w:cs="宋体" w:asciiTheme="minorEastAsia" w:hAnsiTheme="minorEastAsia" w:eastAsiaTheme="minorEastAsia"/>
                <w:b/>
                <w:bCs/>
                <w:color w:val="EE0000"/>
                <w:kern w:val="0"/>
                <w:sz w:val="20"/>
                <w:lang w:val="en-US" w:eastAsia="zh-CN"/>
              </w:rPr>
              <w:t>投标人</w:t>
            </w:r>
            <w:r>
              <w:rPr>
                <w:rFonts w:hint="eastAsia" w:cs="宋体" w:asciiTheme="minorEastAsia" w:hAnsiTheme="minorEastAsia" w:eastAsiaTheme="minorEastAsia"/>
                <w:b/>
                <w:bCs/>
                <w:color w:val="EE0000"/>
                <w:kern w:val="0"/>
                <w:sz w:val="20"/>
              </w:rPr>
              <w:t>公章；</w:t>
            </w:r>
          </w:p>
          <w:p w14:paraId="04E528B0">
            <w:pPr>
              <w:widowControl/>
              <w:spacing w:line="280" w:lineRule="exact"/>
              <w:jc w:val="left"/>
              <w:rPr>
                <w:rFonts w:hint="eastAsia" w:cs="宋体" w:asciiTheme="minorEastAsia" w:hAnsiTheme="minorEastAsia" w:eastAsiaTheme="minorEastAsia"/>
                <w:b/>
                <w:bCs/>
                <w:color w:val="EE0000"/>
                <w:kern w:val="0"/>
                <w:sz w:val="20"/>
              </w:rPr>
            </w:pPr>
            <w:r>
              <w:rPr>
                <w:rFonts w:hint="eastAsia" w:cs="宋体" w:asciiTheme="minorEastAsia" w:hAnsiTheme="minorEastAsia" w:eastAsiaTheme="minorEastAsia"/>
                <w:b/>
                <w:bCs/>
                <w:color w:val="EE0000"/>
                <w:kern w:val="0"/>
                <w:sz w:val="20"/>
              </w:rPr>
              <w:t>▲</w:t>
            </w:r>
            <w:bookmarkEnd w:id="4"/>
            <w:r>
              <w:rPr>
                <w:rFonts w:hint="eastAsia" w:cs="宋体" w:asciiTheme="minorEastAsia" w:hAnsiTheme="minorEastAsia" w:eastAsiaTheme="minorEastAsia"/>
                <w:b/>
                <w:bCs/>
                <w:color w:val="EE0000"/>
                <w:kern w:val="0"/>
                <w:sz w:val="20"/>
              </w:rPr>
              <w:t>提供零重力身心反馈调养系统计算机软件</w:t>
            </w:r>
            <w:r>
              <w:rPr>
                <w:rFonts w:hint="eastAsia" w:cs="宋体" w:asciiTheme="minorEastAsia" w:hAnsiTheme="minorEastAsia" w:eastAsiaTheme="minorEastAsia"/>
                <w:b/>
                <w:bCs/>
                <w:color w:val="EE0000"/>
                <w:kern w:val="0"/>
                <w:sz w:val="20"/>
                <w:lang w:val="en-US" w:eastAsia="zh-CN"/>
              </w:rPr>
              <w:t>著作权登记证书或提供证书授权函</w:t>
            </w:r>
            <w:r>
              <w:rPr>
                <w:rFonts w:hint="eastAsia" w:cs="宋体" w:asciiTheme="minorEastAsia" w:hAnsiTheme="minorEastAsia" w:eastAsiaTheme="minorEastAsia"/>
                <w:b/>
                <w:bCs/>
                <w:color w:val="EE0000"/>
                <w:kern w:val="0"/>
                <w:sz w:val="20"/>
              </w:rPr>
              <w:t>；</w:t>
            </w:r>
          </w:p>
        </w:tc>
        <w:tc>
          <w:tcPr>
            <w:tcW w:w="640" w:type="dxa"/>
            <w:vAlign w:val="center"/>
          </w:tcPr>
          <w:p w14:paraId="2077350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3DDD4D3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42F30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27BB3A9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899" w:type="dxa"/>
            <w:vAlign w:val="center"/>
          </w:tcPr>
          <w:p w14:paraId="35BEBCB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多维交互训练系统</w:t>
            </w:r>
          </w:p>
        </w:tc>
        <w:tc>
          <w:tcPr>
            <w:tcW w:w="6061" w:type="dxa"/>
            <w:vAlign w:val="center"/>
          </w:tcPr>
          <w:p w14:paraId="160262A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1、系统主要包括训练中心，学习中心，报告中心，系统中心四个模块。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2、系统借助安卓平台，可以实现更为便捷的携带和存放，在任意场合，任意地点，都可以任意使用。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用户通过标准训练范式快速掌握心理学研究的原理和方法，灵活变更训练参数和材料，丰富训练研究的手段和对象，对训练结果进行组间的统计分析，实现“范式学习-总结分析-应用研究-探索提升”的学习循环，从而大幅度提升训练教学的层次和目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★4、训练中心模块主要有：空间认知，逻辑思维训练，注意广度，数字记忆广度，工作记忆，反应时能力训练，决策能力，威斯康星卡片、眼动训练游戏测评模块。用户可通过对应的训练进行逻辑能力提升。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★5、空间认知：可以提供三种难度的3D空间场景训练模式。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★6、工作记忆：可以提供15关记忆类模拟场景进行训练。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★7、反应时能力训练：可以提供5种反应速度测试场景进行训练。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★8、决策能力：可以提供15关模拟游戏进行训练。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9、眼动训练可以通过虚拟咨询师语音指导下，引导用户进行眼动脱敏训练。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10、逻辑思维训练由最初简单3个训练逐级可以到7个级别的难度训练。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11、训练中心每个训练都有详细的训练介绍和操作说明，便于用户理解上手。</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★12、学习中心模块主要有：专注力提升、压力舒缓、深度放松、静心冥想四大类，还包含报告中心、系统中心。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13、专注力提升包含四种</w:t>
            </w:r>
            <w:r>
              <w:rPr>
                <w:rFonts w:cs="Calibri" w:asciiTheme="minorEastAsia" w:hAnsiTheme="minorEastAsia" w:eastAsiaTheme="minorEastAsia"/>
                <w:kern w:val="0"/>
                <w:sz w:val="20"/>
              </w:rPr>
              <w:t>α</w:t>
            </w:r>
            <w:r>
              <w:rPr>
                <w:rFonts w:hint="eastAsia" w:cs="宋体" w:asciiTheme="minorEastAsia" w:hAnsiTheme="minorEastAsia" w:eastAsiaTheme="minorEastAsia"/>
                <w:kern w:val="0"/>
                <w:sz w:val="20"/>
              </w:rPr>
              <w:t>脑波音乐；压力舒缓包含沉浸式肌肉放松，视觉放松；深度放松包含海底世界，花鸟迎春；静心冥想包含宁静，大自然，奇妙感觉，放松冥想音乐。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14、训练报告列表内容包括：用户名、姓名、性别、年龄、训练项目、训练日期。可查看详细的训练报告。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训练报告详细的检测报告包含训练用户的用户名、性别等个人信息、训练日期、训练时间、训练时长、训练项目、训练结果还有相应的训练知识小贴士，方便用户获取自己的训练项目对应的训练结果，便于了解相应的训练知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16、系统管理模块可设置训练时的背景音乐和音效的开启和关闭。</w:t>
            </w:r>
          </w:p>
          <w:p w14:paraId="1ED53791">
            <w:pPr>
              <w:widowControl/>
              <w:spacing w:line="280" w:lineRule="exact"/>
              <w:jc w:val="left"/>
              <w:rPr>
                <w:rFonts w:hint="eastAsia" w:cs="宋体" w:asciiTheme="minorEastAsia" w:hAnsiTheme="minorEastAsia" w:eastAsiaTheme="minorEastAsia"/>
                <w:b/>
                <w:bCs/>
                <w:color w:val="EE0000"/>
                <w:kern w:val="0"/>
                <w:sz w:val="20"/>
              </w:rPr>
            </w:pPr>
            <w:r>
              <w:rPr>
                <w:rFonts w:hint="eastAsia" w:cs="宋体" w:asciiTheme="minorEastAsia" w:hAnsiTheme="minorEastAsia" w:eastAsiaTheme="minorEastAsia"/>
                <w:b/>
                <w:bCs/>
                <w:color w:val="EE0000"/>
                <w:kern w:val="0"/>
                <w:sz w:val="20"/>
              </w:rPr>
              <w:t>▲以上标注★项的参数，需提供国家软件评测中心出具的带有CMA或CNAS标识的软件测试报告复印件加盖</w:t>
            </w:r>
            <w:r>
              <w:rPr>
                <w:rFonts w:hint="eastAsia" w:cs="宋体" w:asciiTheme="minorEastAsia" w:hAnsiTheme="minorEastAsia" w:eastAsiaTheme="minorEastAsia"/>
                <w:b/>
                <w:bCs/>
                <w:color w:val="EE0000"/>
                <w:kern w:val="0"/>
                <w:sz w:val="20"/>
                <w:lang w:val="en-US" w:eastAsia="zh-CN"/>
              </w:rPr>
              <w:t>投标人</w:t>
            </w:r>
            <w:r>
              <w:rPr>
                <w:rFonts w:hint="eastAsia" w:cs="宋体" w:asciiTheme="minorEastAsia" w:hAnsiTheme="minorEastAsia" w:eastAsiaTheme="minorEastAsia"/>
                <w:b/>
                <w:bCs/>
                <w:color w:val="EE0000"/>
                <w:kern w:val="0"/>
                <w:sz w:val="20"/>
              </w:rPr>
              <w:t>公章；</w:t>
            </w:r>
          </w:p>
          <w:p w14:paraId="1556057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b/>
                <w:bCs/>
                <w:color w:val="EE0000"/>
                <w:kern w:val="0"/>
                <w:sz w:val="20"/>
              </w:rPr>
              <w:t>▲提供多维交互训练系统计算机软件</w:t>
            </w:r>
            <w:r>
              <w:rPr>
                <w:rFonts w:hint="eastAsia" w:cs="宋体" w:asciiTheme="minorEastAsia" w:hAnsiTheme="minorEastAsia" w:eastAsiaTheme="minorEastAsia"/>
                <w:b/>
                <w:bCs/>
                <w:color w:val="EE0000"/>
                <w:kern w:val="0"/>
                <w:sz w:val="20"/>
                <w:lang w:val="en-US" w:eastAsia="zh-CN"/>
              </w:rPr>
              <w:t>著作权登记证书或提供证书授权函</w:t>
            </w:r>
            <w:r>
              <w:rPr>
                <w:rFonts w:hint="eastAsia" w:cs="宋体" w:asciiTheme="minorEastAsia" w:hAnsiTheme="minorEastAsia" w:eastAsiaTheme="minorEastAsia"/>
                <w:b/>
                <w:bCs/>
                <w:color w:val="EE0000"/>
                <w:kern w:val="0"/>
                <w:sz w:val="20"/>
              </w:rPr>
              <w:t>；</w:t>
            </w:r>
          </w:p>
        </w:tc>
        <w:tc>
          <w:tcPr>
            <w:tcW w:w="640" w:type="dxa"/>
            <w:vAlign w:val="center"/>
          </w:tcPr>
          <w:p w14:paraId="775D5C2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18FB40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79E82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77D21AC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899" w:type="dxa"/>
            <w:vAlign w:val="center"/>
          </w:tcPr>
          <w:p w14:paraId="4FA7F54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心理学挂图</w:t>
            </w:r>
          </w:p>
        </w:tc>
        <w:tc>
          <w:tcPr>
            <w:tcW w:w="6061" w:type="dxa"/>
            <w:vAlign w:val="center"/>
          </w:tcPr>
          <w:p w14:paraId="041060D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1.含心理咨询室功能，渲染氛围，缓解紧张情绪，包含不可能图、两歧图等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2.材    质：实木边框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3.尺    寸：40cm*50cm</w:t>
            </w:r>
          </w:p>
        </w:tc>
        <w:tc>
          <w:tcPr>
            <w:tcW w:w="640" w:type="dxa"/>
            <w:vAlign w:val="center"/>
          </w:tcPr>
          <w:p w14:paraId="49E2BC9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640" w:type="dxa"/>
            <w:vAlign w:val="center"/>
          </w:tcPr>
          <w:p w14:paraId="1FB61B1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幅</w:t>
            </w:r>
          </w:p>
        </w:tc>
      </w:tr>
      <w:tr w14:paraId="4E5BF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1F7C630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899" w:type="dxa"/>
            <w:vAlign w:val="center"/>
          </w:tcPr>
          <w:p w14:paraId="0F44E2A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挂式空调</w:t>
            </w:r>
          </w:p>
        </w:tc>
        <w:tc>
          <w:tcPr>
            <w:tcW w:w="6061" w:type="dxa"/>
            <w:vAlign w:val="center"/>
          </w:tcPr>
          <w:p w14:paraId="32E3DD1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一、1.5匹挂式柜机</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二、变频冷暖，三级能效</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三、功率范围：220v500HZ</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四、扫风方式：左右上下扫风</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五、操控方式：遥控，可拆洗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六、稳定高效，制冷强劲</w:t>
            </w:r>
          </w:p>
        </w:tc>
        <w:tc>
          <w:tcPr>
            <w:tcW w:w="640" w:type="dxa"/>
            <w:vAlign w:val="center"/>
          </w:tcPr>
          <w:p w14:paraId="7C771119">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699267E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1F4E3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9015" w:type="dxa"/>
            <w:gridSpan w:val="5"/>
            <w:vAlign w:val="center"/>
          </w:tcPr>
          <w:p w14:paraId="4A667137">
            <w:pPr>
              <w:widowControl/>
              <w:spacing w:line="280" w:lineRule="exact"/>
              <w:jc w:val="left"/>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四、情绪疏导宣泄室</w:t>
            </w:r>
          </w:p>
        </w:tc>
      </w:tr>
      <w:tr w14:paraId="70859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0F5AC638">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899" w:type="dxa"/>
            <w:vAlign w:val="center"/>
          </w:tcPr>
          <w:p w14:paraId="2B6FAB7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宣泄球</w:t>
            </w:r>
          </w:p>
        </w:tc>
        <w:tc>
          <w:tcPr>
            <w:tcW w:w="6061" w:type="dxa"/>
            <w:vAlign w:val="center"/>
          </w:tcPr>
          <w:p w14:paraId="2E37EFA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尺寸不小于：100x40x40cm；高弹回力连接簧，高档PU皮包裹，高回力芯填充，注沙式分拆底座，方便运输。</w:t>
            </w:r>
          </w:p>
        </w:tc>
        <w:tc>
          <w:tcPr>
            <w:tcW w:w="640" w:type="dxa"/>
            <w:vAlign w:val="center"/>
          </w:tcPr>
          <w:p w14:paraId="19A85FD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35A1DBB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4CCD7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607CDA3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899" w:type="dxa"/>
            <w:vAlign w:val="center"/>
          </w:tcPr>
          <w:p w14:paraId="264E8033">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宣泄柱</w:t>
            </w:r>
          </w:p>
        </w:tc>
        <w:tc>
          <w:tcPr>
            <w:tcW w:w="6061" w:type="dxa"/>
            <w:vAlign w:val="center"/>
          </w:tcPr>
          <w:p w14:paraId="30836A3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尺寸不小于：160x50x50cm；圆柱式外形，高档PU皮包裹，高回力芯填充，注沙式分拆底座，方便运输。</w:t>
            </w:r>
          </w:p>
        </w:tc>
        <w:tc>
          <w:tcPr>
            <w:tcW w:w="640" w:type="dxa"/>
            <w:vAlign w:val="center"/>
          </w:tcPr>
          <w:p w14:paraId="4FC6E3E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1FE23EE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426C3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2363421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899" w:type="dxa"/>
            <w:vAlign w:val="center"/>
          </w:tcPr>
          <w:p w14:paraId="074C9C7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人形宣泄人</w:t>
            </w:r>
          </w:p>
        </w:tc>
        <w:tc>
          <w:tcPr>
            <w:tcW w:w="6061" w:type="dxa"/>
            <w:vAlign w:val="center"/>
          </w:tcPr>
          <w:p w14:paraId="6D60A57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十字人外形，高档PU皮包裹，高回力芯填充，注沙式分拆底座，方便运输。</w:t>
            </w:r>
          </w:p>
        </w:tc>
        <w:tc>
          <w:tcPr>
            <w:tcW w:w="640" w:type="dxa"/>
            <w:vAlign w:val="center"/>
          </w:tcPr>
          <w:p w14:paraId="7DD9A68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663E68B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29DF9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388B50E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899" w:type="dxa"/>
            <w:vAlign w:val="center"/>
          </w:tcPr>
          <w:p w14:paraId="6EAC4BC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硅胶宣泄人</w:t>
            </w:r>
          </w:p>
        </w:tc>
        <w:tc>
          <w:tcPr>
            <w:tcW w:w="6061" w:type="dxa"/>
            <w:vAlign w:val="center"/>
          </w:tcPr>
          <w:p w14:paraId="414EAD7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1.全硅胶宣泄人1个：身高：170CM ， 可击打身高：120cm</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产品设计：全硅胶宣泄人造型美观，质感细腻，弹性可以模拟人体肌肉，使用者在训练时不用手套也不会受伤，在同对手的搏击中不仅能享受搏击时的快感，更能释放高节奏生活及社会竞争带来的压力，同时具备健身训练和减压阀的多重功能，是心理咨询师最佳的辅助器材和宣泄室必备的宣泄器材，也可以用于拳击、武术散打、跆拳道等专业训练器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3.特点：硅橡胶系列产品，采用一次成型的橡胶传统工艺，硅橡胶厚度达3mm以上，坚固耐用，使用寿命是普通皮类沙包的10倍以上。</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 xml:space="preserve">4.材料：全硅胶材质 </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5.底座：底部全部设计为橡胶吸盘，采用不倒翁设计。</w:t>
            </w:r>
          </w:p>
        </w:tc>
        <w:tc>
          <w:tcPr>
            <w:tcW w:w="640" w:type="dxa"/>
            <w:vAlign w:val="center"/>
          </w:tcPr>
          <w:p w14:paraId="549F838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9C2B872">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39BA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775" w:type="dxa"/>
            <w:vAlign w:val="center"/>
          </w:tcPr>
          <w:p w14:paraId="20C2AC7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899" w:type="dxa"/>
            <w:vAlign w:val="center"/>
          </w:tcPr>
          <w:p w14:paraId="4C6E7CC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VR放松减压系统</w:t>
            </w:r>
          </w:p>
        </w:tc>
        <w:tc>
          <w:tcPr>
            <w:tcW w:w="6061" w:type="dxa"/>
            <w:vAlign w:val="center"/>
          </w:tcPr>
          <w:p w14:paraId="5FC4635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一、功能要求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VR减压放松系统采用的虚拟现实技术和专业心理疏导技术相结合，通过虚拟现实系统将使用者带入预设好的心理调适环境，同时结合音乐疗法，潜意识疏导，情绪互动宣泄，心理投射等多种心理疏导技巧进行心理健康调节、稳定个体情绪、协调自我生理状态的疏导系统。</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2、本系统提供标准化情绪疏导流程，全方位的为用户提供适宜的减压途径，以达到心理放松和身心健康的目的。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3、VR减压放松系统是由PICOVR眼镜和VR放松系统软件组成，操作简单，易上手。</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4、VR减压放松系统主要分为音乐放松、放松训练、心理影院、心境空间、冥想放松、肌肉放松、呼吸放松这七大模块。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音乐放松模块采用虚拟现实技术和专业心理疏导技术相结合，通过虚拟现实系统将使用者带入预设好的心理调适环境，同时结合音乐疗法，潜意识疏导，心理投射等多种心理疏导技巧进行心理健康调节、稳定个体情绪、协调自我生理状态的疏导系统。</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6、VR放松场景包含：大海、沙滩、雪山、田野、草原、高山、海底、云端、河流、丛林、小溪、公园、四季等数十种场景，系统支持场景智能推荐。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7、音乐放松模块包含</w:t>
            </w:r>
            <w:r>
              <w:rPr>
                <w:rFonts w:cs="Calibri" w:asciiTheme="minorEastAsia" w:hAnsiTheme="minorEastAsia" w:eastAsiaTheme="minorEastAsia"/>
                <w:kern w:val="0"/>
                <w:sz w:val="20"/>
              </w:rPr>
              <w:t>α</w:t>
            </w:r>
            <w:r>
              <w:rPr>
                <w:rFonts w:hint="eastAsia" w:cs="宋体" w:asciiTheme="minorEastAsia" w:hAnsiTheme="minorEastAsia" w:eastAsiaTheme="minorEastAsia"/>
                <w:kern w:val="0"/>
                <w:sz w:val="20"/>
              </w:rPr>
              <w:t>波音乐、催眠音乐、东方冥想、放松音乐、古典音乐、自然之声等多种类型的放松音乐。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8、放松训练模块采用虚拟现实技术和专业放松训练法相结合，通过虚拟现实系统在舒适的环境中指导使用者进行放松训练，可以使使用者达到消除紧张、放松肌肉的目的。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9、放松训练模块分为三部分，着陆技术、蝴蝶拥抱、身心放松，可以自由选择分类进行观看也可以按照顺序自动播放。</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10、心理影院以虚拟电影院场景的方式，在大屏幕上播放心理短片。</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11、心境空间模块采用虚拟现实技术使体验者身临其境，留下深刻印象将体验者，置于一个超自然的想象空间中。</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12、心境空间模块提供冰岛之旅、冰箱历险记、布莱斯峡谷、部落战争、穿越猎户座星云、戴尔的梦境、冬季仙境、环游世界之旅、皮皮克、奇幻之恋、青之洞窟等十一个VR空间场景。</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冥想放松模块采用虚拟现实技术结合智能语音引导系统引导使用者进行冥想放松，本系统提供大海、草原、芦苇湖泊等多种动态3D场景供使用者选择，提供像素拟真画质场景。冥想放松包括身体扫描、情绪改善、深度放松三个分类。</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14、肌肉放松模块在虚拟环境中用专业心理放松引导实现专业肌肉放松引导。</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15、呼吸放松模块采用虚拟现实技术结合专业呼吸放松技术，指导使用者在多种优美的自然环境中进行呼吸训练，以达到呼吸协调身心放松的目的。</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二、配置要求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1、VR眼镜一体机：轻质聚合物机身，薄壁注塑工艺，织物材质前面板，T型佩戴结构，自适顶部绑带，可佩戴眼镜设计，无需视力调节，自适瞳距，显示、音响等一体化设计。无线手柄，内置锂电池。</w:t>
            </w:r>
          </w:p>
        </w:tc>
        <w:tc>
          <w:tcPr>
            <w:tcW w:w="640" w:type="dxa"/>
            <w:vAlign w:val="center"/>
          </w:tcPr>
          <w:p w14:paraId="22DCCDB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7A23038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73009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773DB25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w:t>
            </w:r>
          </w:p>
        </w:tc>
        <w:tc>
          <w:tcPr>
            <w:tcW w:w="899" w:type="dxa"/>
            <w:vAlign w:val="center"/>
          </w:tcPr>
          <w:p w14:paraId="7F4B14E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智能体感互动宣泄仪</w:t>
            </w:r>
          </w:p>
        </w:tc>
        <w:tc>
          <w:tcPr>
            <w:tcW w:w="6061" w:type="dxa"/>
            <w:vAlign w:val="center"/>
          </w:tcPr>
          <w:p w14:paraId="5668DA5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 xml:space="preserve">一、功能参数： </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1.不小于42寸超清液晶屏作为平台。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2.高强度金属材质，激光切割机切割；外形喷塑处理，手感细腻无倒刺。</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3.规格尺寸≥：高1580mm×宽973mm×厚150mm；</w:t>
            </w:r>
          </w:p>
          <w:p w14:paraId="39F5E86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4.内置红外热感应人体骨架扫描仪，通过肢体动作控制互动游戏(无需任何手持设备即可操作)；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5.不少于 60款中英文训练内容，包含肢体协调、反应力训练、虚拟宣泄、智力训练等，可免费扩展中英文心理游戏。</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6.采用微软开发系统，内置主机硬件：采用3核心的IBM PowerPC微处理器，频率为3.2GH。音频系统采用多声道环绕输出,独立压缩音轨,多位处理音轨，采用环绕立体扬声器，包括低音、中音、高音等。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7.通过虚拟游戏系统，对心理压力，和负面情绪的释放，达到放松效果。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8.身心平衡训练：利用游戏的方式，依靠传感器捕捉三维空间中受训者的运动，不需要任何的辅助器材，控制游戏角色进行游戏训练，达到身心平衡训练的作用。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9.辅助训练：通过传感器捕捉三维空间中受训者的运动，让训练者与虚拟角色实现肢体互动，并且系统可自动扑捉使用者过程中的一些经典动作，让使用发现互动交流中的愉悦，有助于自闭症辅助训练。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10.系统可实现团体互动宣泄，使用者分别扮演不同的角色，在游戏中实现合作,对打等等训练，有助于提高受训者的沟通配合及团体协作能力。</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11.统合训练：通过内置的类似摸动物游戏、触动游戏等，系统及训练主题会给出相应的反应回馈，以达到训练者感觉统合的训练效果。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12.康复训练：系统提供的具有交互性、竞争性及娱乐性的活动能增加受训者的积极参与互动的愿望，从而使被动的心理辅导成为训练者的主动参与互动，实现了心理咨询工作的及时发现、主动解决、预防突发的作用。</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13.左右脑协调：滑雪、漂流、快艇等训练内容，可以通过身体的向左向右向前跳跃来控制训练主体，达到左右大脑协调训练，支持团体协调训练。</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14.注意力及肢体协调矫正：通过切水果、射击等训练科目，利用手画动来切水果及瞄准，对注意力和肢体协调进行锻炼。</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15.通过资源可以观看心理音乐、视频、电影等。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16.通过资源进行动画心理音乐辅助播放，以达到对训练者的催眠效果。</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17.虚拟情绪宣泄：系统内置宣泄游戏训练，可通过训练对受训者进行不良情绪的释放集调节。</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18.智力及反应力训练：系统内置智力及反应力训练，可通过相应的游戏进行智力与反应力的训练。</w:t>
            </w:r>
          </w:p>
        </w:tc>
        <w:tc>
          <w:tcPr>
            <w:tcW w:w="640" w:type="dxa"/>
            <w:vAlign w:val="center"/>
          </w:tcPr>
          <w:p w14:paraId="4358B5A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1B1A665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06529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205CDD3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w:t>
            </w:r>
          </w:p>
        </w:tc>
        <w:tc>
          <w:tcPr>
            <w:tcW w:w="899" w:type="dxa"/>
            <w:vAlign w:val="center"/>
          </w:tcPr>
          <w:p w14:paraId="48A5090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心理学挂图</w:t>
            </w:r>
          </w:p>
        </w:tc>
        <w:tc>
          <w:tcPr>
            <w:tcW w:w="6061" w:type="dxa"/>
            <w:vAlign w:val="center"/>
          </w:tcPr>
          <w:p w14:paraId="3DD135F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1.含心理咨询室功能，渲染氛围，缓解紧张情绪，包含不可能图、两歧图等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2.材    质：实木边框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3.尺    寸：40cm*50cm</w:t>
            </w:r>
          </w:p>
        </w:tc>
        <w:tc>
          <w:tcPr>
            <w:tcW w:w="640" w:type="dxa"/>
            <w:vAlign w:val="center"/>
          </w:tcPr>
          <w:p w14:paraId="6186532D">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640" w:type="dxa"/>
            <w:vAlign w:val="center"/>
          </w:tcPr>
          <w:p w14:paraId="49B07BE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幅</w:t>
            </w:r>
          </w:p>
        </w:tc>
      </w:tr>
      <w:tr w14:paraId="22EA9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15" w:type="dxa"/>
            <w:gridSpan w:val="5"/>
            <w:vAlign w:val="center"/>
          </w:tcPr>
          <w:p w14:paraId="2E89AF4B">
            <w:pPr>
              <w:widowControl/>
              <w:spacing w:line="280" w:lineRule="exact"/>
              <w:jc w:val="left"/>
              <w:rPr>
                <w:rFonts w:hint="eastAsia" w:cs="宋体" w:asciiTheme="minorEastAsia" w:hAnsiTheme="minorEastAsia" w:eastAsiaTheme="minorEastAsia"/>
                <w:b/>
                <w:bCs/>
                <w:kern w:val="0"/>
                <w:sz w:val="20"/>
              </w:rPr>
            </w:pPr>
            <w:r>
              <w:rPr>
                <w:rFonts w:hint="eastAsia" w:cs="宋体" w:asciiTheme="minorEastAsia" w:hAnsiTheme="minorEastAsia" w:eastAsiaTheme="minorEastAsia"/>
                <w:b/>
                <w:bCs/>
                <w:kern w:val="0"/>
                <w:sz w:val="20"/>
              </w:rPr>
              <w:t>五、团体活动沙盘室</w:t>
            </w:r>
          </w:p>
        </w:tc>
      </w:tr>
      <w:tr w14:paraId="2E27A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6C910FE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899" w:type="dxa"/>
            <w:vAlign w:val="center"/>
          </w:tcPr>
          <w:p w14:paraId="4CB52D4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团体活动箱</w:t>
            </w:r>
          </w:p>
        </w:tc>
        <w:tc>
          <w:tcPr>
            <w:tcW w:w="6061" w:type="dxa"/>
            <w:vAlign w:val="center"/>
          </w:tcPr>
          <w:p w14:paraId="2549910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一、功能要求</w:t>
            </w:r>
          </w:p>
          <w:p w14:paraId="5EBF57B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1.心理成长训练不少于环境适应篇、沟通交往篇、竞争合作篇、自我意识篇、创新实践篇、意志责任篇、学习管理篇、心灵成长篇等八大主题。</w:t>
            </w:r>
          </w:p>
          <w:p w14:paraId="0FA5E57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2.通过团体游戏活动提高人际交往能力，形成正确的自我意识，改善和调节情绪并掌握有效的应对方式。</w:t>
            </w:r>
          </w:p>
          <w:p w14:paraId="64F0ABE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3.活动方案手册包括活动目的、活动形式、活动时间、活动场地、活动准备、活动程序及注意事项，活动评价等具体说明，适用于50人左右的团体训练，也适用于若干人的小组。</w:t>
            </w:r>
          </w:p>
          <w:p w14:paraId="5ACD16E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4.室外心理拓展活动道具，包括了盲人旅行、雷阵、无敌风火轮、“啄木鸟”行动、同心协力、变形虫、走进绳圈、传染情绪等。</w:t>
            </w:r>
          </w:p>
          <w:p w14:paraId="617B60A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5.盲人旅行：①感受信任与被信任、爱与被爱的幸福快乐②打破隔阂，解决冲突③培养队员勇于尝试的精神④让学员理解自助与他助，增强团队相互协作的精神。</w:t>
            </w:r>
          </w:p>
          <w:p w14:paraId="7CBCCC9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6.雷阵：①培养胆大心细的工作作风②打造团队分工与合作意识③培养队员岗位职责意识④突破思维定式，培养勇于开拓，敢于创新的境界</w:t>
            </w:r>
          </w:p>
          <w:p w14:paraId="6371E2D8">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7.无敌风火轮：①建立信任，提升团队合作意识②塑造团队成员彼此之间的配合能力。</w:t>
            </w:r>
          </w:p>
          <w:p w14:paraId="398A8B5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8.啄木鸟行动：①通过分析造成输赢的原因，激发学生“再做一次，会做得更好“的主动性②让学生在合作中体验竞争，在竞争中学会合作③让学生明确强化团队合作可以提高效率，改变思维方式可以产生质的飞跃的道理。</w:t>
            </w:r>
          </w:p>
          <w:p w14:paraId="2A7AFD5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9.同心协力：①培养团队里有效沟通的能力②提升团队执行力③培养团队高效的领导力和组织力。</w:t>
            </w:r>
          </w:p>
          <w:p w14:paraId="1F8A1EAD">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10.变形虫：①增强学生之间团队合作的能力，学习团队中解决问题的办法。</w:t>
            </w:r>
          </w:p>
          <w:p w14:paraId="3120E3D7">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11.传染情绪：①建立信任，提升团队合作意识②体验快乐情绪，学会接受快乐的感染和把快乐感染给别人。</w:t>
            </w:r>
          </w:p>
          <w:p w14:paraId="704C20B0">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二、配置要求</w:t>
            </w:r>
          </w:p>
          <w:p w14:paraId="6F1373A2">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1.尺寸：≥940mm*560mm*380mm</w:t>
            </w:r>
          </w:p>
          <w:p w14:paraId="20EA180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2.构成：航空箱、团体活动道具、活动方案手册、教案四部分</w:t>
            </w:r>
          </w:p>
          <w:p w14:paraId="7B118E55">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3.配套：用于存放小部件的收纳袋等，便于存放各类道具；包含活动所需的全部道具（除特殊道具外：如生鸡蛋）；所配置道具大多可重复利用，避免浪费；不仅适用于本活动方案，也适应于自主设计活动方案。</w:t>
            </w:r>
          </w:p>
          <w:p w14:paraId="155B16D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三、资质要求</w:t>
            </w:r>
          </w:p>
          <w:p w14:paraId="12C1091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b/>
                <w:bCs/>
                <w:color w:val="EE0000"/>
                <w:kern w:val="0"/>
                <w:sz w:val="20"/>
              </w:rPr>
              <w:t>▲提供团体活动箱彩笔、胶棒、弹力球、胶水、套尺符合GB6675.4-2014标准的检测报告。</w:t>
            </w:r>
          </w:p>
        </w:tc>
        <w:tc>
          <w:tcPr>
            <w:tcW w:w="640" w:type="dxa"/>
            <w:vAlign w:val="center"/>
          </w:tcPr>
          <w:p w14:paraId="542DE40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7D586DE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532D6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7734443">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899" w:type="dxa"/>
            <w:vAlign w:val="center"/>
          </w:tcPr>
          <w:p w14:paraId="1F62D0B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情景剧活动箱</w:t>
            </w:r>
          </w:p>
        </w:tc>
        <w:tc>
          <w:tcPr>
            <w:tcW w:w="6061" w:type="dxa"/>
            <w:vAlign w:val="center"/>
          </w:tcPr>
          <w:p w14:paraId="0132159E">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一、产品概述：</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情景剧是一种用行动表演的方式来进行心理治疗的方法，导演将“主角”的个人议题在其他角色的辅助下编导成一幕剧，在导剧过程中导演帮助主角找到困扰自己问题的潜在方面，使主角对自己的问题有所领悟，找到自己的力量，将各方面加以整合。</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二、功能及特点：</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1.情景剧道具箱是以美国最新的情景剧理论（螺旋情景剧，简称TSM）为依据，以国内心理学专家的实际经验为指导而研发而成的。不同于传统情景剧，TSM更加注重“主角”力量的建设，避免对“主角”造成二次创伤，因而道具箱在设计的时候也注重增加力量构建的元素。在听取了有关专家的意见之后增添了促进快速放松的元素，使得道具箱不仅实际应用性强，而且具有新奇、增强兴趣等特点。</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在组成上道具箱包括了20种以上颜色的丝巾，用于导演创伤场景的创伤衣以及辅助治疗师进行暖身活动的卡片，辅助放松的各种嗅觉和听觉道具以及面具等。一般丝巾用来做力量的选择也可以用来做点状测量、光谱测量等活动，在情景剧中让成员自主选择自己喜爱的丝巾代表自己想拥有或者是已经具有的有力量。卡片同样具有认识自我力量的功能，选择卡片不仅可以让成员发现自己的力量，而且通过分享环节也可以促进团体动力和拓展认知，卡片的运用可以贯穿整个治疗活动。道具箱中的嗅觉和听觉道具可辅助放松，也可用于构建力量感。面具和头饰类用于演绎主角的独特，帮助主角更好地表达和探索自己的情感。</w:t>
            </w:r>
          </w:p>
        </w:tc>
        <w:tc>
          <w:tcPr>
            <w:tcW w:w="640" w:type="dxa"/>
            <w:vAlign w:val="center"/>
          </w:tcPr>
          <w:p w14:paraId="4DDB374A">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434EFD6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14CC8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3B3CDE4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3</w:t>
            </w:r>
          </w:p>
        </w:tc>
        <w:tc>
          <w:tcPr>
            <w:tcW w:w="899" w:type="dxa"/>
            <w:vAlign w:val="center"/>
          </w:tcPr>
          <w:p w14:paraId="0D7882E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团体活动桌椅</w:t>
            </w:r>
          </w:p>
        </w:tc>
        <w:tc>
          <w:tcPr>
            <w:tcW w:w="6061" w:type="dxa"/>
            <w:vAlign w:val="center"/>
          </w:tcPr>
          <w:p w14:paraId="36C7548A">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1.尺寸：桌直径180cm，高70cm；椅高80cm、坐高45cm；</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2.桌子包含8张扇形桌，180cm直径。桌子高 70cm ，可以拼成圆形桌，也可拼接成S型，钢管喷塑支持架。粉色、浅蓝、浅绿等多种颜色搭配，便于活动小组讨论</w:t>
            </w:r>
          </w:p>
        </w:tc>
        <w:tc>
          <w:tcPr>
            <w:tcW w:w="640" w:type="dxa"/>
            <w:vAlign w:val="center"/>
          </w:tcPr>
          <w:p w14:paraId="54D7B0B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640" w:type="dxa"/>
            <w:vAlign w:val="center"/>
          </w:tcPr>
          <w:p w14:paraId="458B44C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42E2D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4946A05C">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4</w:t>
            </w:r>
          </w:p>
        </w:tc>
        <w:tc>
          <w:tcPr>
            <w:tcW w:w="899" w:type="dxa"/>
            <w:vAlign w:val="center"/>
          </w:tcPr>
          <w:p w14:paraId="6F3F2EAB">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示范型沙盘套装</w:t>
            </w:r>
          </w:p>
        </w:tc>
        <w:tc>
          <w:tcPr>
            <w:tcW w:w="6061" w:type="dxa"/>
            <w:vAlign w:val="center"/>
          </w:tcPr>
          <w:p w14:paraId="0688BC16">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标准沙盘1套：内侧尺寸为72×57×7cmm，全实木材质，内侧海蓝色设计，表面光滑不伤手，耐磨不掉色；底部安装防滑处理，在动沙过程中沙箱在桌面不会移动,用于个体和团体治疗的国际标准沙箱，上下分体式安装，便于移动和搬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团体沙盘1套：内侧尺寸不小于120×80×8cm，全实木材质，内侧海蓝色设计，表面光滑不伤手，耐磨不掉色；底部安装防滑处理，在动沙过程中沙箱在桌面不会移动,用于团体治疗的沙箱，上下分体式安装，便于移动和搬运。</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3.沙具摆放柜3个（160*120*30cm）实木材质，5层9阶设计（充分满足不同类别玩具按不同阶层分类摆放，便于来访者清晰地看到全部沙具），结构稳定大方、天然木纹色</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4.沙具1800个。包括人物、动物、植物、建筑物、食品果实、家具生活用品、交通工具、宇宙天体、自然景观等18大类及若干次类别。通过次类别的划分面向不同群体的应用需求。通过次类别的划分面向不同群体的应用需求。材质为树脂、陶瓷、ABS工程塑料。玩具或物品接近于现实之物。</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5.海沙40KG。天然专用海沙，颗粒均匀、环保安全、高温杀菌</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6.沙盘游戏治疗主要指导书籍1本</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7.沙盘教辅工具2套</w:t>
            </w:r>
          </w:p>
        </w:tc>
        <w:tc>
          <w:tcPr>
            <w:tcW w:w="640" w:type="dxa"/>
            <w:vAlign w:val="center"/>
          </w:tcPr>
          <w:p w14:paraId="1D8DD8D7">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w:t>
            </w:r>
          </w:p>
        </w:tc>
        <w:tc>
          <w:tcPr>
            <w:tcW w:w="640" w:type="dxa"/>
            <w:vAlign w:val="center"/>
          </w:tcPr>
          <w:p w14:paraId="5E87D206">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套</w:t>
            </w:r>
          </w:p>
        </w:tc>
      </w:tr>
      <w:tr w14:paraId="2171B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775" w:type="dxa"/>
            <w:vAlign w:val="center"/>
          </w:tcPr>
          <w:p w14:paraId="3E64DC8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5</w:t>
            </w:r>
          </w:p>
        </w:tc>
        <w:tc>
          <w:tcPr>
            <w:tcW w:w="899" w:type="dxa"/>
            <w:vAlign w:val="center"/>
          </w:tcPr>
          <w:p w14:paraId="594918DC">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心理学挂图</w:t>
            </w:r>
          </w:p>
        </w:tc>
        <w:tc>
          <w:tcPr>
            <w:tcW w:w="6061" w:type="dxa"/>
            <w:vAlign w:val="center"/>
          </w:tcPr>
          <w:p w14:paraId="1A8C2371">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1.含心理咨询室功能，渲染氛围，缓解紧张情绪，包含不可能图、两歧图等</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2.材    质：实木边框</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3.尺    寸：40cm*50cm</w:t>
            </w:r>
          </w:p>
        </w:tc>
        <w:tc>
          <w:tcPr>
            <w:tcW w:w="640" w:type="dxa"/>
            <w:vAlign w:val="center"/>
          </w:tcPr>
          <w:p w14:paraId="734F4130">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w:t>
            </w:r>
          </w:p>
        </w:tc>
        <w:tc>
          <w:tcPr>
            <w:tcW w:w="640" w:type="dxa"/>
            <w:vAlign w:val="center"/>
          </w:tcPr>
          <w:p w14:paraId="0E0755AB">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幅</w:t>
            </w:r>
          </w:p>
        </w:tc>
      </w:tr>
      <w:tr w14:paraId="7F452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0318170E">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6</w:t>
            </w:r>
          </w:p>
        </w:tc>
        <w:tc>
          <w:tcPr>
            <w:tcW w:w="899" w:type="dxa"/>
            <w:vAlign w:val="center"/>
          </w:tcPr>
          <w:p w14:paraId="36FABF39">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立式空调</w:t>
            </w:r>
          </w:p>
        </w:tc>
        <w:tc>
          <w:tcPr>
            <w:tcW w:w="6061" w:type="dxa"/>
            <w:vAlign w:val="center"/>
          </w:tcPr>
          <w:p w14:paraId="4BFEA684">
            <w:pPr>
              <w:widowControl/>
              <w:spacing w:line="280" w:lineRule="exact"/>
              <w:jc w:val="left"/>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一、大三匹立式柜机</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二、变频冷暖，三级能效</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三、功率范围：220v500HZ</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四、扫风方式：左右上下扫风</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五、操控方式：遥控，可拆洗</w:t>
            </w:r>
            <w:r>
              <w:rPr>
                <w:rFonts w:hint="eastAsia" w:cs="宋体" w:asciiTheme="minorEastAsia" w:hAnsiTheme="minorEastAsia" w:eastAsiaTheme="minorEastAsia"/>
                <w:kern w:val="0"/>
                <w:sz w:val="20"/>
              </w:rPr>
              <w:br w:type="textWrapping"/>
            </w:r>
            <w:r>
              <w:rPr>
                <w:rFonts w:hint="eastAsia" w:cs="宋体" w:asciiTheme="minorEastAsia" w:hAnsiTheme="minorEastAsia" w:eastAsiaTheme="minorEastAsia"/>
                <w:kern w:val="0"/>
                <w:sz w:val="20"/>
              </w:rPr>
              <w:t>六、按键调节，稳定高效，制冷强劲</w:t>
            </w:r>
          </w:p>
        </w:tc>
        <w:tc>
          <w:tcPr>
            <w:tcW w:w="640" w:type="dxa"/>
            <w:vAlign w:val="center"/>
          </w:tcPr>
          <w:p w14:paraId="4F63E751">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2</w:t>
            </w:r>
          </w:p>
        </w:tc>
        <w:tc>
          <w:tcPr>
            <w:tcW w:w="640" w:type="dxa"/>
            <w:vAlign w:val="center"/>
          </w:tcPr>
          <w:p w14:paraId="1DF87884">
            <w:pPr>
              <w:widowControl/>
              <w:spacing w:line="280" w:lineRule="exact"/>
              <w:jc w:val="center"/>
              <w:rPr>
                <w:rFonts w:hint="eastAsia" w:cs="宋体" w:asciiTheme="minorEastAsia" w:hAnsiTheme="minorEastAsia" w:eastAsiaTheme="minorEastAsia"/>
                <w:kern w:val="0"/>
                <w:sz w:val="20"/>
              </w:rPr>
            </w:pPr>
            <w:r>
              <w:rPr>
                <w:rFonts w:hint="eastAsia" w:cs="宋体" w:asciiTheme="minorEastAsia" w:hAnsiTheme="minorEastAsia" w:eastAsiaTheme="minorEastAsia"/>
                <w:kern w:val="0"/>
                <w:sz w:val="20"/>
              </w:rPr>
              <w:t>台</w:t>
            </w:r>
          </w:p>
        </w:tc>
      </w:tr>
      <w:tr w14:paraId="34DD0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15" w:type="dxa"/>
            <w:gridSpan w:val="5"/>
            <w:vAlign w:val="center"/>
          </w:tcPr>
          <w:p w14:paraId="50BF3B86">
            <w:pPr>
              <w:widowControl/>
              <w:spacing w:line="280" w:lineRule="exact"/>
              <w:jc w:val="left"/>
              <w:rPr>
                <w:rFonts w:hint="eastAsia" w:cs="宋体" w:asciiTheme="minorEastAsia" w:hAnsiTheme="minorEastAsia" w:eastAsiaTheme="minorEastAsia"/>
                <w:kern w:val="0"/>
                <w:sz w:val="20"/>
              </w:rPr>
            </w:pPr>
            <w:r>
              <w:rPr>
                <w:rFonts w:hint="eastAsia" w:ascii="宋体" w:hAnsi="宋体" w:cs="Arial"/>
                <w:b/>
                <w:bCs/>
                <w:kern w:val="0"/>
                <w:sz w:val="20"/>
              </w:rPr>
              <w:t>六、心理健康服务中心建设方案（装修装饰）</w:t>
            </w:r>
          </w:p>
        </w:tc>
      </w:tr>
      <w:tr w14:paraId="4CE6B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6BB84F3A">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c>
          <w:tcPr>
            <w:tcW w:w="899" w:type="dxa"/>
            <w:vAlign w:val="center"/>
          </w:tcPr>
          <w:p w14:paraId="3A4B7022">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宣泄墙文化</w:t>
            </w:r>
          </w:p>
        </w:tc>
        <w:tc>
          <w:tcPr>
            <w:tcW w:w="6061" w:type="dxa"/>
            <w:vAlign w:val="center"/>
          </w:tcPr>
          <w:p w14:paraId="2CEFEB1B">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材质：无胶复合工艺，没有味道，皮革厚，耐磨刮，阻燃材质，环保材质。配套收边条是硅胶材质，黑色PVC底座，减少损耗。</w:t>
            </w:r>
          </w:p>
        </w:tc>
        <w:tc>
          <w:tcPr>
            <w:tcW w:w="640" w:type="dxa"/>
            <w:vAlign w:val="center"/>
          </w:tcPr>
          <w:p w14:paraId="452DC3FB">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w:t>
            </w:r>
          </w:p>
        </w:tc>
        <w:tc>
          <w:tcPr>
            <w:tcW w:w="640" w:type="dxa"/>
            <w:vAlign w:val="center"/>
          </w:tcPr>
          <w:p w14:paraId="430D62D4">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34</w:t>
            </w:r>
          </w:p>
        </w:tc>
      </w:tr>
      <w:tr w14:paraId="00F1E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D60ED1D">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2</w:t>
            </w:r>
          </w:p>
        </w:tc>
        <w:tc>
          <w:tcPr>
            <w:tcW w:w="899" w:type="dxa"/>
            <w:vAlign w:val="center"/>
          </w:tcPr>
          <w:p w14:paraId="4FF8E58C">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宣泄地板</w:t>
            </w:r>
          </w:p>
        </w:tc>
        <w:tc>
          <w:tcPr>
            <w:tcW w:w="6061" w:type="dxa"/>
            <w:vAlign w:val="center"/>
          </w:tcPr>
          <w:p w14:paraId="2398B8A8">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材质：pu面料，厚材底板，高弹性海绵填充。</w:t>
            </w:r>
          </w:p>
        </w:tc>
        <w:tc>
          <w:tcPr>
            <w:tcW w:w="640" w:type="dxa"/>
            <w:vAlign w:val="center"/>
          </w:tcPr>
          <w:p w14:paraId="1A957FF2">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块</w:t>
            </w:r>
          </w:p>
        </w:tc>
        <w:tc>
          <w:tcPr>
            <w:tcW w:w="640" w:type="dxa"/>
            <w:vAlign w:val="center"/>
          </w:tcPr>
          <w:p w14:paraId="71FF55FE">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20</w:t>
            </w:r>
          </w:p>
        </w:tc>
      </w:tr>
      <w:tr w14:paraId="69B23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1D688C78">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3</w:t>
            </w:r>
          </w:p>
        </w:tc>
        <w:tc>
          <w:tcPr>
            <w:tcW w:w="899" w:type="dxa"/>
            <w:vAlign w:val="center"/>
          </w:tcPr>
          <w:p w14:paraId="49B71890">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石膏板吊顶</w:t>
            </w:r>
          </w:p>
        </w:tc>
        <w:tc>
          <w:tcPr>
            <w:tcW w:w="6061" w:type="dxa"/>
            <w:vAlign w:val="center"/>
          </w:tcPr>
          <w:p w14:paraId="170CF161">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材质：石膏板+不上人型轻钢龙骨+ 局部24*35木龙骨+铁膨胀螺丝+拉法基自攻钉+球盾防火涂料+防锈漆。</w:t>
            </w: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工艺流程：弹标高水平线-弹吊杆点线-吊杆固定-主龙骨安装-副龙骨安装校平-石膏板安装。</w:t>
            </w:r>
          </w:p>
        </w:tc>
        <w:tc>
          <w:tcPr>
            <w:tcW w:w="640" w:type="dxa"/>
            <w:vAlign w:val="center"/>
          </w:tcPr>
          <w:p w14:paraId="73EA410F">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w:t>
            </w:r>
          </w:p>
        </w:tc>
        <w:tc>
          <w:tcPr>
            <w:tcW w:w="640" w:type="dxa"/>
            <w:vAlign w:val="center"/>
          </w:tcPr>
          <w:p w14:paraId="58CD7963">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158</w:t>
            </w:r>
          </w:p>
        </w:tc>
      </w:tr>
      <w:tr w14:paraId="50B63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3618B55E">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4</w:t>
            </w:r>
          </w:p>
        </w:tc>
        <w:tc>
          <w:tcPr>
            <w:tcW w:w="899" w:type="dxa"/>
            <w:vAlign w:val="center"/>
          </w:tcPr>
          <w:p w14:paraId="525D958E">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线路改造</w:t>
            </w:r>
          </w:p>
        </w:tc>
        <w:tc>
          <w:tcPr>
            <w:tcW w:w="6061" w:type="dxa"/>
            <w:vAlign w:val="center"/>
          </w:tcPr>
          <w:p w14:paraId="0AE24E98">
            <w:pPr>
              <w:widowControl/>
              <w:spacing w:line="280" w:lineRule="exact"/>
              <w:jc w:val="left"/>
              <w:rPr>
                <w:rFonts w:hint="eastAsia" w:cs="宋体" w:asciiTheme="minorEastAsia" w:hAnsiTheme="minorEastAsia" w:eastAsiaTheme="minorEastAsia"/>
                <w:kern w:val="0"/>
                <w:sz w:val="20"/>
              </w:rPr>
            </w:pPr>
          </w:p>
        </w:tc>
        <w:tc>
          <w:tcPr>
            <w:tcW w:w="640" w:type="dxa"/>
            <w:vAlign w:val="center"/>
          </w:tcPr>
          <w:p w14:paraId="19E58703">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项</w:t>
            </w:r>
          </w:p>
        </w:tc>
        <w:tc>
          <w:tcPr>
            <w:tcW w:w="640" w:type="dxa"/>
            <w:vAlign w:val="center"/>
          </w:tcPr>
          <w:p w14:paraId="5241D595">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r>
      <w:tr w14:paraId="3B135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4004629C">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5</w:t>
            </w:r>
          </w:p>
        </w:tc>
        <w:tc>
          <w:tcPr>
            <w:tcW w:w="899" w:type="dxa"/>
            <w:vAlign w:val="center"/>
          </w:tcPr>
          <w:p w14:paraId="6FEE2B24">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灯饰</w:t>
            </w:r>
          </w:p>
        </w:tc>
        <w:tc>
          <w:tcPr>
            <w:tcW w:w="6061" w:type="dxa"/>
            <w:vAlign w:val="center"/>
          </w:tcPr>
          <w:p w14:paraId="57F630F0">
            <w:pPr>
              <w:widowControl/>
              <w:spacing w:line="280" w:lineRule="exact"/>
              <w:jc w:val="left"/>
              <w:rPr>
                <w:rFonts w:hint="eastAsia" w:cs="宋体" w:asciiTheme="minorEastAsia" w:hAnsiTheme="minorEastAsia" w:eastAsiaTheme="minorEastAsia"/>
                <w:kern w:val="0"/>
                <w:sz w:val="20"/>
              </w:rPr>
            </w:pPr>
          </w:p>
        </w:tc>
        <w:tc>
          <w:tcPr>
            <w:tcW w:w="640" w:type="dxa"/>
            <w:vAlign w:val="center"/>
          </w:tcPr>
          <w:p w14:paraId="6C2AD1BD">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项</w:t>
            </w:r>
          </w:p>
        </w:tc>
        <w:tc>
          <w:tcPr>
            <w:tcW w:w="640" w:type="dxa"/>
            <w:vAlign w:val="center"/>
          </w:tcPr>
          <w:p w14:paraId="74262E6A">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r>
      <w:tr w14:paraId="6FACA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4B5B51B">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6</w:t>
            </w:r>
          </w:p>
        </w:tc>
        <w:tc>
          <w:tcPr>
            <w:tcW w:w="899" w:type="dxa"/>
            <w:vAlign w:val="center"/>
          </w:tcPr>
          <w:p w14:paraId="436C2BD8">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窗帘</w:t>
            </w:r>
          </w:p>
        </w:tc>
        <w:tc>
          <w:tcPr>
            <w:tcW w:w="6061" w:type="dxa"/>
            <w:vAlign w:val="center"/>
          </w:tcPr>
          <w:p w14:paraId="65793762">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规格：棉麻</w:t>
            </w:r>
          </w:p>
        </w:tc>
        <w:tc>
          <w:tcPr>
            <w:tcW w:w="640" w:type="dxa"/>
            <w:vAlign w:val="center"/>
          </w:tcPr>
          <w:p w14:paraId="013C4F4D">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套</w:t>
            </w:r>
          </w:p>
        </w:tc>
        <w:tc>
          <w:tcPr>
            <w:tcW w:w="640" w:type="dxa"/>
            <w:vAlign w:val="center"/>
          </w:tcPr>
          <w:p w14:paraId="603D068D">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r>
      <w:tr w14:paraId="17E4F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4DAE2C64">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7</w:t>
            </w:r>
          </w:p>
        </w:tc>
        <w:tc>
          <w:tcPr>
            <w:tcW w:w="899" w:type="dxa"/>
            <w:vAlign w:val="center"/>
          </w:tcPr>
          <w:p w14:paraId="057BC24D">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墙面刮瓷乳胶漆</w:t>
            </w:r>
          </w:p>
        </w:tc>
        <w:tc>
          <w:tcPr>
            <w:tcW w:w="6061" w:type="dxa"/>
            <w:vAlign w:val="center"/>
          </w:tcPr>
          <w:p w14:paraId="31E881A1">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 xml:space="preserve">工艺流程：清扫基层-生态墙固或者胶水滚涂-阴阳角提角处理-满刮腻子两遍-打磨                           </w:t>
            </w: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工艺标准：表面平整顺直，无刷痕，流坠，空鼓，砂眼；手感平整、光滑，无挡手感、无明显颗粒感、无掉粉、起皮、</w:t>
            </w: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裂缝现象；无透底、反碱、咬色现象，色彩均匀一致</w:t>
            </w:r>
          </w:p>
        </w:tc>
        <w:tc>
          <w:tcPr>
            <w:tcW w:w="640" w:type="dxa"/>
            <w:vAlign w:val="center"/>
          </w:tcPr>
          <w:p w14:paraId="71A2AC97">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项</w:t>
            </w:r>
          </w:p>
        </w:tc>
        <w:tc>
          <w:tcPr>
            <w:tcW w:w="640" w:type="dxa"/>
            <w:vAlign w:val="center"/>
          </w:tcPr>
          <w:p w14:paraId="5873F30F">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r>
      <w:tr w14:paraId="55047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F0018A0">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8</w:t>
            </w:r>
          </w:p>
        </w:tc>
        <w:tc>
          <w:tcPr>
            <w:tcW w:w="899" w:type="dxa"/>
            <w:vAlign w:val="center"/>
          </w:tcPr>
          <w:p w14:paraId="2623414A">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室内木门</w:t>
            </w:r>
          </w:p>
        </w:tc>
        <w:tc>
          <w:tcPr>
            <w:tcW w:w="6061" w:type="dxa"/>
            <w:vAlign w:val="center"/>
          </w:tcPr>
          <w:p w14:paraId="6CA693B4">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材质：实木免漆板、实木饰面。</w:t>
            </w:r>
          </w:p>
        </w:tc>
        <w:tc>
          <w:tcPr>
            <w:tcW w:w="640" w:type="dxa"/>
            <w:vAlign w:val="center"/>
          </w:tcPr>
          <w:p w14:paraId="0A2AEAC7">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套</w:t>
            </w:r>
          </w:p>
        </w:tc>
        <w:tc>
          <w:tcPr>
            <w:tcW w:w="640" w:type="dxa"/>
            <w:vAlign w:val="center"/>
          </w:tcPr>
          <w:p w14:paraId="590E12FA">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2</w:t>
            </w:r>
          </w:p>
        </w:tc>
      </w:tr>
      <w:tr w14:paraId="481DF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5AAEC0E2">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9</w:t>
            </w:r>
          </w:p>
        </w:tc>
        <w:tc>
          <w:tcPr>
            <w:tcW w:w="899" w:type="dxa"/>
            <w:vAlign w:val="center"/>
          </w:tcPr>
          <w:p w14:paraId="6A6610D0">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隔断</w:t>
            </w:r>
          </w:p>
        </w:tc>
        <w:tc>
          <w:tcPr>
            <w:tcW w:w="6061" w:type="dxa"/>
            <w:vAlign w:val="center"/>
          </w:tcPr>
          <w:p w14:paraId="4D00E83E">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材质：石膏板+不上人型轻钢龙骨+ 局部24*35木龙骨+铁膨胀螺丝+拉法基自攻钉+球盾防火涂料+防锈漆</w:t>
            </w:r>
            <w:r>
              <w:rPr>
                <w:rFonts w:hint="eastAsia" w:ascii="方正仿宋_GB2312" w:hAnsi="Arial" w:eastAsia="方正仿宋_GB2312" w:cs="Arial"/>
                <w:color w:val="000000"/>
                <w:kern w:val="0"/>
                <w:sz w:val="20"/>
              </w:rPr>
              <w:br w:type="textWrapping"/>
            </w:r>
            <w:r>
              <w:rPr>
                <w:rFonts w:hint="eastAsia" w:ascii="方正仿宋_GB2312" w:hAnsi="Arial" w:eastAsia="方正仿宋_GB2312" w:cs="Arial"/>
                <w:color w:val="000000"/>
                <w:kern w:val="0"/>
                <w:sz w:val="20"/>
              </w:rPr>
              <w:t>工艺流程：弹标高水平线-弹吊杆点线-吊杆固定-主龙骨安装-副龙骨安装校平-石膏板安装。</w:t>
            </w:r>
          </w:p>
        </w:tc>
        <w:tc>
          <w:tcPr>
            <w:tcW w:w="640" w:type="dxa"/>
            <w:vAlign w:val="center"/>
          </w:tcPr>
          <w:p w14:paraId="19983302">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w:t>
            </w:r>
          </w:p>
        </w:tc>
        <w:tc>
          <w:tcPr>
            <w:tcW w:w="640" w:type="dxa"/>
            <w:vAlign w:val="center"/>
          </w:tcPr>
          <w:p w14:paraId="794231F9">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25</w:t>
            </w:r>
          </w:p>
        </w:tc>
      </w:tr>
      <w:tr w14:paraId="11C1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37FFECB9">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10</w:t>
            </w:r>
          </w:p>
        </w:tc>
        <w:tc>
          <w:tcPr>
            <w:tcW w:w="899" w:type="dxa"/>
            <w:vAlign w:val="center"/>
          </w:tcPr>
          <w:p w14:paraId="23633722">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墙面装饰造型</w:t>
            </w:r>
          </w:p>
        </w:tc>
        <w:tc>
          <w:tcPr>
            <w:tcW w:w="6061" w:type="dxa"/>
            <w:vAlign w:val="center"/>
          </w:tcPr>
          <w:p w14:paraId="49E38822">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材质：结皮板材质，具有极佳的耐候性，耐酸，耐碱、硬度达到2-3H；造型精工雕刻；外覆2mm高密度亚克力，画面uv打印，表面光泽高、光滑平整，色差小于2%。</w:t>
            </w:r>
          </w:p>
        </w:tc>
        <w:tc>
          <w:tcPr>
            <w:tcW w:w="640" w:type="dxa"/>
            <w:vAlign w:val="center"/>
          </w:tcPr>
          <w:p w14:paraId="4812743D">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项</w:t>
            </w:r>
          </w:p>
        </w:tc>
        <w:tc>
          <w:tcPr>
            <w:tcW w:w="640" w:type="dxa"/>
            <w:vAlign w:val="center"/>
          </w:tcPr>
          <w:p w14:paraId="773545D1">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w:t>
            </w:r>
          </w:p>
        </w:tc>
      </w:tr>
      <w:tr w14:paraId="2504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6643A318">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11</w:t>
            </w:r>
          </w:p>
        </w:tc>
        <w:tc>
          <w:tcPr>
            <w:tcW w:w="899" w:type="dxa"/>
            <w:vAlign w:val="center"/>
          </w:tcPr>
          <w:p w14:paraId="61478ECD">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门牌</w:t>
            </w:r>
          </w:p>
        </w:tc>
        <w:tc>
          <w:tcPr>
            <w:tcW w:w="6061" w:type="dxa"/>
            <w:vAlign w:val="center"/>
          </w:tcPr>
          <w:p w14:paraId="07659C03">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材质：结皮板材质，具有极佳的耐候性，耐酸，耐碱、硬度达到2-3H；造型精工雕刻；外覆2mm高密度亚克力，画面uv打印，表面光泽高、光滑平整，色差小于2%。</w:t>
            </w:r>
          </w:p>
        </w:tc>
        <w:tc>
          <w:tcPr>
            <w:tcW w:w="640" w:type="dxa"/>
            <w:vAlign w:val="center"/>
          </w:tcPr>
          <w:p w14:paraId="55028F91">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块</w:t>
            </w:r>
          </w:p>
        </w:tc>
        <w:tc>
          <w:tcPr>
            <w:tcW w:w="640" w:type="dxa"/>
            <w:vAlign w:val="center"/>
          </w:tcPr>
          <w:p w14:paraId="187A9B0C">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5</w:t>
            </w:r>
          </w:p>
        </w:tc>
      </w:tr>
      <w:tr w14:paraId="6826E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775" w:type="dxa"/>
            <w:vAlign w:val="center"/>
          </w:tcPr>
          <w:p w14:paraId="7EDB3DC5">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12</w:t>
            </w:r>
          </w:p>
        </w:tc>
        <w:tc>
          <w:tcPr>
            <w:tcW w:w="899" w:type="dxa"/>
            <w:vAlign w:val="center"/>
          </w:tcPr>
          <w:p w14:paraId="754C9A4D">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绿植</w:t>
            </w:r>
          </w:p>
        </w:tc>
        <w:tc>
          <w:tcPr>
            <w:tcW w:w="6061" w:type="dxa"/>
            <w:vAlign w:val="center"/>
          </w:tcPr>
          <w:p w14:paraId="202A4086">
            <w:pPr>
              <w:widowControl/>
              <w:spacing w:line="280" w:lineRule="exact"/>
              <w:jc w:val="left"/>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　</w:t>
            </w:r>
          </w:p>
        </w:tc>
        <w:tc>
          <w:tcPr>
            <w:tcW w:w="640" w:type="dxa"/>
            <w:vAlign w:val="center"/>
          </w:tcPr>
          <w:p w14:paraId="5DD47C33">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盆</w:t>
            </w:r>
          </w:p>
        </w:tc>
        <w:tc>
          <w:tcPr>
            <w:tcW w:w="640" w:type="dxa"/>
            <w:vAlign w:val="center"/>
          </w:tcPr>
          <w:p w14:paraId="24D91B86">
            <w:pPr>
              <w:widowControl/>
              <w:spacing w:line="280" w:lineRule="exact"/>
              <w:jc w:val="center"/>
              <w:rPr>
                <w:rFonts w:hint="eastAsia" w:cs="宋体" w:asciiTheme="minorEastAsia" w:hAnsiTheme="minorEastAsia" w:eastAsiaTheme="minorEastAsia"/>
                <w:kern w:val="0"/>
                <w:sz w:val="20"/>
              </w:rPr>
            </w:pPr>
            <w:r>
              <w:rPr>
                <w:rFonts w:hint="eastAsia" w:ascii="方正仿宋_GB2312" w:hAnsi="Arial" w:eastAsia="方正仿宋_GB2312" w:cs="Arial"/>
                <w:color w:val="000000"/>
                <w:kern w:val="0"/>
                <w:sz w:val="20"/>
              </w:rPr>
              <w:t>10</w:t>
            </w:r>
          </w:p>
        </w:tc>
      </w:tr>
    </w:tbl>
    <w:p w14:paraId="70CF24B0">
      <w:pPr>
        <w:spacing w:line="360" w:lineRule="auto"/>
        <w:jc w:val="left"/>
        <w:rPr>
          <w:rFonts w:ascii="宋体" w:hAnsi="宋体" w:cs="宋体"/>
          <w:b/>
          <w:sz w:val="20"/>
        </w:rPr>
      </w:pPr>
    </w:p>
    <w:bookmarkEnd w:id="3"/>
    <w:p w14:paraId="2785ED2E">
      <w:pPr>
        <w:spacing w:line="360" w:lineRule="exact"/>
        <w:jc w:val="left"/>
        <w:rPr>
          <w:rFonts w:ascii="宋体" w:hAnsi="宋体" w:cs="宋体"/>
          <w:b/>
          <w:sz w:val="22"/>
          <w:szCs w:val="22"/>
        </w:rPr>
      </w:pPr>
      <w:r>
        <w:rPr>
          <w:rFonts w:hint="eastAsia" w:ascii="宋体" w:hAnsi="宋体" w:cs="宋体"/>
          <w:b/>
          <w:sz w:val="22"/>
          <w:szCs w:val="22"/>
        </w:rPr>
        <w:t>智能心理云平台、身心健康检测仪、心灵之窗为主要设备，</w:t>
      </w:r>
      <w:r>
        <w:rPr>
          <w:rFonts w:hint="eastAsia" w:ascii="宋体" w:hAnsi="宋体" w:eastAsia="宋体" w:cs="宋体"/>
          <w:b/>
          <w:sz w:val="22"/>
          <w:szCs w:val="22"/>
          <w:lang w:val="en-US" w:eastAsia="zh-CN"/>
        </w:rPr>
        <w:t>中标后三个工作日内，</w:t>
      </w:r>
      <w:r>
        <w:rPr>
          <w:rFonts w:hint="eastAsia" w:ascii="宋体" w:hAnsi="宋体" w:cs="宋体"/>
          <w:b/>
          <w:sz w:val="22"/>
          <w:szCs w:val="22"/>
        </w:rPr>
        <w:t>中标方针对产品的功能进行</w:t>
      </w:r>
      <w:r>
        <w:rPr>
          <w:rFonts w:hint="eastAsia" w:ascii="宋体" w:hAnsi="宋体" w:eastAsia="宋体" w:cs="宋体"/>
          <w:b/>
          <w:sz w:val="22"/>
          <w:szCs w:val="22"/>
          <w:lang w:val="en-US" w:eastAsia="zh-CN"/>
        </w:rPr>
        <w:t>现场</w:t>
      </w:r>
      <w:r>
        <w:rPr>
          <w:rFonts w:hint="eastAsia" w:ascii="宋体" w:hAnsi="宋体" w:cs="宋体"/>
          <w:b/>
          <w:sz w:val="22"/>
          <w:szCs w:val="22"/>
        </w:rPr>
        <w:t>演示</w:t>
      </w:r>
      <w:r>
        <w:rPr>
          <w:rFonts w:hint="eastAsia" w:ascii="宋体" w:hAnsi="宋体" w:eastAsia="宋体" w:cs="宋体"/>
          <w:b/>
          <w:sz w:val="22"/>
          <w:szCs w:val="22"/>
          <w:lang w:val="en-US" w:eastAsia="zh-CN"/>
        </w:rPr>
        <w:t>及提供相应检测报告原件核查</w:t>
      </w:r>
      <w:r>
        <w:rPr>
          <w:rFonts w:hint="eastAsia" w:ascii="宋体" w:hAnsi="宋体" w:cs="宋体"/>
          <w:b/>
          <w:sz w:val="22"/>
          <w:szCs w:val="22"/>
        </w:rPr>
        <w:t>，如有发现不符合或虚假应标，采购单位有权利上报采购办，废除供应商的中标资格，并追究其法律责任。</w:t>
      </w:r>
    </w:p>
    <w:p w14:paraId="0CE15EF7">
      <w:pPr>
        <w:widowControl w:val="0"/>
        <w:kinsoku/>
        <w:spacing w:before="78" w:line="219" w:lineRule="auto"/>
        <w:jc w:val="both"/>
        <w:rPr>
          <w:rFonts w:ascii="宋体" w:hAnsi="宋体" w:eastAsia="宋体" w:cs="宋体"/>
          <w:b/>
          <w:bCs/>
          <w:color w:val="auto"/>
          <w:spacing w:val="-6"/>
          <w:sz w:val="24"/>
          <w:szCs w:val="24"/>
          <w:lang w:eastAsia="zh-CN"/>
        </w:rPr>
      </w:pPr>
    </w:p>
    <w:p w14:paraId="4A1DC27D">
      <w:pPr>
        <w:widowControl w:val="0"/>
        <w:kinsoku/>
        <w:spacing w:before="78" w:line="219" w:lineRule="auto"/>
        <w:jc w:val="both"/>
        <w:rPr>
          <w:rFonts w:ascii="宋体" w:hAnsi="宋体" w:eastAsia="宋体" w:cs="宋体"/>
          <w:b/>
          <w:bCs/>
          <w:color w:val="auto"/>
          <w:spacing w:val="-6"/>
          <w:sz w:val="24"/>
          <w:szCs w:val="24"/>
          <w:lang w:eastAsia="zh-CN"/>
        </w:rPr>
      </w:pPr>
    </w:p>
    <w:p w14:paraId="60946409">
      <w:pPr>
        <w:widowControl w:val="0"/>
        <w:kinsoku/>
        <w:spacing w:before="78" w:line="219" w:lineRule="auto"/>
        <w:jc w:val="both"/>
        <w:rPr>
          <w:rFonts w:ascii="宋体" w:hAnsi="宋体" w:eastAsia="宋体" w:cs="宋体"/>
          <w:b/>
          <w:bCs/>
          <w:color w:val="auto"/>
          <w:spacing w:val="-6"/>
          <w:sz w:val="24"/>
          <w:szCs w:val="24"/>
          <w:lang w:eastAsia="zh-CN"/>
        </w:rPr>
      </w:pPr>
    </w:p>
    <w:p w14:paraId="18713F42">
      <w:pPr>
        <w:widowControl w:val="0"/>
        <w:kinsoku/>
        <w:spacing w:before="78" w:line="219" w:lineRule="auto"/>
        <w:jc w:val="both"/>
        <w:rPr>
          <w:rFonts w:ascii="宋体" w:hAnsi="宋体" w:eastAsia="宋体" w:cs="宋体"/>
          <w:b/>
          <w:bCs/>
          <w:color w:val="auto"/>
          <w:spacing w:val="-6"/>
          <w:sz w:val="24"/>
          <w:szCs w:val="24"/>
          <w:lang w:eastAsia="zh-CN"/>
        </w:rPr>
      </w:pPr>
    </w:p>
    <w:p w14:paraId="265ACD70">
      <w:pPr>
        <w:widowControl w:val="0"/>
        <w:kinsoku/>
        <w:spacing w:before="78" w:line="219" w:lineRule="auto"/>
        <w:jc w:val="both"/>
        <w:rPr>
          <w:rFonts w:ascii="宋体" w:hAnsi="宋体" w:eastAsia="宋体" w:cs="宋体"/>
          <w:b/>
          <w:bCs/>
          <w:color w:val="auto"/>
          <w:spacing w:val="-6"/>
          <w:sz w:val="24"/>
          <w:szCs w:val="24"/>
          <w:lang w:eastAsia="zh-CN"/>
        </w:rPr>
      </w:pPr>
    </w:p>
    <w:p w14:paraId="64B54C9E">
      <w:pPr>
        <w:widowControl w:val="0"/>
        <w:kinsoku/>
        <w:spacing w:before="78" w:line="219" w:lineRule="auto"/>
        <w:jc w:val="both"/>
        <w:rPr>
          <w:rFonts w:ascii="宋体" w:hAnsi="宋体" w:eastAsia="宋体" w:cs="宋体"/>
          <w:b/>
          <w:bCs/>
          <w:color w:val="auto"/>
          <w:spacing w:val="-6"/>
          <w:sz w:val="24"/>
          <w:szCs w:val="24"/>
          <w:lang w:eastAsia="zh-CN"/>
        </w:rPr>
      </w:pPr>
    </w:p>
    <w:p w14:paraId="551C07BA">
      <w:pPr>
        <w:widowControl w:val="0"/>
        <w:kinsoku/>
        <w:spacing w:before="78" w:line="219" w:lineRule="auto"/>
        <w:jc w:val="both"/>
        <w:rPr>
          <w:rFonts w:hint="eastAsia" w:ascii="宋体" w:hAnsi="宋体" w:eastAsia="宋体" w:cs="宋体"/>
          <w:b/>
          <w:bCs/>
          <w:color w:val="auto"/>
          <w:sz w:val="24"/>
          <w:szCs w:val="24"/>
          <w:lang w:eastAsia="zh-CN"/>
        </w:rPr>
      </w:pPr>
      <w:r>
        <w:rPr>
          <w:rFonts w:ascii="宋体" w:hAnsi="宋体" w:eastAsia="宋体" w:cs="宋体"/>
          <w:b/>
          <w:bCs/>
          <w:color w:val="auto"/>
          <w:spacing w:val="-6"/>
          <w:sz w:val="24"/>
          <w:szCs w:val="24"/>
          <w:lang w:eastAsia="zh-CN"/>
        </w:rPr>
        <w:t>（二）</w:t>
      </w:r>
      <w:r>
        <w:rPr>
          <w:rFonts w:ascii="宋体" w:hAnsi="宋体" w:eastAsia="宋体" w:cs="宋体"/>
          <w:b/>
          <w:bCs/>
          <w:color w:val="auto"/>
          <w:spacing w:val="32"/>
          <w:sz w:val="24"/>
          <w:szCs w:val="24"/>
          <w:lang w:eastAsia="zh-CN"/>
        </w:rPr>
        <w:t xml:space="preserve"> </w:t>
      </w:r>
      <w:r>
        <w:rPr>
          <w:rFonts w:ascii="宋体" w:hAnsi="宋体" w:eastAsia="宋体" w:cs="宋体"/>
          <w:b/>
          <w:bCs/>
          <w:color w:val="auto"/>
          <w:spacing w:val="-6"/>
          <w:sz w:val="24"/>
          <w:szCs w:val="24"/>
          <w:lang w:eastAsia="zh-CN"/>
        </w:rPr>
        <w:t>商务条件</w:t>
      </w:r>
    </w:p>
    <w:p w14:paraId="44F79E25">
      <w:pPr>
        <w:widowControl w:val="0"/>
        <w:kinsoku/>
        <w:spacing w:line="249" w:lineRule="auto"/>
        <w:jc w:val="both"/>
        <w:rPr>
          <w:color w:val="auto"/>
          <w:lang w:eastAsia="zh-CN"/>
        </w:rPr>
      </w:pPr>
    </w:p>
    <w:tbl>
      <w:tblPr>
        <w:tblStyle w:val="9"/>
        <w:tblW w:w="9041" w:type="dxa"/>
        <w:jc w:val="center"/>
        <w:tblCellSpacing w:w="0" w:type="dxa"/>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Layout w:type="fixed"/>
        <w:tblCellMar>
          <w:top w:w="0" w:type="dxa"/>
          <w:left w:w="108" w:type="dxa"/>
          <w:bottom w:w="0" w:type="dxa"/>
          <w:right w:w="108" w:type="dxa"/>
        </w:tblCellMar>
      </w:tblPr>
      <w:tblGrid>
        <w:gridCol w:w="767"/>
        <w:gridCol w:w="1574"/>
        <w:gridCol w:w="6700"/>
      </w:tblGrid>
      <w:tr w14:paraId="563265F0">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767" w:type="dxa"/>
            <w:tcBorders>
              <w:top w:val="outset" w:color="DDDDDD" w:sz="6" w:space="0"/>
              <w:left w:val="outset" w:color="DDDDDD" w:sz="6" w:space="0"/>
              <w:bottom w:val="outset" w:color="DDDDDD" w:sz="6" w:space="0"/>
              <w:right w:val="outset" w:color="DDDDDD" w:sz="6" w:space="0"/>
            </w:tcBorders>
            <w:shd w:val="clear" w:color="auto" w:fill="EEEEEE"/>
            <w:tcMar>
              <w:top w:w="15" w:type="dxa"/>
              <w:left w:w="15" w:type="dxa"/>
              <w:bottom w:w="15" w:type="dxa"/>
              <w:right w:w="15" w:type="dxa"/>
            </w:tcMar>
            <w:vAlign w:val="center"/>
          </w:tcPr>
          <w:p w14:paraId="1900F96B">
            <w:pPr>
              <w:jc w:val="center"/>
              <w:rPr>
                <w:rFonts w:ascii="宋体" w:hAnsi="宋体"/>
                <w:color w:val="auto"/>
                <w:highlight w:val="none"/>
              </w:rPr>
            </w:pPr>
            <w:bookmarkStart w:id="5" w:name="bookmark82"/>
            <w:bookmarkEnd w:id="5"/>
            <w:r>
              <w:rPr>
                <w:rFonts w:hint="eastAsia" w:ascii="宋体" w:hAnsi="宋体"/>
                <w:color w:val="auto"/>
                <w:highlight w:val="none"/>
              </w:rPr>
              <w:t>序号</w:t>
            </w:r>
          </w:p>
        </w:tc>
        <w:tc>
          <w:tcPr>
            <w:tcW w:w="1574" w:type="dxa"/>
            <w:tcBorders>
              <w:top w:val="outset" w:color="DDDDDD" w:sz="6" w:space="0"/>
              <w:left w:val="outset" w:color="DDDDDD" w:sz="6" w:space="0"/>
              <w:bottom w:val="outset" w:color="DDDDDD" w:sz="6" w:space="0"/>
              <w:right w:val="outset" w:color="DDDDDD" w:sz="6" w:space="0"/>
            </w:tcBorders>
            <w:shd w:val="clear" w:color="auto" w:fill="EEEEEE"/>
            <w:tcMar>
              <w:top w:w="15" w:type="dxa"/>
              <w:left w:w="15" w:type="dxa"/>
              <w:bottom w:w="15" w:type="dxa"/>
              <w:right w:w="15" w:type="dxa"/>
            </w:tcMar>
            <w:vAlign w:val="center"/>
          </w:tcPr>
          <w:p w14:paraId="7AECF0D2">
            <w:pPr>
              <w:jc w:val="center"/>
              <w:rPr>
                <w:rFonts w:ascii="宋体" w:hAnsi="宋体"/>
                <w:color w:val="auto"/>
                <w:highlight w:val="none"/>
              </w:rPr>
            </w:pPr>
            <w:r>
              <w:rPr>
                <w:rFonts w:hint="eastAsia" w:ascii="宋体" w:hAnsi="宋体"/>
                <w:color w:val="auto"/>
                <w:highlight w:val="none"/>
              </w:rPr>
              <w:t>需求名称</w:t>
            </w:r>
          </w:p>
        </w:tc>
        <w:tc>
          <w:tcPr>
            <w:tcW w:w="6700" w:type="dxa"/>
            <w:tcBorders>
              <w:top w:val="outset" w:color="DDDDDD" w:sz="6" w:space="0"/>
              <w:left w:val="outset" w:color="DDDDDD" w:sz="6" w:space="0"/>
              <w:bottom w:val="outset" w:color="DDDDDD" w:sz="6" w:space="0"/>
              <w:right w:val="outset" w:color="auto" w:sz="6" w:space="0"/>
            </w:tcBorders>
            <w:shd w:val="clear" w:color="auto" w:fill="EEEEEE"/>
            <w:tcMar>
              <w:top w:w="15" w:type="dxa"/>
              <w:left w:w="15" w:type="dxa"/>
              <w:bottom w:w="15" w:type="dxa"/>
              <w:right w:w="15" w:type="dxa"/>
            </w:tcMar>
            <w:vAlign w:val="center"/>
          </w:tcPr>
          <w:p w14:paraId="355EB434">
            <w:pPr>
              <w:jc w:val="center"/>
              <w:rPr>
                <w:rFonts w:ascii="宋体" w:hAnsi="宋体"/>
                <w:color w:val="auto"/>
                <w:highlight w:val="none"/>
              </w:rPr>
            </w:pPr>
            <w:r>
              <w:rPr>
                <w:rFonts w:hint="eastAsia" w:ascii="宋体" w:hAnsi="宋体"/>
                <w:color w:val="auto"/>
                <w:highlight w:val="none"/>
              </w:rPr>
              <w:t>需求说明</w:t>
            </w:r>
          </w:p>
        </w:tc>
      </w:tr>
      <w:tr w14:paraId="3B215BB7">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2106E11E">
            <w:pPr>
              <w:jc w:val="center"/>
              <w:rPr>
                <w:rFonts w:ascii="宋体" w:hAnsi="宋体"/>
                <w:color w:val="auto"/>
                <w:highlight w:val="none"/>
              </w:rPr>
            </w:pPr>
            <w:r>
              <w:rPr>
                <w:rFonts w:hint="eastAsia" w:ascii="宋体" w:hAnsi="宋体"/>
                <w:color w:val="auto"/>
                <w:highlight w:val="none"/>
              </w:rPr>
              <w:t>1</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28DE4D7E">
            <w:pPr>
              <w:jc w:val="center"/>
              <w:rPr>
                <w:rFonts w:ascii="宋体" w:hAnsi="宋体"/>
                <w:color w:val="auto"/>
                <w:highlight w:val="none"/>
              </w:rPr>
            </w:pPr>
            <w:r>
              <w:rPr>
                <w:rFonts w:hint="eastAsia" w:ascii="宋体" w:hAnsi="宋体"/>
                <w:color w:val="auto"/>
                <w:highlight w:val="none"/>
              </w:rPr>
              <w:t>交货地点</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3DD1265F">
            <w:pPr>
              <w:rPr>
                <w:rFonts w:ascii="宋体" w:hAnsi="宋体"/>
                <w:color w:val="auto"/>
                <w:highlight w:val="none"/>
              </w:rPr>
            </w:pPr>
            <w:r>
              <w:rPr>
                <w:rFonts w:hint="eastAsia" w:ascii="宋体" w:hAnsi="宋体"/>
                <w:color w:val="auto"/>
                <w:highlight w:val="none"/>
              </w:rPr>
              <w:t>采购人指定的地点。</w:t>
            </w:r>
          </w:p>
        </w:tc>
      </w:tr>
      <w:tr w14:paraId="00A129C1">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24C70189">
            <w:pPr>
              <w:jc w:val="center"/>
              <w:rPr>
                <w:rFonts w:ascii="宋体" w:hAnsi="宋体"/>
                <w:color w:val="auto"/>
                <w:highlight w:val="none"/>
              </w:rPr>
            </w:pPr>
            <w:r>
              <w:rPr>
                <w:rFonts w:hint="eastAsia" w:ascii="宋体" w:hAnsi="宋体"/>
                <w:color w:val="auto"/>
                <w:highlight w:val="none"/>
              </w:rPr>
              <w:t>2</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5A05150C">
            <w:pPr>
              <w:ind w:left="420" w:hanging="420" w:hangingChars="200"/>
              <w:jc w:val="center"/>
              <w:rPr>
                <w:rFonts w:ascii="宋体" w:hAnsi="宋体"/>
                <w:color w:val="auto"/>
                <w:highlight w:val="none"/>
              </w:rPr>
            </w:pPr>
            <w:r>
              <w:rPr>
                <w:rFonts w:hint="eastAsia" w:ascii="宋体" w:hAnsi="宋体"/>
                <w:color w:val="auto"/>
                <w:highlight w:val="none"/>
              </w:rPr>
              <w:t>交货期</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139901EE">
            <w:pPr>
              <w:ind w:left="418" w:leftChars="-1" w:hanging="420" w:hangingChars="200"/>
              <w:rPr>
                <w:rFonts w:hint="eastAsia" w:asciiTheme="minorEastAsia" w:hAnsiTheme="minorEastAsia" w:eastAsiaTheme="minorEastAsia" w:cstheme="minorEastAsia"/>
                <w:color w:val="auto"/>
                <w:highlight w:val="none"/>
                <w:lang w:eastAsia="zh-CN"/>
              </w:rPr>
            </w:pPr>
            <w:r>
              <w:rPr>
                <w:rFonts w:hint="eastAsia" w:ascii="宋体" w:hAnsi="宋体"/>
                <w:color w:val="auto"/>
                <w:highlight w:val="none"/>
                <w:lang w:eastAsia="zh-CN"/>
              </w:rPr>
              <w:t>2.1</w:t>
            </w:r>
            <w:r>
              <w:rPr>
                <w:rFonts w:hint="eastAsia" w:ascii="宋体" w:hAnsi="宋体" w:eastAsia="宋体" w:cs="宋体"/>
                <w:color w:val="auto"/>
                <w:sz w:val="24"/>
                <w:szCs w:val="24"/>
                <w:lang w:val="en-US" w:eastAsia="zh-CN"/>
              </w:rPr>
              <w:t>签订合同之日起20日内完成验收交付</w:t>
            </w:r>
          </w:p>
          <w:p w14:paraId="156DF1D2">
            <w:pPr>
              <w:ind w:left="418" w:leftChars="-1" w:hanging="420" w:hangingChars="200"/>
              <w:rPr>
                <w:rFonts w:ascii="宋体" w:hAnsi="宋体"/>
                <w:color w:val="auto"/>
                <w:highlight w:val="none"/>
                <w:lang w:eastAsia="zh-CN"/>
              </w:rPr>
            </w:pPr>
            <w:r>
              <w:rPr>
                <w:rFonts w:hint="eastAsia" w:ascii="宋体" w:hAnsi="宋体"/>
                <w:color w:val="auto"/>
                <w:highlight w:val="none"/>
                <w:lang w:eastAsia="zh-CN"/>
              </w:rPr>
              <w:t>2.2卖方所提供货物的质量、性能不符合合同规定标准的，采购人有权拒收；因此产生的一切经济损失由卖方承担。</w:t>
            </w:r>
          </w:p>
          <w:p w14:paraId="3A0CE418">
            <w:pPr>
              <w:ind w:left="418" w:leftChars="-1" w:hanging="420" w:hangingChars="200"/>
              <w:rPr>
                <w:rFonts w:ascii="宋体" w:hAnsi="宋体"/>
                <w:color w:val="auto"/>
                <w:highlight w:val="none"/>
                <w:lang w:eastAsia="zh-CN"/>
              </w:rPr>
            </w:pPr>
            <w:r>
              <w:rPr>
                <w:rFonts w:hint="eastAsia" w:ascii="宋体" w:hAnsi="宋体"/>
                <w:color w:val="auto"/>
                <w:highlight w:val="none"/>
                <w:lang w:eastAsia="zh-CN"/>
              </w:rPr>
              <w:t>2.3如果卖方没有按照合同规定或采购人同意延长的时间交货，每延期一天，按合同总金额的0.1％交付违约金。</w:t>
            </w:r>
          </w:p>
        </w:tc>
      </w:tr>
      <w:tr w14:paraId="2E6A012F">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489" w:hRule="atLeast"/>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6AE1076D">
            <w:pPr>
              <w:jc w:val="center"/>
              <w:rPr>
                <w:rFonts w:ascii="宋体" w:hAnsi="宋体"/>
                <w:color w:val="auto"/>
                <w:highlight w:val="none"/>
              </w:rPr>
            </w:pPr>
            <w:r>
              <w:rPr>
                <w:rFonts w:hint="eastAsia" w:ascii="宋体" w:hAnsi="宋体"/>
                <w:color w:val="auto"/>
                <w:highlight w:val="none"/>
              </w:rPr>
              <w:t>3</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7A72AAAD">
            <w:pPr>
              <w:jc w:val="center"/>
              <w:rPr>
                <w:rFonts w:ascii="宋体" w:hAnsi="宋体"/>
                <w:color w:val="auto"/>
                <w:highlight w:val="none"/>
              </w:rPr>
            </w:pPr>
            <w:r>
              <w:rPr>
                <w:rFonts w:hint="eastAsia" w:ascii="宋体" w:hAnsi="宋体"/>
                <w:color w:val="auto"/>
                <w:highlight w:val="none"/>
              </w:rPr>
              <w:t>付款方式</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03123BA7">
            <w:pPr>
              <w:ind w:left="44" w:leftChars="21"/>
              <w:rPr>
                <w:rFonts w:hint="eastAsia" w:ascii="宋体" w:hAnsi="宋体" w:eastAsia="宋体"/>
                <w:color w:val="auto"/>
                <w:highlight w:val="none"/>
                <w:lang w:eastAsia="zh-CN"/>
              </w:rPr>
            </w:pPr>
            <w:r>
              <w:rPr>
                <w:rFonts w:hint="eastAsia" w:ascii="宋体" w:hAnsi="宋体" w:eastAsia="宋体" w:cs="宋体"/>
                <w:color w:val="auto"/>
                <w:highlight w:val="none"/>
                <w:lang w:eastAsia="zh-CN"/>
              </w:rPr>
              <w:t>通过最终验收合格后，一次性付款采购价</w:t>
            </w:r>
            <w:r>
              <w:rPr>
                <w:rFonts w:hint="eastAsia" w:ascii="宋体" w:hAnsi="宋体"/>
                <w:color w:val="auto"/>
                <w:highlight w:val="none"/>
                <w:lang w:eastAsia="zh-CN"/>
              </w:rPr>
              <w:t>95%</w:t>
            </w:r>
            <w:r>
              <w:rPr>
                <w:rFonts w:hint="eastAsia" w:ascii="宋体" w:hAnsi="宋体" w:eastAsia="宋体" w:cs="宋体"/>
                <w:color w:val="auto"/>
                <w:highlight w:val="none"/>
                <w:lang w:eastAsia="zh-CN"/>
              </w:rPr>
              <w:t>，剩余</w:t>
            </w:r>
            <w:r>
              <w:rPr>
                <w:rFonts w:hint="eastAsia" w:ascii="宋体" w:hAnsi="宋体"/>
                <w:color w:val="auto"/>
                <w:highlight w:val="none"/>
                <w:lang w:eastAsia="zh-CN"/>
              </w:rPr>
              <w:t>5%</w:t>
            </w:r>
            <w:r>
              <w:rPr>
                <w:rFonts w:hint="eastAsia" w:ascii="宋体" w:hAnsi="宋体" w:eastAsia="宋体" w:cs="宋体"/>
                <w:color w:val="auto"/>
                <w:highlight w:val="none"/>
                <w:lang w:eastAsia="zh-CN"/>
              </w:rPr>
              <w:t>一年后付清。</w:t>
            </w:r>
          </w:p>
        </w:tc>
      </w:tr>
      <w:tr w14:paraId="3A5638B2">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317B776D">
            <w:pPr>
              <w:jc w:val="center"/>
              <w:rPr>
                <w:rFonts w:ascii="宋体" w:hAnsi="宋体"/>
                <w:color w:val="auto"/>
                <w:highlight w:val="none"/>
              </w:rPr>
            </w:pPr>
            <w:r>
              <w:rPr>
                <w:rFonts w:hint="eastAsia" w:ascii="宋体" w:hAnsi="宋体"/>
                <w:color w:val="auto"/>
                <w:highlight w:val="none"/>
              </w:rPr>
              <w:t>4</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4C3F8693">
            <w:pPr>
              <w:jc w:val="center"/>
              <w:rPr>
                <w:rFonts w:ascii="宋体" w:hAnsi="宋体"/>
                <w:color w:val="auto"/>
                <w:highlight w:val="none"/>
              </w:rPr>
            </w:pPr>
            <w:r>
              <w:rPr>
                <w:rFonts w:hint="eastAsia" w:ascii="宋体" w:hAnsi="宋体"/>
                <w:color w:val="auto"/>
                <w:highlight w:val="none"/>
              </w:rPr>
              <w:t>报价方式</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7B829048">
            <w:pPr>
              <w:ind w:left="44" w:leftChars="21"/>
              <w:rPr>
                <w:rFonts w:ascii="宋体" w:hAnsi="宋体"/>
                <w:color w:val="auto"/>
                <w:highlight w:val="none"/>
                <w:lang w:eastAsia="zh-CN"/>
              </w:rPr>
            </w:pPr>
            <w:r>
              <w:rPr>
                <w:rFonts w:hint="eastAsia" w:ascii="宋体" w:hAnsi="宋体"/>
                <w:color w:val="auto"/>
                <w:highlight w:val="none"/>
                <w:lang w:eastAsia="zh-CN"/>
              </w:rPr>
              <w:t>以人民币报价，完成本项目所需的货款、税款、运输费、装卸费、保险费等所有费用，均应列入货物总报价。</w:t>
            </w:r>
          </w:p>
        </w:tc>
      </w:tr>
      <w:tr w14:paraId="1AC7671D">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2042" w:hRule="atLeast"/>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045A3164">
            <w:pPr>
              <w:jc w:val="center"/>
              <w:rPr>
                <w:rFonts w:ascii="宋体" w:hAnsi="宋体"/>
                <w:color w:val="auto"/>
                <w:highlight w:val="none"/>
              </w:rPr>
            </w:pPr>
            <w:r>
              <w:rPr>
                <w:rFonts w:hint="eastAsia" w:ascii="宋体" w:hAnsi="宋体"/>
                <w:color w:val="auto"/>
                <w:highlight w:val="none"/>
              </w:rPr>
              <w:t>5</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12D8BD65">
            <w:pPr>
              <w:jc w:val="center"/>
              <w:rPr>
                <w:rFonts w:ascii="宋体" w:hAnsi="宋体"/>
                <w:color w:val="auto"/>
                <w:highlight w:val="none"/>
              </w:rPr>
            </w:pPr>
            <w:r>
              <w:rPr>
                <w:rFonts w:hint="eastAsia" w:ascii="宋体" w:hAnsi="宋体"/>
                <w:color w:val="auto"/>
                <w:highlight w:val="none"/>
              </w:rPr>
              <w:t>货物要求</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598BE138">
            <w:pPr>
              <w:ind w:left="420" w:hanging="420" w:hangingChars="200"/>
              <w:rPr>
                <w:color w:val="auto"/>
                <w:highlight w:val="none"/>
                <w:lang w:eastAsia="zh-CN"/>
              </w:rPr>
            </w:pPr>
            <w:r>
              <w:rPr>
                <w:rFonts w:hint="eastAsia"/>
                <w:color w:val="auto"/>
                <w:highlight w:val="none"/>
                <w:lang w:eastAsia="zh-CN"/>
              </w:rPr>
              <w:t>5.1卖方必须保证所提供的货物</w:t>
            </w:r>
            <w:r>
              <w:rPr>
                <w:rFonts w:hint="eastAsia"/>
                <w:color w:val="auto"/>
                <w:highlight w:val="none"/>
                <w:lang w:val="zh-CN" w:eastAsia="zh-CN"/>
              </w:rPr>
              <w:t>符合本合同规定的质量、规格。</w:t>
            </w:r>
          </w:p>
          <w:p w14:paraId="575219AC">
            <w:pPr>
              <w:ind w:left="420" w:hanging="420" w:hangingChars="200"/>
              <w:rPr>
                <w:color w:val="auto"/>
                <w:highlight w:val="none"/>
                <w:lang w:eastAsia="zh-CN"/>
              </w:rPr>
            </w:pPr>
            <w:r>
              <w:rPr>
                <w:rFonts w:hint="eastAsia"/>
                <w:color w:val="auto"/>
                <w:highlight w:val="none"/>
                <w:lang w:eastAsia="zh-CN"/>
              </w:rPr>
              <w:t>5.2货物为全新产品，无污染、表面无划损、无任何缺陷隐患，在中国境内可依常规安全合法使用。</w:t>
            </w:r>
          </w:p>
          <w:p w14:paraId="42770184">
            <w:pPr>
              <w:ind w:left="420" w:hanging="420" w:hangingChars="200"/>
              <w:rPr>
                <w:color w:val="auto"/>
                <w:highlight w:val="none"/>
                <w:lang w:eastAsia="zh-CN"/>
              </w:rPr>
            </w:pPr>
            <w:r>
              <w:rPr>
                <w:rFonts w:hint="eastAsia"/>
                <w:color w:val="auto"/>
                <w:highlight w:val="none"/>
                <w:lang w:eastAsia="zh-CN"/>
              </w:rPr>
              <w:t>5.3 卖方</w:t>
            </w:r>
            <w:r>
              <w:rPr>
                <w:color w:val="auto"/>
                <w:highlight w:val="none"/>
                <w:lang w:eastAsia="zh-CN"/>
              </w:rPr>
              <w:t>应保证，</w:t>
            </w:r>
            <w:r>
              <w:rPr>
                <w:rFonts w:hint="eastAsia"/>
                <w:color w:val="auto"/>
                <w:highlight w:val="none"/>
                <w:lang w:eastAsia="zh-CN"/>
              </w:rPr>
              <w:t>买方</w:t>
            </w:r>
            <w:r>
              <w:rPr>
                <w:color w:val="auto"/>
                <w:highlight w:val="none"/>
                <w:lang w:eastAsia="zh-CN"/>
              </w:rPr>
              <w:t>在中华人民共和国使用</w:t>
            </w:r>
            <w:r>
              <w:rPr>
                <w:rFonts w:hint="eastAsia"/>
                <w:color w:val="auto"/>
                <w:highlight w:val="none"/>
                <w:lang w:eastAsia="zh-CN"/>
              </w:rPr>
              <w:t>卖方所提供的货物</w:t>
            </w:r>
            <w:r>
              <w:rPr>
                <w:color w:val="auto"/>
                <w:highlight w:val="none"/>
                <w:lang w:eastAsia="zh-CN"/>
              </w:rPr>
              <w:t>时，免受第三方提出的侵犯其专利权、商标权或设计权的起诉。</w:t>
            </w:r>
          </w:p>
          <w:p w14:paraId="3A43ACC1">
            <w:pPr>
              <w:ind w:left="420" w:hanging="420" w:hangingChars="200"/>
              <w:rPr>
                <w:rFonts w:eastAsia="宋体"/>
                <w:color w:val="auto"/>
                <w:highlight w:val="none"/>
                <w:lang w:eastAsia="zh-CN"/>
              </w:rPr>
            </w:pPr>
            <w:r>
              <w:rPr>
                <w:rFonts w:hint="eastAsia"/>
                <w:color w:val="auto"/>
                <w:highlight w:val="none"/>
                <w:lang w:eastAsia="zh-CN"/>
              </w:rPr>
              <w:t>5.</w:t>
            </w:r>
            <w:r>
              <w:rPr>
                <w:rFonts w:hint="eastAsia" w:eastAsia="宋体"/>
                <w:color w:val="auto"/>
                <w:highlight w:val="none"/>
                <w:lang w:eastAsia="zh-CN"/>
              </w:rPr>
              <w:t>4买方有权对卖方提供的货物进行送检，如不符合技术参数要求，买方有权对货物进行退货处理，检验费用由卖方承担。</w:t>
            </w:r>
          </w:p>
        </w:tc>
      </w:tr>
      <w:tr w14:paraId="066CD403">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553" w:hRule="atLeast"/>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2B92EB45">
            <w:pPr>
              <w:jc w:val="center"/>
              <w:rPr>
                <w:rFonts w:ascii="宋体" w:hAnsi="宋体"/>
                <w:color w:val="auto"/>
                <w:highlight w:val="none"/>
              </w:rPr>
            </w:pPr>
            <w:r>
              <w:rPr>
                <w:rFonts w:hint="eastAsia" w:ascii="宋体" w:hAnsi="宋体"/>
                <w:color w:val="auto"/>
                <w:highlight w:val="none"/>
              </w:rPr>
              <w:t>6</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36FF4AFC">
            <w:pPr>
              <w:jc w:val="center"/>
              <w:rPr>
                <w:rFonts w:ascii="宋体" w:hAnsi="宋体"/>
                <w:color w:val="auto"/>
                <w:highlight w:val="none"/>
              </w:rPr>
            </w:pPr>
            <w:r>
              <w:rPr>
                <w:rFonts w:hint="eastAsia" w:ascii="宋体" w:hAnsi="宋体"/>
                <w:color w:val="auto"/>
                <w:highlight w:val="none"/>
              </w:rPr>
              <w:t>项目验收</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2C138440">
            <w:pPr>
              <w:ind w:left="420" w:hanging="420" w:hangingChars="200"/>
              <w:rPr>
                <w:color w:val="auto"/>
                <w:highlight w:val="none"/>
                <w:lang w:eastAsia="zh-CN"/>
              </w:rPr>
            </w:pPr>
            <w:r>
              <w:rPr>
                <w:rFonts w:hint="eastAsia"/>
                <w:color w:val="auto"/>
                <w:highlight w:val="none"/>
                <w:lang w:eastAsia="zh-CN"/>
              </w:rPr>
              <w:t>6.1提供货物完成正常工作的10个工作日内，验收应在采购人和卖方双方共同参加下进行。</w:t>
            </w:r>
          </w:p>
          <w:p w14:paraId="09F68B23">
            <w:pPr>
              <w:ind w:left="420" w:hanging="420" w:hangingChars="200"/>
              <w:rPr>
                <w:color w:val="auto"/>
                <w:highlight w:val="none"/>
                <w:lang w:eastAsia="zh-CN"/>
              </w:rPr>
            </w:pPr>
            <w:r>
              <w:rPr>
                <w:rFonts w:hint="eastAsia"/>
                <w:color w:val="auto"/>
                <w:highlight w:val="none"/>
                <w:lang w:eastAsia="zh-CN"/>
              </w:rPr>
              <w:t>6.2验收按国家有关的规定、规范进行。</w:t>
            </w:r>
          </w:p>
          <w:p w14:paraId="4CF0BB2A">
            <w:pPr>
              <w:ind w:left="420" w:hanging="420" w:hangingChars="200"/>
              <w:rPr>
                <w:color w:val="auto"/>
                <w:highlight w:val="none"/>
                <w:lang w:eastAsia="zh-CN"/>
              </w:rPr>
            </w:pPr>
            <w:r>
              <w:rPr>
                <w:rFonts w:hint="eastAsia"/>
                <w:color w:val="auto"/>
                <w:highlight w:val="none"/>
                <w:lang w:eastAsia="zh-CN"/>
              </w:rPr>
              <w:t>6.3卖方须为验收提供必需的工具及其他便利条件。</w:t>
            </w:r>
          </w:p>
          <w:p w14:paraId="618D589F">
            <w:pPr>
              <w:ind w:left="420" w:hanging="420" w:hangingChars="200"/>
              <w:rPr>
                <w:color w:val="auto"/>
                <w:highlight w:val="none"/>
                <w:lang w:eastAsia="zh-CN"/>
              </w:rPr>
            </w:pPr>
            <w:r>
              <w:rPr>
                <w:rFonts w:hint="eastAsia"/>
                <w:color w:val="auto"/>
                <w:highlight w:val="none"/>
                <w:lang w:eastAsia="zh-CN"/>
              </w:rPr>
              <w:t>6.4在验收过程中发现数量不足或有质量、技术等问题，卖方应负责按照采购人的要求采取补足、更换或退货等措施妥善处理，并承担由此发生的一切费用和损失。</w:t>
            </w:r>
          </w:p>
          <w:p w14:paraId="28994C63">
            <w:pPr>
              <w:ind w:left="420" w:hanging="420" w:hangingChars="200"/>
              <w:rPr>
                <w:rFonts w:ascii="宋体" w:hAnsi="宋体"/>
                <w:color w:val="auto"/>
                <w:highlight w:val="none"/>
                <w:lang w:eastAsia="zh-CN"/>
              </w:rPr>
            </w:pPr>
            <w:r>
              <w:rPr>
                <w:rFonts w:hint="eastAsia"/>
                <w:color w:val="auto"/>
                <w:highlight w:val="none"/>
                <w:lang w:eastAsia="zh-CN"/>
              </w:rPr>
              <w:t>6.5对于不合格的货物，卖方必须在7个工作日里完成更换，并保证验收合格。7天内不能更换的或更换的验收不合格，按逾期交货处理。</w:t>
            </w:r>
          </w:p>
        </w:tc>
      </w:tr>
      <w:tr w14:paraId="1BA29748">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42C4413A">
            <w:pPr>
              <w:jc w:val="center"/>
              <w:rPr>
                <w:rFonts w:ascii="宋体" w:hAnsi="宋体"/>
                <w:color w:val="auto"/>
                <w:highlight w:val="none"/>
              </w:rPr>
            </w:pPr>
            <w:r>
              <w:rPr>
                <w:rFonts w:hint="eastAsia" w:ascii="宋体" w:hAnsi="宋体"/>
                <w:color w:val="auto"/>
                <w:highlight w:val="none"/>
              </w:rPr>
              <w:t>7</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7FFF8DEB">
            <w:pPr>
              <w:jc w:val="center"/>
              <w:rPr>
                <w:rFonts w:ascii="宋体" w:hAnsi="宋体"/>
                <w:color w:val="auto"/>
                <w:highlight w:val="none"/>
              </w:rPr>
            </w:pPr>
            <w:r>
              <w:rPr>
                <w:rFonts w:hint="eastAsia" w:ascii="宋体" w:hAnsi="宋体"/>
                <w:color w:val="auto"/>
                <w:highlight w:val="none"/>
              </w:rPr>
              <w:t>质保期</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58D47FA1">
            <w:pPr>
              <w:rPr>
                <w:rFonts w:ascii="宋体" w:hAnsi="宋体"/>
                <w:color w:val="auto"/>
                <w:highlight w:val="none"/>
                <w:lang w:eastAsia="zh-CN"/>
              </w:rPr>
            </w:pPr>
            <w:r>
              <w:rPr>
                <w:rFonts w:hint="eastAsia" w:ascii="宋体" w:hAnsi="宋体" w:eastAsia="宋体" w:cs="宋体"/>
                <w:color w:val="auto"/>
                <w:highlight w:val="none"/>
                <w:lang w:eastAsia="zh-CN"/>
              </w:rPr>
              <w:t>（1）所有货物的质量保证期为壹年，自双方代表在验收报告上签字之日起计算，在质保期内，如因质量原因造成的损坏，3日内免费更换同品牌、同型号货物。（2）中标方7天×24小时保持联系响应，负责解答用户在货物使用中遇到的问题，并及时提出解决问题的建议和方法。（3）卖方须在8小时内对用户所提出的要求做实质性响应，提供应急策略;12小时内到达现场并解决问题(节假日照常服务);如到达现场24小时仍不能排除故障，应在48小时内提供同类替代产品或配件，保证采购单位正常使用。（4）在质保期内，若不能在规定的时间免费更换，导致不能正常使用，每延长一天，按合同总价的0.1%交付违约金。（5）所有设备保修服务方式均为中标人上门保修，即中标人派人员到设备使用现场维修，由此产生的一切费用均由中标人承担。保修期外的服务要求:免费保修期满后，提供终身维护服务。</w:t>
            </w:r>
          </w:p>
        </w:tc>
      </w:tr>
      <w:tr w14:paraId="10F8EE3E">
        <w:tblPrEx>
          <w:tblBorders>
            <w:top w:val="outset" w:color="DDDDDD" w:sz="6" w:space="0"/>
            <w:left w:val="outset" w:color="DDDDDD" w:sz="6" w:space="0"/>
            <w:bottom w:val="outset" w:color="DDDDDD" w:sz="6" w:space="0"/>
            <w:right w:val="outset" w:color="DDDDDD"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767"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3C7CB1C0">
            <w:pPr>
              <w:jc w:val="center"/>
              <w:rPr>
                <w:rFonts w:ascii="宋体" w:hAnsi="宋体"/>
                <w:color w:val="auto"/>
                <w:highlight w:val="none"/>
              </w:rPr>
            </w:pPr>
            <w:r>
              <w:rPr>
                <w:rFonts w:hint="eastAsia" w:ascii="宋体" w:hAnsi="宋体"/>
                <w:color w:val="auto"/>
                <w:highlight w:val="none"/>
              </w:rPr>
              <w:t>8</w:t>
            </w:r>
          </w:p>
        </w:tc>
        <w:tc>
          <w:tcPr>
            <w:tcW w:w="1574" w:type="dxa"/>
            <w:tcBorders>
              <w:top w:val="outset" w:color="DDDDDD" w:sz="6" w:space="0"/>
              <w:left w:val="outset" w:color="DDDDDD" w:sz="6" w:space="0"/>
              <w:bottom w:val="outset" w:color="DDDDDD" w:sz="6" w:space="0"/>
              <w:right w:val="outset" w:color="DDDDDD" w:sz="6" w:space="0"/>
            </w:tcBorders>
            <w:tcMar>
              <w:top w:w="15" w:type="dxa"/>
              <w:left w:w="15" w:type="dxa"/>
              <w:bottom w:w="15" w:type="dxa"/>
              <w:right w:w="15" w:type="dxa"/>
            </w:tcMar>
            <w:vAlign w:val="center"/>
          </w:tcPr>
          <w:p w14:paraId="68DEE531">
            <w:pPr>
              <w:jc w:val="center"/>
              <w:rPr>
                <w:rFonts w:ascii="宋体" w:hAnsi="宋体"/>
                <w:color w:val="auto"/>
                <w:highlight w:val="none"/>
              </w:rPr>
            </w:pPr>
            <w:r>
              <w:rPr>
                <w:rFonts w:hint="eastAsia" w:ascii="宋体" w:hAnsi="宋体"/>
                <w:color w:val="auto"/>
                <w:highlight w:val="none"/>
              </w:rPr>
              <w:t>包装要求</w:t>
            </w:r>
          </w:p>
        </w:tc>
        <w:tc>
          <w:tcPr>
            <w:tcW w:w="6700" w:type="dxa"/>
            <w:tcBorders>
              <w:top w:val="outset" w:color="DDDDDD" w:sz="6" w:space="0"/>
              <w:left w:val="outset" w:color="DDDDDD" w:sz="6" w:space="0"/>
              <w:bottom w:val="outset" w:color="DDDDDD" w:sz="6" w:space="0"/>
              <w:right w:val="outset" w:color="auto" w:sz="6" w:space="0"/>
            </w:tcBorders>
            <w:tcMar>
              <w:top w:w="15" w:type="dxa"/>
              <w:left w:w="15" w:type="dxa"/>
              <w:bottom w:w="15" w:type="dxa"/>
              <w:right w:w="15" w:type="dxa"/>
            </w:tcMar>
            <w:vAlign w:val="center"/>
          </w:tcPr>
          <w:p w14:paraId="235BE0AF">
            <w:pPr>
              <w:rPr>
                <w:rFonts w:ascii="宋体" w:hAnsi="宋体"/>
                <w:color w:val="auto"/>
                <w:highlight w:val="none"/>
                <w:lang w:eastAsia="zh-CN"/>
              </w:rPr>
            </w:pPr>
            <w:r>
              <w:rPr>
                <w:rFonts w:hint="eastAsia" w:ascii="宋体" w:hAnsi="宋体"/>
                <w:color w:val="auto"/>
                <w:highlight w:val="none"/>
                <w:lang w:eastAsia="zh-CN"/>
              </w:rPr>
              <w:t>卖方提供的全部货物均应按标准保护措施进行包装，这类包装应适应于远距离运输、防潮、防震、防锈和防野蛮装卸，以确保货物安全无损运抵指定现场。由于包装不善所引起的货物锈蚀、损坏和损失均由卖方负责。</w:t>
            </w:r>
          </w:p>
        </w:tc>
      </w:tr>
    </w:tbl>
    <w:p w14:paraId="512C5F54">
      <w:pPr>
        <w:widowControl w:val="0"/>
        <w:kinsoku/>
        <w:spacing w:before="185" w:line="360" w:lineRule="auto"/>
        <w:ind w:left="480"/>
        <w:jc w:val="both"/>
        <w:outlineLvl w:val="0"/>
        <w:rPr>
          <w:color w:val="auto"/>
          <w:lang w:eastAsia="zh-CN"/>
        </w:rPr>
      </w:pPr>
    </w:p>
    <w:p w14:paraId="74F4780B">
      <w:pPr>
        <w:rPr>
          <w:rFonts w:hint="default"/>
          <w:lang w:val="en-US" w:eastAsia="zh-CN"/>
        </w:rPr>
      </w:pPr>
    </w:p>
    <w:sectPr>
      <w:headerReference r:id="rId4" w:type="default"/>
      <w:footerReference r:id="rId5" w:type="default"/>
      <w:pgSz w:w="11906" w:h="16839"/>
      <w:pgMar w:top="1463" w:right="1757" w:bottom="1463" w:left="175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方正仿宋_GB2312">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FE304">
    <w:pPr>
      <w:pStyle w:val="6"/>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28A3F3">
                          <w:pPr>
                            <w:pStyle w:val="6"/>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l9Rs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zl9RstAgAAVwQAAA4AAAAAAAAAAQAgAAAAHwEAAGRycy9lMm9Eb2MueG1sUEsFBgAAAAAG&#10;AAYAWQEAAL4FAAAAAA==&#10;">
              <v:fill on="f" focussize="0,0"/>
              <v:stroke on="f" weight="0.5pt"/>
              <v:imagedata o:title=""/>
              <o:lock v:ext="edit" aspectratio="f"/>
              <v:textbox inset="0mm,0mm,0mm,0mm" style="mso-fit-shape-to-text:t;">
                <w:txbxContent>
                  <w:p w14:paraId="7C28A3F3">
                    <w:pPr>
                      <w:pStyle w:val="6"/>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A7A8D">
    <w:pPr>
      <w:pStyle w:val="6"/>
      <w:rPr>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66C4D9">
                          <w:pPr>
                            <w:pStyle w:val="6"/>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6F66C4D9">
                    <w:pPr>
                      <w:pStyle w:val="6"/>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3BEE3">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A70590"/>
    <w:rsid w:val="19CF1A5F"/>
    <w:rsid w:val="2B8134B1"/>
    <w:rsid w:val="4A807146"/>
    <w:rsid w:val="7ADE71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kinsoku w:val="0"/>
      <w:autoSpaceDE w:val="0"/>
      <w:autoSpaceDN w:val="0"/>
      <w:adjustRightInd w:val="0"/>
      <w:snapToGrid w:val="0"/>
      <w:textAlignment w:val="baseline"/>
    </w:pPr>
    <w:rPr>
      <w:rFonts w:hint="default" w:ascii="Arial" w:hAnsi="Arial" w:eastAsia="宋体" w:cs="Arial"/>
      <w:snapToGrid w:val="0"/>
      <w:color w:val="000000"/>
      <w:sz w:val="21"/>
      <w:szCs w:val="21"/>
      <w:lang w:val="en-US" w:eastAsia="en-US" w:bidi="ar-SA"/>
    </w:rPr>
  </w:style>
  <w:style w:type="paragraph" w:styleId="2">
    <w:name w:val="heading 1"/>
    <w:basedOn w:val="1"/>
    <w:next w:val="1"/>
    <w:unhideWhenUsed/>
    <w:qFormat/>
    <w:uiPriority w:val="0"/>
    <w:pPr>
      <w:keepNext/>
      <w:keepLines/>
      <w:widowControl w:val="0"/>
      <w:spacing w:before="340" w:after="330" w:line="578" w:lineRule="auto"/>
      <w:jc w:val="both"/>
      <w:outlineLvl w:val="0"/>
    </w:pPr>
    <w:rPr>
      <w:rFonts w:hint="default" w:ascii="Times New Roman" w:hAnsi="Times New Roman" w:cs="Times New Roman"/>
      <w:b/>
      <w:kern w:val="44"/>
      <w:sz w:val="44"/>
      <w:szCs w:val="24"/>
    </w:rPr>
  </w:style>
  <w:style w:type="paragraph" w:styleId="3">
    <w:name w:val="heading 2"/>
    <w:basedOn w:val="1"/>
    <w:next w:val="1"/>
    <w:unhideWhenUsed/>
    <w:qFormat/>
    <w:uiPriority w:val="0"/>
    <w:pPr>
      <w:keepNext/>
      <w:keepLines/>
      <w:spacing w:before="260" w:after="260" w:line="413" w:lineRule="auto"/>
      <w:outlineLvl w:val="1"/>
    </w:pPr>
    <w:rPr>
      <w:rFonts w:hint="default" w:eastAsia="黑体"/>
      <w:b/>
      <w:sz w:val="32"/>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next w:val="5"/>
    <w:unhideWhenUsed/>
    <w:qFormat/>
    <w:uiPriority w:val="0"/>
    <w:rPr>
      <w:rFonts w:hint="eastAsia" w:ascii="仿宋" w:hAnsi="仿宋" w:eastAsia="仿宋" w:cs="仿宋"/>
      <w:sz w:val="30"/>
      <w:szCs w:val="30"/>
    </w:rPr>
  </w:style>
  <w:style w:type="paragraph" w:styleId="5">
    <w:name w:val="Body Text First Indent"/>
    <w:basedOn w:val="4"/>
    <w:unhideWhenUsed/>
    <w:qFormat/>
    <w:uiPriority w:val="0"/>
    <w:pPr>
      <w:ind w:firstLine="420" w:firstLineChars="100"/>
    </w:pPr>
    <w:rPr>
      <w:rFonts w:hint="eastAsia"/>
      <w:sz w:val="30"/>
      <w:szCs w:val="30"/>
    </w:rPr>
  </w:style>
  <w:style w:type="paragraph" w:styleId="6">
    <w:name w:val="footer"/>
    <w:basedOn w:val="1"/>
    <w:qFormat/>
    <w:uiPriority w:val="0"/>
    <w:pPr>
      <w:tabs>
        <w:tab w:val="center" w:pos="4153"/>
        <w:tab w:val="right" w:pos="8306"/>
      </w:tabs>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character" w:customStyle="1" w:styleId="12">
    <w:name w:val="font112"/>
    <w:basedOn w:val="10"/>
    <w:unhideWhenUsed/>
    <w:qFormat/>
    <w:uiPriority w:val="0"/>
    <w:rPr>
      <w:rFonts w:hint="default" w:ascii="Symbol" w:hAnsi="Symbol" w:eastAsia="宋体" w:cs="Symbol"/>
      <w:color w:val="000000"/>
      <w:sz w:val="22"/>
      <w:szCs w:val="22"/>
    </w:rPr>
  </w:style>
  <w:style w:type="paragraph" w:customStyle="1" w:styleId="13">
    <w:name w:val="纯文本1"/>
    <w:basedOn w:val="1"/>
    <w:qFormat/>
    <w:uiPriority w:val="0"/>
    <w:pPr>
      <w:adjustRightInd w:val="0"/>
      <w:textAlignment w:val="baseline"/>
    </w:pPr>
    <w:rPr>
      <w:rFonts w:ascii="宋体" w:hAnsi="Courier New" w:eastAsia="楷体_GB2312" w:cs="宋体"/>
      <w:sz w:val="28"/>
      <w:szCs w:val="28"/>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13032</Words>
  <Characters>17735</Characters>
  <Lines>0</Lines>
  <Paragraphs>0</Paragraphs>
  <TotalTime>0</TotalTime>
  <ScaleCrop>false</ScaleCrop>
  <LinksUpToDate>false</LinksUpToDate>
  <CharactersWithSpaces>19676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2026-04-08T06:35:00Z</dcterms:created>
  <dc:creator>Administrator</dc:creator>
  <cp:lastModifiedBy>今夕何夕</cp:lastModifiedBy>
  <cp:lastPrinted>2026-04-08T09:37:00Z</cp:lastPrinted>
  <dcterms:modified xsi:type="dcterms:W3CDTF">2026-04-13T04:38:10Z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eyJoZGlkIjoiNTI0YjY0MDdjMGQ0MGVhMzA1Njk1YjZmMTBiMDJmZGMiLCJ1c2VySWQiOiI1ODI4NjAxNzQifQ==</vt:lpwstr>
  </property>
  <property fmtid="{D5CDD505-2E9C-101B-9397-08002B2CF9AE}" pid="4" name="ICV">
    <vt:lpwstr>2E85557C69CA4EB08A4E73EBCE2E1C54_13</vt:lpwstr>
  </property>
</Properties>
</file>