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316EE5B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58" w:firstLineChars="200"/>
        <w:textAlignment w:val="baseline"/>
        <w:rPr>
          <w:rFonts w:hint="default" w:ascii="宋体" w:hAnsi="宋体" w:eastAsia="宋体" w:cs="宋体"/>
          <w:b/>
          <w:bCs/>
          <w:color w:val="auto"/>
          <w:spacing w:val="-6"/>
          <w:sz w:val="24"/>
          <w:szCs w:val="24"/>
          <w:highlight w:val="none"/>
          <w:lang w:val="en-US" w:eastAsia="zh-CN"/>
        </w:rPr>
      </w:pPr>
      <w:r>
        <w:rPr>
          <w:rFonts w:hint="eastAsia" w:ascii="宋体" w:hAnsi="宋体" w:eastAsia="宋体" w:cs="宋体"/>
          <w:b/>
          <w:bCs/>
          <w:color w:val="auto"/>
          <w:spacing w:val="-6"/>
          <w:sz w:val="24"/>
          <w:szCs w:val="24"/>
          <w:highlight w:val="none"/>
          <w:lang w:val="en-US" w:eastAsia="zh-CN"/>
        </w:rPr>
        <w:t>1、采购背景</w:t>
      </w:r>
    </w:p>
    <w:p w14:paraId="7FFF572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为及时掌握区内地表水质变化，及时采取污染防治措施，持续改善地表水环境质量，确保考核断面水质稳定达标；及时掌握区内空气环境质量状况，加强空气异味管控，维护群众环境利益，开展2026</w:t>
      </w:r>
      <w:r>
        <w:rPr>
          <w:rFonts w:hint="eastAsia" w:ascii="宋体" w:hAnsi="宋体" w:eastAsia="宋体" w:cs="宋体"/>
          <w:color w:val="auto"/>
          <w:spacing w:val="-6"/>
          <w:sz w:val="24"/>
          <w:szCs w:val="24"/>
          <w:highlight w:val="none"/>
          <w:lang w:val="en-US" w:eastAsia="zh-CN"/>
        </w:rPr>
        <w:t>年度</w:t>
      </w:r>
      <w:r>
        <w:rPr>
          <w:rFonts w:hint="eastAsia" w:ascii="宋体" w:hAnsi="宋体" w:eastAsia="宋体" w:cs="宋体"/>
          <w:color w:val="auto"/>
          <w:spacing w:val="-6"/>
          <w:sz w:val="24"/>
          <w:szCs w:val="24"/>
          <w:highlight w:val="none"/>
          <w:lang w:eastAsia="zh-CN"/>
        </w:rPr>
        <w:t>上饶经济技术开发区入河排口、环境空气监测点、农村污水处理设施监测、应急监测等采购项目。</w:t>
      </w:r>
    </w:p>
    <w:p w14:paraId="780D2C4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58" w:firstLineChars="200"/>
        <w:textAlignment w:val="baseline"/>
        <w:rPr>
          <w:rFonts w:hint="eastAsia" w:ascii="宋体" w:hAnsi="宋体" w:eastAsia="宋体" w:cs="宋体"/>
          <w:b/>
          <w:bCs/>
          <w:color w:val="auto"/>
          <w:spacing w:val="-6"/>
          <w:sz w:val="24"/>
          <w:szCs w:val="24"/>
          <w:highlight w:val="none"/>
          <w:lang w:eastAsia="zh-CN"/>
        </w:rPr>
      </w:pPr>
      <w:r>
        <w:rPr>
          <w:rFonts w:hint="eastAsia" w:ascii="宋体" w:hAnsi="宋体" w:eastAsia="宋体" w:cs="宋体"/>
          <w:b/>
          <w:bCs/>
          <w:color w:val="auto"/>
          <w:spacing w:val="-6"/>
          <w:sz w:val="24"/>
          <w:szCs w:val="24"/>
          <w:highlight w:val="none"/>
          <w:lang w:val="en-US" w:eastAsia="zh-CN"/>
        </w:rPr>
        <w:t>2、</w:t>
      </w:r>
      <w:r>
        <w:rPr>
          <w:rFonts w:hint="eastAsia" w:ascii="宋体" w:hAnsi="宋体" w:eastAsia="宋体" w:cs="宋体"/>
          <w:b/>
          <w:bCs/>
          <w:color w:val="auto"/>
          <w:spacing w:val="-6"/>
          <w:sz w:val="24"/>
          <w:szCs w:val="24"/>
          <w:highlight w:val="none"/>
          <w:lang w:eastAsia="zh-CN"/>
        </w:rPr>
        <w:t>采购服务需求</w:t>
      </w:r>
    </w:p>
    <w:p w14:paraId="4A134F5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w:t>
      </w:r>
      <w:r>
        <w:rPr>
          <w:rFonts w:hint="eastAsia" w:ascii="宋体" w:hAnsi="宋体" w:eastAsia="宋体" w:cs="宋体"/>
          <w:color w:val="auto"/>
          <w:spacing w:val="-6"/>
          <w:sz w:val="24"/>
          <w:szCs w:val="24"/>
          <w:highlight w:val="none"/>
          <w:lang w:val="en-US" w:eastAsia="zh-CN"/>
        </w:rPr>
        <w:t>1</w:t>
      </w:r>
      <w:r>
        <w:rPr>
          <w:rFonts w:hint="eastAsia" w:ascii="宋体" w:hAnsi="宋体" w:eastAsia="宋体" w:cs="宋体"/>
          <w:color w:val="auto"/>
          <w:spacing w:val="-6"/>
          <w:sz w:val="24"/>
          <w:szCs w:val="24"/>
          <w:highlight w:val="none"/>
          <w:lang w:eastAsia="zh-CN"/>
        </w:rPr>
        <w:t>）托方委托承检方完成以下检测项目的检测任务，出具加盖(CMA)的检测报告。主要检测内容及要求:</w:t>
      </w:r>
    </w:p>
    <w:tbl>
      <w:tblPr>
        <w:tblStyle w:val="3"/>
        <w:tblW w:w="939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49"/>
        <w:gridCol w:w="3750"/>
        <w:gridCol w:w="1920"/>
        <w:gridCol w:w="1245"/>
        <w:gridCol w:w="1234"/>
      </w:tblGrid>
      <w:tr w14:paraId="5C7C5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313BA">
            <w:pPr>
              <w:keepNext w:val="0"/>
              <w:keepLines w:val="0"/>
              <w:widowControl/>
              <w:suppressLineNumbers w:val="0"/>
              <w:jc w:val="center"/>
              <w:textAlignment w:val="center"/>
              <w:rPr>
                <w:rFonts w:hint="eastAsia" w:ascii="宋体" w:hAnsi="宋体" w:eastAsia="宋体" w:cs="宋体"/>
                <w:b/>
                <w:bCs/>
                <w:i w:val="0"/>
                <w:iCs w:val="0"/>
                <w:color w:val="auto"/>
                <w:sz w:val="24"/>
                <w:szCs w:val="24"/>
                <w:u w:val="none"/>
              </w:rPr>
            </w:pPr>
            <w:bookmarkStart w:id="0" w:name="_GoBack"/>
            <w:r>
              <w:rPr>
                <w:rFonts w:hint="eastAsia" w:ascii="宋体" w:hAnsi="宋体" w:eastAsia="宋体" w:cs="宋体"/>
                <w:b/>
                <w:bCs/>
                <w:i w:val="0"/>
                <w:iCs w:val="0"/>
                <w:snapToGrid w:val="0"/>
                <w:color w:val="auto"/>
                <w:kern w:val="0"/>
                <w:sz w:val="24"/>
                <w:szCs w:val="24"/>
                <w:u w:val="none"/>
                <w:lang w:val="en-US" w:eastAsia="zh-CN" w:bidi="ar"/>
              </w:rPr>
              <w:t>监测类型</w:t>
            </w:r>
          </w:p>
        </w:tc>
        <w:tc>
          <w:tcPr>
            <w:tcW w:w="3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91F09">
            <w:pPr>
              <w:keepNext w:val="0"/>
              <w:keepLines w:val="0"/>
              <w:widowControl/>
              <w:suppressLineNumbers w:val="0"/>
              <w:jc w:val="center"/>
              <w:textAlignment w:val="center"/>
              <w:rPr>
                <w:rFonts w:hint="eastAsia" w:ascii="宋体" w:hAnsi="宋体" w:eastAsia="宋体" w:cs="宋体"/>
                <w:b/>
                <w:bCs/>
                <w:i w:val="0"/>
                <w:iCs w:val="0"/>
                <w:color w:val="auto"/>
                <w:sz w:val="24"/>
                <w:szCs w:val="24"/>
                <w:u w:val="none"/>
              </w:rPr>
            </w:pPr>
            <w:r>
              <w:rPr>
                <w:rFonts w:hint="eastAsia" w:ascii="宋体" w:hAnsi="宋体" w:eastAsia="宋体" w:cs="宋体"/>
                <w:b/>
                <w:bCs/>
                <w:i w:val="0"/>
                <w:iCs w:val="0"/>
                <w:snapToGrid w:val="0"/>
                <w:color w:val="auto"/>
                <w:kern w:val="0"/>
                <w:sz w:val="24"/>
                <w:szCs w:val="24"/>
                <w:u w:val="none"/>
                <w:lang w:val="en-US" w:eastAsia="zh-CN" w:bidi="ar"/>
              </w:rPr>
              <w:t>点位名称</w:t>
            </w:r>
          </w:p>
        </w:tc>
        <w:tc>
          <w:tcPr>
            <w:tcW w:w="1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46679">
            <w:pPr>
              <w:keepNext w:val="0"/>
              <w:keepLines w:val="0"/>
              <w:widowControl/>
              <w:suppressLineNumbers w:val="0"/>
              <w:jc w:val="center"/>
              <w:textAlignment w:val="center"/>
              <w:rPr>
                <w:rFonts w:hint="eastAsia" w:ascii="宋体" w:hAnsi="宋体" w:eastAsia="宋体" w:cs="宋体"/>
                <w:b/>
                <w:bCs/>
                <w:i w:val="0"/>
                <w:iCs w:val="0"/>
                <w:color w:val="auto"/>
                <w:sz w:val="24"/>
                <w:szCs w:val="24"/>
                <w:u w:val="none"/>
              </w:rPr>
            </w:pPr>
            <w:r>
              <w:rPr>
                <w:rFonts w:hint="eastAsia" w:ascii="宋体" w:hAnsi="宋体" w:eastAsia="宋体" w:cs="宋体"/>
                <w:b/>
                <w:bCs/>
                <w:i w:val="0"/>
                <w:iCs w:val="0"/>
                <w:snapToGrid w:val="0"/>
                <w:color w:val="auto"/>
                <w:kern w:val="0"/>
                <w:sz w:val="24"/>
                <w:szCs w:val="24"/>
                <w:u w:val="none"/>
                <w:lang w:val="en-US" w:eastAsia="zh-CN" w:bidi="ar"/>
              </w:rPr>
              <w:t>检测内容</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026C4">
            <w:pPr>
              <w:keepNext w:val="0"/>
              <w:keepLines w:val="0"/>
              <w:widowControl/>
              <w:suppressLineNumbers w:val="0"/>
              <w:jc w:val="center"/>
              <w:textAlignment w:val="center"/>
              <w:rPr>
                <w:rFonts w:hint="eastAsia" w:ascii="宋体" w:hAnsi="宋体" w:eastAsia="宋体" w:cs="宋体"/>
                <w:b/>
                <w:bCs/>
                <w:i w:val="0"/>
                <w:iCs w:val="0"/>
                <w:color w:val="auto"/>
                <w:sz w:val="24"/>
                <w:szCs w:val="24"/>
                <w:u w:val="none"/>
              </w:rPr>
            </w:pPr>
            <w:r>
              <w:rPr>
                <w:rFonts w:hint="eastAsia" w:ascii="宋体" w:hAnsi="宋体" w:eastAsia="宋体" w:cs="宋体"/>
                <w:b/>
                <w:bCs/>
                <w:i w:val="0"/>
                <w:iCs w:val="0"/>
                <w:snapToGrid w:val="0"/>
                <w:color w:val="auto"/>
                <w:kern w:val="0"/>
                <w:sz w:val="24"/>
                <w:szCs w:val="24"/>
                <w:u w:val="none"/>
                <w:lang w:val="en-US" w:eastAsia="zh-CN" w:bidi="ar"/>
              </w:rPr>
              <w:t>检测频率</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0C8B5">
            <w:pPr>
              <w:keepNext w:val="0"/>
              <w:keepLines w:val="0"/>
              <w:widowControl/>
              <w:suppressLineNumbers w:val="0"/>
              <w:jc w:val="center"/>
              <w:textAlignment w:val="center"/>
              <w:rPr>
                <w:rFonts w:hint="eastAsia" w:ascii="宋体" w:hAnsi="宋体" w:eastAsia="宋体" w:cs="宋体"/>
                <w:b/>
                <w:bCs/>
                <w:i w:val="0"/>
                <w:iCs w:val="0"/>
                <w:color w:val="auto"/>
                <w:sz w:val="24"/>
                <w:szCs w:val="24"/>
                <w:u w:val="none"/>
              </w:rPr>
            </w:pPr>
            <w:r>
              <w:rPr>
                <w:rFonts w:hint="eastAsia" w:ascii="宋体" w:hAnsi="宋体" w:eastAsia="宋体" w:cs="宋体"/>
                <w:b/>
                <w:bCs/>
                <w:i w:val="0"/>
                <w:iCs w:val="0"/>
                <w:snapToGrid w:val="0"/>
                <w:color w:val="auto"/>
                <w:kern w:val="0"/>
                <w:sz w:val="24"/>
                <w:szCs w:val="24"/>
                <w:u w:val="none"/>
                <w:lang w:val="en-US" w:eastAsia="zh-CN" w:bidi="ar"/>
              </w:rPr>
              <w:t>点位数量</w:t>
            </w:r>
          </w:p>
        </w:tc>
      </w:tr>
      <w:tr w14:paraId="374FB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C5F2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地表水</w:t>
            </w: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7014F">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上饶市生活污水处理厂入河排污口</w:t>
            </w:r>
          </w:p>
        </w:tc>
        <w:tc>
          <w:tcPr>
            <w:tcW w:w="19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9F6030">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水温、pH值、溶解氧、高锰酸盐指数、化学需氧量、五日生化需氧量</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、氨氮、总磷、总氮、铜、锌、氟化物、硒、砷、汞、镉、铬(六价)</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、铅、 氰化物、挥发酚、石油类、阴离子表面活性剂、 硫化物、粪大肠菌群、硫酸盐、氯化物、硝酸盐、 铁、锰</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E097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1次/月</w:t>
            </w:r>
          </w:p>
        </w:tc>
        <w:tc>
          <w:tcPr>
            <w:tcW w:w="123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F22EF">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12</w:t>
            </w:r>
          </w:p>
        </w:tc>
      </w:tr>
      <w:tr w14:paraId="206D1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1D7B8">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EC810">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上饶经济技术开发区工业污水处理厂入河排污口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B87BC2">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904C3">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75238">
            <w:pPr>
              <w:jc w:val="center"/>
              <w:rPr>
                <w:rFonts w:hint="eastAsia" w:ascii="宋体" w:hAnsi="宋体" w:eastAsia="宋体" w:cs="宋体"/>
                <w:i w:val="0"/>
                <w:iCs w:val="0"/>
                <w:color w:val="auto"/>
                <w:sz w:val="24"/>
                <w:szCs w:val="24"/>
                <w:u w:val="none"/>
              </w:rPr>
            </w:pPr>
          </w:p>
        </w:tc>
      </w:tr>
      <w:tr w14:paraId="10BFD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3B974">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FDD4C">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上饶市经开区滨江西路与蓝江路交汇处雨洪排口（下安排口）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B32D74">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138C0">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38D98">
            <w:pPr>
              <w:jc w:val="center"/>
              <w:rPr>
                <w:rFonts w:hint="eastAsia" w:ascii="宋体" w:hAnsi="宋体" w:eastAsia="宋体" w:cs="宋体"/>
                <w:i w:val="0"/>
                <w:iCs w:val="0"/>
                <w:color w:val="auto"/>
                <w:sz w:val="24"/>
                <w:szCs w:val="24"/>
                <w:u w:val="none"/>
              </w:rPr>
            </w:pPr>
          </w:p>
        </w:tc>
      </w:tr>
      <w:tr w14:paraId="7CB3F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361A1">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5246E">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上饶市经开区兴园街道龙门村雨水排口（龙门小溪）</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3B510D">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75279">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B7C56">
            <w:pPr>
              <w:jc w:val="center"/>
              <w:rPr>
                <w:rFonts w:hint="eastAsia" w:ascii="宋体" w:hAnsi="宋体" w:eastAsia="宋体" w:cs="宋体"/>
                <w:i w:val="0"/>
                <w:iCs w:val="0"/>
                <w:color w:val="auto"/>
                <w:sz w:val="24"/>
                <w:szCs w:val="24"/>
                <w:u w:val="none"/>
              </w:rPr>
            </w:pPr>
          </w:p>
        </w:tc>
      </w:tr>
      <w:tr w14:paraId="42E14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F2D2F">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725F4">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工业取水口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B85C82">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FAE45">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11F8F">
            <w:pPr>
              <w:jc w:val="center"/>
              <w:rPr>
                <w:rFonts w:hint="eastAsia" w:ascii="宋体" w:hAnsi="宋体" w:eastAsia="宋体" w:cs="宋体"/>
                <w:i w:val="0"/>
                <w:iCs w:val="0"/>
                <w:color w:val="auto"/>
                <w:sz w:val="24"/>
                <w:szCs w:val="24"/>
                <w:u w:val="none"/>
              </w:rPr>
            </w:pPr>
          </w:p>
        </w:tc>
      </w:tr>
      <w:tr w14:paraId="12F0E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6AAB0">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3DC02">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沪昆高速桥下雨水渠</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03E55E">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7868E">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D3AA2">
            <w:pPr>
              <w:jc w:val="center"/>
              <w:rPr>
                <w:rFonts w:hint="eastAsia" w:ascii="宋体" w:hAnsi="宋体" w:eastAsia="宋体" w:cs="宋体"/>
                <w:i w:val="0"/>
                <w:iCs w:val="0"/>
                <w:color w:val="auto"/>
                <w:sz w:val="24"/>
                <w:szCs w:val="24"/>
                <w:u w:val="none"/>
              </w:rPr>
            </w:pPr>
          </w:p>
        </w:tc>
      </w:tr>
      <w:tr w14:paraId="1B0A9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6CEB0">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BFD27">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板桥村雨水口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B37D61">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F5546">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FC695">
            <w:pPr>
              <w:jc w:val="center"/>
              <w:rPr>
                <w:rFonts w:hint="eastAsia" w:ascii="宋体" w:hAnsi="宋体" w:eastAsia="宋体" w:cs="宋体"/>
                <w:i w:val="0"/>
                <w:iCs w:val="0"/>
                <w:color w:val="auto"/>
                <w:sz w:val="24"/>
                <w:szCs w:val="24"/>
                <w:u w:val="none"/>
              </w:rPr>
            </w:pPr>
          </w:p>
        </w:tc>
      </w:tr>
      <w:tr w14:paraId="0AB2C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975A2">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1891D">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饶二路泵站雨水口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1C0A0A">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3BE27">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3D3F3">
            <w:pPr>
              <w:jc w:val="center"/>
              <w:rPr>
                <w:rFonts w:hint="eastAsia" w:ascii="宋体" w:hAnsi="宋体" w:eastAsia="宋体" w:cs="宋体"/>
                <w:i w:val="0"/>
                <w:iCs w:val="0"/>
                <w:color w:val="auto"/>
                <w:sz w:val="24"/>
                <w:szCs w:val="24"/>
                <w:u w:val="none"/>
              </w:rPr>
            </w:pPr>
          </w:p>
        </w:tc>
      </w:tr>
      <w:tr w14:paraId="72EAD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10C0D">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DC536">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董团村雨水口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7DFDED">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D734F">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475E2">
            <w:pPr>
              <w:jc w:val="center"/>
              <w:rPr>
                <w:rFonts w:hint="eastAsia" w:ascii="宋体" w:hAnsi="宋体" w:eastAsia="宋体" w:cs="宋体"/>
                <w:i w:val="0"/>
                <w:iCs w:val="0"/>
                <w:color w:val="auto"/>
                <w:sz w:val="24"/>
                <w:szCs w:val="24"/>
                <w:u w:val="none"/>
              </w:rPr>
            </w:pPr>
          </w:p>
        </w:tc>
      </w:tr>
      <w:tr w14:paraId="7CCEF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CF2F8">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13318">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马眼河入河口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87AA2B">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4DC8B">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3067D">
            <w:pPr>
              <w:jc w:val="center"/>
              <w:rPr>
                <w:rFonts w:hint="eastAsia" w:ascii="宋体" w:hAnsi="宋体" w:eastAsia="宋体" w:cs="宋体"/>
                <w:i w:val="0"/>
                <w:iCs w:val="0"/>
                <w:color w:val="auto"/>
                <w:sz w:val="24"/>
                <w:szCs w:val="24"/>
                <w:u w:val="none"/>
              </w:rPr>
            </w:pPr>
          </w:p>
        </w:tc>
      </w:tr>
      <w:tr w14:paraId="532D1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EF8A0">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3E81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梅潭断面</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32D9B9">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AC404">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A50AB">
            <w:pPr>
              <w:jc w:val="center"/>
              <w:rPr>
                <w:rFonts w:hint="eastAsia" w:ascii="宋体" w:hAnsi="宋体" w:eastAsia="宋体" w:cs="宋体"/>
                <w:i w:val="0"/>
                <w:iCs w:val="0"/>
                <w:color w:val="auto"/>
                <w:sz w:val="24"/>
                <w:szCs w:val="24"/>
                <w:u w:val="none"/>
              </w:rPr>
            </w:pPr>
          </w:p>
        </w:tc>
      </w:tr>
      <w:tr w14:paraId="460FC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87153">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1317C">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马眼河江家大桥断面</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0DABA2">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FF695">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D6246">
            <w:pPr>
              <w:jc w:val="center"/>
              <w:rPr>
                <w:rFonts w:hint="eastAsia" w:ascii="宋体" w:hAnsi="宋体" w:eastAsia="宋体" w:cs="宋体"/>
                <w:i w:val="0"/>
                <w:iCs w:val="0"/>
                <w:color w:val="auto"/>
                <w:sz w:val="24"/>
                <w:szCs w:val="24"/>
                <w:u w:val="none"/>
              </w:rPr>
            </w:pPr>
          </w:p>
        </w:tc>
      </w:tr>
      <w:tr w14:paraId="206B8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59A20">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7871C">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上饶经开区工业污水处理厂西北100米雨洪排口（礁石排口）</w:t>
            </w:r>
          </w:p>
        </w:tc>
        <w:tc>
          <w:tcPr>
            <w:tcW w:w="19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E64B08">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PH、化学需氧量、氨氮、总磷、总氮</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F14F9">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1次/月</w:t>
            </w:r>
          </w:p>
        </w:tc>
        <w:tc>
          <w:tcPr>
            <w:tcW w:w="123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A07C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37</w:t>
            </w:r>
          </w:p>
        </w:tc>
      </w:tr>
      <w:tr w14:paraId="6825F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13F2E">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70F8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上饶市经开区董团乡仙山村雨洪排口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9E1020">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9B8AC">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6A9E2">
            <w:pPr>
              <w:jc w:val="center"/>
              <w:rPr>
                <w:rFonts w:hint="eastAsia" w:ascii="宋体" w:hAnsi="宋体" w:eastAsia="宋体" w:cs="宋体"/>
                <w:i w:val="0"/>
                <w:iCs w:val="0"/>
                <w:color w:val="auto"/>
                <w:sz w:val="24"/>
                <w:szCs w:val="24"/>
                <w:u w:val="none"/>
              </w:rPr>
            </w:pPr>
          </w:p>
        </w:tc>
      </w:tr>
      <w:tr w14:paraId="493D2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74B9D">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DC232">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上饶经开区工业污水处理厂正东400米雨洪排口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B5AD3B">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26ACF">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613B8">
            <w:pPr>
              <w:jc w:val="center"/>
              <w:rPr>
                <w:rFonts w:hint="eastAsia" w:ascii="宋体" w:hAnsi="宋体" w:eastAsia="宋体" w:cs="宋体"/>
                <w:i w:val="0"/>
                <w:iCs w:val="0"/>
                <w:color w:val="auto"/>
                <w:sz w:val="24"/>
                <w:szCs w:val="24"/>
                <w:u w:val="none"/>
              </w:rPr>
            </w:pPr>
          </w:p>
        </w:tc>
      </w:tr>
      <w:tr w14:paraId="4A83B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45F2D">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E578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上饶市经开区上古埠村泄洪排口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F743AA">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E2AAB">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82357">
            <w:pPr>
              <w:jc w:val="center"/>
              <w:rPr>
                <w:rFonts w:hint="eastAsia" w:ascii="宋体" w:hAnsi="宋体" w:eastAsia="宋体" w:cs="宋体"/>
                <w:i w:val="0"/>
                <w:iCs w:val="0"/>
                <w:color w:val="auto"/>
                <w:sz w:val="24"/>
                <w:szCs w:val="24"/>
                <w:u w:val="none"/>
              </w:rPr>
            </w:pPr>
          </w:p>
        </w:tc>
      </w:tr>
      <w:tr w14:paraId="45589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E1C6E">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D65A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上饶市经开区滨江西路与蓝江路交汇处下游265m雨洪排口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F02A51">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38390">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EE518">
            <w:pPr>
              <w:jc w:val="center"/>
              <w:rPr>
                <w:rFonts w:hint="eastAsia" w:ascii="宋体" w:hAnsi="宋体" w:eastAsia="宋体" w:cs="宋体"/>
                <w:i w:val="0"/>
                <w:iCs w:val="0"/>
                <w:color w:val="auto"/>
                <w:sz w:val="24"/>
                <w:szCs w:val="24"/>
                <w:u w:val="none"/>
              </w:rPr>
            </w:pPr>
          </w:p>
        </w:tc>
      </w:tr>
      <w:tr w14:paraId="64DDA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03D06">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94357">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上饶市经开区吕家村附近雨洪排口1号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E8045D">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D9198">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D3CAC">
            <w:pPr>
              <w:jc w:val="center"/>
              <w:rPr>
                <w:rFonts w:hint="eastAsia" w:ascii="宋体" w:hAnsi="宋体" w:eastAsia="宋体" w:cs="宋体"/>
                <w:i w:val="0"/>
                <w:iCs w:val="0"/>
                <w:color w:val="auto"/>
                <w:sz w:val="24"/>
                <w:szCs w:val="24"/>
                <w:u w:val="none"/>
              </w:rPr>
            </w:pPr>
          </w:p>
        </w:tc>
      </w:tr>
      <w:tr w14:paraId="291B1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49F6A">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B42D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上饶市经开区上饶联络线铁路桥下游800m处雨洪排口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F15F8A">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4572B">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19D32">
            <w:pPr>
              <w:jc w:val="center"/>
              <w:rPr>
                <w:rFonts w:hint="eastAsia" w:ascii="宋体" w:hAnsi="宋体" w:eastAsia="宋体" w:cs="宋体"/>
                <w:i w:val="0"/>
                <w:iCs w:val="0"/>
                <w:color w:val="auto"/>
                <w:sz w:val="24"/>
                <w:szCs w:val="24"/>
                <w:u w:val="none"/>
              </w:rPr>
            </w:pPr>
          </w:p>
        </w:tc>
      </w:tr>
      <w:tr w14:paraId="239E0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71DFA">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6AFA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上饶市经开区吕家村附近雨洪排口2号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D6B4CA">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66C4D">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BE127">
            <w:pPr>
              <w:jc w:val="center"/>
              <w:rPr>
                <w:rFonts w:hint="eastAsia" w:ascii="宋体" w:hAnsi="宋体" w:eastAsia="宋体" w:cs="宋体"/>
                <w:i w:val="0"/>
                <w:iCs w:val="0"/>
                <w:color w:val="auto"/>
                <w:sz w:val="24"/>
                <w:szCs w:val="24"/>
                <w:u w:val="none"/>
              </w:rPr>
            </w:pPr>
          </w:p>
        </w:tc>
      </w:tr>
      <w:tr w14:paraId="61E1A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9D410">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5E406">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上饶市经开区马眼河入河口左岸排涝站</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4B42E8">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4F2D1">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4F3BF">
            <w:pPr>
              <w:jc w:val="center"/>
              <w:rPr>
                <w:rFonts w:hint="eastAsia" w:ascii="宋体" w:hAnsi="宋体" w:eastAsia="宋体" w:cs="宋体"/>
                <w:i w:val="0"/>
                <w:iCs w:val="0"/>
                <w:color w:val="auto"/>
                <w:sz w:val="24"/>
                <w:szCs w:val="24"/>
                <w:u w:val="none"/>
              </w:rPr>
            </w:pPr>
          </w:p>
        </w:tc>
      </w:tr>
      <w:tr w14:paraId="4DE42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C3282">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8C49B">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上饶市经开区麻车村附近雨洪排口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1E048A">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90169">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E3838">
            <w:pPr>
              <w:jc w:val="center"/>
              <w:rPr>
                <w:rFonts w:hint="eastAsia" w:ascii="宋体" w:hAnsi="宋体" w:eastAsia="宋体" w:cs="宋体"/>
                <w:i w:val="0"/>
                <w:iCs w:val="0"/>
                <w:color w:val="auto"/>
                <w:sz w:val="24"/>
                <w:szCs w:val="24"/>
                <w:u w:val="none"/>
              </w:rPr>
            </w:pPr>
          </w:p>
        </w:tc>
      </w:tr>
      <w:tr w14:paraId="46796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548B3">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24838">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上饶市经开区江家大桥上游左岸雨洪排口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E3E942">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BD72A">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0A7E3">
            <w:pPr>
              <w:jc w:val="center"/>
              <w:rPr>
                <w:rFonts w:hint="eastAsia" w:ascii="宋体" w:hAnsi="宋体" w:eastAsia="宋体" w:cs="宋体"/>
                <w:i w:val="0"/>
                <w:iCs w:val="0"/>
                <w:color w:val="auto"/>
                <w:sz w:val="24"/>
                <w:szCs w:val="24"/>
                <w:u w:val="none"/>
              </w:rPr>
            </w:pPr>
          </w:p>
        </w:tc>
      </w:tr>
      <w:tr w14:paraId="1E7B1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8"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DE4BF">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5BE55">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上饶市经开区江家大桥上游右岸雨洪排口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20B904">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3F6B3">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C0D57">
            <w:pPr>
              <w:jc w:val="center"/>
              <w:rPr>
                <w:rFonts w:hint="eastAsia" w:ascii="宋体" w:hAnsi="宋体" w:eastAsia="宋体" w:cs="宋体"/>
                <w:i w:val="0"/>
                <w:iCs w:val="0"/>
                <w:color w:val="auto"/>
                <w:sz w:val="24"/>
                <w:szCs w:val="24"/>
                <w:u w:val="none"/>
              </w:rPr>
            </w:pPr>
          </w:p>
        </w:tc>
      </w:tr>
      <w:tr w14:paraId="7E44B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8"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E8D07">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7AF9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上饶市经开区江家大桥下游左岸雨洪排口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2822EB">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C8CCC">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0244B">
            <w:pPr>
              <w:jc w:val="center"/>
              <w:rPr>
                <w:rFonts w:hint="eastAsia" w:ascii="宋体" w:hAnsi="宋体" w:eastAsia="宋体" w:cs="宋体"/>
                <w:i w:val="0"/>
                <w:iCs w:val="0"/>
                <w:color w:val="auto"/>
                <w:sz w:val="24"/>
                <w:szCs w:val="24"/>
                <w:u w:val="none"/>
              </w:rPr>
            </w:pPr>
          </w:p>
        </w:tc>
      </w:tr>
      <w:tr w14:paraId="7A625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9"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63218">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A152B">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上饶市经开区吴洲村安置小区雨洪排口3号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094FE0">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ECA8C">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278E0">
            <w:pPr>
              <w:jc w:val="center"/>
              <w:rPr>
                <w:rFonts w:hint="eastAsia" w:ascii="宋体" w:hAnsi="宋体" w:eastAsia="宋体" w:cs="宋体"/>
                <w:i w:val="0"/>
                <w:iCs w:val="0"/>
                <w:color w:val="auto"/>
                <w:sz w:val="24"/>
                <w:szCs w:val="24"/>
                <w:u w:val="none"/>
              </w:rPr>
            </w:pPr>
          </w:p>
        </w:tc>
      </w:tr>
      <w:tr w14:paraId="1C34C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9"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697AB">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F24E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上饶市经开区吴洲村农贸市场其他排口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7CB170">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0B2D0">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804B4">
            <w:pPr>
              <w:jc w:val="center"/>
              <w:rPr>
                <w:rFonts w:hint="eastAsia" w:ascii="宋体" w:hAnsi="宋体" w:eastAsia="宋体" w:cs="宋体"/>
                <w:i w:val="0"/>
                <w:iCs w:val="0"/>
                <w:color w:val="auto"/>
                <w:sz w:val="24"/>
                <w:szCs w:val="24"/>
                <w:u w:val="none"/>
              </w:rPr>
            </w:pPr>
          </w:p>
        </w:tc>
      </w:tr>
      <w:tr w14:paraId="42C36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152C2">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74B5E">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上饶市经开区吴洲村安置小区雨洪排口1号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430237">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4985D">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2734A">
            <w:pPr>
              <w:jc w:val="center"/>
              <w:rPr>
                <w:rFonts w:hint="eastAsia" w:ascii="宋体" w:hAnsi="宋体" w:eastAsia="宋体" w:cs="宋体"/>
                <w:i w:val="0"/>
                <w:iCs w:val="0"/>
                <w:color w:val="auto"/>
                <w:sz w:val="24"/>
                <w:szCs w:val="24"/>
                <w:u w:val="none"/>
              </w:rPr>
            </w:pPr>
          </w:p>
        </w:tc>
      </w:tr>
      <w:tr w14:paraId="353A1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F435D">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4A9EF">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上饶市经开区铜业大道马眼河桥下游左岸雨洪排口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90F8CE">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CCD41">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F690A">
            <w:pPr>
              <w:jc w:val="center"/>
              <w:rPr>
                <w:rFonts w:hint="eastAsia" w:ascii="宋体" w:hAnsi="宋体" w:eastAsia="宋体" w:cs="宋体"/>
                <w:i w:val="0"/>
                <w:iCs w:val="0"/>
                <w:color w:val="auto"/>
                <w:sz w:val="24"/>
                <w:szCs w:val="24"/>
                <w:u w:val="none"/>
              </w:rPr>
            </w:pPr>
          </w:p>
        </w:tc>
      </w:tr>
      <w:tr w14:paraId="57CCF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15062">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57C72">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上饶市经开区保税区附近雨洪排口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85B9C7">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5400B">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369AF">
            <w:pPr>
              <w:jc w:val="center"/>
              <w:rPr>
                <w:rFonts w:hint="eastAsia" w:ascii="宋体" w:hAnsi="宋体" w:eastAsia="宋体" w:cs="宋体"/>
                <w:i w:val="0"/>
                <w:iCs w:val="0"/>
                <w:color w:val="auto"/>
                <w:sz w:val="24"/>
                <w:szCs w:val="24"/>
                <w:u w:val="none"/>
              </w:rPr>
            </w:pPr>
          </w:p>
        </w:tc>
      </w:tr>
      <w:tr w14:paraId="268A1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EDCD0">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8AE8D">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上饶市经开区铜业大道马眼河桥上游右岸其他排口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5A1EB8">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231C2">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CBF90">
            <w:pPr>
              <w:jc w:val="center"/>
              <w:rPr>
                <w:rFonts w:hint="eastAsia" w:ascii="宋体" w:hAnsi="宋体" w:eastAsia="宋体" w:cs="宋体"/>
                <w:i w:val="0"/>
                <w:iCs w:val="0"/>
                <w:color w:val="auto"/>
                <w:sz w:val="24"/>
                <w:szCs w:val="24"/>
                <w:u w:val="none"/>
              </w:rPr>
            </w:pPr>
          </w:p>
        </w:tc>
      </w:tr>
      <w:tr w14:paraId="0AF4A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F5106">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D4BFC">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上饶市经开区光伏大道附近雨洪排口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4DEDDD">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68D08">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37463">
            <w:pPr>
              <w:jc w:val="center"/>
              <w:rPr>
                <w:rFonts w:hint="eastAsia" w:ascii="宋体" w:hAnsi="宋体" w:eastAsia="宋体" w:cs="宋体"/>
                <w:i w:val="0"/>
                <w:iCs w:val="0"/>
                <w:color w:val="auto"/>
                <w:sz w:val="24"/>
                <w:szCs w:val="24"/>
                <w:u w:val="none"/>
              </w:rPr>
            </w:pPr>
          </w:p>
        </w:tc>
      </w:tr>
      <w:tr w14:paraId="09076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330A6">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D2C4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上饶市经开区马眼水大桥下游左岸雨洪排口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0CC7AE">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B415E">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7255B">
            <w:pPr>
              <w:jc w:val="center"/>
              <w:rPr>
                <w:rFonts w:hint="eastAsia" w:ascii="宋体" w:hAnsi="宋体" w:eastAsia="宋体" w:cs="宋体"/>
                <w:i w:val="0"/>
                <w:iCs w:val="0"/>
                <w:color w:val="auto"/>
                <w:sz w:val="24"/>
                <w:szCs w:val="24"/>
                <w:u w:val="none"/>
              </w:rPr>
            </w:pPr>
          </w:p>
        </w:tc>
      </w:tr>
      <w:tr w14:paraId="65B1E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7B0C1">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4974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上饶市经开区桥家墩附近其他排口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FE812D">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DA248">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8E2FC">
            <w:pPr>
              <w:jc w:val="center"/>
              <w:rPr>
                <w:rFonts w:hint="eastAsia" w:ascii="宋体" w:hAnsi="宋体" w:eastAsia="宋体" w:cs="宋体"/>
                <w:i w:val="0"/>
                <w:iCs w:val="0"/>
                <w:color w:val="auto"/>
                <w:sz w:val="24"/>
                <w:szCs w:val="24"/>
                <w:u w:val="none"/>
              </w:rPr>
            </w:pPr>
          </w:p>
        </w:tc>
      </w:tr>
      <w:tr w14:paraId="3E384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C3B9F">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B7E58">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上饶市经开区兴业大道雨洪排口1号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158F8F">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942E1">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51A88">
            <w:pPr>
              <w:jc w:val="center"/>
              <w:rPr>
                <w:rFonts w:hint="eastAsia" w:ascii="宋体" w:hAnsi="宋体" w:eastAsia="宋体" w:cs="宋体"/>
                <w:i w:val="0"/>
                <w:iCs w:val="0"/>
                <w:color w:val="auto"/>
                <w:sz w:val="24"/>
                <w:szCs w:val="24"/>
                <w:u w:val="none"/>
              </w:rPr>
            </w:pPr>
          </w:p>
        </w:tc>
      </w:tr>
      <w:tr w14:paraId="78BD7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0A08B">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F9290">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上饶市经开区太平村农田水渠排口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5E6223">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617D6">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907E1">
            <w:pPr>
              <w:jc w:val="center"/>
              <w:rPr>
                <w:rFonts w:hint="eastAsia" w:ascii="宋体" w:hAnsi="宋体" w:eastAsia="宋体" w:cs="宋体"/>
                <w:i w:val="0"/>
                <w:iCs w:val="0"/>
                <w:color w:val="auto"/>
                <w:sz w:val="24"/>
                <w:szCs w:val="24"/>
                <w:u w:val="none"/>
              </w:rPr>
            </w:pPr>
          </w:p>
        </w:tc>
      </w:tr>
      <w:tr w14:paraId="14512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0D167">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5E1CC">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上饶市经开区320国道马眼河桥下游雨洪排口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6F5697">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429FA">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F4CEA">
            <w:pPr>
              <w:jc w:val="center"/>
              <w:rPr>
                <w:rFonts w:hint="eastAsia" w:ascii="宋体" w:hAnsi="宋体" w:eastAsia="宋体" w:cs="宋体"/>
                <w:i w:val="0"/>
                <w:iCs w:val="0"/>
                <w:color w:val="auto"/>
                <w:sz w:val="24"/>
                <w:szCs w:val="24"/>
                <w:u w:val="none"/>
              </w:rPr>
            </w:pPr>
          </w:p>
        </w:tc>
      </w:tr>
      <w:tr w14:paraId="7501E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CA9C0">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9D609">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上饶市经开区320国道马眼河桥上游雨洪排口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698F84">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0BCED">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6F193">
            <w:pPr>
              <w:jc w:val="center"/>
              <w:rPr>
                <w:rFonts w:hint="eastAsia" w:ascii="宋体" w:hAnsi="宋体" w:eastAsia="宋体" w:cs="宋体"/>
                <w:i w:val="0"/>
                <w:iCs w:val="0"/>
                <w:color w:val="auto"/>
                <w:sz w:val="24"/>
                <w:szCs w:val="24"/>
                <w:u w:val="none"/>
              </w:rPr>
            </w:pPr>
          </w:p>
        </w:tc>
      </w:tr>
      <w:tr w14:paraId="7D7B1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DF2EF">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E63F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上饶市经开区沪昆高速马眼河桥下游右岸其他排口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78FBEC">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82A6F">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6405D">
            <w:pPr>
              <w:jc w:val="center"/>
              <w:rPr>
                <w:rFonts w:hint="eastAsia" w:ascii="宋体" w:hAnsi="宋体" w:eastAsia="宋体" w:cs="宋体"/>
                <w:i w:val="0"/>
                <w:iCs w:val="0"/>
                <w:color w:val="auto"/>
                <w:sz w:val="24"/>
                <w:szCs w:val="24"/>
                <w:u w:val="none"/>
              </w:rPr>
            </w:pPr>
          </w:p>
        </w:tc>
      </w:tr>
      <w:tr w14:paraId="09682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6DD7D">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31122">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上饶市经开区沪昆高速马眼河桥上游左岸其他排口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03C8B">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6B389">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CE0ED">
            <w:pPr>
              <w:jc w:val="center"/>
              <w:rPr>
                <w:rFonts w:hint="eastAsia" w:ascii="宋体" w:hAnsi="宋体" w:eastAsia="宋体" w:cs="宋体"/>
                <w:i w:val="0"/>
                <w:iCs w:val="0"/>
                <w:color w:val="auto"/>
                <w:sz w:val="24"/>
                <w:szCs w:val="24"/>
                <w:u w:val="none"/>
              </w:rPr>
            </w:pPr>
          </w:p>
        </w:tc>
      </w:tr>
      <w:tr w14:paraId="6361E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52D45">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4C63A">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上饶市经开区西洲村附近农村水渠泄洪口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7B9BBE">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8EEAB">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ED149">
            <w:pPr>
              <w:jc w:val="center"/>
              <w:rPr>
                <w:rFonts w:hint="eastAsia" w:ascii="宋体" w:hAnsi="宋体" w:eastAsia="宋体" w:cs="宋体"/>
                <w:i w:val="0"/>
                <w:iCs w:val="0"/>
                <w:color w:val="auto"/>
                <w:sz w:val="24"/>
                <w:szCs w:val="24"/>
                <w:u w:val="none"/>
              </w:rPr>
            </w:pPr>
          </w:p>
        </w:tc>
      </w:tr>
      <w:tr w14:paraId="67EAB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85833">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FBA55">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上饶市经开区沪昆高速马眼河桥下游左岸其他排口2号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8EF404">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1FBFB">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FDD6F">
            <w:pPr>
              <w:jc w:val="center"/>
              <w:rPr>
                <w:rFonts w:hint="eastAsia" w:ascii="宋体" w:hAnsi="宋体" w:eastAsia="宋体" w:cs="宋体"/>
                <w:i w:val="0"/>
                <w:iCs w:val="0"/>
                <w:color w:val="auto"/>
                <w:sz w:val="24"/>
                <w:szCs w:val="24"/>
                <w:u w:val="none"/>
              </w:rPr>
            </w:pPr>
          </w:p>
        </w:tc>
      </w:tr>
      <w:tr w14:paraId="34F4A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832EB">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01CED">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上饶市经开区沪昆高速马眼河桥下游右岸其他排口1号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A7E0BD">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B5340">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18083">
            <w:pPr>
              <w:jc w:val="center"/>
              <w:rPr>
                <w:rFonts w:hint="eastAsia" w:ascii="宋体" w:hAnsi="宋体" w:eastAsia="宋体" w:cs="宋体"/>
                <w:i w:val="0"/>
                <w:iCs w:val="0"/>
                <w:color w:val="auto"/>
                <w:sz w:val="24"/>
                <w:szCs w:val="24"/>
                <w:u w:val="none"/>
              </w:rPr>
            </w:pPr>
          </w:p>
        </w:tc>
      </w:tr>
      <w:tr w14:paraId="66102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D1EA5">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6130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上饶市经开区沪昆高速马眼河桥下游右岸其他排口2号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42CE5">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7A0ED">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6B13C">
            <w:pPr>
              <w:jc w:val="center"/>
              <w:rPr>
                <w:rFonts w:hint="eastAsia" w:ascii="宋体" w:hAnsi="宋体" w:eastAsia="宋体" w:cs="宋体"/>
                <w:i w:val="0"/>
                <w:iCs w:val="0"/>
                <w:color w:val="auto"/>
                <w:sz w:val="24"/>
                <w:szCs w:val="24"/>
                <w:u w:val="none"/>
              </w:rPr>
            </w:pPr>
          </w:p>
        </w:tc>
      </w:tr>
      <w:tr w14:paraId="2B7CD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173CE">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2FCB9">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上饶市经开区沪昆高速马眼河桥下游右岸其他排口3号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C532BD">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5F6D1">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56822">
            <w:pPr>
              <w:jc w:val="center"/>
              <w:rPr>
                <w:rFonts w:hint="eastAsia" w:ascii="宋体" w:hAnsi="宋体" w:eastAsia="宋体" w:cs="宋体"/>
                <w:i w:val="0"/>
                <w:iCs w:val="0"/>
                <w:color w:val="auto"/>
                <w:sz w:val="24"/>
                <w:szCs w:val="24"/>
                <w:u w:val="none"/>
              </w:rPr>
            </w:pPr>
          </w:p>
        </w:tc>
      </w:tr>
      <w:tr w14:paraId="63A2A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B86EE">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4124E">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上饶市经开区沪昆高速马眼河桥下游右岸其他排口4号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4D740D">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87434">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2220F">
            <w:pPr>
              <w:jc w:val="center"/>
              <w:rPr>
                <w:rFonts w:hint="eastAsia" w:ascii="宋体" w:hAnsi="宋体" w:eastAsia="宋体" w:cs="宋体"/>
                <w:i w:val="0"/>
                <w:iCs w:val="0"/>
                <w:color w:val="auto"/>
                <w:sz w:val="24"/>
                <w:szCs w:val="24"/>
                <w:u w:val="none"/>
              </w:rPr>
            </w:pPr>
          </w:p>
        </w:tc>
      </w:tr>
      <w:tr w14:paraId="41DFA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BECEC">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A9CB5">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上饶市经开区沪昆高速马眼河桥下游右岸其他排口5号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BE62F0">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AD995">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C757C">
            <w:pPr>
              <w:jc w:val="center"/>
              <w:rPr>
                <w:rFonts w:hint="eastAsia" w:ascii="宋体" w:hAnsi="宋体" w:eastAsia="宋体" w:cs="宋体"/>
                <w:i w:val="0"/>
                <w:iCs w:val="0"/>
                <w:color w:val="auto"/>
                <w:sz w:val="24"/>
                <w:szCs w:val="24"/>
                <w:u w:val="none"/>
              </w:rPr>
            </w:pPr>
          </w:p>
        </w:tc>
      </w:tr>
      <w:tr w14:paraId="3E804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DAD3F">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3992A">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上饶市经开区兴业大道马眼河桥下游左岸150m雨洪排口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132B28">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973B0">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E6CCD">
            <w:pPr>
              <w:jc w:val="center"/>
              <w:rPr>
                <w:rFonts w:hint="eastAsia" w:ascii="宋体" w:hAnsi="宋体" w:eastAsia="宋体" w:cs="宋体"/>
                <w:i w:val="0"/>
                <w:iCs w:val="0"/>
                <w:color w:val="auto"/>
                <w:sz w:val="24"/>
                <w:szCs w:val="24"/>
                <w:u w:val="none"/>
              </w:rPr>
            </w:pPr>
          </w:p>
        </w:tc>
      </w:tr>
      <w:tr w14:paraId="45A23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21400">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BA9BA">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上饶市经开区兴业大道马眼河桥下游左岸雨洪排口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069F9C">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8B5FC">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6BA45">
            <w:pPr>
              <w:jc w:val="center"/>
              <w:rPr>
                <w:rFonts w:hint="eastAsia" w:ascii="宋体" w:hAnsi="宋体" w:eastAsia="宋体" w:cs="宋体"/>
                <w:i w:val="0"/>
                <w:iCs w:val="0"/>
                <w:color w:val="auto"/>
                <w:sz w:val="24"/>
                <w:szCs w:val="24"/>
                <w:u w:val="none"/>
              </w:rPr>
            </w:pPr>
          </w:p>
        </w:tc>
      </w:tr>
      <w:tr w14:paraId="2602F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173C6">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1F0A6">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上饶市经开区滨江西路与蓝江路交汇处下游1.0km雨洪排口</w:t>
            </w:r>
          </w:p>
        </w:tc>
        <w:tc>
          <w:tcPr>
            <w:tcW w:w="19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07F160">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PH、化学需氧量、氨氮、总磷、总氮</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83D7E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晴天无水排出，不做监测；若晴天时有水排出，则需进行采样监测</w:t>
            </w:r>
          </w:p>
        </w:tc>
        <w:tc>
          <w:tcPr>
            <w:tcW w:w="123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69F3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11</w:t>
            </w:r>
          </w:p>
        </w:tc>
      </w:tr>
      <w:tr w14:paraId="3CB2F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BEEB4">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DA968">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上饶市经开区滨江西路与蓝江路交汇处下游1.3km雨洪排口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B6D9FE">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23C86C">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A3A97">
            <w:pPr>
              <w:jc w:val="center"/>
              <w:rPr>
                <w:rFonts w:hint="eastAsia" w:ascii="宋体" w:hAnsi="宋体" w:eastAsia="宋体" w:cs="宋体"/>
                <w:i w:val="0"/>
                <w:iCs w:val="0"/>
                <w:color w:val="auto"/>
                <w:sz w:val="24"/>
                <w:szCs w:val="24"/>
                <w:u w:val="none"/>
              </w:rPr>
            </w:pPr>
          </w:p>
        </w:tc>
      </w:tr>
      <w:tr w14:paraId="4906C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3B4EB">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95D5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上饶市经开区上饶联络线铁路桥下游100m雨洪排口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DE1075">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A4A8BB">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D680E">
            <w:pPr>
              <w:jc w:val="center"/>
              <w:rPr>
                <w:rFonts w:hint="eastAsia" w:ascii="宋体" w:hAnsi="宋体" w:eastAsia="宋体" w:cs="宋体"/>
                <w:i w:val="0"/>
                <w:iCs w:val="0"/>
                <w:color w:val="auto"/>
                <w:sz w:val="24"/>
                <w:szCs w:val="24"/>
                <w:u w:val="none"/>
              </w:rPr>
            </w:pPr>
          </w:p>
        </w:tc>
      </w:tr>
      <w:tr w14:paraId="22378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97A58">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4C2DD">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上饶市经开区马眼河入河口上游300m处雨洪排口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7C8A9D">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3E5E9">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AA6E2">
            <w:pPr>
              <w:jc w:val="center"/>
              <w:rPr>
                <w:rFonts w:hint="eastAsia" w:ascii="宋体" w:hAnsi="宋体" w:eastAsia="宋体" w:cs="宋体"/>
                <w:i w:val="0"/>
                <w:iCs w:val="0"/>
                <w:color w:val="auto"/>
                <w:sz w:val="24"/>
                <w:szCs w:val="24"/>
                <w:u w:val="none"/>
              </w:rPr>
            </w:pPr>
          </w:p>
        </w:tc>
      </w:tr>
      <w:tr w14:paraId="4C2B4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709E3">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C72AD">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上饶市经开区茶亭信江大桥下游右岸450m处雨洪排口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1D1EB1">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900AAE">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A57A2">
            <w:pPr>
              <w:jc w:val="center"/>
              <w:rPr>
                <w:rFonts w:hint="eastAsia" w:ascii="宋体" w:hAnsi="宋体" w:eastAsia="宋体" w:cs="宋体"/>
                <w:i w:val="0"/>
                <w:iCs w:val="0"/>
                <w:color w:val="auto"/>
                <w:sz w:val="24"/>
                <w:szCs w:val="24"/>
                <w:u w:val="none"/>
              </w:rPr>
            </w:pPr>
          </w:p>
        </w:tc>
      </w:tr>
      <w:tr w14:paraId="0F2C9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BECDD">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8837E">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上饶市经开区铜业大道马眼河桥下游右岸雨洪排口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57601">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B9F1C7">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3F75B">
            <w:pPr>
              <w:jc w:val="center"/>
              <w:rPr>
                <w:rFonts w:hint="eastAsia" w:ascii="宋体" w:hAnsi="宋体" w:eastAsia="宋体" w:cs="宋体"/>
                <w:i w:val="0"/>
                <w:iCs w:val="0"/>
                <w:color w:val="auto"/>
                <w:sz w:val="24"/>
                <w:szCs w:val="24"/>
                <w:u w:val="none"/>
              </w:rPr>
            </w:pPr>
          </w:p>
        </w:tc>
      </w:tr>
      <w:tr w14:paraId="1492A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28D52">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4D22F">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上饶市经开区马眼水大桥上游左岸雨洪排口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EAA62F">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4BD5F1">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39DA4">
            <w:pPr>
              <w:jc w:val="center"/>
              <w:rPr>
                <w:rFonts w:hint="eastAsia" w:ascii="宋体" w:hAnsi="宋体" w:eastAsia="宋体" w:cs="宋体"/>
                <w:i w:val="0"/>
                <w:iCs w:val="0"/>
                <w:color w:val="auto"/>
                <w:sz w:val="24"/>
                <w:szCs w:val="24"/>
                <w:u w:val="none"/>
              </w:rPr>
            </w:pPr>
          </w:p>
        </w:tc>
      </w:tr>
      <w:tr w14:paraId="49FF7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B4243">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ACC40">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上饶市经开区兴业大道雨洪排口2号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86DA6A">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04FB50">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E30DC">
            <w:pPr>
              <w:jc w:val="center"/>
              <w:rPr>
                <w:rFonts w:hint="eastAsia" w:ascii="宋体" w:hAnsi="宋体" w:eastAsia="宋体" w:cs="宋体"/>
                <w:i w:val="0"/>
                <w:iCs w:val="0"/>
                <w:color w:val="auto"/>
                <w:sz w:val="24"/>
                <w:szCs w:val="24"/>
                <w:u w:val="none"/>
              </w:rPr>
            </w:pPr>
          </w:p>
        </w:tc>
      </w:tr>
      <w:tr w14:paraId="6CE75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8645E">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E7F6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上饶市经开区沪昆高速马眼河桥下游左岸其他排口1号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354740">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8B4FFB">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2469E">
            <w:pPr>
              <w:jc w:val="center"/>
              <w:rPr>
                <w:rFonts w:hint="eastAsia" w:ascii="宋体" w:hAnsi="宋体" w:eastAsia="宋体" w:cs="宋体"/>
                <w:i w:val="0"/>
                <w:iCs w:val="0"/>
                <w:color w:val="auto"/>
                <w:sz w:val="24"/>
                <w:szCs w:val="24"/>
                <w:u w:val="none"/>
              </w:rPr>
            </w:pPr>
          </w:p>
        </w:tc>
      </w:tr>
      <w:tr w14:paraId="252F4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483A5">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6E7F7">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上饶市经开区沪昆高速马眼河桥下游左岸其他排口3号</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89CDDA">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FC047C">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0B072">
            <w:pPr>
              <w:jc w:val="center"/>
              <w:rPr>
                <w:rFonts w:hint="eastAsia" w:ascii="宋体" w:hAnsi="宋体" w:eastAsia="宋体" w:cs="宋体"/>
                <w:i w:val="0"/>
                <w:iCs w:val="0"/>
                <w:color w:val="auto"/>
                <w:sz w:val="24"/>
                <w:szCs w:val="24"/>
                <w:u w:val="none"/>
              </w:rPr>
            </w:pPr>
          </w:p>
        </w:tc>
      </w:tr>
      <w:tr w14:paraId="5C25F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83E7B">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E4BAC">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上饶市经开区江家大桥下游右岸雨洪排口</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7B1AB9">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2B2060">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A4787">
            <w:pPr>
              <w:jc w:val="center"/>
              <w:rPr>
                <w:rFonts w:hint="eastAsia" w:ascii="宋体" w:hAnsi="宋体" w:eastAsia="宋体" w:cs="宋体"/>
                <w:i w:val="0"/>
                <w:iCs w:val="0"/>
                <w:color w:val="auto"/>
                <w:sz w:val="24"/>
                <w:szCs w:val="24"/>
                <w:u w:val="none"/>
              </w:rPr>
            </w:pPr>
          </w:p>
        </w:tc>
      </w:tr>
      <w:tr w14:paraId="1E07F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780C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环境空气</w:t>
            </w: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BC5AF">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幸福里小区</w:t>
            </w:r>
          </w:p>
        </w:tc>
        <w:tc>
          <w:tcPr>
            <w:tcW w:w="19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E66F2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苯、甲苯、二甲苯、氨、硫化氢、臭气浓度</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5B162">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1次/月</w:t>
            </w:r>
          </w:p>
        </w:tc>
        <w:tc>
          <w:tcPr>
            <w:tcW w:w="123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50B8D">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7</w:t>
            </w:r>
          </w:p>
        </w:tc>
      </w:tr>
      <w:tr w14:paraId="4FAC6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3A6AB">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F308F">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美地印象</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8F12DF">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FB802">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E1393">
            <w:pPr>
              <w:jc w:val="center"/>
              <w:rPr>
                <w:rFonts w:hint="eastAsia" w:ascii="宋体" w:hAnsi="宋体" w:eastAsia="宋体" w:cs="宋体"/>
                <w:i w:val="0"/>
                <w:iCs w:val="0"/>
                <w:color w:val="auto"/>
                <w:sz w:val="24"/>
                <w:szCs w:val="24"/>
                <w:u w:val="none"/>
              </w:rPr>
            </w:pPr>
          </w:p>
        </w:tc>
      </w:tr>
      <w:tr w14:paraId="2F795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D4092">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C51B9">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翡翠城小区</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43E82A">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E77A0">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43298">
            <w:pPr>
              <w:jc w:val="center"/>
              <w:rPr>
                <w:rFonts w:hint="eastAsia" w:ascii="宋体" w:hAnsi="宋体" w:eastAsia="宋体" w:cs="宋体"/>
                <w:i w:val="0"/>
                <w:iCs w:val="0"/>
                <w:color w:val="auto"/>
                <w:sz w:val="24"/>
                <w:szCs w:val="24"/>
                <w:u w:val="none"/>
              </w:rPr>
            </w:pPr>
          </w:p>
        </w:tc>
      </w:tr>
      <w:tr w14:paraId="615CC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B829E">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4B505">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前山小区</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985263">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949C2">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0FE2A">
            <w:pPr>
              <w:jc w:val="center"/>
              <w:rPr>
                <w:rFonts w:hint="eastAsia" w:ascii="宋体" w:hAnsi="宋体" w:eastAsia="宋体" w:cs="宋体"/>
                <w:i w:val="0"/>
                <w:iCs w:val="0"/>
                <w:color w:val="auto"/>
                <w:sz w:val="24"/>
                <w:szCs w:val="24"/>
                <w:u w:val="none"/>
              </w:rPr>
            </w:pPr>
          </w:p>
        </w:tc>
      </w:tr>
      <w:tr w14:paraId="21827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76846">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1505C">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中汽瑞华</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55B204">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3CC5E">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2BA08">
            <w:pPr>
              <w:jc w:val="center"/>
              <w:rPr>
                <w:rFonts w:hint="eastAsia" w:ascii="宋体" w:hAnsi="宋体" w:eastAsia="宋体" w:cs="宋体"/>
                <w:i w:val="0"/>
                <w:iCs w:val="0"/>
                <w:color w:val="auto"/>
                <w:sz w:val="24"/>
                <w:szCs w:val="24"/>
                <w:u w:val="none"/>
              </w:rPr>
            </w:pPr>
          </w:p>
        </w:tc>
      </w:tr>
      <w:tr w14:paraId="75C40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CF2B8">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4C646">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绿地城</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814E2D">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44221">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E0A9A">
            <w:pPr>
              <w:jc w:val="center"/>
              <w:rPr>
                <w:rFonts w:hint="eastAsia" w:ascii="宋体" w:hAnsi="宋体" w:eastAsia="宋体" w:cs="宋体"/>
                <w:i w:val="0"/>
                <w:iCs w:val="0"/>
                <w:color w:val="auto"/>
                <w:sz w:val="24"/>
                <w:szCs w:val="24"/>
                <w:u w:val="none"/>
              </w:rPr>
            </w:pPr>
          </w:p>
        </w:tc>
      </w:tr>
      <w:tr w14:paraId="195F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AD97E">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713D2">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天一尊邸</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E014A9">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B240C">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03AB8">
            <w:pPr>
              <w:jc w:val="center"/>
              <w:rPr>
                <w:rFonts w:hint="eastAsia" w:ascii="宋体" w:hAnsi="宋体" w:eastAsia="宋体" w:cs="宋体"/>
                <w:i w:val="0"/>
                <w:iCs w:val="0"/>
                <w:color w:val="auto"/>
                <w:sz w:val="24"/>
                <w:szCs w:val="24"/>
                <w:u w:val="none"/>
              </w:rPr>
            </w:pPr>
          </w:p>
        </w:tc>
      </w:tr>
      <w:tr w14:paraId="32CD3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E1F10">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农村污水</w:t>
            </w: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C1B27">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红石村-杨家组</w:t>
            </w:r>
          </w:p>
        </w:tc>
        <w:tc>
          <w:tcPr>
            <w:tcW w:w="19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67C25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PH值、化学需氧量、悬浮物、氨氮、总磷、总氮、动植物油</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CAAF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1次/年</w:t>
            </w:r>
          </w:p>
        </w:tc>
        <w:tc>
          <w:tcPr>
            <w:tcW w:w="123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9A80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6</w:t>
            </w:r>
          </w:p>
        </w:tc>
      </w:tr>
      <w:tr w14:paraId="1EF17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6BD8F">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3C8AB">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仙山底白沙组</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3B5E49">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46BAF">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5F704">
            <w:pPr>
              <w:jc w:val="center"/>
              <w:rPr>
                <w:rFonts w:hint="eastAsia" w:ascii="宋体" w:hAnsi="宋体" w:eastAsia="宋体" w:cs="宋体"/>
                <w:i w:val="0"/>
                <w:iCs w:val="0"/>
                <w:color w:val="auto"/>
                <w:sz w:val="24"/>
                <w:szCs w:val="24"/>
                <w:u w:val="none"/>
              </w:rPr>
            </w:pPr>
          </w:p>
        </w:tc>
      </w:tr>
      <w:tr w14:paraId="78716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2FF86">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46E31">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董团和谐新村</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727FC8">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47BEC">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5F1BE">
            <w:pPr>
              <w:jc w:val="center"/>
              <w:rPr>
                <w:rFonts w:hint="eastAsia" w:ascii="宋体" w:hAnsi="宋体" w:eastAsia="宋体" w:cs="宋体"/>
                <w:i w:val="0"/>
                <w:iCs w:val="0"/>
                <w:color w:val="auto"/>
                <w:sz w:val="24"/>
                <w:szCs w:val="24"/>
                <w:u w:val="none"/>
              </w:rPr>
            </w:pPr>
          </w:p>
        </w:tc>
      </w:tr>
      <w:tr w14:paraId="26C37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CE1D4">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F7C4C">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董团联合村庙湾</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BD6C17">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C4956">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5B0DC">
            <w:pPr>
              <w:jc w:val="center"/>
              <w:rPr>
                <w:rFonts w:hint="eastAsia" w:ascii="宋体" w:hAnsi="宋体" w:eastAsia="宋体" w:cs="宋体"/>
                <w:i w:val="0"/>
                <w:iCs w:val="0"/>
                <w:color w:val="auto"/>
                <w:sz w:val="24"/>
                <w:szCs w:val="24"/>
                <w:u w:val="none"/>
              </w:rPr>
            </w:pPr>
          </w:p>
        </w:tc>
      </w:tr>
      <w:tr w14:paraId="4629B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C6D28">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701FF">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仙山村太阳山</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082311">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C9BB1">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A4E76">
            <w:pPr>
              <w:jc w:val="center"/>
              <w:rPr>
                <w:rFonts w:hint="eastAsia" w:ascii="宋体" w:hAnsi="宋体" w:eastAsia="宋体" w:cs="宋体"/>
                <w:i w:val="0"/>
                <w:iCs w:val="0"/>
                <w:color w:val="auto"/>
                <w:sz w:val="24"/>
                <w:szCs w:val="24"/>
                <w:u w:val="none"/>
              </w:rPr>
            </w:pPr>
          </w:p>
        </w:tc>
      </w:tr>
      <w:tr w14:paraId="6760D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jc w:val="center"/>
        </w:trPr>
        <w:tc>
          <w:tcPr>
            <w:tcW w:w="12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253F3">
            <w:pPr>
              <w:jc w:val="center"/>
              <w:rPr>
                <w:rFonts w:hint="eastAsia" w:ascii="宋体" w:hAnsi="宋体" w:eastAsia="宋体" w:cs="宋体"/>
                <w:i w:val="0"/>
                <w:iCs w:val="0"/>
                <w:color w:val="auto"/>
                <w:sz w:val="24"/>
                <w:szCs w:val="24"/>
                <w:u w:val="none"/>
              </w:rPr>
            </w:pPr>
          </w:p>
        </w:tc>
        <w:tc>
          <w:tcPr>
            <w:tcW w:w="3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F5C36">
            <w:pPr>
              <w:keepNext w:val="0"/>
              <w:keepLines w:val="0"/>
              <w:widowControl/>
              <w:suppressLineNumbers w:val="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auto"/>
                <w:kern w:val="0"/>
                <w:sz w:val="24"/>
                <w:szCs w:val="24"/>
                <w:u w:val="none"/>
                <w:lang w:val="en-US" w:eastAsia="zh-CN" w:bidi="ar"/>
              </w:rPr>
              <w:t>董团乡大地村</w:t>
            </w:r>
          </w:p>
        </w:tc>
        <w:tc>
          <w:tcPr>
            <w:tcW w:w="19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89CC86">
            <w:pPr>
              <w:jc w:val="center"/>
              <w:rPr>
                <w:rFonts w:hint="eastAsia" w:ascii="宋体" w:hAnsi="宋体" w:eastAsia="宋体" w:cs="宋体"/>
                <w:i w:val="0"/>
                <w:iCs w:val="0"/>
                <w:color w:val="auto"/>
                <w:sz w:val="24"/>
                <w:szCs w:val="24"/>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03900">
            <w:pPr>
              <w:jc w:val="center"/>
              <w:rPr>
                <w:rFonts w:hint="eastAsia" w:ascii="宋体" w:hAnsi="宋体" w:eastAsia="宋体" w:cs="宋体"/>
                <w:i w:val="0"/>
                <w:iCs w:val="0"/>
                <w:color w:val="auto"/>
                <w:sz w:val="24"/>
                <w:szCs w:val="24"/>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C501A">
            <w:pPr>
              <w:jc w:val="center"/>
              <w:rPr>
                <w:rFonts w:hint="eastAsia" w:ascii="宋体" w:hAnsi="宋体" w:eastAsia="宋体" w:cs="宋体"/>
                <w:i w:val="0"/>
                <w:iCs w:val="0"/>
                <w:color w:val="auto"/>
                <w:sz w:val="24"/>
                <w:szCs w:val="24"/>
                <w:u w:val="none"/>
              </w:rPr>
            </w:pPr>
          </w:p>
        </w:tc>
      </w:tr>
      <w:tr w14:paraId="1802D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1" w:hRule="atLeast"/>
          <w:jc w:val="center"/>
        </w:trPr>
        <w:tc>
          <w:tcPr>
            <w:tcW w:w="9398"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C443F">
            <w:pPr>
              <w:jc w:val="left"/>
              <w:rPr>
                <w:rFonts w:hint="default"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应急监测:如委托人需要采取应急监测时，服务方应在半小时内赶到现场。</w:t>
            </w:r>
          </w:p>
        </w:tc>
      </w:tr>
      <w:bookmarkEnd w:id="0"/>
    </w:tbl>
    <w:p w14:paraId="017CA76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val="en-US" w:eastAsia="zh-CN"/>
        </w:rPr>
        <w:t xml:space="preserve">（2）服务要求质量和标准：采样和分析方法须按照国家相关环境检测和质量标准进行；采样和分析的质控须完全按照国家相关标准质控要求进行。 </w:t>
      </w:r>
    </w:p>
    <w:p w14:paraId="043B257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val="en-US" w:eastAsia="zh-CN"/>
        </w:rPr>
        <w:t xml:space="preserve">（3）人员要求：由于本项目每月均需按时取样，按时完成，要求项目拟派团队配置不少于1名项目负责人；项目采样组长1名，采样员及分析人员4名。 </w:t>
      </w:r>
    </w:p>
    <w:p w14:paraId="4A81CF9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56" w:firstLineChars="200"/>
        <w:textAlignment w:val="baseline"/>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（4）实验检测设备匹配要求:为满足本次项目开展，需具备以下自有仪器:ph计、原子荧光光度计、原子吸收分光光度仪、紫外可见分光光度计。</w:t>
      </w:r>
    </w:p>
    <w:p w14:paraId="2E06AC2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58" w:firstLineChars="200"/>
        <w:textAlignment w:val="baseline"/>
        <w:rPr>
          <w:rFonts w:hint="eastAsia" w:ascii="宋体" w:hAnsi="宋体" w:eastAsia="宋体" w:cs="宋体"/>
          <w:b/>
          <w:bCs/>
          <w:color w:val="auto"/>
          <w:spacing w:val="-6"/>
          <w:sz w:val="24"/>
          <w:szCs w:val="24"/>
          <w:highlight w:val="none"/>
          <w:lang w:val="en-US" w:eastAsia="zh-CN"/>
        </w:rPr>
      </w:pPr>
      <w:r>
        <w:rPr>
          <w:rFonts w:hint="eastAsia" w:ascii="宋体" w:hAnsi="宋体" w:eastAsia="宋体" w:cs="宋体"/>
          <w:b/>
          <w:bCs/>
          <w:color w:val="auto"/>
          <w:spacing w:val="-6"/>
          <w:sz w:val="24"/>
          <w:szCs w:val="24"/>
          <w:highlight w:val="none"/>
          <w:lang w:val="en-US" w:eastAsia="zh-CN"/>
        </w:rPr>
        <w:t>注：以上采购要求必须满足或优于，否则视为响应无效。</w:t>
      </w:r>
    </w:p>
    <w:p w14:paraId="6CD0063E">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before="78" w:line="360" w:lineRule="auto"/>
        <w:textAlignment w:val="baseline"/>
        <w:rPr>
          <w:rFonts w:ascii="宋体" w:hAnsi="宋体" w:eastAsia="宋体" w:cs="宋体"/>
          <w:b/>
          <w:bCs/>
          <w:color w:val="auto"/>
          <w:spacing w:val="-6"/>
          <w:sz w:val="24"/>
          <w:szCs w:val="24"/>
          <w:highlight w:val="none"/>
          <w:lang w:eastAsia="zh-CN"/>
        </w:rPr>
      </w:pPr>
      <w:r>
        <w:rPr>
          <w:rFonts w:ascii="宋体" w:hAnsi="宋体" w:eastAsia="宋体" w:cs="宋体"/>
          <w:b/>
          <w:bCs/>
          <w:color w:val="auto"/>
          <w:spacing w:val="-6"/>
          <w:sz w:val="24"/>
          <w:szCs w:val="24"/>
          <w:highlight w:val="none"/>
          <w:lang w:eastAsia="zh-CN"/>
        </w:rPr>
        <w:t>商务条件</w:t>
      </w:r>
    </w:p>
    <w:p w14:paraId="63A9610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1、</w:t>
      </w:r>
      <w:r>
        <w:rPr>
          <w:rFonts w:hint="eastAsia" w:ascii="宋体" w:hAnsi="宋体" w:eastAsia="宋体" w:cs="宋体"/>
          <w:color w:val="auto"/>
          <w:spacing w:val="-6"/>
          <w:sz w:val="24"/>
          <w:szCs w:val="24"/>
          <w:highlight w:val="none"/>
          <w:lang w:val="en-US" w:eastAsia="zh-CN"/>
        </w:rPr>
        <w:t>合同期内</w:t>
      </w:r>
      <w:r>
        <w:rPr>
          <w:rFonts w:hint="eastAsia" w:ascii="宋体" w:hAnsi="宋体" w:eastAsia="宋体" w:cs="宋体"/>
          <w:color w:val="auto"/>
          <w:spacing w:val="-6"/>
          <w:sz w:val="24"/>
          <w:szCs w:val="24"/>
          <w:highlight w:val="none"/>
          <w:lang w:eastAsia="zh-CN"/>
        </w:rPr>
        <w:t>提供一年</w:t>
      </w:r>
      <w:r>
        <w:rPr>
          <w:rFonts w:hint="eastAsia" w:ascii="宋体" w:hAnsi="宋体" w:eastAsia="宋体" w:cs="宋体"/>
          <w:color w:val="auto"/>
          <w:spacing w:val="-6"/>
          <w:sz w:val="24"/>
          <w:szCs w:val="24"/>
          <w:highlight w:val="none"/>
          <w:lang w:val="en-US" w:eastAsia="zh-CN"/>
        </w:rPr>
        <w:t>各监测点位</w:t>
      </w:r>
      <w:r>
        <w:rPr>
          <w:rFonts w:hint="eastAsia" w:ascii="宋体" w:hAnsi="宋体" w:eastAsia="宋体" w:cs="宋体"/>
          <w:color w:val="auto"/>
          <w:spacing w:val="-6"/>
          <w:sz w:val="24"/>
          <w:szCs w:val="24"/>
          <w:highlight w:val="none"/>
          <w:lang w:eastAsia="zh-CN"/>
        </w:rPr>
        <w:t>的免费运营维护。</w:t>
      </w:r>
    </w:p>
    <w:p w14:paraId="09537FD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2、供应商提供的服务需符合相关的业务、技术等指标要求，保证验收后项目各项任务内容满足项目预期目标。供应商验收通过后，须向采购方交付项目的全部资料，包括但不限于项目的原型设计、软件程序、相关文档、纸质资料等及相应载体。</w:t>
      </w:r>
    </w:p>
    <w:p w14:paraId="1291897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3、付款方式：出具监测报告后一次性支付。</w:t>
      </w:r>
    </w:p>
    <w:p w14:paraId="2E3B2BC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4、合同履行期限：一年。</w:t>
      </w:r>
    </w:p>
    <w:p w14:paraId="3E406BA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5、保密要求：成交人在项目实施过程中，对采购人所提供的所有相关资料、数据以及项目工作过程中产生的资料、数据，未经采购人书面同意不得向任何第三人泄露，且保密责任不因合同的终止或解除而失效。如采购人提出要求，成交人须无条件与采购人签定保密协议。项目完成后，成交人须把采购人提供的所有相关资料、数据以及项目工作过程中产生的资料、数据完整提交给采购人，并不得留存任何复制品。</w:t>
      </w:r>
    </w:p>
    <w:p w14:paraId="4ED4EEF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6、侵权责任</w:t>
      </w:r>
    </w:p>
    <w:p w14:paraId="173DDB0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成交供应商应保证招标单位在中华人民共和国使用其所提供的服务时，免受第三方提出的侵犯其专利权、商标权的起诉；如果任何第三方提出侵权指控，成交供应商承担一切与之有关的责任。</w:t>
      </w:r>
    </w:p>
    <w:p w14:paraId="0B1C942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56" w:firstLineChars="200"/>
        <w:textAlignment w:val="baseline"/>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val="en-US" w:eastAsia="zh-CN"/>
        </w:rPr>
        <w:t>7</w:t>
      </w:r>
      <w:r>
        <w:rPr>
          <w:rFonts w:hint="eastAsia" w:ascii="宋体" w:hAnsi="宋体" w:eastAsia="宋体" w:cs="宋体"/>
          <w:color w:val="auto"/>
          <w:spacing w:val="-6"/>
          <w:sz w:val="24"/>
          <w:szCs w:val="24"/>
          <w:highlight w:val="none"/>
          <w:lang w:eastAsia="zh-CN"/>
        </w:rPr>
        <w:t>、其他未尽事宜可在合同中约定。</w:t>
      </w:r>
    </w:p>
    <w:p w14:paraId="7E7D08DC">
      <w:r>
        <w:rPr>
          <w:rFonts w:hint="eastAsia" w:ascii="宋体" w:hAnsi="宋体" w:eastAsia="宋体" w:cs="宋体"/>
          <w:b/>
          <w:bCs/>
          <w:color w:val="auto"/>
          <w:spacing w:val="-6"/>
          <w:sz w:val="24"/>
          <w:szCs w:val="24"/>
          <w:highlight w:val="none"/>
          <w:lang w:eastAsia="zh-CN"/>
        </w:rPr>
        <w:t>注：以上商务条款必须满足或优于，否则视为响应无效。</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862A4E">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5D2705">
                          <w:pPr>
                            <w:pStyle w:val="2"/>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6F5D2705">
                    <w:pPr>
                      <w:pStyle w:val="2"/>
                    </w:pPr>
                    <w:r>
                      <w:fldChar w:fldCharType="begin"/>
                    </w:r>
                    <w:r>
                      <w:instrText xml:space="preserve"> PAGE  \* MERGEFORMAT </w:instrText>
                    </w:r>
                    <w:r>
                      <w:fldChar w:fldCharType="separate"/>
                    </w:r>
                    <w:r>
                      <w:t>59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E5EA4DC"/>
    <w:multiLevelType w:val="singleLevel"/>
    <w:tmpl w:val="6E5EA4DC"/>
    <w:lvl w:ilvl="0" w:tentative="0">
      <w:start w:val="2"/>
      <w:numFmt w:val="chineseCounting"/>
      <w:suff w:val="space"/>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B6362B"/>
    <w:rsid w:val="1ECF3877"/>
    <w:rsid w:val="36D252AB"/>
    <w:rsid w:val="4FAD25E7"/>
    <w:rsid w:val="5E5106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customStyle="1" w:styleId="5">
    <w:name w:val="TOC 标题1"/>
    <w:next w:val="1"/>
    <w:qFormat/>
    <w:uiPriority w:val="0"/>
    <w:pPr>
      <w:keepNext/>
      <w:widowControl w:val="0"/>
      <w:spacing w:before="480" w:after="100" w:afterAutospacing="1" w:line="273" w:lineRule="auto"/>
    </w:pPr>
    <w:rPr>
      <w:rFonts w:ascii="Cambria" w:hAnsi="Cambria" w:eastAsia="宋体" w:cs="Times New Roman"/>
      <w:b/>
      <w:color w:val="365F91"/>
      <w:sz w:val="28"/>
      <w:szCs w:val="28"/>
      <w:lang w:val="en-US" w:eastAsia="zh-CN" w:bidi="ar-SA"/>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2025-09-11T03:35:00Z</dcterms:created>
  <dc:creator>Administrator</dc:creator>
  <cp:lastModifiedBy>Administrator</cp:lastModifiedBy>
  <dcterms:modified xsi:type="dcterms:W3CDTF">2026-03-24T08:17:27Z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eyJoZGlkIjoiMTlmNjY2MmQ3NTA0NDM3MzgzMGE2MDc4MzJmNzM1NDIiLCJ1c2VySWQiOiIyOTk1MTI0MDIifQ==</vt:lpwstr>
  </property>
  <property fmtid="{D5CDD505-2E9C-101B-9397-08002B2CF9AE}" pid="4" name="ICV">
    <vt:lpwstr>3F3B7BDBCC8543539F21B69BAE4D14EB_12</vt:lpwstr>
  </property>
</Properties>
</file>