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D1EA16">
      <w:pPr>
        <w:keepNext w:val="0"/>
        <w:keepLines w:val="0"/>
        <w:pageBreakBefore w:val="0"/>
        <w:kinsoku/>
        <w:wordWrap/>
        <w:overflowPunct/>
        <w:topLinePunct w:val="0"/>
        <w:bidi w:val="0"/>
        <w:spacing w:line="560" w:lineRule="exact"/>
        <w:ind w:left="0" w:right="0" w:firstLine="0" w:firstLineChars="0"/>
        <w:jc w:val="center"/>
        <w:outlineLvl w:val="0"/>
        <w:rPr>
          <w:rFonts w:hint="eastAsia" w:ascii="仿宋" w:hAnsi="仿宋" w:eastAsia="仿宋" w:cs="仿宋"/>
          <w:b/>
          <w:bCs/>
          <w:color w:val="auto"/>
          <w:spacing w:val="-4"/>
          <w:sz w:val="44"/>
          <w:szCs w:val="44"/>
          <w:highlight w:val="none"/>
        </w:rPr>
      </w:pPr>
      <w:r>
        <w:rPr>
          <w:rFonts w:hint="eastAsia" w:ascii="仿宋" w:hAnsi="仿宋" w:eastAsia="仿宋" w:cs="仿宋"/>
          <w:b/>
          <w:bCs/>
          <w:color w:val="auto"/>
          <w:spacing w:val="-4"/>
          <w:sz w:val="44"/>
          <w:szCs w:val="44"/>
          <w:highlight w:val="none"/>
        </w:rPr>
        <w:t>采购需求</w:t>
      </w:r>
    </w:p>
    <w:p w14:paraId="1C53C84D">
      <w:pPr>
        <w:keepNext w:val="0"/>
        <w:keepLines w:val="0"/>
        <w:pageBreakBefore w:val="0"/>
        <w:kinsoku/>
        <w:wordWrap/>
        <w:overflowPunct/>
        <w:topLinePunct w:val="0"/>
        <w:bidi w:val="0"/>
        <w:spacing w:line="560" w:lineRule="exact"/>
        <w:ind w:left="0" w:right="0" w:firstLine="0" w:firstLineChars="0"/>
        <w:jc w:val="both"/>
        <w:outlineLvl w:val="9"/>
        <w:rPr>
          <w:rFonts w:hint="eastAsia" w:ascii="仿宋" w:hAnsi="仿宋" w:eastAsia="仿宋" w:cs="仿宋"/>
          <w:b/>
          <w:bCs/>
          <w:color w:val="auto"/>
          <w:spacing w:val="-4"/>
          <w:sz w:val="44"/>
          <w:szCs w:val="44"/>
          <w:highlight w:val="none"/>
        </w:rPr>
      </w:pPr>
    </w:p>
    <w:p w14:paraId="03985FAC">
      <w:pPr>
        <w:keepNext w:val="0"/>
        <w:keepLines w:val="0"/>
        <w:pageBreakBefore w:val="0"/>
        <w:widowControl/>
        <w:kinsoku/>
        <w:wordWrap/>
        <w:overflowPunct/>
        <w:topLinePunct w:val="0"/>
        <w:autoSpaceDE w:val="0"/>
        <w:autoSpaceDN w:val="0"/>
        <w:bidi w:val="0"/>
        <w:adjustRightInd w:val="0"/>
        <w:snapToGrid w:val="0"/>
        <w:spacing w:line="520" w:lineRule="exact"/>
        <w:ind w:left="0" w:right="0" w:firstLine="560" w:firstLineChars="20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本磋商文件提出的是最低限度的要求，供应商的方案应达到或优于本磋商文件要求，且符合国家有关标准和规范要求。本部分“采购项目需求”均属于不允许偏离的实质性要求和条件，可根据产品的优势，体现出远程化、智慧化、节能化、功能便捷性、先进性及多样性，供应商需根据采购需求结合实际情况做出综合的分析考衡做出实质性响应。</w:t>
      </w:r>
    </w:p>
    <w:p w14:paraId="77E07B7A">
      <w:pPr>
        <w:keepNext w:val="0"/>
        <w:keepLines w:val="0"/>
        <w:pageBreakBefore w:val="0"/>
        <w:widowControl/>
        <w:kinsoku/>
        <w:wordWrap/>
        <w:overflowPunct/>
        <w:topLinePunct w:val="0"/>
        <w:autoSpaceDE w:val="0"/>
        <w:autoSpaceDN w:val="0"/>
        <w:bidi w:val="0"/>
        <w:adjustRightInd w:val="0"/>
        <w:snapToGrid w:val="0"/>
        <w:spacing w:line="520" w:lineRule="exact"/>
        <w:ind w:left="0" w:right="0" w:firstLine="562" w:firstLineChars="200"/>
        <w:jc w:val="both"/>
        <w:textAlignment w:val="baseline"/>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lang w:val="en-US" w:eastAsia="zh-CN"/>
        </w:rPr>
        <w:t>设备清单</w:t>
      </w:r>
      <w:r>
        <w:rPr>
          <w:rFonts w:hint="eastAsia" w:ascii="仿宋" w:hAnsi="仿宋" w:eastAsia="仿宋" w:cs="仿宋"/>
          <w:b/>
          <w:bCs/>
          <w:color w:val="auto"/>
          <w:sz w:val="28"/>
          <w:szCs w:val="28"/>
          <w:highlight w:val="none"/>
        </w:rPr>
        <w:t>：</w:t>
      </w:r>
    </w:p>
    <w:tbl>
      <w:tblPr>
        <w:tblStyle w:val="2"/>
        <w:tblW w:w="885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7"/>
        <w:gridCol w:w="1278"/>
        <w:gridCol w:w="5172"/>
        <w:gridCol w:w="920"/>
        <w:gridCol w:w="865"/>
      </w:tblGrid>
      <w:tr w14:paraId="55D92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C12FD8">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序号</w:t>
            </w:r>
          </w:p>
        </w:tc>
        <w:tc>
          <w:tcPr>
            <w:tcW w:w="1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18EE5">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设备</w:t>
            </w:r>
          </w:p>
          <w:p w14:paraId="587B14D0">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名称</w:t>
            </w:r>
          </w:p>
        </w:tc>
        <w:tc>
          <w:tcPr>
            <w:tcW w:w="51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59AA6">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参数</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C1B07">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数量</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D01F1">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单位</w:t>
            </w:r>
          </w:p>
        </w:tc>
      </w:tr>
      <w:tr w14:paraId="6ED8A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85817">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w:t>
            </w:r>
          </w:p>
        </w:tc>
        <w:tc>
          <w:tcPr>
            <w:tcW w:w="1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EDB2">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五分类血液细胞分析仪</w:t>
            </w:r>
          </w:p>
        </w:tc>
        <w:tc>
          <w:tcPr>
            <w:tcW w:w="5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56F7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检测原理：采用激光散射法对白细胞进行准确的五分类检测，采用乳胶免疫比浊法进行C-反应蛋白（CRP）测定</w:t>
            </w:r>
          </w:p>
          <w:p w14:paraId="28C8C03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分类通道：具有独立的嗜碱性粒细胞通道</w:t>
            </w:r>
          </w:p>
          <w:p w14:paraId="0B2B13B8">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检测参数：≥26项可报告参数（不含散点图和直方图），具有异常淋巴细胞报警信息</w:t>
            </w:r>
          </w:p>
          <w:p w14:paraId="562E5A6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进样方式：全自动进样，封闭进样</w:t>
            </w:r>
          </w:p>
          <w:p w14:paraId="39B715B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检测模式：具有独立CRP、五分类+CRP等3种以上全血检测模式</w:t>
            </w:r>
          </w:p>
          <w:p w14:paraId="20C594C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样本添加：可随时添加样本</w:t>
            </w:r>
          </w:p>
          <w:p w14:paraId="2545B1C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进样器容量：≥40个</w:t>
            </w:r>
          </w:p>
          <w:p w14:paraId="70F7A21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进样模式：具有独立的静脉全血、末梢全血、预稀释血检测模式</w:t>
            </w:r>
          </w:p>
          <w:p w14:paraId="3948E40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样本用量：五分类+CRP模式≤40ul</w:t>
            </w:r>
          </w:p>
          <w:p w14:paraId="360E64E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检测速度：五分类+CRP模式≥60个样本/小时</w:t>
            </w:r>
          </w:p>
          <w:p w14:paraId="4E360C7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预稀释模式：自动定量打出稀释液，具备五分类+CRP功能</w:t>
            </w:r>
          </w:p>
          <w:p w14:paraId="1FED02C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WBC线性范围：0~400×109/L</w:t>
            </w:r>
          </w:p>
          <w:p w14:paraId="3A0D4D5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*CRP线性范围：0.3~300mg/L</w:t>
            </w:r>
          </w:p>
          <w:p w14:paraId="7981851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CRP携带污染：≤1.0%</w:t>
            </w:r>
          </w:p>
          <w:p w14:paraId="3D360A2A">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操作系统：全中文操作分析报告软件</w:t>
            </w:r>
          </w:p>
          <w:p w14:paraId="56D2F02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排堵方式：正反冲洗，高压灼烧</w:t>
            </w:r>
          </w:p>
          <w:p w14:paraId="5C45C6E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工作电压: (100V-240V～)允差±10%</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A78BE">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A8E41">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台</w:t>
            </w:r>
          </w:p>
        </w:tc>
      </w:tr>
      <w:tr w14:paraId="77407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3E1F7">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w:t>
            </w:r>
          </w:p>
        </w:tc>
        <w:tc>
          <w:tcPr>
            <w:tcW w:w="1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5F990">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数字式十二道心电图机术参数</w:t>
            </w:r>
          </w:p>
        </w:tc>
        <w:tc>
          <w:tcPr>
            <w:tcW w:w="5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9DF3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1.12导联同步采集\同步打印</w:t>
            </w:r>
          </w:p>
          <w:p w14:paraId="3E529D8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2.频响：0.05Hz～250Hz</w:t>
            </w:r>
          </w:p>
          <w:p w14:paraId="5795CD8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3.输入阻抗：≥50MΩ</w:t>
            </w:r>
          </w:p>
          <w:p w14:paraId="48B608E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 xml:space="preserve">5.灵敏度：2.5、5、10、20、10/5、20/10mm/mV及自动; </w:t>
            </w:r>
          </w:p>
          <w:p w14:paraId="4CF2E21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6.滤波功能：具有交流、肌电和漂移滤波功能</w:t>
            </w:r>
          </w:p>
          <w:p w14:paraId="47CD559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7.输入电路：浮地输入，具有抗除颤电击防护功能</w:t>
            </w:r>
          </w:p>
          <w:p w14:paraId="0BCE784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8.可快速操作，更节省时间，导联线可单独拔插，维修、更换方便快捷</w:t>
            </w:r>
          </w:p>
          <w:p w14:paraId="11E2DD9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9. 耐极化电压：±1000mV直流，±20mV交流</w:t>
            </w:r>
          </w:p>
          <w:p w14:paraId="6BEE8E6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10.频率响应最高可达250Hz.</w:t>
            </w:r>
          </w:p>
          <w:p w14:paraId="5DE2245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11.支持XML、JPG等多种数据格式，方便网络连接。</w:t>
            </w:r>
          </w:p>
          <w:p w14:paraId="714099B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12.超长时间回放，提供支持300秒钟波形冻结、全息电影回放波形显示屏截图，方便异常心电波形扑捉。</w:t>
            </w:r>
          </w:p>
          <w:p w14:paraId="36103D6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13.支持冻结模式下波形打印，方便选取最有用波形。</w:t>
            </w:r>
          </w:p>
          <w:p w14:paraId="2ABB2FE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14.特有观察模式，特有手动/自动心率不齐检查，可自动检测并打印心率不齐波形</w:t>
            </w:r>
          </w:p>
          <w:p w14:paraId="18D3949A">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15. 具有导联脱落人体指示图，可直观提示脱落导联，方便医生操作</w:t>
            </w:r>
          </w:p>
          <w:p w14:paraId="136101B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16.可直观地获取心电波形、病人信息，显示三、六、12道波形。</w:t>
            </w:r>
          </w:p>
          <w:p w14:paraId="7AB1AB3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18. 9英寸高性能手写触摸屏，标准pc键盘配合快捷功能键，快速相应操作</w:t>
            </w:r>
          </w:p>
          <w:p w14:paraId="029725E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19.成人\儿童专用分析算法、明尼苏达码编码系统，分析更准确</w:t>
            </w:r>
          </w:p>
          <w:p w14:paraId="236D3D3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20.支持心率不齐检查、R-R分析、Cabrera等多种测量、分析报告</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CE77">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0B546">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台</w:t>
            </w:r>
          </w:p>
        </w:tc>
      </w:tr>
      <w:tr w14:paraId="39A3E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B3F8A">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3</w:t>
            </w:r>
          </w:p>
        </w:tc>
        <w:tc>
          <w:tcPr>
            <w:tcW w:w="1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5F6F1">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DR</w:t>
            </w:r>
          </w:p>
        </w:tc>
        <w:tc>
          <w:tcPr>
            <w:tcW w:w="5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0648">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一、设备名称、用途及整体要求：</w:t>
            </w:r>
          </w:p>
          <w:p w14:paraId="332F4D4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1.1设备名称：数字化X线摄影系统（DR）</w:t>
            </w:r>
          </w:p>
          <w:p w14:paraId="5A1F1AA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1.2设备用途：整机双立柱型机架式结构加平板探测器系统，能进行人体全身各部位的立位、卧位、水平侧位、担架位、轮椅位等X线影像学检查，实现X线数字成像、数字图像的DICOM网络传输、打印、存贮管理及激光打印胶片、完善的图像后处理功能。</w:t>
            </w:r>
          </w:p>
          <w:p w14:paraId="11F4738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二、主要配置和技术参数要求：</w:t>
            </w:r>
          </w:p>
          <w:p w14:paraId="470BFFA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 1、高压发生器装置：</w:t>
            </w:r>
          </w:p>
          <w:p w14:paraId="4159873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2.1.1高压发生器输出电功率：≥30KW</w:t>
            </w:r>
          </w:p>
          <w:p w14:paraId="6B14C67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2.1.2逆变频率：≥460KHZ</w:t>
            </w:r>
          </w:p>
          <w:p w14:paraId="513497F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2.1.3管电压可调范围：≥40-150KV</w:t>
            </w:r>
          </w:p>
          <w:p w14:paraId="021601A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2.1.4最大输出电流：≥630mA</w:t>
            </w:r>
          </w:p>
          <w:p w14:paraId="06F85EC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2.1.5最短曝光时间：≤1ms</w:t>
            </w:r>
          </w:p>
          <w:p w14:paraId="671C1E1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2.1.6最小时间电流积：≤0.1mAs</w:t>
            </w:r>
          </w:p>
          <w:p w14:paraId="50FC570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2.1.7具有器官程序摄影（APR）功能，摄影程序数量≥1000种</w:t>
            </w:r>
          </w:p>
          <w:p w14:paraId="3EA46B5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2.1.8高压发生器的操作与控制系统完全与主机集成，在图像采集工作站上控制曝光参数。</w:t>
            </w:r>
          </w:p>
          <w:p w14:paraId="58B88E1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2.1.9配备硬件电离室，具备AEC功能</w:t>
            </w:r>
          </w:p>
          <w:p w14:paraId="29BCA1A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2.1.10高压内置：体现一体化设计，高压内置于床下，操作更便利</w:t>
            </w:r>
          </w:p>
          <w:p w14:paraId="02F8E6B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 2、平板探测器：</w:t>
            </w:r>
          </w:p>
          <w:p w14:paraId="7973CCE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 材料：碘化铯+非晶硅（整板，非拼接）</w:t>
            </w:r>
          </w:p>
          <w:p w14:paraId="1772B89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2.2.2结构：移动式平板探测器</w:t>
            </w:r>
          </w:p>
          <w:p w14:paraId="499380F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2.2.3总像素：平板≥900万；</w:t>
            </w:r>
          </w:p>
          <w:p w14:paraId="4025906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2.2.4最小像素尺寸：≤140μm</w:t>
            </w:r>
          </w:p>
          <w:p w14:paraId="19FD467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2.2.5有效数据位数：≥16bit</w:t>
            </w:r>
          </w:p>
          <w:p w14:paraId="2E9BC69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2.2.6空间分辨率最低出厂标准：≥3.6lp/mm</w:t>
            </w:r>
          </w:p>
          <w:p w14:paraId="40A64D8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2.2.7从曝光到获得预示图像的最短时间：≤4.5s</w:t>
            </w:r>
          </w:p>
          <w:p w14:paraId="339D4F1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2.2.8平板探测器重量≤4.2kg</w:t>
            </w:r>
          </w:p>
          <w:p w14:paraId="56F4D3D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2.2.9平板探测器表面承重：≥200kg</w:t>
            </w:r>
          </w:p>
          <w:p w14:paraId="4F6C2CE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2.2.10平板防水防尘等级：≥IP54</w:t>
            </w:r>
          </w:p>
          <w:p w14:paraId="5BD71B6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2.2.11平板坠落性能，在正常工作状态下自由坠落在硬性表面上仍能正常工作的高度≥1m</w:t>
            </w:r>
          </w:p>
          <w:p w14:paraId="2F08463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2.2.12成像时间:≤6s</w:t>
            </w:r>
          </w:p>
          <w:p w14:paraId="283AC05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2.2.13最大电池容量的最大曝光时间：≥800 次或 ≥4 h</w:t>
            </w:r>
          </w:p>
          <w:p w14:paraId="1F08EB7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2.2.14具备与主机同步开关机功能</w:t>
            </w:r>
          </w:p>
          <w:p w14:paraId="6F2950C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2.33. X射线管：</w:t>
            </w:r>
          </w:p>
          <w:p w14:paraId="454F810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2.3.1双焦点：小焦点≤0.6mm；大焦点≤1.2mm</w:t>
            </w:r>
          </w:p>
          <w:p w14:paraId="5F00BA9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2.3.2管套热容量：≥1250kHu</w:t>
            </w:r>
          </w:p>
          <w:p w14:paraId="58A6E25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2.3.3阳极热容量：≥230kHu</w:t>
            </w:r>
          </w:p>
          <w:p w14:paraId="6472D99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2.3.4靶角：≤12°</w:t>
            </w:r>
          </w:p>
          <w:p w14:paraId="5FF9255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2.3.5采用球管全包设计，以便保护球管</w:t>
            </w:r>
          </w:p>
          <w:p w14:paraId="15323D5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2.44、X射线管支撑装置：</w:t>
            </w:r>
          </w:p>
          <w:p w14:paraId="0B9DB8A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2.4.1类型：落地式、非U臂或UC臂机架，</w:t>
            </w:r>
          </w:p>
          <w:p w14:paraId="1B7BE82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2.4.2无需天轨即可完成安装</w:t>
            </w:r>
          </w:p>
          <w:p w14:paraId="0B6E45CA">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2.4.3球管沿水平轴旋转≥±180°</w:t>
            </w:r>
          </w:p>
          <w:p w14:paraId="4DFB24B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2.4.4球管立柱沿垂直轴旋转≥±180°</w:t>
            </w:r>
          </w:p>
          <w:p w14:paraId="6147EAC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2.4.5球管垂直移动范围≥1400mm</w:t>
            </w:r>
          </w:p>
          <w:p w14:paraId="6CDC911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2.4.6球管垂直移动到最低处≤450mm</w:t>
            </w:r>
          </w:p>
          <w:p w14:paraId="5B98A9B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2.4.7机头具备感应把手，可一键解锁，并可控制球管旋转、立柱横向运动</w:t>
            </w:r>
          </w:p>
          <w:p w14:paraId="2F77666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2.4.8具备状态显示灯带，可显示开机、静止、运动、待机等状态。</w:t>
            </w:r>
          </w:p>
          <w:p w14:paraId="629862C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2.4.9配备射频遥控器</w:t>
            </w:r>
          </w:p>
          <w:p w14:paraId="4487820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 5、摄影床</w:t>
            </w:r>
          </w:p>
          <w:p w14:paraId="527F6BD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2.5.1固定式摄影床，床面具备四方浮动功能，电磁锁定</w:t>
            </w:r>
          </w:p>
          <w:p w14:paraId="7F4791D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2.5.2床面纵向移动：≥910mm，横向移动：≥260mm</w:t>
            </w:r>
          </w:p>
          <w:p w14:paraId="51CE69A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2.5.3床面高度：≤650mm</w:t>
            </w:r>
          </w:p>
          <w:p w14:paraId="554DF397">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2.5.4承重：≥270kg</w:t>
            </w:r>
          </w:p>
          <w:p w14:paraId="3FB71F9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 xml:space="preserve">2.5.5固定滤线栅栅密度≥40L/cm </w:t>
            </w:r>
          </w:p>
          <w:p w14:paraId="5A0EC820">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2.5.6固定滤线栅尺寸≥470×450mm</w:t>
            </w:r>
          </w:p>
          <w:p w14:paraId="089251C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2.5.7探测器托盘覆盖范围≥1000mm</w:t>
            </w:r>
          </w:p>
          <w:p w14:paraId="17D609C4">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2.6 6、立式平板探测器摄影架</w:t>
            </w:r>
          </w:p>
          <w:p w14:paraId="6DAEE19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2.6.1平板探测器垂直移动范围≥1510mm</w:t>
            </w:r>
          </w:p>
          <w:p w14:paraId="11ADB65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2.6.2平板探测器垂直移动到最低处≤350mm</w:t>
            </w:r>
          </w:p>
          <w:p w14:paraId="4D04794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2.6.3具备控制限束器点亮及运动缩窗功能</w:t>
            </w:r>
          </w:p>
          <w:p w14:paraId="12B71E2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 7、限束器</w:t>
            </w:r>
          </w:p>
          <w:p w14:paraId="3D0B81F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2.7.1固有滤过(70kV):1.3 mmAl</w:t>
            </w:r>
          </w:p>
          <w:p w14:paraId="6BBB941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2.7.2可调式附加滤过：1.5/2.0 mmAl</w:t>
            </w:r>
          </w:p>
          <w:p w14:paraId="775E4183">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2.7.3最小照射野(SID=100cm)：≤10mm×10mm</w:t>
            </w:r>
          </w:p>
          <w:p w14:paraId="615E0BA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2.7.4最大照射野(SID=100cm)：≥430mm×430mm</w:t>
            </w:r>
          </w:p>
          <w:p w14:paraId="06D4ACE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2.7.5光野指示灯：LED</w:t>
            </w:r>
          </w:p>
          <w:p w14:paraId="1AFF6E0A">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2.7.6光野指示灯：具备延时功能，延时时间≥30s</w:t>
            </w:r>
          </w:p>
          <w:p w14:paraId="2F043CF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2.7.7具备激光对中指示灯</w:t>
            </w:r>
          </w:p>
          <w:p w14:paraId="7CC69C6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 8、图像采集工作站</w:t>
            </w:r>
          </w:p>
          <w:p w14:paraId="2E0BF49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2.8.1控制台配置，可控制X线发生器、病人资料处理、图像显示及图像传输等，配备最新版本的专业DR处理软件</w:t>
            </w:r>
          </w:p>
          <w:p w14:paraId="529C265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2.8.2一体化工作站，各功能非模块设计。</w:t>
            </w:r>
          </w:p>
          <w:p w14:paraId="4B74EC77">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2.8.3一键开关机控制盒：具备一键开关机功能，使医生开关机操作更加方便，同时保护机器及病人数据的安全</w:t>
            </w:r>
          </w:p>
          <w:p w14:paraId="7BDFD2BE">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2.8.4操作系统：Windows，全中文操作界面</w:t>
            </w:r>
          </w:p>
          <w:p w14:paraId="3DE2235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2.8.5硬件配置：CPU≥2GHz，内存容量≥4G</w:t>
            </w:r>
          </w:p>
          <w:p w14:paraId="0C230DD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2.8.6硬盘容量≥1T，液晶显示器：≥23″</w:t>
            </w:r>
          </w:p>
          <w:p w14:paraId="568F3B2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2.8.7配有标准DICOM3.0输入输出接口，具有DICOM打印、存储、一体化光盘刻录、传输和获取以及Worklist功能。</w:t>
            </w:r>
          </w:p>
          <w:p w14:paraId="2241785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2.8.8具备患者信息登记、编辑功能</w:t>
            </w:r>
          </w:p>
          <w:p w14:paraId="679D59C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2.8.9具备曝光参数调节功能</w:t>
            </w:r>
          </w:p>
          <w:p w14:paraId="33E3F222">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 xml:space="preserve">2.8.10具备3D投照体位示意图 </w:t>
            </w:r>
          </w:p>
          <w:p w14:paraId="5A4DC8C9">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2.8.11图像显示/查看/处理</w:t>
            </w:r>
          </w:p>
          <w:p w14:paraId="34F63CA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2.8.12图像支持任意角度旋转</w:t>
            </w:r>
          </w:p>
          <w:p w14:paraId="32D993B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2.8.13胶片打印排版</w:t>
            </w:r>
          </w:p>
          <w:p w14:paraId="47CF8AD1">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2.8.14图像删除原因统计功能等</w:t>
            </w:r>
          </w:p>
          <w:p w14:paraId="48609EA6">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2.8.15数据备份定期提醒，自动清理</w:t>
            </w:r>
          </w:p>
          <w:p w14:paraId="7B967D67">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2.8.16具备栅影抑制功能</w:t>
            </w:r>
          </w:p>
          <w:p w14:paraId="54FC6AF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2.8.17为确保图像传输的稳定性和及时性，具备在不依赖于医院的网络覆盖下，支持DICOM图远程传输功能</w:t>
            </w:r>
          </w:p>
          <w:p w14:paraId="10909308">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2.8.19具备远程手机移动端DICOM阅片功能</w:t>
            </w:r>
          </w:p>
          <w:p w14:paraId="58D4E1BF">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2.8.20具备辐射剂量面积积指示，并在图像上显示</w:t>
            </w:r>
          </w:p>
          <w:p w14:paraId="5A48762D">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2.8.21具备常规模式、急诊模式、体检模式</w:t>
            </w:r>
          </w:p>
          <w:p w14:paraId="4454601C">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2.8.22软件支持3台以上打印机链接</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D5D56">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B2755">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台</w:t>
            </w:r>
          </w:p>
        </w:tc>
      </w:tr>
      <w:tr w14:paraId="503BA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 w:hRule="atLeast"/>
          <w:jc w:val="center"/>
        </w:trPr>
        <w:tc>
          <w:tcPr>
            <w:tcW w:w="6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89B8">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4</w:t>
            </w:r>
          </w:p>
        </w:tc>
        <w:tc>
          <w:tcPr>
            <w:tcW w:w="1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530B2">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就医环境改善</w:t>
            </w:r>
          </w:p>
        </w:tc>
        <w:tc>
          <w:tcPr>
            <w:tcW w:w="51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10F5">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病床*12张</w:t>
            </w:r>
          </w:p>
          <w:p w14:paraId="03E47DAB">
            <w:pPr>
              <w:keepNext w:val="0"/>
              <w:keepLines w:val="0"/>
              <w:pageBreakBefore w:val="0"/>
              <w:widowControl/>
              <w:kinsoku/>
              <w:wordWrap/>
              <w:overflowPunct/>
              <w:topLinePunct w:val="0"/>
              <w:autoSpaceDE w:val="0"/>
              <w:autoSpaceDN w:val="0"/>
              <w:bidi w:val="0"/>
              <w:adjustRightInd w:val="0"/>
              <w:snapToGrid w:val="0"/>
              <w:spacing w:line="520" w:lineRule="exact"/>
              <w:ind w:right="0"/>
              <w:jc w:val="both"/>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公共联排座椅*80位</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C4FCF">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38518">
            <w:pPr>
              <w:keepNext w:val="0"/>
              <w:keepLines w:val="0"/>
              <w:pageBreakBefore w:val="0"/>
              <w:widowControl/>
              <w:kinsoku/>
              <w:wordWrap/>
              <w:overflowPunct/>
              <w:topLinePunct w:val="0"/>
              <w:autoSpaceDE w:val="0"/>
              <w:autoSpaceDN w:val="0"/>
              <w:bidi w:val="0"/>
              <w:adjustRightInd w:val="0"/>
              <w:snapToGrid w:val="0"/>
              <w:spacing w:line="520" w:lineRule="exact"/>
              <w:ind w:right="0"/>
              <w:jc w:val="center"/>
              <w:textAlignment w:val="baseline"/>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批</w:t>
            </w:r>
          </w:p>
        </w:tc>
      </w:tr>
    </w:tbl>
    <w:p w14:paraId="26CBC3F8">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79163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2026-02-27T08:44:52Z</dcterms:created>
  <dc:creator>Administrator</dc:creator>
  <cp:lastModifiedBy>Administrator</cp:lastModifiedBy>
  <dcterms:modified xsi:type="dcterms:W3CDTF">2026-02-27T08:45:20Z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eyJoZGlkIjoiNzJkZDYwZTNmNmUwYTMxZTIwYzUxZTAwY2NhNzllNTEiLCJ1c2VySWQiOiI0ODk3NjA2MjgifQ==</vt:lpwstr>
  </property>
  <property fmtid="{D5CDD505-2E9C-101B-9397-08002B2CF9AE}" pid="4" name="ICV">
    <vt:lpwstr>F3F89BC171E34427894C3E9FBCFD0596_12</vt:lpwstr>
  </property>
</Properties>
</file>