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D6A98F">
      <w:pPr>
        <w:spacing w:line="360" w:lineRule="auto"/>
        <w:jc w:val="center"/>
        <w:outlineLvl w:val="0"/>
        <w:rPr>
          <w:b/>
          <w:color w:val="auto"/>
          <w:sz w:val="36"/>
          <w:szCs w:val="36"/>
        </w:rPr>
      </w:pPr>
      <w:r>
        <w:rPr>
          <w:b/>
          <w:color w:val="auto"/>
          <w:sz w:val="36"/>
          <w:szCs w:val="36"/>
        </w:rPr>
        <w:t>采购需求</w:t>
      </w:r>
    </w:p>
    <w:p w14:paraId="2F54402A">
      <w:pPr>
        <w:pStyle w:val="5"/>
        <w:spacing w:line="380" w:lineRule="exact"/>
        <w:jc w:val="both"/>
        <w:rPr>
          <w:rFonts w:hint="eastAsia" w:ascii="宋体" w:hAnsi="宋体" w:eastAsia="宋体" w:cs="宋体"/>
          <w:b/>
          <w:bCs/>
          <w:szCs w:val="28"/>
        </w:rPr>
      </w:pPr>
      <w:bookmarkStart w:id="0" w:name="_Toc3271"/>
      <w:bookmarkStart w:id="1" w:name="_Toc10686"/>
      <w:bookmarkStart w:id="2" w:name="_Toc1231"/>
      <w:bookmarkStart w:id="3" w:name="_Toc10224"/>
    </w:p>
    <w:p w14:paraId="190A64C9">
      <w:pPr>
        <w:pStyle w:val="5"/>
        <w:spacing w:line="380" w:lineRule="exact"/>
        <w:jc w:val="center"/>
        <w:rPr>
          <w:rFonts w:hint="eastAsia" w:ascii="宋体" w:hAnsi="宋体" w:eastAsia="宋体" w:cs="宋体"/>
          <w:b/>
          <w:bCs/>
          <w:color w:val="auto"/>
          <w:sz w:val="28"/>
          <w:szCs w:val="28"/>
          <w:highlight w:val="none"/>
          <w:shd w:val="clear" w:color="auto" w:fill="auto"/>
          <w:lang w:val="en-US" w:eastAsia="zh-CN"/>
        </w:rPr>
      </w:pPr>
      <w:r>
        <w:rPr>
          <w:rFonts w:hint="eastAsia" w:ascii="宋体" w:hAnsi="宋体" w:eastAsia="宋体" w:cs="宋体"/>
          <w:b/>
          <w:bCs/>
          <w:color w:val="auto"/>
          <w:sz w:val="28"/>
          <w:szCs w:val="28"/>
        </w:rPr>
        <w:t xml:space="preserve">第一部分 </w:t>
      </w:r>
      <w:bookmarkEnd w:id="0"/>
      <w:bookmarkEnd w:id="1"/>
      <w:bookmarkEnd w:id="2"/>
      <w:bookmarkEnd w:id="3"/>
      <w:r>
        <w:rPr>
          <w:rFonts w:hint="eastAsia" w:ascii="宋体" w:hAnsi="宋体" w:eastAsia="宋体" w:cs="宋体"/>
          <w:b/>
          <w:bCs/>
          <w:color w:val="auto"/>
          <w:sz w:val="28"/>
          <w:szCs w:val="28"/>
          <w:highlight w:val="none"/>
          <w:shd w:val="clear" w:color="auto" w:fill="auto"/>
          <w:lang w:val="en-US" w:eastAsia="zh-CN"/>
        </w:rPr>
        <w:t>采购标的</w:t>
      </w:r>
    </w:p>
    <w:p w14:paraId="4A04DA7D">
      <w:pPr>
        <w:rPr>
          <w:rFonts w:hint="default"/>
          <w:lang w:val="en-US"/>
        </w:rPr>
      </w:pPr>
    </w:p>
    <w:tbl>
      <w:tblPr>
        <w:tblStyle w:val="14"/>
        <w:tblW w:w="92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94"/>
        <w:gridCol w:w="1650"/>
        <w:gridCol w:w="660"/>
        <w:gridCol w:w="1821"/>
      </w:tblGrid>
      <w:tr w14:paraId="3D01C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exact"/>
          <w:jc w:val="center"/>
        </w:trPr>
        <w:tc>
          <w:tcPr>
            <w:tcW w:w="5094" w:type="dxa"/>
            <w:noWrap w:val="0"/>
            <w:vAlign w:val="center"/>
          </w:tcPr>
          <w:p w14:paraId="2F23203A">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bCs/>
                <w:color w:val="auto"/>
                <w:kern w:val="0"/>
                <w:sz w:val="24"/>
                <w:szCs w:val="24"/>
                <w:lang w:val="en-US" w:eastAsia="zh-CN" w:bidi="ar"/>
              </w:rPr>
            </w:pPr>
            <w:r>
              <w:rPr>
                <w:rFonts w:hint="eastAsia" w:ascii="宋体" w:hAnsi="宋体" w:eastAsia="宋体" w:cs="宋体"/>
                <w:b/>
                <w:bCs/>
                <w:color w:val="auto"/>
                <w:kern w:val="0"/>
                <w:sz w:val="24"/>
                <w:szCs w:val="24"/>
                <w:lang w:val="en-US" w:eastAsia="zh-CN" w:bidi="ar"/>
              </w:rPr>
              <w:t>标的名称</w:t>
            </w:r>
          </w:p>
        </w:tc>
        <w:tc>
          <w:tcPr>
            <w:tcW w:w="1650" w:type="dxa"/>
            <w:noWrap w:val="0"/>
            <w:vAlign w:val="center"/>
          </w:tcPr>
          <w:p w14:paraId="0EC96567">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bCs/>
                <w:color w:val="auto"/>
                <w:kern w:val="0"/>
                <w:sz w:val="24"/>
                <w:szCs w:val="24"/>
                <w:lang w:val="en-US" w:eastAsia="zh-CN" w:bidi="ar"/>
              </w:rPr>
            </w:pPr>
            <w:r>
              <w:rPr>
                <w:rFonts w:hint="eastAsia" w:ascii="宋体" w:hAnsi="宋体" w:eastAsia="宋体" w:cs="宋体"/>
                <w:b/>
                <w:bCs/>
                <w:color w:val="auto"/>
                <w:kern w:val="0"/>
                <w:sz w:val="24"/>
                <w:szCs w:val="24"/>
                <w:lang w:bidi="ar"/>
              </w:rPr>
              <w:t>采购包预算金额（元）</w:t>
            </w:r>
          </w:p>
        </w:tc>
        <w:tc>
          <w:tcPr>
            <w:tcW w:w="660" w:type="dxa"/>
            <w:noWrap w:val="0"/>
            <w:vAlign w:val="center"/>
          </w:tcPr>
          <w:p w14:paraId="4D12CFFC">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bCs/>
                <w:color w:val="auto"/>
                <w:kern w:val="0"/>
                <w:sz w:val="24"/>
                <w:szCs w:val="24"/>
                <w:lang w:val="en-US" w:eastAsia="zh-CN" w:bidi="ar"/>
              </w:rPr>
            </w:pPr>
            <w:r>
              <w:rPr>
                <w:rFonts w:hint="eastAsia" w:ascii="宋体" w:hAnsi="宋体" w:eastAsia="宋体" w:cs="宋体"/>
                <w:b/>
                <w:bCs/>
                <w:color w:val="auto"/>
                <w:kern w:val="0"/>
                <w:sz w:val="24"/>
                <w:szCs w:val="24"/>
                <w:lang w:bidi="ar"/>
              </w:rPr>
              <w:t>数量</w:t>
            </w:r>
          </w:p>
        </w:tc>
        <w:tc>
          <w:tcPr>
            <w:tcW w:w="1821" w:type="dxa"/>
            <w:noWrap w:val="0"/>
            <w:vAlign w:val="center"/>
          </w:tcPr>
          <w:p w14:paraId="395F843B">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bCs/>
                <w:color w:val="auto"/>
                <w:kern w:val="0"/>
                <w:sz w:val="24"/>
                <w:szCs w:val="24"/>
                <w:lang w:val="en-US" w:eastAsia="zh-CN" w:bidi="ar"/>
              </w:rPr>
            </w:pPr>
            <w:r>
              <w:rPr>
                <w:rFonts w:hint="eastAsia" w:ascii="宋体" w:hAnsi="宋体" w:eastAsia="宋体" w:cs="宋体"/>
                <w:b/>
                <w:bCs/>
                <w:color w:val="auto"/>
                <w:kern w:val="0"/>
                <w:sz w:val="24"/>
                <w:szCs w:val="24"/>
                <w:lang w:bidi="ar"/>
              </w:rPr>
              <w:t>简要技术需求或服务要求</w:t>
            </w:r>
          </w:p>
        </w:tc>
      </w:tr>
      <w:tr w14:paraId="5E9F1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exact"/>
          <w:jc w:val="center"/>
        </w:trPr>
        <w:tc>
          <w:tcPr>
            <w:tcW w:w="5094" w:type="dxa"/>
            <w:noWrap w:val="0"/>
            <w:vAlign w:val="center"/>
          </w:tcPr>
          <w:p w14:paraId="6BEEA13D">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鹰潭市中心城区总医院市人民医院院区动脉硬化仪、人体成分仪及儿童肺功能仪等一批设备采购项目</w:t>
            </w:r>
          </w:p>
        </w:tc>
        <w:tc>
          <w:tcPr>
            <w:tcW w:w="1650" w:type="dxa"/>
            <w:noWrap w:val="0"/>
            <w:vAlign w:val="center"/>
          </w:tcPr>
          <w:p w14:paraId="0D57FFA2">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3</w:t>
            </w:r>
            <w:r>
              <w:rPr>
                <w:rFonts w:hint="eastAsia" w:ascii="宋体" w:hAnsi="宋体" w:cs="宋体"/>
                <w:b w:val="0"/>
                <w:bCs w:val="0"/>
                <w:color w:val="auto"/>
                <w:kern w:val="0"/>
                <w:sz w:val="24"/>
                <w:szCs w:val="24"/>
                <w:lang w:val="en-US" w:eastAsia="zh-CN" w:bidi="ar"/>
              </w:rPr>
              <w:t>311</w:t>
            </w:r>
            <w:r>
              <w:rPr>
                <w:rFonts w:hint="eastAsia" w:ascii="宋体" w:hAnsi="宋体" w:eastAsia="宋体" w:cs="宋体"/>
                <w:b w:val="0"/>
                <w:bCs w:val="0"/>
                <w:color w:val="auto"/>
                <w:kern w:val="0"/>
                <w:sz w:val="24"/>
                <w:szCs w:val="24"/>
                <w:lang w:val="en-US" w:eastAsia="zh-CN" w:bidi="ar"/>
              </w:rPr>
              <w:t>000.00</w:t>
            </w:r>
          </w:p>
        </w:tc>
        <w:tc>
          <w:tcPr>
            <w:tcW w:w="660" w:type="dxa"/>
            <w:noWrap w:val="0"/>
            <w:vAlign w:val="center"/>
          </w:tcPr>
          <w:p w14:paraId="52409EB1">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default"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1批</w:t>
            </w:r>
          </w:p>
        </w:tc>
        <w:tc>
          <w:tcPr>
            <w:tcW w:w="1821" w:type="dxa"/>
            <w:noWrap w:val="0"/>
            <w:vAlign w:val="center"/>
          </w:tcPr>
          <w:p w14:paraId="339BBEBB">
            <w:pPr>
              <w:keepNext w:val="0"/>
              <w:keepLines w:val="0"/>
              <w:pageBreakBefore w:val="0"/>
              <w:widowControl/>
              <w:kinsoku/>
              <w:wordWrap/>
              <w:overflowPunct/>
              <w:topLinePunct w:val="0"/>
              <w:autoSpaceDE/>
              <w:autoSpaceDN/>
              <w:bidi w:val="0"/>
              <w:adjustRightInd/>
              <w:snapToGrid/>
              <w:spacing w:line="240" w:lineRule="auto"/>
              <w:ind w:left="0" w:firstLine="0" w:firstLineChars="0"/>
              <w:jc w:val="center"/>
              <w:textAlignment w:val="center"/>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详见“第五章 采购需求”</w:t>
            </w:r>
          </w:p>
        </w:tc>
      </w:tr>
    </w:tbl>
    <w:p w14:paraId="5E559D14">
      <w:pPr>
        <w:pStyle w:val="12"/>
        <w:ind w:left="0" w:firstLine="0"/>
        <w:rPr>
          <w:rFonts w:hint="eastAsia" w:ascii="宋体" w:hAnsi="宋体" w:eastAsia="宋体" w:cs="宋体"/>
          <w:color w:val="auto"/>
          <w:sz w:val="28"/>
          <w:szCs w:val="28"/>
        </w:rPr>
      </w:pPr>
    </w:p>
    <w:p w14:paraId="0F25DB4F">
      <w:pPr>
        <w:pStyle w:val="5"/>
        <w:spacing w:line="380" w:lineRule="exact"/>
        <w:jc w:val="center"/>
        <w:rPr>
          <w:rFonts w:hint="eastAsia" w:ascii="宋体" w:hAnsi="宋体" w:eastAsia="宋体" w:cs="宋体"/>
          <w:b/>
          <w:bCs/>
          <w:color w:val="auto"/>
          <w:sz w:val="28"/>
          <w:szCs w:val="28"/>
          <w:highlight w:val="none"/>
          <w:shd w:val="clear" w:color="auto" w:fill="auto"/>
          <w:lang w:val="en-US" w:eastAsia="zh-CN"/>
        </w:rPr>
      </w:pPr>
      <w:r>
        <w:rPr>
          <w:rFonts w:hint="eastAsia" w:ascii="宋体" w:hAnsi="宋体" w:eastAsia="宋体" w:cs="宋体"/>
          <w:b/>
          <w:bCs/>
          <w:color w:val="auto"/>
          <w:sz w:val="28"/>
          <w:szCs w:val="28"/>
        </w:rPr>
        <w:t>第</w:t>
      </w:r>
      <w:r>
        <w:rPr>
          <w:rFonts w:hint="eastAsia" w:ascii="宋体" w:hAnsi="宋体" w:eastAsia="宋体" w:cs="宋体"/>
          <w:b/>
          <w:bCs/>
          <w:color w:val="auto"/>
          <w:sz w:val="28"/>
          <w:szCs w:val="28"/>
          <w:lang w:val="en-US" w:eastAsia="zh-CN"/>
        </w:rPr>
        <w:t>二</w:t>
      </w:r>
      <w:r>
        <w:rPr>
          <w:rFonts w:hint="eastAsia" w:ascii="宋体" w:hAnsi="宋体" w:eastAsia="宋体" w:cs="宋体"/>
          <w:b/>
          <w:bCs/>
          <w:color w:val="auto"/>
          <w:sz w:val="28"/>
          <w:szCs w:val="28"/>
        </w:rPr>
        <w:t xml:space="preserve">部分 </w:t>
      </w:r>
      <w:r>
        <w:rPr>
          <w:rFonts w:hint="eastAsia" w:ascii="宋体" w:hAnsi="宋体" w:eastAsia="宋体" w:cs="宋体"/>
          <w:b/>
          <w:bCs/>
          <w:color w:val="auto"/>
          <w:sz w:val="28"/>
          <w:szCs w:val="28"/>
          <w:highlight w:val="none"/>
          <w:shd w:val="clear" w:color="auto" w:fill="auto"/>
          <w:lang w:val="en-US" w:eastAsia="zh-CN"/>
        </w:rPr>
        <w:t>技术要求</w:t>
      </w:r>
    </w:p>
    <w:p w14:paraId="0B97709C">
      <w:pPr>
        <w:spacing w:line="360" w:lineRule="auto"/>
        <w:ind w:firstLine="482"/>
        <w:contextualSpacing/>
        <w:rPr>
          <w:rFonts w:hint="eastAsia" w:eastAsia="宋体"/>
          <w:b/>
          <w:color w:val="0000FF"/>
          <w:sz w:val="24"/>
          <w:lang w:val="en-US" w:eastAsia="zh-CN"/>
        </w:rPr>
      </w:pPr>
    </w:p>
    <w:p w14:paraId="186C39C4">
      <w:pPr>
        <w:jc w:val="center"/>
        <w:rPr>
          <w:rFonts w:hint="eastAsia"/>
          <w:b/>
          <w:bCs/>
          <w:sz w:val="28"/>
          <w:szCs w:val="36"/>
        </w:rPr>
      </w:pPr>
      <w:r>
        <w:rPr>
          <w:rFonts w:hint="eastAsia"/>
          <w:b/>
          <w:bCs/>
          <w:sz w:val="28"/>
          <w:szCs w:val="36"/>
          <w:lang w:val="en-US" w:eastAsia="zh-CN"/>
        </w:rPr>
        <w:t>一、</w:t>
      </w:r>
      <w:r>
        <w:rPr>
          <w:rFonts w:hint="eastAsia"/>
          <w:b/>
          <w:bCs/>
          <w:sz w:val="28"/>
          <w:szCs w:val="36"/>
        </w:rPr>
        <w:t>气道廓清</w:t>
      </w:r>
      <w:r>
        <w:rPr>
          <w:rFonts w:hint="eastAsia"/>
          <w:b/>
          <w:bCs/>
          <w:sz w:val="28"/>
          <w:szCs w:val="36"/>
          <w:lang w:val="en-US" w:eastAsia="zh-CN"/>
        </w:rPr>
        <w:t>设备</w:t>
      </w:r>
      <w:r>
        <w:rPr>
          <w:rFonts w:hint="eastAsia"/>
          <w:b/>
          <w:bCs/>
          <w:sz w:val="28"/>
          <w:szCs w:val="36"/>
        </w:rPr>
        <w:t>技术参数</w:t>
      </w:r>
    </w:p>
    <w:p w14:paraId="3EDCFB4C">
      <w:pPr>
        <w:jc w:val="center"/>
        <w:rPr>
          <w:rFonts w:hint="eastAsia"/>
          <w:b/>
          <w:bCs/>
          <w:sz w:val="28"/>
          <w:szCs w:val="36"/>
        </w:rPr>
      </w:pPr>
    </w:p>
    <w:p w14:paraId="1576507F">
      <w:pPr>
        <w:numPr>
          <w:ilvl w:val="0"/>
          <w:numId w:val="1"/>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一次性使用咳痰管路：一个集成的管路解决方案，帮助连接同步咳痰机主机、有创通气患者和相应的呼吸机；由包含嵌入式球囊阀的三通接头、四联排测量管路、压差式流量传感器和带集痰杯的呼气管组成。</w:t>
      </w:r>
    </w:p>
    <w:p w14:paraId="7E8868EC">
      <w:pPr>
        <w:numPr>
          <w:ilvl w:val="0"/>
          <w:numId w:val="1"/>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与呼吸机同步：通过监测和测量通气周期，自动控制模拟咳嗽的起始和终止。</w:t>
      </w:r>
    </w:p>
    <w:p w14:paraId="5F0F2E98">
      <w:pPr>
        <w:numPr>
          <w:ilvl w:val="0"/>
          <w:numId w:val="1"/>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主机运行模式：手动或自动</w:t>
      </w:r>
    </w:p>
    <w:p w14:paraId="16D93549">
      <w:pPr>
        <w:numPr>
          <w:ilvl w:val="0"/>
          <w:numId w:val="1"/>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兼容的通气模式：1)A/C-P;2)A/C-V;3)SIMV -P;4)SIMV-V;5)Pressure Support</w:t>
      </w:r>
    </w:p>
    <w:p w14:paraId="616A55F4">
      <w:pPr>
        <w:numPr>
          <w:ilvl w:val="0"/>
          <w:numId w:val="1"/>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模拟咳痰模式：咳振开启或咳振关闭</w:t>
      </w:r>
    </w:p>
    <w:p w14:paraId="4848FF0F">
      <w:pPr>
        <w:numPr>
          <w:ilvl w:val="0"/>
          <w:numId w:val="1"/>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模拟咳痰的安全性控制</w:t>
      </w:r>
    </w:p>
    <w:p w14:paraId="296B0691">
      <w:pPr>
        <w:numPr>
          <w:ilvl w:val="0"/>
          <w:numId w:val="0"/>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7.1咳出气量限制：开启或关闭</w:t>
      </w:r>
    </w:p>
    <w:p w14:paraId="5F63DCC6">
      <w:pPr>
        <w:numPr>
          <w:ilvl w:val="0"/>
          <w:numId w:val="0"/>
        </w:numPr>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7.2咳痰灵敏度:咳痰峰值流速的10%-80%</w:t>
      </w:r>
    </w:p>
    <w:p w14:paraId="6026FD03">
      <w:pPr>
        <w:numPr>
          <w:ilvl w:val="0"/>
          <w:numId w:val="1"/>
        </w:numPr>
        <w:ind w:left="0" w:leftChars="0" w:firstLine="0" w:firstLine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技术参数</w:t>
      </w:r>
    </w:p>
    <w:p w14:paraId="5FC94854">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8.1模拟咳痰压力:-30 to-65cmH2O</w:t>
      </w:r>
    </w:p>
    <w:p w14:paraId="1C225506">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8.2治疗频率:间隔5-120分钟可设定</w:t>
      </w:r>
    </w:p>
    <w:p w14:paraId="4D5FC6A8">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8.3每次治疗的模拟咳痰次数:1-10可设定</w:t>
      </w:r>
    </w:p>
    <w:p w14:paraId="16171499">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8.4显示屏:≥8英寸触摸屏</w:t>
      </w:r>
    </w:p>
    <w:p w14:paraId="71078123">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8.5工作噪音:≤75 dB(A)</w:t>
      </w:r>
    </w:p>
    <w:p w14:paraId="769D3131">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8.6电源：100-240 VAC;50-60Hz</w:t>
      </w:r>
    </w:p>
    <w:p w14:paraId="41642459">
      <w:pPr>
        <w:numPr>
          <w:ilvl w:val="0"/>
          <w:numId w:val="1"/>
        </w:numPr>
        <w:ind w:left="0" w:leftChars="0" w:firstLine="0" w:firstLine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监测参数</w:t>
      </w:r>
    </w:p>
    <w:p w14:paraId="5A722A95">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9.1咳痰压力峰值:上一次漠拟咳痰产住的峰值压力</w:t>
      </w:r>
    </w:p>
    <w:p w14:paraId="062991B7">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9.2峰值咳痰流速:上一次模拟咳痰严生的峰值流速</w:t>
      </w:r>
    </w:p>
    <w:p w14:paraId="2C470106">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9.3咳痰咳出气量:上一次模拟咳痰咳出的气量</w:t>
      </w:r>
    </w:p>
    <w:p w14:paraId="0A38D0C8">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9.4显示波形:压力或流悬波形</w:t>
      </w:r>
    </w:p>
    <w:p w14:paraId="69EA6851">
      <w:pPr>
        <w:numPr>
          <w:ilvl w:val="0"/>
          <w:numId w:val="1"/>
        </w:numPr>
        <w:ind w:left="0" w:leftChars="0" w:firstLine="0" w:firstLine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报警：通气堵塞；同期管路泄露；咳痰压力高或低；技术失效</w:t>
      </w:r>
    </w:p>
    <w:p w14:paraId="6F1510BB">
      <w:pPr>
        <w:numPr>
          <w:ilvl w:val="0"/>
          <w:numId w:val="1"/>
        </w:numPr>
        <w:ind w:left="0" w:leftChars="0" w:firstLine="0" w:firstLine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其它特征</w:t>
      </w:r>
    </w:p>
    <w:p w14:paraId="7CCEAAF5">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11.1设备自检:设备可自动自检，确保安全运行</w:t>
      </w:r>
    </w:p>
    <w:p w14:paraId="4C9FEAF0">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11.2管路更换提醒：如果确认使用新的一次性管路，系统会自动累计使用时间，并在屏幕上显示管路的剩余使用时间0-168小时。</w:t>
      </w:r>
    </w:p>
    <w:p w14:paraId="50C55068">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11.3图形化操作指导:图形说明，以帮助安装和更换一次性咳痰管路。</w:t>
      </w:r>
    </w:p>
    <w:p w14:paraId="44570AEA">
      <w:pPr>
        <w:numPr>
          <w:ilvl w:val="0"/>
          <w:numId w:val="0"/>
        </w:numPr>
        <w:ind w:leftChars="0"/>
        <w:jc w:val="left"/>
        <w:rPr>
          <w:rFonts w:hint="eastAsia"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b w:val="0"/>
          <w:bCs w:val="0"/>
          <w:sz w:val="24"/>
          <w:szCs w:val="24"/>
          <w:lang w:val="en-US" w:eastAsia="zh-CN"/>
        </w:rPr>
        <w:t>11.4日志:最近的100项警报和设置可以存储。</w:t>
      </w:r>
    </w:p>
    <w:p w14:paraId="1691E7BC">
      <w:pPr>
        <w:numPr>
          <w:ilvl w:val="0"/>
          <w:numId w:val="1"/>
        </w:numPr>
        <w:ind w:left="0" w:leftChars="0" w:firstLine="0" w:firstLineChars="0"/>
        <w:jc w:val="left"/>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配置清单</w:t>
      </w:r>
    </w:p>
    <w:p w14:paraId="440A9169">
      <w:pPr>
        <w:numPr>
          <w:ilvl w:val="0"/>
          <w:numId w:val="0"/>
        </w:numPr>
        <w:ind w:leftChars="0"/>
        <w:jc w:val="left"/>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12.1同步咳痰机一台</w:t>
      </w:r>
    </w:p>
    <w:p w14:paraId="21C9067E">
      <w:pPr>
        <w:numPr>
          <w:ilvl w:val="0"/>
          <w:numId w:val="0"/>
        </w:numPr>
        <w:ind w:leftChars="0"/>
        <w:jc w:val="left"/>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12.2电源线一根</w:t>
      </w:r>
    </w:p>
    <w:p w14:paraId="54A70659">
      <w:pPr>
        <w:numPr>
          <w:ilvl w:val="0"/>
          <w:numId w:val="0"/>
        </w:numPr>
        <w:ind w:leftChars="0"/>
        <w:jc w:val="left"/>
        <w:rPr>
          <w:rFonts w:hint="eastAsia"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12.3一次性咳痰管路一根</w:t>
      </w:r>
    </w:p>
    <w:p w14:paraId="37352D6A">
      <w:pPr>
        <w:pStyle w:val="4"/>
        <w:spacing w:line="360" w:lineRule="auto"/>
        <w:jc w:val="left"/>
        <w:rPr>
          <w:rFonts w:ascii="宋体" w:hAnsi="宋体" w:cs="宋体"/>
          <w:sz w:val="24"/>
          <w:szCs w:val="24"/>
        </w:rPr>
      </w:pPr>
      <w:r>
        <w:rPr>
          <w:rFonts w:hint="eastAsia" w:asciiTheme="minorEastAsia" w:hAnsiTheme="minorEastAsia" w:cstheme="minorEastAsia"/>
          <w:b w:val="0"/>
          <w:bCs w:val="0"/>
          <w:sz w:val="24"/>
          <w:szCs w:val="24"/>
          <w:lang w:val="en-US" w:eastAsia="zh-CN"/>
        </w:rPr>
        <w:t>12.4高压空气管套装一套</w:t>
      </w:r>
    </w:p>
    <w:p w14:paraId="1C72A2BF">
      <w:pPr>
        <w:numPr>
          <w:ilvl w:val="0"/>
          <w:numId w:val="0"/>
        </w:numPr>
        <w:spacing w:after="120" w:afterLines="50" w:line="360" w:lineRule="auto"/>
        <w:ind w:leftChars="0"/>
        <w:rPr>
          <w:rFonts w:hint="eastAsia" w:ascii="宋体" w:hAnsi="宋体" w:cs="宋体"/>
          <w:b/>
          <w:bCs/>
          <w:sz w:val="24"/>
          <w:szCs w:val="24"/>
        </w:rPr>
      </w:pPr>
    </w:p>
    <w:p w14:paraId="381DCC32">
      <w:pPr>
        <w:jc w:val="center"/>
        <w:rPr>
          <w:rFonts w:hint="eastAsia"/>
          <w:b/>
          <w:bCs/>
          <w:sz w:val="28"/>
          <w:szCs w:val="36"/>
          <w:lang w:val="en-US" w:eastAsia="zh-CN"/>
        </w:rPr>
      </w:pPr>
      <w:r>
        <w:rPr>
          <w:rFonts w:hint="eastAsia"/>
          <w:b/>
          <w:bCs/>
          <w:sz w:val="28"/>
          <w:szCs w:val="36"/>
          <w:lang w:val="en-US" w:eastAsia="zh-CN"/>
        </w:rPr>
        <w:t>二、胸外科手术器械一批技术参数</w:t>
      </w:r>
    </w:p>
    <w:p w14:paraId="3EA69CEA">
      <w:pPr>
        <w:jc w:val="center"/>
        <w:rPr>
          <w:rFonts w:hint="eastAsia"/>
          <w:b/>
          <w:bCs/>
          <w:sz w:val="28"/>
          <w:szCs w:val="36"/>
          <w:lang w:val="en-US" w:eastAsia="zh-CN"/>
        </w:rPr>
      </w:pPr>
    </w:p>
    <w:p w14:paraId="4A40CC98">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卵圆钳:钳子为滑杆推拉式、整体直型，手柄无转弯，无转轮，无注水口，由钳嘴、定杆、指圈、短手柄、动杆组成。颜色为金属色。材质为630不锈钢。头宽10mm（±0.5mm），弧弯，内侧横齿。总长340-420mm（±3%）、杆径6.5mm（±0.5mm），指环30mm（±2mm），有锁扣。夹持力大于20N，钳头的张开度大于20度。产品用途与胸腔镜配套，经切口保护套供胸腔手术用。</w:t>
      </w:r>
    </w:p>
    <w:p w14:paraId="6FEA6F24">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卵圆钳:钳子为滑杆推拉式、整体直型，手柄无转弯，无转轮，无注水口，由钳嘴、定杆、指圈、短手柄、动杆组成。颜色为金属色。材质为630不锈钢。头宽10mm（±0.5mm），弧弯，内侧无齿。总长340-420mm（±3%）、杆径6.5mm（±0.5mm），指环30mm（±2mm），有锁扣。夹持力大于20N，钳头的张开度大于20度。产品用途与胸腔镜配套，经切口保护套供胸腔手术用。</w:t>
      </w:r>
    </w:p>
    <w:p w14:paraId="29DB8CAD">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卵圆钳:钳子为滑杆推拉式、整体直型，手柄无转弯，无转轮，无注水口，由钳嘴、定杆、指圈、短手柄、动杆组成。颜色为金属色。材质为630不锈钢。头宽10mm（±0.5mm），弧弯，无损伤网纹齿卵圆钳。总长340-420mm（±3%）、杆径6.5mm（±0.5mm），指环30mm（±2mm），有锁扣。夹持力大于20N，钳头的张开度大于20度。产品用途与胸腔镜配套，经切口保护套供胸腔手术用。</w:t>
      </w:r>
    </w:p>
    <w:p w14:paraId="46EA271A">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肺叶钳:钳子为滑杆推拉式、整体直型，手柄无转弯，无转轮，无注水口，由钳嘴、定杆、指圈、短手柄、动杆组成。颜色为金属色。材质为630不锈钢。头宽5mm（±0.5mm），弧弯25度，小三角形头状。总长340-420mm（±3%）、杆径6mm（±0.5mm），指环30mm（±2mm），有锁扣。夹持力大于20N，钳头的张开度大于20度。产品用途与胸腔镜配套，经切口保护套供胸腔手术用。</w:t>
      </w:r>
    </w:p>
    <w:p w14:paraId="763C343E">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肺叶钳:钳子为滑杆推拉式、整体直型，手柄无转弯，无转轮，无注水口，由钳嘴、定杆、指圈、短手柄、动杆组成。颜色为金属色。材质为630不锈钢。头宽7mm（±0.5mm），弧弯25度，小三角形头状。总长340-420mm（±3%）、杆径6mm（±0.5mm），指环30mm（±2mm），有锁扣。夹持力大于20N，钳头的张开度大于20度。产品用途与胸腔镜配套，经切口保护套供胸腔手术用。</w:t>
      </w:r>
    </w:p>
    <w:p w14:paraId="6ABBF911">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肺叶钳:钳子为滑杆推拉式、整体直型，手柄无转弯，无转轮，无注水口，由钳嘴、定杆、指圈、短手柄、动杆组成。颜色为金属色。材质为630不锈钢。头宽8mm（±0.5mm），弧弯，香蕉形头状。总长340-420mm（±3%）、杆径6mm（±0.5mm），指环30mm（±2mm），有锁扣。夹持力大于20N，钳头的张开度大于20度。产品用途与胸腔镜配套，经切口保护套供胸腔手术用。</w:t>
      </w:r>
    </w:p>
    <w:p w14:paraId="4CD1D25E">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持针钳:钳子为滑杆推拉式、整体直型，手柄无转弯，无转轮，无注水口，由钳嘴、定杆、指圈、短手柄、镶片、动杆组成。颜色为金属色。材质为630不锈钢。头长15mm（±0.5mm），弯头40度。总长340-420mm（±3%）、杆径6mm（±0.5mm），指环30mm（±2mm），有锁扣。夹持力大于20N，钳头的张开度大于20度。产品用途与胸腔镜配套，经切口保护套供胸腔手术用。</w:t>
      </w:r>
    </w:p>
    <w:p w14:paraId="2A0350A2">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推结器:直径：Φ5±0.3mm  V型长度为360mm，带手柄。器械进入人体部分表面粗糙度：抛光表面Ra参数值的最大值为0.2μm，表面Ra参数值的最大值为0.8μm，其余部分的最大值为1.6μm。器械的耐腐蚀性能符合 YY/T0149-2006 中 5.4b 级的规定。</w:t>
      </w:r>
    </w:p>
    <w:p w14:paraId="028166E4">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弧弯25度，DeBakey齿，总长340-420mm（±3%）、杆径5.5mm（±0.5mm），指环30mm（±2mm），有锁扣。夹持力大于20N，钳头的张开度大于20度。产品用途与胸腔镜配套，经切口保护套供胸腔手术用。</w:t>
      </w:r>
    </w:p>
    <w:p w14:paraId="37B0DEE3">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弧弯35度，DeBakey齿。总长340-420mm（±3%）、杆径5.5mm（±0.5mm），指环30mm（±2mm），有锁扣。夹持力大于20N，钳头的张开度大于20度。产品用途与胸腔镜配套，经切口保护套供胸腔手术用。</w:t>
      </w:r>
    </w:p>
    <w:p w14:paraId="00753CD5">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弧弯45度，DeBakey齿。总长340-420mm（±3%）、杆径5.5mm（±0.5mm），指环30mm（±2mm），有锁扣。夹持力大于20N，钳头的张开度大于20度。产品用途与胸腔镜配套，经切口保护套供胸腔手术用。</w:t>
      </w:r>
    </w:p>
    <w:p w14:paraId="71C5621D">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弧弯60度，DeBakey齿。总长340-420mm（±3%）、杆径5.5mm（±0.5mm），指环30mm（±2mm），有锁扣。夹持力大于20N，钳头的张开度大于20度。产品用途与胸腔镜配套，经切口保护套供胸腔手术用。</w:t>
      </w:r>
    </w:p>
    <w:p w14:paraId="294C2016">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角弯45度，DeBakey齿。总长340-420mm（±3%）、杆径5.5mm（±0.5mm），指环30mm（±2mm），有锁扣。夹持力大于20N，钳头的张开度大于20度。产品用途与胸腔镜配套，经切口保护套供胸腔手术用。</w:t>
      </w:r>
    </w:p>
    <w:p w14:paraId="5180E51D">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角弯70度，DeBakey齿，角高16mm。总长340-420mm（±3%）、杆径5.5mm（±0.5mm），指环30mm（±2mm），有锁扣。夹持力大于20N，钳头的张开度大于20度。产品用途与胸腔镜配套，经切口保护套供胸腔手术用。</w:t>
      </w:r>
    </w:p>
    <w:p w14:paraId="17BFA2B6">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分离钳:钳子为滑杆推拉式、整体直型，手柄无转弯，无转轮，无注水口，由钳嘴、定杆、指圈、短手柄、动杆组成。颜色为金属色。材质为630不锈钢。头粗2.5mm(±0.2mm)， 角弯90度，DeBakey齿，角高16mm。总长340-420mm（±3%）、杆径5.5mm（±0.5mm），指环30mm（±2mm），有锁扣。夹持力大于20N，钳头的张开度大于20度。产品用途与胸腔镜配套，经切口保护套供胸腔手术用。</w:t>
      </w:r>
    </w:p>
    <w:p w14:paraId="1AED55C8">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分离钳:钳子为滑杆推拉式、整体直型，手柄无转弯，无转轮，无注水口，由钳嘴、定杆、指圈、短手柄、动杆组成。颜色为金属色。材质为630不锈钢。头粗3mm(±0.2mm)， 角弯90度，DeBakey齿，小号游离钳。总长340-420mm（±3%）、杆径5.5mm（±0.5mm），指环30mm（±2mm），有锁扣。夹持力大于20N，钳头的张开度大于20度。产品用途与胸腔镜配套，经切口保护套供胸腔手术用。</w:t>
      </w:r>
    </w:p>
    <w:p w14:paraId="727FF2B1">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胸腹吸引管:由气管接头、手柄、吸管、吸引头组成，材质为630不锈钢。一折弯。总长340-420mm（±3%）、杆径6mm（±0.5mm），产品用途与胸腔镜配套，经切口保护套供胸腔手术用。</w:t>
      </w:r>
    </w:p>
    <w:p w14:paraId="74195AEB">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 xml:space="preserve">塑料施夹钳:材质为630不锈钢；杆经为5mm；工作长度为330mm；35度头；钳头长20mm，用于夹取绿色小号塑料夹；钳子外表光滑、无锋棱、毛刺、锐边、裂纹。 </w:t>
      </w:r>
    </w:p>
    <w:p w14:paraId="0749E438">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胸腔剪:钳子为滑杆推拉式、整体直型，手柄无转弯，无转轮，无注水口，由动剪头、定杆、指圈、短手柄、动杆组成。颜色为金属色。材质为630不锈钢。头宽2mm（±0.5mm），弯头，二面张开较锋利。总长340-420mm（±3%）、杆径5.5mm（±0.5mm），指环30mm（±2mm），无锁扣。夹持力大于20N，钳头的张开度大于20度。产品用途与胸腔镜配套，经切口保护套供胸腔手术用。</w:t>
      </w:r>
    </w:p>
    <w:p w14:paraId="4FB13E58">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胸腔抓钳:钳子为滑杆推拉式、整体直型，手柄无转弯，无转轮，无注水口，由钳嘴、定杆、指圈、短手柄、动杆组成。颜色为金属色。材质为630不锈钢。头宽6mm（±0.5mm），圆头。总长340-420mm（±3%）、杆径5.5mm（±0.5mm），指环30mm（±2mm），有锁扣。夹持力大于20N，钳头的张开度大于20度。产品用途与胸腔镜配套，经切口保护套供胸腔手术用。</w:t>
      </w:r>
    </w:p>
    <w:p w14:paraId="1A437B6D">
      <w:pPr>
        <w:numPr>
          <w:ilvl w:val="0"/>
          <w:numId w:val="2"/>
        </w:numPr>
        <w:jc w:val="left"/>
        <w:rPr>
          <w:rFonts w:hint="eastAsia" w:asciiTheme="minorEastAsia" w:hAnsiTheme="minorEastAsia" w:eastAsiaTheme="minorEastAsia" w:cstheme="minorEastAsia"/>
          <w:b w:val="0"/>
          <w:bCs w:val="0"/>
          <w:sz w:val="21"/>
          <w:szCs w:val="21"/>
          <w:lang w:val="en-US" w:eastAsia="zh-CN"/>
        </w:rPr>
      </w:pPr>
      <w:r>
        <w:rPr>
          <w:rFonts w:hint="eastAsia" w:asciiTheme="minorEastAsia" w:hAnsiTheme="minorEastAsia" w:eastAsiaTheme="minorEastAsia" w:cstheme="minorEastAsia"/>
          <w:b w:val="0"/>
          <w:bCs w:val="0"/>
          <w:sz w:val="21"/>
          <w:szCs w:val="21"/>
          <w:lang w:val="en-US" w:eastAsia="zh-CN"/>
        </w:rPr>
        <w:t>胸腔抓钳:钳子为滑杆推拉式、整体直型，手柄无转弯，无转轮，无注水口，由钳嘴、定杆、指圈、短手柄、动杆组成。颜色为金属色。材质为630不锈钢。内侧横齿。总长340-420mm（±3%）、杆径6mm（±0.5mm），指环30mm（±2mm），有锁扣。夹持力大于20N，钳头的张开度大于20度。产品用途与胸腔镜配套，经切口保护套供胸腔手术用。</w:t>
      </w:r>
    </w:p>
    <w:p w14:paraId="3174270F">
      <w:pPr>
        <w:jc w:val="left"/>
        <w:rPr>
          <w:rFonts w:hint="default"/>
          <w:b w:val="0"/>
          <w:bCs w:val="0"/>
          <w:sz w:val="28"/>
          <w:szCs w:val="36"/>
          <w:lang w:val="en-US" w:eastAsia="zh-CN"/>
        </w:rPr>
      </w:pPr>
    </w:p>
    <w:p w14:paraId="52583A26">
      <w:pPr>
        <w:numPr>
          <w:ilvl w:val="0"/>
          <w:numId w:val="0"/>
        </w:numPr>
        <w:ind w:leftChars="0"/>
        <w:jc w:val="left"/>
        <w:rPr>
          <w:rFonts w:hint="default" w:asciiTheme="minorEastAsia" w:hAnsiTheme="minorEastAsia" w:cstheme="minorEastAsia"/>
          <w:b w:val="0"/>
          <w:bCs w:val="0"/>
          <w:sz w:val="24"/>
          <w:szCs w:val="24"/>
          <w:lang w:val="en-US" w:eastAsia="zh-CN"/>
        </w:rPr>
      </w:pPr>
      <w:r>
        <w:rPr>
          <w:rFonts w:hint="eastAsia" w:asciiTheme="minorEastAsia" w:hAnsiTheme="minorEastAsia" w:cstheme="minorEastAsia"/>
          <w:b w:val="0"/>
          <w:bCs w:val="0"/>
          <w:sz w:val="24"/>
          <w:szCs w:val="24"/>
          <w:lang w:val="en-US" w:eastAsia="zh-CN"/>
        </w:rPr>
        <w:t>配置清单  3套</w:t>
      </w:r>
    </w:p>
    <w:p w14:paraId="56F66F30">
      <w:pPr>
        <w:snapToGrid/>
        <w:spacing w:before="0" w:beforeAutospacing="0" w:after="0" w:afterAutospacing="0" w:line="340" w:lineRule="exact"/>
        <w:jc w:val="both"/>
        <w:textAlignment w:val="baseline"/>
        <w:rPr>
          <w:rStyle w:val="16"/>
          <w:rFonts w:hint="default" w:ascii="宋体" w:hAnsi="宋体" w:eastAsia="宋体" w:cs="宋体"/>
          <w:b w:val="0"/>
          <w:i w:val="0"/>
          <w:caps w:val="0"/>
          <w:spacing w:val="0"/>
          <w:w w:val="100"/>
          <w:kern w:val="0"/>
          <w:sz w:val="24"/>
          <w:szCs w:val="24"/>
          <w:lang w:val="en-US" w:eastAsia="zh-CN" w:bidi="ar-SA"/>
        </w:rPr>
      </w:pPr>
    </w:p>
    <w:p w14:paraId="5EE1B2B3">
      <w:pPr>
        <w:spacing w:line="240" w:lineRule="atLeast"/>
        <w:jc w:val="center"/>
        <w:rPr>
          <w:rFonts w:hint="eastAsia" w:ascii="宋体" w:hAnsi="宋体" w:eastAsia="宋体" w:cs="Times New Roman"/>
          <w:b/>
          <w:sz w:val="28"/>
          <w:szCs w:val="28"/>
          <w:lang w:val="en-US" w:eastAsia="zh-CN"/>
        </w:rPr>
      </w:pPr>
    </w:p>
    <w:p w14:paraId="6840263A">
      <w:pPr>
        <w:spacing w:line="240" w:lineRule="atLeast"/>
        <w:jc w:val="center"/>
        <w:rPr>
          <w:rFonts w:hint="eastAsia" w:ascii="宋体" w:hAnsi="宋体"/>
          <w:b/>
          <w:sz w:val="28"/>
          <w:szCs w:val="28"/>
        </w:rPr>
      </w:pPr>
      <w:r>
        <w:rPr>
          <w:rFonts w:hint="eastAsia" w:ascii="宋体" w:hAnsi="宋体" w:cs="Times New Roman"/>
          <w:b/>
          <w:sz w:val="28"/>
          <w:szCs w:val="28"/>
          <w:lang w:val="en-US" w:eastAsia="zh-CN"/>
        </w:rPr>
        <w:t>三、</w:t>
      </w:r>
      <w:r>
        <w:rPr>
          <w:rFonts w:hint="eastAsia" w:ascii="宋体" w:hAnsi="宋体" w:eastAsia="宋体" w:cs="Times New Roman"/>
          <w:b/>
          <w:sz w:val="28"/>
          <w:szCs w:val="28"/>
          <w:lang w:val="en-US" w:eastAsia="zh-CN"/>
        </w:rPr>
        <w:t>电动电控重症上下肢主被动康复训练器</w:t>
      </w:r>
      <w:r>
        <w:rPr>
          <w:rFonts w:hint="eastAsia" w:ascii="宋体" w:hAnsi="宋体" w:cs="仿宋_GB2312"/>
          <w:b/>
          <w:bCs/>
          <w:sz w:val="28"/>
          <w:szCs w:val="28"/>
        </w:rPr>
        <w:t>技术参数</w:t>
      </w:r>
    </w:p>
    <w:p w14:paraId="4589FFFC">
      <w:pPr>
        <w:spacing w:line="360" w:lineRule="auto"/>
        <w:jc w:val="left"/>
        <w:rPr>
          <w:rFonts w:hint="eastAsia" w:ascii="宋体" w:hAnsi="宋体"/>
          <w:b/>
          <w:szCs w:val="21"/>
        </w:rPr>
      </w:pPr>
      <w:r>
        <w:rPr>
          <w:rFonts w:hint="eastAsia" w:ascii="宋体" w:hAnsi="宋体"/>
          <w:b/>
          <w:szCs w:val="21"/>
        </w:rPr>
        <w:t>1.设备功能：</w:t>
      </w:r>
    </w:p>
    <w:p w14:paraId="00C8B2F0">
      <w:pPr>
        <w:spacing w:line="360" w:lineRule="auto"/>
        <w:jc w:val="left"/>
        <w:rPr>
          <w:rFonts w:hint="eastAsia" w:ascii="宋体" w:hAnsi="宋体"/>
          <w:szCs w:val="21"/>
        </w:rPr>
      </w:pPr>
      <w:r>
        <w:rPr>
          <w:rFonts w:hint="eastAsia" w:ascii="宋体" w:hAnsi="宋体"/>
          <w:szCs w:val="21"/>
        </w:rPr>
        <w:t xml:space="preserve">1.1用于中风、偏瘫等肢体障碍患者进行肌力和关节活动度的功能康复训练； </w:t>
      </w:r>
    </w:p>
    <w:p w14:paraId="0B0D78DF">
      <w:pPr>
        <w:spacing w:line="360" w:lineRule="auto"/>
        <w:jc w:val="left"/>
        <w:rPr>
          <w:rFonts w:hint="eastAsia" w:ascii="宋体" w:hAnsi="宋体"/>
          <w:szCs w:val="21"/>
        </w:rPr>
      </w:pPr>
      <w:r>
        <w:rPr>
          <w:rFonts w:hint="eastAsia" w:ascii="宋体" w:hAnsi="宋体"/>
          <w:szCs w:val="21"/>
        </w:rPr>
        <w:t>1.2多种运动训练模式，具有主动训练、被动训练、主被动训练模式；</w:t>
      </w:r>
    </w:p>
    <w:p w14:paraId="7CE27DF2">
      <w:pPr>
        <w:spacing w:line="360" w:lineRule="auto"/>
        <w:jc w:val="left"/>
        <w:rPr>
          <w:rFonts w:hint="eastAsia" w:ascii="宋体" w:hAnsi="宋体"/>
          <w:b/>
          <w:szCs w:val="21"/>
        </w:rPr>
      </w:pPr>
      <w:r>
        <w:rPr>
          <w:rFonts w:hint="eastAsia" w:ascii="宋体" w:hAnsi="宋体"/>
          <w:b/>
          <w:szCs w:val="21"/>
        </w:rPr>
        <w:t>2.技术规格：</w:t>
      </w:r>
    </w:p>
    <w:p w14:paraId="222A49DB">
      <w:pPr>
        <w:spacing w:line="360" w:lineRule="auto"/>
        <w:jc w:val="left"/>
        <w:rPr>
          <w:rFonts w:hint="eastAsia" w:ascii="宋体" w:hAnsi="宋体"/>
          <w:b/>
          <w:szCs w:val="21"/>
        </w:rPr>
      </w:pPr>
      <w:r>
        <w:rPr>
          <w:rFonts w:hint="eastAsia" w:ascii="宋体" w:hAnsi="宋体"/>
          <w:b/>
          <w:szCs w:val="21"/>
        </w:rPr>
        <w:t>2.1设备技术参数：</w:t>
      </w:r>
    </w:p>
    <w:p w14:paraId="6DC3256A">
      <w:pPr>
        <w:spacing w:line="360" w:lineRule="auto"/>
        <w:jc w:val="left"/>
        <w:rPr>
          <w:rFonts w:hint="eastAsia" w:ascii="宋体" w:hAnsi="宋体"/>
          <w:szCs w:val="21"/>
        </w:rPr>
      </w:pPr>
      <w:r>
        <w:rPr>
          <w:rFonts w:hint="eastAsia" w:ascii="宋体" w:hAnsi="宋体"/>
          <w:szCs w:val="21"/>
        </w:rPr>
        <w:t>2.1.1阻力：在主动训练时，阻力设定范围0-20档位；</w:t>
      </w:r>
    </w:p>
    <w:p w14:paraId="76782495">
      <w:pPr>
        <w:spacing w:line="360" w:lineRule="auto"/>
        <w:jc w:val="left"/>
        <w:rPr>
          <w:rFonts w:hint="eastAsia" w:ascii="宋体" w:hAnsi="宋体"/>
          <w:szCs w:val="21"/>
        </w:rPr>
      </w:pPr>
      <w:r>
        <w:rPr>
          <w:rFonts w:hint="eastAsia" w:ascii="宋体" w:hAnsi="宋体"/>
          <w:szCs w:val="21"/>
        </w:rPr>
        <w:t>2.1.2最大动力：被动训练模式,动力最大10Nm；</w:t>
      </w:r>
    </w:p>
    <w:p w14:paraId="6F8D184E">
      <w:pPr>
        <w:spacing w:line="360" w:lineRule="auto"/>
        <w:jc w:val="left"/>
        <w:rPr>
          <w:rFonts w:hint="eastAsia" w:ascii="宋体" w:hAnsi="宋体"/>
          <w:szCs w:val="21"/>
        </w:rPr>
      </w:pPr>
      <w:r>
        <w:rPr>
          <w:rFonts w:hint="eastAsia" w:ascii="宋体" w:hAnsi="宋体"/>
          <w:szCs w:val="21"/>
        </w:rPr>
        <w:t>2.1.3转数：在被动训练时，上下肢转数5-60rpm；</w:t>
      </w:r>
    </w:p>
    <w:p w14:paraId="500DECA0">
      <w:pPr>
        <w:spacing w:line="360" w:lineRule="auto"/>
        <w:jc w:val="left"/>
        <w:rPr>
          <w:rFonts w:hint="eastAsia" w:ascii="宋体" w:hAnsi="宋体"/>
          <w:szCs w:val="21"/>
        </w:rPr>
      </w:pPr>
      <w:r>
        <w:rPr>
          <w:rFonts w:hint="eastAsia" w:ascii="宋体" w:hAnsi="宋体"/>
          <w:szCs w:val="21"/>
        </w:rPr>
        <w:t>2.1.4定时时间：设定范围0-99min；</w:t>
      </w:r>
    </w:p>
    <w:p w14:paraId="7500FC24">
      <w:pPr>
        <w:spacing w:line="360" w:lineRule="auto"/>
        <w:jc w:val="left"/>
        <w:rPr>
          <w:rFonts w:hint="eastAsia" w:ascii="宋体" w:hAnsi="宋体"/>
          <w:b w:val="0"/>
          <w:bCs w:val="0"/>
          <w:szCs w:val="21"/>
        </w:rPr>
      </w:pPr>
      <w:r>
        <w:rPr>
          <w:rFonts w:hint="eastAsia" w:ascii="宋体" w:hAnsi="宋体"/>
          <w:b w:val="0"/>
          <w:bCs w:val="0"/>
          <w:szCs w:val="21"/>
        </w:rPr>
        <w:t>2.1.5旋转角度：水平：180°，垂直：90°（上肢）；</w:t>
      </w:r>
    </w:p>
    <w:p w14:paraId="5158B36D">
      <w:pPr>
        <w:spacing w:line="360" w:lineRule="auto"/>
        <w:jc w:val="left"/>
        <w:rPr>
          <w:rFonts w:hint="eastAsia" w:ascii="宋体" w:hAnsi="宋体"/>
          <w:b w:val="0"/>
          <w:bCs w:val="0"/>
          <w:szCs w:val="21"/>
        </w:rPr>
      </w:pPr>
      <w:r>
        <w:rPr>
          <w:rFonts w:hint="eastAsia" w:ascii="宋体" w:hAnsi="宋体"/>
          <w:b w:val="0"/>
          <w:bCs w:val="0"/>
          <w:szCs w:val="21"/>
        </w:rPr>
        <w:t>2.1.6上肢多角度、多维度训练模式（水平训练、垂直交叉训练、垂直水平训练）</w:t>
      </w:r>
    </w:p>
    <w:p w14:paraId="3CEB0FEB">
      <w:pPr>
        <w:spacing w:line="360" w:lineRule="auto"/>
        <w:jc w:val="left"/>
        <w:rPr>
          <w:rFonts w:ascii="宋体" w:hAnsi="宋体"/>
          <w:b w:val="0"/>
          <w:bCs w:val="0"/>
          <w:szCs w:val="21"/>
        </w:rPr>
      </w:pPr>
      <w:r>
        <w:rPr>
          <w:rFonts w:hint="eastAsia" w:ascii="宋体" w:hAnsi="宋体"/>
          <w:b w:val="0"/>
          <w:bCs w:val="0"/>
          <w:szCs w:val="21"/>
        </w:rPr>
        <w:t>2.1.7输入电源：220V AC，±10%；</w:t>
      </w:r>
    </w:p>
    <w:p w14:paraId="071ECFE3">
      <w:pPr>
        <w:spacing w:line="360" w:lineRule="auto"/>
        <w:jc w:val="left"/>
        <w:rPr>
          <w:rFonts w:ascii="宋体" w:hAnsi="宋体"/>
          <w:b w:val="0"/>
          <w:bCs w:val="0"/>
          <w:color w:val="000000"/>
          <w:szCs w:val="21"/>
        </w:rPr>
      </w:pPr>
      <w:r>
        <w:rPr>
          <w:rFonts w:hint="eastAsia" w:ascii="宋体" w:hAnsi="宋体"/>
          <w:b w:val="0"/>
          <w:bCs w:val="0"/>
          <w:color w:val="000000"/>
          <w:szCs w:val="21"/>
        </w:rPr>
        <w:t>2.1.8满足YY0505-2012电磁兼容</w:t>
      </w:r>
    </w:p>
    <w:p w14:paraId="4CF792B6">
      <w:pPr>
        <w:spacing w:line="360" w:lineRule="auto"/>
        <w:jc w:val="left"/>
        <w:rPr>
          <w:rFonts w:hint="eastAsia" w:ascii="宋体" w:hAnsi="宋体"/>
          <w:b w:val="0"/>
          <w:bCs w:val="0"/>
          <w:color w:val="000000"/>
          <w:szCs w:val="21"/>
        </w:rPr>
      </w:pPr>
      <w:r>
        <w:rPr>
          <w:rFonts w:hint="eastAsia" w:ascii="宋体" w:hAnsi="宋体"/>
          <w:b w:val="0"/>
          <w:bCs w:val="0"/>
          <w:color w:val="000000"/>
          <w:szCs w:val="21"/>
        </w:rPr>
        <w:t>2.1.9满足GB9706.1-2007电气安全标准</w:t>
      </w:r>
    </w:p>
    <w:p w14:paraId="6E63F548">
      <w:pPr>
        <w:spacing w:line="360" w:lineRule="auto"/>
        <w:jc w:val="left"/>
        <w:rPr>
          <w:rFonts w:ascii="宋体" w:hAnsi="宋体"/>
          <w:b w:val="0"/>
          <w:bCs w:val="0"/>
          <w:color w:val="000000"/>
          <w:szCs w:val="21"/>
        </w:rPr>
      </w:pPr>
      <w:r>
        <w:rPr>
          <w:rFonts w:hint="eastAsia" w:ascii="宋体" w:hAnsi="宋体"/>
          <w:b w:val="0"/>
          <w:bCs w:val="0"/>
          <w:color w:val="000000"/>
          <w:szCs w:val="21"/>
        </w:rPr>
        <w:t>2.1.10重量&lt;50KG</w:t>
      </w:r>
    </w:p>
    <w:p w14:paraId="13C8A808">
      <w:pPr>
        <w:numPr>
          <w:ilvl w:val="0"/>
          <w:numId w:val="0"/>
        </w:numPr>
        <w:spacing w:line="360" w:lineRule="auto"/>
        <w:ind w:leftChars="0"/>
        <w:jc w:val="left"/>
        <w:rPr>
          <w:rFonts w:hint="eastAsia" w:ascii="宋体" w:hAnsi="宋体"/>
          <w:b w:val="0"/>
          <w:bCs w:val="0"/>
          <w:color w:val="000000"/>
          <w:szCs w:val="21"/>
        </w:rPr>
      </w:pPr>
      <w:r>
        <w:rPr>
          <w:rFonts w:hint="eastAsia" w:ascii="宋体" w:hAnsi="宋体"/>
          <w:b w:val="0"/>
          <w:bCs w:val="0"/>
          <w:color w:val="000000"/>
          <w:szCs w:val="21"/>
          <w:lang w:val="en-US" w:eastAsia="zh-CN"/>
        </w:rPr>
        <w:t>2.1.11</w:t>
      </w:r>
      <w:r>
        <w:rPr>
          <w:rFonts w:ascii="宋体" w:hAnsi="宋体"/>
          <w:b w:val="0"/>
          <w:bCs w:val="0"/>
          <w:color w:val="000000"/>
          <w:szCs w:val="21"/>
        </w:rPr>
        <w:t>设备高度范围：83-89cm</w:t>
      </w:r>
      <w:r>
        <w:rPr>
          <w:rFonts w:hint="eastAsia" w:ascii="宋体" w:hAnsi="宋体"/>
          <w:b w:val="0"/>
          <w:bCs w:val="0"/>
          <w:color w:val="000000"/>
          <w:szCs w:val="21"/>
        </w:rPr>
        <w:t xml:space="preserve"> </w:t>
      </w:r>
    </w:p>
    <w:p w14:paraId="7C38BC20">
      <w:pPr>
        <w:spacing w:line="360" w:lineRule="auto"/>
        <w:jc w:val="left"/>
        <w:rPr>
          <w:rFonts w:hint="eastAsia" w:ascii="宋体" w:hAnsi="宋体"/>
          <w:b w:val="0"/>
          <w:bCs w:val="0"/>
          <w:szCs w:val="21"/>
        </w:rPr>
      </w:pPr>
      <w:r>
        <w:rPr>
          <w:rFonts w:hint="eastAsia" w:ascii="宋体" w:hAnsi="宋体"/>
          <w:b w:val="0"/>
          <w:bCs w:val="0"/>
          <w:szCs w:val="21"/>
        </w:rPr>
        <w:t>2.2设备功能：</w:t>
      </w:r>
    </w:p>
    <w:p w14:paraId="38FB4AB7">
      <w:pPr>
        <w:spacing w:line="360" w:lineRule="auto"/>
        <w:jc w:val="left"/>
        <w:rPr>
          <w:rFonts w:hint="eastAsia" w:ascii="宋体" w:hAnsi="宋体"/>
          <w:b w:val="0"/>
          <w:bCs w:val="0"/>
          <w:szCs w:val="21"/>
        </w:rPr>
      </w:pPr>
      <w:r>
        <w:rPr>
          <w:rFonts w:hint="eastAsia" w:ascii="宋体" w:hAnsi="宋体"/>
          <w:b w:val="0"/>
          <w:bCs w:val="0"/>
          <w:szCs w:val="21"/>
        </w:rPr>
        <w:t>2.2.1个性化处方设计，参数（阻力、功率、训练）设定功能；</w:t>
      </w:r>
    </w:p>
    <w:p w14:paraId="105D66F0">
      <w:pPr>
        <w:spacing w:line="360" w:lineRule="auto"/>
        <w:jc w:val="left"/>
        <w:rPr>
          <w:rFonts w:hint="eastAsia" w:ascii="宋体" w:hAnsi="宋体"/>
          <w:b w:val="0"/>
          <w:bCs w:val="0"/>
          <w:szCs w:val="21"/>
        </w:rPr>
      </w:pPr>
      <w:r>
        <w:rPr>
          <w:rFonts w:hint="eastAsia" w:ascii="宋体" w:hAnsi="宋体"/>
          <w:b w:val="0"/>
          <w:bCs w:val="0"/>
          <w:szCs w:val="21"/>
        </w:rPr>
        <w:t>2.2.2语音提示功能；</w:t>
      </w:r>
    </w:p>
    <w:p w14:paraId="1A2562C8">
      <w:pPr>
        <w:spacing w:line="360" w:lineRule="auto"/>
        <w:jc w:val="left"/>
        <w:rPr>
          <w:rFonts w:hint="eastAsia" w:ascii="宋体" w:hAnsi="宋体"/>
          <w:b w:val="0"/>
          <w:bCs w:val="0"/>
          <w:szCs w:val="21"/>
        </w:rPr>
      </w:pPr>
      <w:r>
        <w:rPr>
          <w:rFonts w:hint="eastAsia" w:ascii="宋体" w:hAnsi="宋体"/>
          <w:b w:val="0"/>
          <w:bCs w:val="0"/>
          <w:szCs w:val="21"/>
        </w:rPr>
        <w:t>2.2.3显示运动里程、运动时间、消耗能量等训练过程参数统计；</w:t>
      </w:r>
    </w:p>
    <w:p w14:paraId="4FE07FDA">
      <w:pPr>
        <w:spacing w:line="360" w:lineRule="auto"/>
        <w:jc w:val="left"/>
        <w:rPr>
          <w:rFonts w:hint="eastAsia" w:ascii="宋体" w:hAnsi="宋体"/>
          <w:b w:val="0"/>
          <w:bCs w:val="0"/>
          <w:szCs w:val="21"/>
        </w:rPr>
      </w:pPr>
      <w:r>
        <w:rPr>
          <w:rFonts w:hint="eastAsia" w:ascii="宋体" w:hAnsi="宋体"/>
          <w:b w:val="0"/>
          <w:bCs w:val="0"/>
          <w:szCs w:val="21"/>
        </w:rPr>
        <w:t>2.2.4上肢三种运动模式简单切换功能；</w:t>
      </w:r>
    </w:p>
    <w:p w14:paraId="3C46121F">
      <w:pPr>
        <w:spacing w:line="360" w:lineRule="auto"/>
        <w:jc w:val="left"/>
        <w:rPr>
          <w:rFonts w:hint="eastAsia" w:ascii="宋体" w:hAnsi="宋体"/>
          <w:b w:val="0"/>
          <w:bCs w:val="0"/>
          <w:szCs w:val="21"/>
        </w:rPr>
      </w:pPr>
      <w:r>
        <w:rPr>
          <w:rFonts w:hint="eastAsia" w:ascii="宋体" w:hAnsi="宋体"/>
          <w:b w:val="0"/>
          <w:bCs w:val="0"/>
          <w:szCs w:val="21"/>
        </w:rPr>
        <w:t>2.2.5急停按键控制的急停保护功能；</w:t>
      </w:r>
    </w:p>
    <w:p w14:paraId="78BE8EC4">
      <w:pPr>
        <w:spacing w:line="360" w:lineRule="auto"/>
        <w:jc w:val="left"/>
        <w:rPr>
          <w:rFonts w:hint="eastAsia" w:ascii="宋体" w:hAnsi="宋体"/>
          <w:b w:val="0"/>
          <w:bCs w:val="0"/>
          <w:szCs w:val="21"/>
        </w:rPr>
      </w:pPr>
      <w:r>
        <w:rPr>
          <w:rFonts w:hint="eastAsia" w:ascii="宋体" w:hAnsi="宋体"/>
          <w:b w:val="0"/>
          <w:bCs w:val="0"/>
          <w:szCs w:val="21"/>
        </w:rPr>
        <w:t>2.2.6上肢或下肢左右对称训练功能；</w:t>
      </w:r>
    </w:p>
    <w:p w14:paraId="467BAD28">
      <w:pPr>
        <w:spacing w:line="360" w:lineRule="auto"/>
        <w:jc w:val="left"/>
        <w:rPr>
          <w:rFonts w:hint="eastAsia" w:ascii="宋体" w:hAnsi="宋体"/>
          <w:b w:val="0"/>
          <w:bCs w:val="0"/>
          <w:szCs w:val="21"/>
        </w:rPr>
      </w:pPr>
      <w:r>
        <w:rPr>
          <w:rFonts w:hint="eastAsia" w:ascii="宋体" w:hAnsi="宋体"/>
          <w:b w:val="0"/>
          <w:bCs w:val="0"/>
          <w:szCs w:val="21"/>
        </w:rPr>
        <w:t>2.2.7能够智能探测痉挛并自动缓解痉挛（识别痉挛后自动反转，防止关节肌肉的损伤）；</w:t>
      </w:r>
    </w:p>
    <w:p w14:paraId="48914395">
      <w:pPr>
        <w:spacing w:line="360" w:lineRule="auto"/>
        <w:jc w:val="left"/>
        <w:rPr>
          <w:rFonts w:hint="eastAsia" w:ascii="宋体" w:hAnsi="宋体"/>
          <w:b w:val="0"/>
          <w:bCs w:val="0"/>
          <w:szCs w:val="21"/>
        </w:rPr>
      </w:pPr>
      <w:r>
        <w:rPr>
          <w:rFonts w:hint="eastAsia" w:ascii="宋体" w:hAnsi="宋体"/>
          <w:b w:val="0"/>
          <w:bCs w:val="0"/>
          <w:szCs w:val="21"/>
        </w:rPr>
        <w:t>2.2.8痉挛灵敏性可调，分高、中、低三等；</w:t>
      </w:r>
    </w:p>
    <w:p w14:paraId="33982E71">
      <w:pPr>
        <w:spacing w:line="360" w:lineRule="auto"/>
        <w:jc w:val="left"/>
        <w:rPr>
          <w:rFonts w:hint="eastAsia" w:ascii="宋体" w:hAnsi="宋体"/>
          <w:b w:val="0"/>
          <w:bCs w:val="0"/>
          <w:szCs w:val="21"/>
        </w:rPr>
      </w:pPr>
      <w:r>
        <w:rPr>
          <w:rFonts w:hint="eastAsia" w:ascii="宋体" w:hAnsi="宋体"/>
          <w:b w:val="0"/>
          <w:bCs w:val="0"/>
          <w:szCs w:val="21"/>
        </w:rPr>
        <w:t>2.2.9主被动训练模式可自由转换或可手动选择单独主动或者单独被动功能；</w:t>
      </w:r>
    </w:p>
    <w:p w14:paraId="47471F9D">
      <w:pPr>
        <w:spacing w:line="360" w:lineRule="auto"/>
        <w:jc w:val="left"/>
        <w:rPr>
          <w:rFonts w:hint="eastAsia" w:ascii="宋体" w:hAnsi="宋体"/>
          <w:b w:val="0"/>
          <w:bCs w:val="0"/>
          <w:szCs w:val="21"/>
        </w:rPr>
      </w:pPr>
      <w:r>
        <w:rPr>
          <w:rFonts w:hint="eastAsia" w:ascii="宋体" w:hAnsi="宋体"/>
          <w:b w:val="0"/>
          <w:bCs w:val="0"/>
          <w:szCs w:val="21"/>
        </w:rPr>
        <w:t>2.2.10配备</w:t>
      </w:r>
      <w:r>
        <w:rPr>
          <w:rFonts w:hint="eastAsia" w:ascii="宋体" w:hAnsi="宋体"/>
          <w:b w:val="0"/>
          <w:bCs w:val="0"/>
          <w:szCs w:val="21"/>
          <w:highlight w:val="none"/>
          <w:lang w:val="en-US" w:eastAsia="zh-CN"/>
        </w:rPr>
        <w:t>≥</w:t>
      </w:r>
      <w:r>
        <w:rPr>
          <w:rFonts w:hint="eastAsia" w:ascii="宋体" w:hAnsi="宋体"/>
          <w:b w:val="0"/>
          <w:bCs w:val="0"/>
          <w:szCs w:val="21"/>
        </w:rPr>
        <w:t>10寸触屏工作台；</w:t>
      </w:r>
    </w:p>
    <w:p w14:paraId="7E8B3036">
      <w:pPr>
        <w:spacing w:line="360" w:lineRule="auto"/>
        <w:jc w:val="left"/>
        <w:rPr>
          <w:rFonts w:hint="eastAsia" w:ascii="宋体" w:hAnsi="宋体"/>
          <w:b w:val="0"/>
          <w:bCs w:val="0"/>
          <w:szCs w:val="21"/>
        </w:rPr>
      </w:pPr>
      <w:r>
        <w:rPr>
          <w:rFonts w:hint="eastAsia" w:ascii="宋体" w:hAnsi="宋体"/>
          <w:b w:val="0"/>
          <w:bCs w:val="0"/>
          <w:szCs w:val="21"/>
        </w:rPr>
        <w:t>2.2.11辅助脚踏板调节功能；</w:t>
      </w:r>
    </w:p>
    <w:p w14:paraId="4694D1D3">
      <w:pPr>
        <w:spacing w:line="360" w:lineRule="auto"/>
        <w:jc w:val="left"/>
        <w:rPr>
          <w:rFonts w:hint="eastAsia" w:ascii="宋体" w:hAnsi="宋体"/>
          <w:b w:val="0"/>
          <w:bCs w:val="0"/>
          <w:color w:val="000000"/>
          <w:szCs w:val="21"/>
        </w:rPr>
      </w:pPr>
      <w:r>
        <w:rPr>
          <w:rFonts w:hint="eastAsia" w:ascii="宋体" w:hAnsi="宋体"/>
          <w:b w:val="0"/>
          <w:bCs w:val="0"/>
          <w:color w:val="000000"/>
          <w:szCs w:val="21"/>
        </w:rPr>
        <w:t>2.2.12实时转向切换，先减速到零，再反向缓慢加速到设定转；</w:t>
      </w:r>
    </w:p>
    <w:p w14:paraId="5BEEA774">
      <w:pPr>
        <w:spacing w:line="360" w:lineRule="auto"/>
        <w:jc w:val="left"/>
        <w:rPr>
          <w:rFonts w:hint="eastAsia" w:ascii="宋体" w:hAnsi="宋体"/>
          <w:b w:val="0"/>
          <w:bCs w:val="0"/>
          <w:szCs w:val="21"/>
        </w:rPr>
      </w:pPr>
      <w:r>
        <w:rPr>
          <w:rFonts w:hint="eastAsia" w:ascii="宋体" w:hAnsi="宋体"/>
          <w:b w:val="0"/>
          <w:bCs w:val="0"/>
          <w:szCs w:val="21"/>
        </w:rPr>
        <w:t>2.2.13开机自检功能，可以自动检测可能存在的问题，并把自检问题返回在显示器上；</w:t>
      </w:r>
    </w:p>
    <w:p w14:paraId="4CACF35E">
      <w:pPr>
        <w:spacing w:line="360" w:lineRule="auto"/>
        <w:jc w:val="left"/>
        <w:rPr>
          <w:rFonts w:hint="eastAsia" w:ascii="宋体" w:hAnsi="宋体"/>
          <w:b w:val="0"/>
          <w:bCs w:val="0"/>
          <w:szCs w:val="21"/>
        </w:rPr>
      </w:pPr>
      <w:r>
        <w:rPr>
          <w:rFonts w:hint="eastAsia" w:ascii="宋体" w:hAnsi="宋体"/>
          <w:b w:val="0"/>
          <w:bCs w:val="0"/>
          <w:szCs w:val="21"/>
        </w:rPr>
        <w:t>2.2.14阻力模式电流即时采样，阻力控制更平稳；</w:t>
      </w:r>
    </w:p>
    <w:p w14:paraId="43FE5EF5">
      <w:pPr>
        <w:spacing w:line="360" w:lineRule="auto"/>
        <w:jc w:val="left"/>
        <w:rPr>
          <w:rFonts w:hint="eastAsia" w:ascii="宋体" w:hAnsi="宋体"/>
          <w:b w:val="0"/>
          <w:bCs w:val="0"/>
          <w:szCs w:val="21"/>
        </w:rPr>
      </w:pPr>
      <w:r>
        <w:rPr>
          <w:rFonts w:hint="eastAsia" w:ascii="宋体" w:hAnsi="宋体"/>
          <w:b w:val="0"/>
          <w:bCs w:val="0"/>
          <w:szCs w:val="21"/>
        </w:rPr>
        <w:t>2.2.15训练数据实时反馈；</w:t>
      </w:r>
    </w:p>
    <w:p w14:paraId="18143D7D">
      <w:pPr>
        <w:spacing w:line="360" w:lineRule="auto"/>
        <w:jc w:val="left"/>
        <w:rPr>
          <w:rFonts w:hint="eastAsia" w:ascii="宋体" w:hAnsi="宋体"/>
          <w:b w:val="0"/>
          <w:bCs w:val="0"/>
          <w:szCs w:val="21"/>
        </w:rPr>
      </w:pPr>
      <w:r>
        <w:rPr>
          <w:rFonts w:hint="eastAsia" w:ascii="宋体" w:hAnsi="宋体"/>
          <w:b w:val="0"/>
          <w:bCs w:val="0"/>
          <w:szCs w:val="21"/>
        </w:rPr>
        <w:t>2.2.16训练结束后可查看结果；</w:t>
      </w:r>
    </w:p>
    <w:p w14:paraId="7186BC1B">
      <w:pPr>
        <w:spacing w:line="360" w:lineRule="auto"/>
        <w:jc w:val="left"/>
        <w:rPr>
          <w:rFonts w:hint="eastAsia" w:ascii="宋体" w:hAnsi="宋体"/>
          <w:b w:val="0"/>
          <w:bCs w:val="0"/>
          <w:szCs w:val="21"/>
        </w:rPr>
      </w:pPr>
      <w:r>
        <w:rPr>
          <w:rFonts w:hint="eastAsia" w:ascii="宋体" w:hAnsi="宋体"/>
          <w:b w:val="0"/>
          <w:bCs w:val="0"/>
          <w:szCs w:val="21"/>
        </w:rPr>
        <w:t>2.2.17运转柔和、协调、低噪音；</w:t>
      </w:r>
    </w:p>
    <w:p w14:paraId="13B69371">
      <w:pPr>
        <w:spacing w:line="360" w:lineRule="auto"/>
        <w:jc w:val="left"/>
        <w:rPr>
          <w:rFonts w:hint="eastAsia" w:ascii="宋体" w:hAnsi="宋体"/>
          <w:b w:val="0"/>
          <w:bCs w:val="0"/>
          <w:szCs w:val="21"/>
        </w:rPr>
      </w:pPr>
      <w:r>
        <w:rPr>
          <w:rFonts w:hint="eastAsia" w:ascii="宋体" w:hAnsi="宋体"/>
          <w:b w:val="0"/>
          <w:bCs w:val="0"/>
          <w:szCs w:val="21"/>
        </w:rPr>
        <w:t>2.2.18背景显示</w:t>
      </w:r>
      <w:r>
        <w:rPr>
          <w:rFonts w:ascii="宋体" w:hAnsi="宋体"/>
          <w:b w:val="0"/>
          <w:bCs w:val="0"/>
          <w:szCs w:val="21"/>
        </w:rPr>
        <w:t>——</w:t>
      </w:r>
      <w:r>
        <w:rPr>
          <w:rFonts w:hint="eastAsia" w:ascii="宋体" w:hAnsi="宋体"/>
          <w:b w:val="0"/>
          <w:bCs w:val="0"/>
          <w:szCs w:val="21"/>
        </w:rPr>
        <w:t>视觉刺激。</w:t>
      </w:r>
    </w:p>
    <w:p w14:paraId="0811236D">
      <w:pPr>
        <w:jc w:val="center"/>
        <w:rPr>
          <w:rFonts w:hint="eastAsia" w:ascii="宋体" w:hAnsi="宋体" w:eastAsia="宋体" w:cs="宋体"/>
          <w:b/>
          <w:bCs/>
          <w:sz w:val="21"/>
          <w:szCs w:val="21"/>
        </w:rPr>
      </w:pPr>
      <w:r>
        <w:rPr>
          <w:rFonts w:hint="eastAsia" w:ascii="宋体" w:hAnsi="宋体" w:eastAsia="宋体" w:cs="宋体"/>
          <w:b/>
          <w:bCs/>
          <w:sz w:val="21"/>
          <w:szCs w:val="21"/>
        </w:rPr>
        <w:t>配置清单</w:t>
      </w:r>
    </w:p>
    <w:tbl>
      <w:tblPr>
        <w:tblStyle w:val="13"/>
        <w:tblW w:w="73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
        <w:gridCol w:w="3919"/>
        <w:gridCol w:w="1276"/>
        <w:gridCol w:w="1288"/>
      </w:tblGrid>
      <w:tr w14:paraId="56AE5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jc w:val="center"/>
        </w:trPr>
        <w:tc>
          <w:tcPr>
            <w:tcW w:w="830" w:type="dxa"/>
            <w:noWrap w:val="0"/>
            <w:vAlign w:val="top"/>
          </w:tcPr>
          <w:p w14:paraId="7A804178">
            <w:pPr>
              <w:jc w:val="center"/>
              <w:rPr>
                <w:rFonts w:hint="eastAsia" w:ascii="宋体" w:hAnsi="宋体" w:eastAsia="宋体" w:cs="宋体"/>
                <w:sz w:val="21"/>
                <w:szCs w:val="21"/>
              </w:rPr>
            </w:pPr>
            <w:r>
              <w:rPr>
                <w:rFonts w:hint="eastAsia" w:ascii="宋体" w:hAnsi="宋体" w:eastAsia="宋体" w:cs="宋体"/>
                <w:sz w:val="21"/>
                <w:szCs w:val="21"/>
              </w:rPr>
              <w:t>序号</w:t>
            </w:r>
          </w:p>
        </w:tc>
        <w:tc>
          <w:tcPr>
            <w:tcW w:w="3919" w:type="dxa"/>
            <w:noWrap w:val="0"/>
            <w:vAlign w:val="top"/>
          </w:tcPr>
          <w:p w14:paraId="7D37EF9F">
            <w:pPr>
              <w:jc w:val="center"/>
              <w:rPr>
                <w:rFonts w:hint="eastAsia" w:ascii="宋体" w:hAnsi="宋体" w:eastAsia="宋体" w:cs="宋体"/>
                <w:sz w:val="21"/>
                <w:szCs w:val="21"/>
              </w:rPr>
            </w:pPr>
            <w:r>
              <w:rPr>
                <w:rFonts w:hint="eastAsia" w:ascii="宋体" w:hAnsi="宋体" w:eastAsia="宋体" w:cs="宋体"/>
                <w:sz w:val="21"/>
                <w:szCs w:val="21"/>
              </w:rPr>
              <w:t>名称</w:t>
            </w:r>
          </w:p>
        </w:tc>
        <w:tc>
          <w:tcPr>
            <w:tcW w:w="1276" w:type="dxa"/>
            <w:noWrap w:val="0"/>
            <w:vAlign w:val="top"/>
          </w:tcPr>
          <w:p w14:paraId="51BE4BE2">
            <w:pPr>
              <w:jc w:val="center"/>
              <w:rPr>
                <w:rFonts w:hint="eastAsia" w:ascii="宋体" w:hAnsi="宋体" w:eastAsia="宋体" w:cs="宋体"/>
                <w:sz w:val="21"/>
                <w:szCs w:val="21"/>
              </w:rPr>
            </w:pPr>
            <w:r>
              <w:rPr>
                <w:rFonts w:hint="eastAsia" w:ascii="宋体" w:hAnsi="宋体" w:eastAsia="宋体" w:cs="宋体"/>
                <w:sz w:val="21"/>
                <w:szCs w:val="21"/>
              </w:rPr>
              <w:t>单位</w:t>
            </w:r>
          </w:p>
        </w:tc>
        <w:tc>
          <w:tcPr>
            <w:tcW w:w="1288" w:type="dxa"/>
            <w:noWrap w:val="0"/>
            <w:vAlign w:val="top"/>
          </w:tcPr>
          <w:p w14:paraId="55FF1DA3">
            <w:pPr>
              <w:jc w:val="center"/>
              <w:rPr>
                <w:rFonts w:hint="eastAsia" w:ascii="宋体" w:hAnsi="宋体" w:eastAsia="宋体" w:cs="宋体"/>
                <w:sz w:val="21"/>
                <w:szCs w:val="21"/>
              </w:rPr>
            </w:pPr>
            <w:r>
              <w:rPr>
                <w:rFonts w:hint="eastAsia" w:ascii="宋体" w:hAnsi="宋体" w:eastAsia="宋体" w:cs="宋体"/>
                <w:sz w:val="21"/>
                <w:szCs w:val="21"/>
              </w:rPr>
              <w:t>数量</w:t>
            </w:r>
          </w:p>
        </w:tc>
      </w:tr>
      <w:tr w14:paraId="7C8FB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46007463">
            <w:pPr>
              <w:jc w:val="center"/>
              <w:rPr>
                <w:rFonts w:hint="eastAsia" w:ascii="宋体" w:hAnsi="宋体" w:eastAsia="宋体" w:cs="宋体"/>
                <w:sz w:val="21"/>
                <w:szCs w:val="21"/>
              </w:rPr>
            </w:pPr>
            <w:r>
              <w:rPr>
                <w:rFonts w:hint="eastAsia" w:ascii="宋体" w:hAnsi="宋体" w:eastAsia="宋体" w:cs="宋体"/>
                <w:sz w:val="21"/>
                <w:szCs w:val="21"/>
              </w:rPr>
              <w:t>1</w:t>
            </w:r>
          </w:p>
        </w:tc>
        <w:tc>
          <w:tcPr>
            <w:tcW w:w="3919" w:type="dxa"/>
            <w:noWrap w:val="0"/>
            <w:vAlign w:val="center"/>
          </w:tcPr>
          <w:p w14:paraId="7A66FFAA">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产品主机</w:t>
            </w:r>
          </w:p>
        </w:tc>
        <w:tc>
          <w:tcPr>
            <w:tcW w:w="1276" w:type="dxa"/>
            <w:noWrap w:val="0"/>
            <w:vAlign w:val="center"/>
          </w:tcPr>
          <w:p w14:paraId="2291EA5D">
            <w:pPr>
              <w:jc w:val="center"/>
              <w:rPr>
                <w:rFonts w:hint="eastAsia" w:ascii="宋体" w:hAnsi="宋体" w:eastAsia="宋体" w:cs="宋体"/>
                <w:sz w:val="21"/>
                <w:szCs w:val="21"/>
              </w:rPr>
            </w:pPr>
            <w:r>
              <w:rPr>
                <w:rFonts w:hint="eastAsia" w:ascii="宋体" w:hAnsi="宋体" w:eastAsia="宋体" w:cs="宋体"/>
                <w:sz w:val="21"/>
                <w:szCs w:val="21"/>
              </w:rPr>
              <w:t>台</w:t>
            </w:r>
          </w:p>
        </w:tc>
        <w:tc>
          <w:tcPr>
            <w:tcW w:w="1288" w:type="dxa"/>
            <w:noWrap w:val="0"/>
            <w:vAlign w:val="center"/>
          </w:tcPr>
          <w:p w14:paraId="5AF13412">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079E1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65D5D33C">
            <w:pPr>
              <w:jc w:val="center"/>
              <w:rPr>
                <w:rFonts w:hint="eastAsia" w:ascii="宋体" w:hAnsi="宋体" w:eastAsia="宋体" w:cs="宋体"/>
                <w:sz w:val="21"/>
                <w:szCs w:val="21"/>
              </w:rPr>
            </w:pPr>
            <w:r>
              <w:rPr>
                <w:rFonts w:hint="eastAsia" w:ascii="宋体" w:hAnsi="宋体" w:eastAsia="宋体" w:cs="宋体"/>
                <w:sz w:val="21"/>
                <w:szCs w:val="21"/>
              </w:rPr>
              <w:t>2</w:t>
            </w:r>
          </w:p>
        </w:tc>
        <w:tc>
          <w:tcPr>
            <w:tcW w:w="3919" w:type="dxa"/>
            <w:noWrap w:val="0"/>
            <w:vAlign w:val="center"/>
          </w:tcPr>
          <w:p w14:paraId="1D4D6A81">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保修卡</w:t>
            </w:r>
          </w:p>
        </w:tc>
        <w:tc>
          <w:tcPr>
            <w:tcW w:w="1276" w:type="dxa"/>
            <w:noWrap w:val="0"/>
            <w:vAlign w:val="center"/>
          </w:tcPr>
          <w:p w14:paraId="4636C1C3">
            <w:pPr>
              <w:jc w:val="center"/>
              <w:rPr>
                <w:rFonts w:hint="eastAsia" w:ascii="宋体" w:hAnsi="宋体" w:eastAsia="宋体" w:cs="宋体"/>
                <w:sz w:val="21"/>
                <w:szCs w:val="21"/>
              </w:rPr>
            </w:pPr>
            <w:r>
              <w:rPr>
                <w:rFonts w:hint="eastAsia" w:ascii="宋体" w:hAnsi="宋体" w:eastAsia="宋体" w:cs="宋体"/>
                <w:sz w:val="21"/>
                <w:szCs w:val="21"/>
              </w:rPr>
              <w:t>张</w:t>
            </w:r>
          </w:p>
        </w:tc>
        <w:tc>
          <w:tcPr>
            <w:tcW w:w="1288" w:type="dxa"/>
            <w:noWrap w:val="0"/>
            <w:vAlign w:val="center"/>
          </w:tcPr>
          <w:p w14:paraId="246287CD">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6C7B5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23A585B2">
            <w:pPr>
              <w:jc w:val="center"/>
              <w:rPr>
                <w:rFonts w:hint="eastAsia" w:ascii="宋体" w:hAnsi="宋体" w:eastAsia="宋体" w:cs="宋体"/>
                <w:sz w:val="21"/>
                <w:szCs w:val="21"/>
              </w:rPr>
            </w:pPr>
            <w:r>
              <w:rPr>
                <w:rFonts w:hint="eastAsia" w:ascii="宋体" w:hAnsi="宋体" w:eastAsia="宋体" w:cs="宋体"/>
                <w:sz w:val="21"/>
                <w:szCs w:val="21"/>
              </w:rPr>
              <w:t>4</w:t>
            </w:r>
          </w:p>
        </w:tc>
        <w:tc>
          <w:tcPr>
            <w:tcW w:w="3919" w:type="dxa"/>
            <w:noWrap w:val="0"/>
            <w:vAlign w:val="center"/>
          </w:tcPr>
          <w:p w14:paraId="637217F9">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产品说明书</w:t>
            </w:r>
          </w:p>
        </w:tc>
        <w:tc>
          <w:tcPr>
            <w:tcW w:w="1276" w:type="dxa"/>
            <w:noWrap w:val="0"/>
            <w:vAlign w:val="center"/>
          </w:tcPr>
          <w:p w14:paraId="53698D45">
            <w:pPr>
              <w:jc w:val="center"/>
              <w:rPr>
                <w:rFonts w:hint="eastAsia" w:ascii="宋体" w:hAnsi="宋体" w:eastAsia="宋体" w:cs="宋体"/>
                <w:sz w:val="21"/>
                <w:szCs w:val="21"/>
              </w:rPr>
            </w:pPr>
            <w:r>
              <w:rPr>
                <w:rFonts w:hint="eastAsia" w:ascii="宋体" w:hAnsi="宋体" w:eastAsia="宋体" w:cs="宋体"/>
                <w:sz w:val="21"/>
                <w:szCs w:val="21"/>
              </w:rPr>
              <w:t>本</w:t>
            </w:r>
          </w:p>
        </w:tc>
        <w:tc>
          <w:tcPr>
            <w:tcW w:w="1288" w:type="dxa"/>
            <w:noWrap w:val="0"/>
            <w:vAlign w:val="center"/>
          </w:tcPr>
          <w:p w14:paraId="73D1B95B">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2465F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77C5EC89">
            <w:pPr>
              <w:jc w:val="center"/>
              <w:rPr>
                <w:rFonts w:hint="eastAsia" w:ascii="宋体" w:hAnsi="宋体" w:eastAsia="宋体" w:cs="宋体"/>
                <w:sz w:val="21"/>
                <w:szCs w:val="21"/>
              </w:rPr>
            </w:pPr>
            <w:r>
              <w:rPr>
                <w:rFonts w:hint="eastAsia" w:ascii="宋体" w:hAnsi="宋体" w:eastAsia="宋体" w:cs="宋体"/>
                <w:sz w:val="21"/>
                <w:szCs w:val="21"/>
              </w:rPr>
              <w:t>5</w:t>
            </w:r>
          </w:p>
        </w:tc>
        <w:tc>
          <w:tcPr>
            <w:tcW w:w="3919" w:type="dxa"/>
            <w:noWrap w:val="0"/>
            <w:vAlign w:val="center"/>
          </w:tcPr>
          <w:p w14:paraId="7BAE3EE2">
            <w:pPr>
              <w:widowControl/>
              <w:jc w:val="center"/>
              <w:rPr>
                <w:rFonts w:hint="eastAsia" w:ascii="宋体" w:hAnsi="宋体" w:eastAsia="宋体" w:cs="宋体"/>
                <w:kern w:val="0"/>
                <w:sz w:val="21"/>
                <w:szCs w:val="21"/>
              </w:rPr>
            </w:pPr>
            <w:r>
              <w:rPr>
                <w:rFonts w:hint="eastAsia" w:ascii="宋体" w:hAnsi="宋体" w:eastAsia="宋体" w:cs="宋体"/>
                <w:sz w:val="21"/>
                <w:szCs w:val="21"/>
              </w:rPr>
              <w:t>腿部训练引导装置</w:t>
            </w:r>
          </w:p>
        </w:tc>
        <w:tc>
          <w:tcPr>
            <w:tcW w:w="1276" w:type="dxa"/>
            <w:noWrap w:val="0"/>
            <w:vAlign w:val="center"/>
          </w:tcPr>
          <w:p w14:paraId="07E53A3B">
            <w:pPr>
              <w:jc w:val="center"/>
              <w:rPr>
                <w:rFonts w:hint="eastAsia" w:ascii="宋体" w:hAnsi="宋体" w:eastAsia="宋体" w:cs="宋体"/>
                <w:sz w:val="21"/>
                <w:szCs w:val="21"/>
              </w:rPr>
            </w:pPr>
            <w:r>
              <w:rPr>
                <w:rFonts w:hint="eastAsia" w:ascii="宋体" w:hAnsi="宋体" w:eastAsia="宋体" w:cs="宋体"/>
                <w:sz w:val="21"/>
                <w:szCs w:val="21"/>
              </w:rPr>
              <w:t>套</w:t>
            </w:r>
          </w:p>
        </w:tc>
        <w:tc>
          <w:tcPr>
            <w:tcW w:w="1288" w:type="dxa"/>
            <w:noWrap w:val="0"/>
            <w:vAlign w:val="center"/>
          </w:tcPr>
          <w:p w14:paraId="5519D90C">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6E6D5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121FAC52">
            <w:pPr>
              <w:jc w:val="center"/>
              <w:rPr>
                <w:rFonts w:hint="eastAsia" w:ascii="宋体" w:hAnsi="宋体" w:eastAsia="宋体" w:cs="宋体"/>
                <w:sz w:val="21"/>
                <w:szCs w:val="21"/>
              </w:rPr>
            </w:pPr>
            <w:r>
              <w:rPr>
                <w:rFonts w:hint="eastAsia" w:ascii="宋体" w:hAnsi="宋体" w:eastAsia="宋体" w:cs="宋体"/>
                <w:sz w:val="21"/>
                <w:szCs w:val="21"/>
              </w:rPr>
              <w:t>6</w:t>
            </w:r>
          </w:p>
        </w:tc>
        <w:tc>
          <w:tcPr>
            <w:tcW w:w="3919" w:type="dxa"/>
            <w:noWrap w:val="0"/>
            <w:vAlign w:val="center"/>
          </w:tcPr>
          <w:p w14:paraId="34937629">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左护手架组件</w:t>
            </w:r>
          </w:p>
        </w:tc>
        <w:tc>
          <w:tcPr>
            <w:tcW w:w="1276" w:type="dxa"/>
            <w:noWrap w:val="0"/>
            <w:vAlign w:val="center"/>
          </w:tcPr>
          <w:p w14:paraId="4A24BEC4">
            <w:pPr>
              <w:jc w:val="center"/>
              <w:rPr>
                <w:rFonts w:hint="eastAsia" w:ascii="宋体" w:hAnsi="宋体" w:eastAsia="宋体" w:cs="宋体"/>
                <w:sz w:val="21"/>
                <w:szCs w:val="21"/>
              </w:rPr>
            </w:pPr>
            <w:r>
              <w:rPr>
                <w:rFonts w:hint="eastAsia" w:ascii="宋体" w:hAnsi="宋体" w:eastAsia="宋体" w:cs="宋体"/>
                <w:sz w:val="21"/>
                <w:szCs w:val="21"/>
              </w:rPr>
              <w:t>套</w:t>
            </w:r>
          </w:p>
        </w:tc>
        <w:tc>
          <w:tcPr>
            <w:tcW w:w="1288" w:type="dxa"/>
            <w:noWrap w:val="0"/>
            <w:vAlign w:val="center"/>
          </w:tcPr>
          <w:p w14:paraId="008AFF4D">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75B91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780CAE50">
            <w:pPr>
              <w:jc w:val="center"/>
              <w:rPr>
                <w:rFonts w:hint="eastAsia" w:ascii="宋体" w:hAnsi="宋体" w:eastAsia="宋体" w:cs="宋体"/>
                <w:sz w:val="21"/>
                <w:szCs w:val="21"/>
              </w:rPr>
            </w:pPr>
            <w:r>
              <w:rPr>
                <w:rFonts w:hint="eastAsia" w:ascii="宋体" w:hAnsi="宋体" w:eastAsia="宋体" w:cs="宋体"/>
                <w:sz w:val="21"/>
                <w:szCs w:val="21"/>
              </w:rPr>
              <w:t>7</w:t>
            </w:r>
          </w:p>
        </w:tc>
        <w:tc>
          <w:tcPr>
            <w:tcW w:w="3919" w:type="dxa"/>
            <w:noWrap w:val="0"/>
            <w:vAlign w:val="center"/>
          </w:tcPr>
          <w:p w14:paraId="03B03017">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右护手架组件</w:t>
            </w:r>
          </w:p>
        </w:tc>
        <w:tc>
          <w:tcPr>
            <w:tcW w:w="1276" w:type="dxa"/>
            <w:noWrap w:val="0"/>
            <w:vAlign w:val="center"/>
          </w:tcPr>
          <w:p w14:paraId="677C0AEC">
            <w:pPr>
              <w:jc w:val="center"/>
              <w:rPr>
                <w:rFonts w:hint="eastAsia" w:ascii="宋体" w:hAnsi="宋体" w:eastAsia="宋体" w:cs="宋体"/>
                <w:sz w:val="21"/>
                <w:szCs w:val="21"/>
              </w:rPr>
            </w:pPr>
            <w:r>
              <w:rPr>
                <w:rFonts w:hint="eastAsia" w:ascii="宋体" w:hAnsi="宋体" w:eastAsia="宋体" w:cs="宋体"/>
                <w:sz w:val="21"/>
                <w:szCs w:val="21"/>
              </w:rPr>
              <w:t>套</w:t>
            </w:r>
          </w:p>
        </w:tc>
        <w:tc>
          <w:tcPr>
            <w:tcW w:w="1288" w:type="dxa"/>
            <w:noWrap w:val="0"/>
            <w:vAlign w:val="center"/>
          </w:tcPr>
          <w:p w14:paraId="65AF0B62">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09886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4AE206EA">
            <w:pPr>
              <w:jc w:val="center"/>
              <w:rPr>
                <w:rFonts w:hint="eastAsia" w:ascii="宋体" w:hAnsi="宋体" w:eastAsia="宋体" w:cs="宋体"/>
                <w:sz w:val="21"/>
                <w:szCs w:val="21"/>
              </w:rPr>
            </w:pPr>
            <w:r>
              <w:rPr>
                <w:rFonts w:hint="eastAsia" w:ascii="宋体" w:hAnsi="宋体" w:eastAsia="宋体" w:cs="宋体"/>
                <w:sz w:val="21"/>
                <w:szCs w:val="21"/>
              </w:rPr>
              <w:t>8</w:t>
            </w:r>
          </w:p>
        </w:tc>
        <w:tc>
          <w:tcPr>
            <w:tcW w:w="3919" w:type="dxa"/>
            <w:noWrap w:val="0"/>
            <w:vAlign w:val="center"/>
          </w:tcPr>
          <w:p w14:paraId="6A1E3647">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手把（手部固定绑带）</w:t>
            </w:r>
          </w:p>
        </w:tc>
        <w:tc>
          <w:tcPr>
            <w:tcW w:w="1276" w:type="dxa"/>
            <w:noWrap w:val="0"/>
            <w:vAlign w:val="center"/>
          </w:tcPr>
          <w:p w14:paraId="6C5A8261">
            <w:pPr>
              <w:jc w:val="center"/>
              <w:rPr>
                <w:rFonts w:hint="eastAsia" w:ascii="宋体" w:hAnsi="宋体" w:eastAsia="宋体" w:cs="宋体"/>
                <w:sz w:val="21"/>
                <w:szCs w:val="21"/>
              </w:rPr>
            </w:pPr>
            <w:r>
              <w:rPr>
                <w:rFonts w:hint="eastAsia" w:ascii="宋体" w:hAnsi="宋体" w:eastAsia="宋体" w:cs="宋体"/>
                <w:sz w:val="21"/>
                <w:szCs w:val="21"/>
              </w:rPr>
              <w:t>个</w:t>
            </w:r>
          </w:p>
        </w:tc>
        <w:tc>
          <w:tcPr>
            <w:tcW w:w="1288" w:type="dxa"/>
            <w:noWrap w:val="0"/>
            <w:vAlign w:val="center"/>
          </w:tcPr>
          <w:p w14:paraId="45CF787F">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r>
      <w:tr w14:paraId="31430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30B20413">
            <w:pPr>
              <w:jc w:val="center"/>
              <w:rPr>
                <w:rFonts w:hint="eastAsia" w:ascii="宋体" w:hAnsi="宋体" w:eastAsia="宋体" w:cs="宋体"/>
                <w:sz w:val="21"/>
                <w:szCs w:val="21"/>
              </w:rPr>
            </w:pPr>
            <w:r>
              <w:rPr>
                <w:rFonts w:hint="eastAsia" w:ascii="宋体" w:hAnsi="宋体" w:eastAsia="宋体" w:cs="宋体"/>
                <w:sz w:val="21"/>
                <w:szCs w:val="21"/>
              </w:rPr>
              <w:t>9</w:t>
            </w:r>
          </w:p>
        </w:tc>
        <w:tc>
          <w:tcPr>
            <w:tcW w:w="3919" w:type="dxa"/>
            <w:noWrap w:val="0"/>
            <w:vAlign w:val="center"/>
          </w:tcPr>
          <w:p w14:paraId="47B91D89">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电源线</w:t>
            </w:r>
          </w:p>
        </w:tc>
        <w:tc>
          <w:tcPr>
            <w:tcW w:w="1276" w:type="dxa"/>
            <w:noWrap w:val="0"/>
            <w:vAlign w:val="center"/>
          </w:tcPr>
          <w:p w14:paraId="0FC19B78">
            <w:pPr>
              <w:jc w:val="center"/>
              <w:rPr>
                <w:rFonts w:hint="eastAsia" w:ascii="宋体" w:hAnsi="宋体" w:eastAsia="宋体" w:cs="宋体"/>
                <w:sz w:val="21"/>
                <w:szCs w:val="21"/>
              </w:rPr>
            </w:pPr>
            <w:r>
              <w:rPr>
                <w:rFonts w:hint="eastAsia" w:ascii="宋体" w:hAnsi="宋体" w:eastAsia="宋体" w:cs="宋体"/>
                <w:sz w:val="21"/>
                <w:szCs w:val="21"/>
              </w:rPr>
              <w:t>条</w:t>
            </w:r>
          </w:p>
        </w:tc>
        <w:tc>
          <w:tcPr>
            <w:tcW w:w="1288" w:type="dxa"/>
            <w:noWrap w:val="0"/>
            <w:vAlign w:val="center"/>
          </w:tcPr>
          <w:p w14:paraId="1B5B0536">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r w14:paraId="676F0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7401A030">
            <w:pPr>
              <w:jc w:val="center"/>
              <w:rPr>
                <w:rFonts w:hint="eastAsia" w:ascii="宋体" w:hAnsi="宋体" w:eastAsia="宋体" w:cs="宋体"/>
                <w:sz w:val="21"/>
                <w:szCs w:val="21"/>
              </w:rPr>
            </w:pPr>
            <w:r>
              <w:rPr>
                <w:rFonts w:hint="eastAsia" w:ascii="宋体" w:hAnsi="宋体" w:eastAsia="宋体" w:cs="宋体"/>
                <w:sz w:val="21"/>
                <w:szCs w:val="21"/>
              </w:rPr>
              <w:t>10</w:t>
            </w:r>
          </w:p>
        </w:tc>
        <w:tc>
          <w:tcPr>
            <w:tcW w:w="3919" w:type="dxa"/>
            <w:noWrap w:val="0"/>
            <w:vAlign w:val="center"/>
          </w:tcPr>
          <w:p w14:paraId="7334C08B">
            <w:pPr>
              <w:widowControl/>
              <w:jc w:val="center"/>
              <w:rPr>
                <w:rFonts w:hint="eastAsia" w:ascii="宋体" w:hAnsi="宋体" w:eastAsia="宋体" w:cs="宋体"/>
                <w:kern w:val="0"/>
                <w:sz w:val="21"/>
                <w:szCs w:val="21"/>
              </w:rPr>
            </w:pPr>
            <w:r>
              <w:rPr>
                <w:rFonts w:hint="eastAsia" w:ascii="宋体" w:hAnsi="宋体" w:eastAsia="宋体" w:cs="宋体"/>
                <w:sz w:val="21"/>
                <w:szCs w:val="21"/>
              </w:rPr>
              <w:t>辅助小腿装置</w:t>
            </w:r>
          </w:p>
        </w:tc>
        <w:tc>
          <w:tcPr>
            <w:tcW w:w="1276" w:type="dxa"/>
            <w:noWrap w:val="0"/>
            <w:vAlign w:val="center"/>
          </w:tcPr>
          <w:p w14:paraId="6A17E069">
            <w:pPr>
              <w:jc w:val="center"/>
              <w:rPr>
                <w:rFonts w:hint="eastAsia" w:ascii="宋体" w:hAnsi="宋体" w:eastAsia="宋体" w:cs="宋体"/>
                <w:sz w:val="21"/>
                <w:szCs w:val="21"/>
              </w:rPr>
            </w:pPr>
            <w:r>
              <w:rPr>
                <w:rFonts w:hint="eastAsia" w:ascii="宋体" w:hAnsi="宋体" w:eastAsia="宋体" w:cs="宋体"/>
                <w:sz w:val="21"/>
                <w:szCs w:val="21"/>
              </w:rPr>
              <w:t>个</w:t>
            </w:r>
          </w:p>
        </w:tc>
        <w:tc>
          <w:tcPr>
            <w:tcW w:w="1288" w:type="dxa"/>
            <w:noWrap w:val="0"/>
            <w:vAlign w:val="center"/>
          </w:tcPr>
          <w:p w14:paraId="1B8B8D14">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2</w:t>
            </w:r>
          </w:p>
        </w:tc>
      </w:tr>
      <w:tr w14:paraId="071D5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14:paraId="0EB29F5E">
            <w:pPr>
              <w:jc w:val="center"/>
              <w:rPr>
                <w:rFonts w:hint="eastAsia" w:ascii="宋体" w:hAnsi="宋体" w:eastAsia="宋体" w:cs="宋体"/>
                <w:sz w:val="21"/>
                <w:szCs w:val="21"/>
              </w:rPr>
            </w:pPr>
            <w:r>
              <w:rPr>
                <w:rFonts w:hint="eastAsia" w:ascii="宋体" w:hAnsi="宋体" w:eastAsia="宋体" w:cs="宋体"/>
                <w:sz w:val="21"/>
                <w:szCs w:val="21"/>
              </w:rPr>
              <w:t>12</w:t>
            </w:r>
          </w:p>
        </w:tc>
        <w:tc>
          <w:tcPr>
            <w:tcW w:w="3919" w:type="dxa"/>
            <w:noWrap w:val="0"/>
            <w:vAlign w:val="center"/>
          </w:tcPr>
          <w:p w14:paraId="27DB24C9">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显示屏</w:t>
            </w:r>
          </w:p>
        </w:tc>
        <w:tc>
          <w:tcPr>
            <w:tcW w:w="1276" w:type="dxa"/>
            <w:noWrap w:val="0"/>
            <w:vAlign w:val="center"/>
          </w:tcPr>
          <w:p w14:paraId="52510CEA">
            <w:pPr>
              <w:jc w:val="center"/>
              <w:rPr>
                <w:rFonts w:hint="eastAsia" w:ascii="宋体" w:hAnsi="宋体" w:eastAsia="宋体" w:cs="宋体"/>
                <w:sz w:val="21"/>
                <w:szCs w:val="21"/>
              </w:rPr>
            </w:pPr>
            <w:r>
              <w:rPr>
                <w:rFonts w:hint="eastAsia" w:ascii="宋体" w:hAnsi="宋体" w:eastAsia="宋体" w:cs="宋体"/>
                <w:sz w:val="21"/>
                <w:szCs w:val="21"/>
              </w:rPr>
              <w:t>个</w:t>
            </w:r>
          </w:p>
        </w:tc>
        <w:tc>
          <w:tcPr>
            <w:tcW w:w="1288" w:type="dxa"/>
            <w:noWrap w:val="0"/>
            <w:vAlign w:val="center"/>
          </w:tcPr>
          <w:p w14:paraId="197879CE">
            <w:pPr>
              <w:widowControl/>
              <w:jc w:val="center"/>
              <w:rPr>
                <w:rFonts w:hint="eastAsia" w:ascii="宋体" w:hAnsi="宋体" w:eastAsia="宋体" w:cs="宋体"/>
                <w:kern w:val="0"/>
                <w:sz w:val="21"/>
                <w:szCs w:val="21"/>
              </w:rPr>
            </w:pPr>
            <w:r>
              <w:rPr>
                <w:rFonts w:hint="eastAsia" w:ascii="宋体" w:hAnsi="宋体" w:eastAsia="宋体" w:cs="宋体"/>
                <w:kern w:val="0"/>
                <w:sz w:val="21"/>
                <w:szCs w:val="21"/>
              </w:rPr>
              <w:t>1</w:t>
            </w:r>
          </w:p>
        </w:tc>
      </w:tr>
    </w:tbl>
    <w:p w14:paraId="670FE3E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6A01FAB">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宋体" w:hAnsi="宋体" w:eastAsia="宋体" w:cs="宋体"/>
          <w:b/>
          <w:color w:val="000000"/>
          <w:kern w:val="0"/>
          <w:sz w:val="24"/>
          <w:szCs w:val="24"/>
        </w:rPr>
      </w:pPr>
      <w:r>
        <w:rPr>
          <w:rFonts w:hint="eastAsia" w:ascii="宋体" w:hAnsi="宋体" w:cs="宋体"/>
          <w:b/>
          <w:color w:val="000000"/>
          <w:kern w:val="0"/>
          <w:sz w:val="24"/>
          <w:szCs w:val="24"/>
          <w:lang w:val="en-US" w:eastAsia="zh-CN"/>
        </w:rPr>
        <w:t>四、</w:t>
      </w:r>
      <w:r>
        <w:rPr>
          <w:rFonts w:hint="eastAsia" w:ascii="宋体" w:hAnsi="宋体" w:eastAsia="宋体" w:cs="宋体"/>
          <w:b/>
          <w:color w:val="000000"/>
          <w:kern w:val="0"/>
          <w:sz w:val="24"/>
          <w:szCs w:val="24"/>
          <w:lang w:val="en-US" w:eastAsia="zh-CN"/>
        </w:rPr>
        <w:t>眼底全自动照相机</w:t>
      </w:r>
      <w:r>
        <w:rPr>
          <w:rFonts w:hint="eastAsia" w:ascii="宋体" w:hAnsi="宋体" w:eastAsia="宋体" w:cs="宋体"/>
          <w:b/>
          <w:color w:val="000000"/>
          <w:kern w:val="0"/>
          <w:sz w:val="24"/>
          <w:szCs w:val="24"/>
        </w:rPr>
        <w:t>技术参数</w:t>
      </w:r>
    </w:p>
    <w:p w14:paraId="03073024">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textAlignment w:val="auto"/>
        <w:rPr>
          <w:rFonts w:hint="eastAsia" w:ascii="宋体" w:hAnsi="宋体" w:eastAsia="宋体" w:cs="宋体"/>
          <w:bCs/>
          <w:color w:val="000000"/>
          <w:kern w:val="0"/>
          <w:sz w:val="24"/>
          <w:szCs w:val="24"/>
        </w:rPr>
      </w:pPr>
      <w:r>
        <w:rPr>
          <w:rFonts w:hint="eastAsia" w:ascii="宋体" w:hAnsi="宋体" w:cs="宋体"/>
          <w:bCs/>
          <w:color w:val="000000"/>
          <w:kern w:val="0"/>
          <w:sz w:val="24"/>
          <w:szCs w:val="24"/>
          <w:lang w:val="en-US" w:eastAsia="zh-CN"/>
        </w:rPr>
        <w:t>1、</w:t>
      </w:r>
      <w:r>
        <w:rPr>
          <w:rFonts w:hint="eastAsia" w:ascii="宋体" w:hAnsi="宋体" w:eastAsia="宋体" w:cs="宋体"/>
          <w:bCs/>
          <w:color w:val="000000"/>
          <w:kern w:val="0"/>
          <w:sz w:val="24"/>
          <w:szCs w:val="24"/>
        </w:rPr>
        <w:t>采集模式：免散瞳彩照/散瞳彩照</w:t>
      </w:r>
    </w:p>
    <w:p w14:paraId="4FD5C481">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2、</w:t>
      </w:r>
      <w:r>
        <w:rPr>
          <w:rFonts w:hint="eastAsia" w:ascii="宋体" w:hAnsi="宋体" w:eastAsia="宋体" w:cs="宋体"/>
          <w:color w:val="000000"/>
          <w:kern w:val="0"/>
          <w:sz w:val="24"/>
          <w:szCs w:val="24"/>
        </w:rPr>
        <w:t>操作模式：全自动</w:t>
      </w:r>
      <w:r>
        <w:rPr>
          <w:rFonts w:hint="eastAsia" w:ascii="宋体" w:hAnsi="宋体" w:eastAsia="宋体" w:cs="宋体"/>
          <w:color w:val="000000"/>
          <w:kern w:val="0"/>
          <w:sz w:val="24"/>
          <w:szCs w:val="24"/>
          <w:lang w:val="en-US" w:eastAsia="zh-CN"/>
        </w:rPr>
        <w:t>无手柄操作</w:t>
      </w:r>
      <w:r>
        <w:rPr>
          <w:rFonts w:hint="eastAsia" w:ascii="宋体" w:hAnsi="宋体" w:eastAsia="宋体" w:cs="宋体"/>
          <w:color w:val="000000"/>
          <w:kern w:val="0"/>
          <w:sz w:val="24"/>
          <w:szCs w:val="24"/>
        </w:rPr>
        <w:t>；无需人工调整，一键完成双眼自动拍照；自动追踪（上下左右），自动对焦（前后），自动测量.自动转换左右眼</w:t>
      </w:r>
    </w:p>
    <w:p w14:paraId="5F48AFD3">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3、</w:t>
      </w:r>
      <w:r>
        <w:rPr>
          <w:rFonts w:hint="eastAsia" w:ascii="宋体" w:hAnsi="宋体" w:eastAsia="宋体" w:cs="宋体"/>
          <w:color w:val="000000"/>
          <w:kern w:val="0"/>
          <w:sz w:val="24"/>
          <w:szCs w:val="24"/>
        </w:rPr>
        <w:t>对焦模式：全自动</w:t>
      </w:r>
    </w:p>
    <w:p w14:paraId="4FB93777">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rPr>
        <w:t>下巴托模式：根据眼位自动调节高度</w:t>
      </w:r>
    </w:p>
    <w:p w14:paraId="66A558BD">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5</w:t>
      </w:r>
      <w:r>
        <w:rPr>
          <w:rFonts w:hint="eastAsia" w:ascii="宋体" w:hAnsi="宋体" w:eastAsia="宋体" w:cs="宋体"/>
          <w:color w:val="000000"/>
          <w:kern w:val="0"/>
          <w:sz w:val="24"/>
          <w:szCs w:val="24"/>
        </w:rPr>
        <w:t>、拍照模式：全自动</w:t>
      </w:r>
    </w:p>
    <w:p w14:paraId="53E52642">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6</w:t>
      </w:r>
      <w:r>
        <w:rPr>
          <w:rFonts w:hint="eastAsia" w:ascii="宋体" w:hAnsi="宋体" w:eastAsia="宋体" w:cs="宋体"/>
          <w:color w:val="000000"/>
          <w:kern w:val="0"/>
          <w:sz w:val="24"/>
          <w:szCs w:val="24"/>
        </w:rPr>
        <w:t>、曝光模式：全自动</w:t>
      </w:r>
    </w:p>
    <w:p w14:paraId="2E954AB2">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7</w:t>
      </w:r>
      <w:r>
        <w:rPr>
          <w:rFonts w:hint="eastAsia" w:ascii="宋体" w:hAnsi="宋体" w:eastAsia="宋体" w:cs="宋体"/>
          <w:color w:val="000000"/>
          <w:kern w:val="0"/>
          <w:sz w:val="24"/>
          <w:szCs w:val="24"/>
        </w:rPr>
        <w:t>、免散瞳最小可照相瞳孔直径：≤3mm</w:t>
      </w:r>
    </w:p>
    <w:p w14:paraId="4352F019">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8</w:t>
      </w:r>
      <w:r>
        <w:rPr>
          <w:rFonts w:hint="eastAsia" w:ascii="宋体" w:hAnsi="宋体" w:eastAsia="宋体" w:cs="宋体"/>
          <w:color w:val="000000"/>
          <w:kern w:val="0"/>
          <w:sz w:val="24"/>
          <w:szCs w:val="24"/>
        </w:rPr>
        <w:t>、闪光强度：自适应无级可调</w:t>
      </w:r>
    </w:p>
    <w:p w14:paraId="20D6A688">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9</w:t>
      </w:r>
      <w:r>
        <w:rPr>
          <w:rFonts w:hint="eastAsia" w:ascii="宋体" w:hAnsi="宋体" w:eastAsia="宋体" w:cs="宋体"/>
          <w:color w:val="000000"/>
          <w:kern w:val="0"/>
          <w:sz w:val="24"/>
          <w:szCs w:val="24"/>
        </w:rPr>
        <w:t>、内置相机采集模块：内置专业高清摄像头</w:t>
      </w:r>
    </w:p>
    <w:p w14:paraId="1F9A2B71">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0</w:t>
      </w:r>
      <w:r>
        <w:rPr>
          <w:rFonts w:hint="eastAsia" w:ascii="宋体" w:hAnsi="宋体" w:eastAsia="宋体" w:cs="宋体"/>
          <w:color w:val="000000"/>
          <w:kern w:val="0"/>
          <w:sz w:val="24"/>
          <w:szCs w:val="24"/>
        </w:rPr>
        <w:t>、眼底像分辨率：≥2400万像素</w:t>
      </w:r>
    </w:p>
    <w:p w14:paraId="77FD5C57">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1</w:t>
      </w:r>
      <w:r>
        <w:rPr>
          <w:rFonts w:hint="eastAsia" w:ascii="宋体" w:hAnsi="宋体" w:eastAsia="宋体" w:cs="宋体"/>
          <w:color w:val="000000"/>
          <w:kern w:val="0"/>
          <w:sz w:val="24"/>
          <w:szCs w:val="24"/>
        </w:rPr>
        <w:t>、患者屈光度校正范围：无补偿透镜：≥±30D</w:t>
      </w:r>
    </w:p>
    <w:p w14:paraId="54B4E0A9">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2</w:t>
      </w:r>
      <w:r>
        <w:rPr>
          <w:rFonts w:hint="eastAsia" w:ascii="宋体" w:hAnsi="宋体" w:eastAsia="宋体" w:cs="宋体"/>
          <w:color w:val="000000"/>
          <w:kern w:val="0"/>
          <w:sz w:val="24"/>
          <w:szCs w:val="24"/>
        </w:rPr>
        <w:t>、视场角：≥50°</w:t>
      </w:r>
    </w:p>
    <w:p w14:paraId="5BE5659B">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3</w:t>
      </w:r>
      <w:r>
        <w:rPr>
          <w:rFonts w:hint="eastAsia" w:ascii="宋体" w:hAnsi="宋体" w:eastAsia="宋体" w:cs="宋体"/>
          <w:color w:val="000000"/>
          <w:kern w:val="0"/>
          <w:sz w:val="24"/>
          <w:szCs w:val="24"/>
        </w:rPr>
        <w:t>、操作者方位：对侧、旁侧</w:t>
      </w:r>
    </w:p>
    <w:p w14:paraId="0688AF4C">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rPr>
        <w:t>、显示屏：≥10寸</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lang w:val="en-US" w:eastAsia="zh-CN"/>
        </w:rPr>
        <w:t>上下左右都可90°</w:t>
      </w:r>
      <w:r>
        <w:rPr>
          <w:rFonts w:hint="eastAsia" w:ascii="宋体" w:hAnsi="宋体" w:eastAsia="宋体" w:cs="宋体"/>
          <w:color w:val="000000"/>
          <w:kern w:val="0"/>
          <w:sz w:val="24"/>
          <w:szCs w:val="24"/>
        </w:rPr>
        <w:t>旋转</w:t>
      </w:r>
      <w:r>
        <w:rPr>
          <w:rFonts w:hint="eastAsia" w:ascii="宋体" w:hAnsi="宋体" w:eastAsia="宋体" w:cs="宋体"/>
          <w:color w:val="000000"/>
          <w:kern w:val="0"/>
          <w:sz w:val="24"/>
          <w:szCs w:val="24"/>
          <w:lang w:eastAsia="zh-CN"/>
        </w:rPr>
        <w:t>的</w:t>
      </w:r>
      <w:r>
        <w:rPr>
          <w:rFonts w:hint="eastAsia" w:ascii="宋体" w:hAnsi="宋体" w:eastAsia="宋体" w:cs="宋体"/>
          <w:color w:val="000000"/>
          <w:kern w:val="0"/>
          <w:sz w:val="24"/>
          <w:szCs w:val="24"/>
        </w:rPr>
        <w:t>电容触摸控制屏，外接≥20寸液晶扩展显示器（可分屏显示）</w:t>
      </w:r>
    </w:p>
    <w:p w14:paraId="69875923">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5</w:t>
      </w:r>
      <w:r>
        <w:rPr>
          <w:rFonts w:hint="eastAsia" w:ascii="宋体" w:hAnsi="宋体" w:eastAsia="宋体" w:cs="宋体"/>
          <w:color w:val="000000"/>
          <w:kern w:val="0"/>
          <w:sz w:val="24"/>
          <w:szCs w:val="24"/>
        </w:rPr>
        <w:t>、内固视标：≥</w:t>
      </w:r>
      <w:r>
        <w:rPr>
          <w:rFonts w:hint="eastAsia" w:ascii="宋体" w:hAnsi="宋体" w:eastAsia="宋体" w:cs="宋体"/>
          <w:color w:val="000000"/>
          <w:kern w:val="0"/>
          <w:sz w:val="24"/>
          <w:szCs w:val="24"/>
          <w:lang w:val="en-US" w:eastAsia="zh-CN"/>
        </w:rPr>
        <w:t>15</w:t>
      </w:r>
      <w:r>
        <w:rPr>
          <w:rFonts w:hint="eastAsia" w:ascii="宋体" w:hAnsi="宋体" w:eastAsia="宋体" w:cs="宋体"/>
          <w:color w:val="000000"/>
          <w:kern w:val="0"/>
          <w:sz w:val="24"/>
          <w:szCs w:val="24"/>
        </w:rPr>
        <w:t>个，采用液晶点阵，任意位置点可调</w:t>
      </w:r>
    </w:p>
    <w:p w14:paraId="07914F43">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6</w:t>
      </w:r>
      <w:r>
        <w:rPr>
          <w:rFonts w:hint="eastAsia" w:ascii="宋体" w:hAnsi="宋体" w:eastAsia="宋体" w:cs="宋体"/>
          <w:color w:val="000000"/>
          <w:kern w:val="0"/>
          <w:sz w:val="24"/>
          <w:szCs w:val="24"/>
        </w:rPr>
        <w:t>、工作距离：≥</w:t>
      </w:r>
      <w:r>
        <w:rPr>
          <w:rFonts w:hint="eastAsia" w:ascii="宋体" w:hAnsi="宋体" w:eastAsia="宋体" w:cs="宋体"/>
          <w:color w:val="000000"/>
          <w:kern w:val="0"/>
          <w:sz w:val="24"/>
          <w:szCs w:val="24"/>
          <w:lang w:val="en-US" w:eastAsia="zh-CN"/>
        </w:rPr>
        <w:t>16</w:t>
      </w:r>
      <w:r>
        <w:rPr>
          <w:rFonts w:hint="eastAsia" w:ascii="宋体" w:hAnsi="宋体" w:eastAsia="宋体" w:cs="宋体"/>
          <w:color w:val="000000"/>
          <w:kern w:val="0"/>
          <w:sz w:val="24"/>
          <w:szCs w:val="24"/>
        </w:rPr>
        <w:t>mm</w:t>
      </w:r>
    </w:p>
    <w:p w14:paraId="12E96F0E">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7</w:t>
      </w:r>
      <w:r>
        <w:rPr>
          <w:rFonts w:hint="eastAsia" w:ascii="宋体" w:hAnsi="宋体" w:eastAsia="宋体" w:cs="宋体"/>
          <w:color w:val="000000"/>
          <w:kern w:val="0"/>
          <w:sz w:val="24"/>
          <w:szCs w:val="24"/>
        </w:rPr>
        <w:t>、可自动拼图，拼图后视场角≥135°</w:t>
      </w:r>
    </w:p>
    <w:p w14:paraId="731C1BC1">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w:t>
      </w:r>
      <w:r>
        <w:rPr>
          <w:rFonts w:hint="eastAsia" w:ascii="宋体" w:hAnsi="宋体" w:cs="宋体"/>
          <w:color w:val="000000"/>
          <w:kern w:val="0"/>
          <w:sz w:val="24"/>
          <w:szCs w:val="24"/>
          <w:lang w:val="en-US" w:eastAsia="zh-CN"/>
        </w:rPr>
        <w:t>8</w:t>
      </w:r>
      <w:r>
        <w:rPr>
          <w:rFonts w:hint="eastAsia" w:ascii="宋体" w:hAnsi="宋体" w:eastAsia="宋体" w:cs="宋体"/>
          <w:color w:val="000000"/>
          <w:kern w:val="0"/>
          <w:sz w:val="24"/>
          <w:szCs w:val="24"/>
        </w:rPr>
        <w:t>、图片后处理功能：亮度，色彩，对比度；病灶标注及计算；随访对比</w:t>
      </w:r>
    </w:p>
    <w:p w14:paraId="01FD384D">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cs="宋体"/>
          <w:color w:val="000000"/>
          <w:kern w:val="0"/>
          <w:sz w:val="24"/>
          <w:szCs w:val="24"/>
          <w:lang w:val="en-US" w:eastAsia="zh-CN"/>
        </w:rPr>
        <w:t>19</w:t>
      </w:r>
      <w:r>
        <w:rPr>
          <w:rFonts w:hint="eastAsia" w:ascii="宋体" w:hAnsi="宋体" w:eastAsia="宋体" w:cs="宋体"/>
          <w:color w:val="000000"/>
          <w:kern w:val="0"/>
          <w:sz w:val="24"/>
          <w:szCs w:val="24"/>
        </w:rPr>
        <w:t>、PC传输：</w:t>
      </w:r>
      <w:r>
        <w:rPr>
          <w:rFonts w:hint="eastAsia" w:ascii="宋体" w:hAnsi="宋体" w:eastAsia="宋体" w:cs="宋体"/>
          <w:color w:val="000000"/>
          <w:kern w:val="0"/>
          <w:sz w:val="24"/>
          <w:szCs w:val="24"/>
          <w:lang w:val="en-US" w:eastAsia="zh-CN"/>
        </w:rPr>
        <w:t>4个以上</w:t>
      </w:r>
      <w:r>
        <w:rPr>
          <w:rFonts w:hint="eastAsia" w:ascii="宋体" w:hAnsi="宋体" w:eastAsia="宋体" w:cs="宋体"/>
          <w:color w:val="000000"/>
          <w:kern w:val="0"/>
          <w:sz w:val="24"/>
          <w:szCs w:val="24"/>
        </w:rPr>
        <w:t>USB</w:t>
      </w:r>
      <w:r>
        <w:rPr>
          <w:rFonts w:hint="eastAsia" w:ascii="宋体" w:hAnsi="宋体" w:eastAsia="宋体" w:cs="宋体"/>
          <w:color w:val="000000"/>
          <w:kern w:val="0"/>
          <w:sz w:val="24"/>
          <w:szCs w:val="24"/>
          <w:lang w:val="en-US" w:eastAsia="zh-CN"/>
        </w:rPr>
        <w:t>端口</w:t>
      </w:r>
      <w:r>
        <w:rPr>
          <w:rFonts w:hint="eastAsia" w:ascii="宋体" w:hAnsi="宋体" w:eastAsia="宋体" w:cs="宋体"/>
          <w:color w:val="000000"/>
          <w:kern w:val="0"/>
          <w:sz w:val="24"/>
          <w:szCs w:val="24"/>
        </w:rPr>
        <w:t>,局域网，FTP，DICOM</w:t>
      </w:r>
    </w:p>
    <w:p w14:paraId="42CC578C">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r>
        <w:rPr>
          <w:rFonts w:hint="eastAsia" w:ascii="宋体" w:hAnsi="宋体" w:cs="宋体"/>
          <w:color w:val="000000"/>
          <w:kern w:val="0"/>
          <w:sz w:val="24"/>
          <w:szCs w:val="24"/>
          <w:lang w:val="en-US" w:eastAsia="zh-CN"/>
        </w:rPr>
        <w:t>0</w:t>
      </w:r>
      <w:r>
        <w:rPr>
          <w:rFonts w:hint="eastAsia" w:ascii="宋体" w:hAnsi="宋体" w:eastAsia="宋体" w:cs="宋体"/>
          <w:color w:val="000000"/>
          <w:kern w:val="0"/>
          <w:sz w:val="24"/>
          <w:szCs w:val="24"/>
        </w:rPr>
        <w:t>、采集过程全程语音导航</w:t>
      </w:r>
    </w:p>
    <w:p w14:paraId="6BC19713">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r>
        <w:rPr>
          <w:rFonts w:hint="eastAsia" w:ascii="宋体" w:hAnsi="宋体" w:cs="宋体"/>
          <w:color w:val="000000"/>
          <w:kern w:val="0"/>
          <w:sz w:val="24"/>
          <w:szCs w:val="24"/>
          <w:lang w:val="en-US" w:eastAsia="zh-CN"/>
        </w:rPr>
        <w:t>1</w:t>
      </w: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val="en-US" w:eastAsia="zh-CN"/>
        </w:rPr>
        <w:t>嵌入式</w:t>
      </w:r>
      <w:r>
        <w:rPr>
          <w:rFonts w:hint="eastAsia" w:ascii="宋体" w:hAnsi="宋体" w:eastAsia="宋体" w:cs="宋体"/>
          <w:color w:val="000000"/>
          <w:kern w:val="0"/>
          <w:sz w:val="24"/>
          <w:szCs w:val="24"/>
        </w:rPr>
        <w:t>AI接口：支持</w:t>
      </w:r>
    </w:p>
    <w:p w14:paraId="2F0D4C90">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2</w:t>
      </w:r>
      <w:r>
        <w:rPr>
          <w:rFonts w:hint="eastAsia" w:ascii="宋体" w:hAnsi="宋体" w:cs="宋体"/>
          <w:color w:val="000000"/>
          <w:kern w:val="0"/>
          <w:sz w:val="24"/>
          <w:szCs w:val="24"/>
          <w:lang w:val="en-US" w:eastAsia="zh-CN"/>
        </w:rPr>
        <w:t>2</w:t>
      </w:r>
      <w:r>
        <w:rPr>
          <w:rFonts w:hint="eastAsia" w:ascii="宋体" w:hAnsi="宋体" w:eastAsia="宋体" w:cs="宋体"/>
          <w:color w:val="000000"/>
          <w:kern w:val="0"/>
          <w:sz w:val="24"/>
          <w:szCs w:val="24"/>
        </w:rPr>
        <w:t>、设备使用年限：</w:t>
      </w:r>
      <w:r>
        <w:rPr>
          <w:rFonts w:hint="eastAsia" w:ascii="宋体" w:hAnsi="宋体" w:eastAsia="宋体" w:cs="宋体"/>
          <w:color w:val="000000"/>
          <w:kern w:val="0"/>
          <w:sz w:val="24"/>
          <w:szCs w:val="24"/>
          <w:highlight w:val="none"/>
          <w:lang w:val="en-US" w:eastAsia="zh-CN"/>
        </w:rPr>
        <w:t>不低于</w:t>
      </w:r>
      <w:r>
        <w:rPr>
          <w:rFonts w:hint="eastAsia" w:ascii="宋体" w:hAnsi="宋体" w:eastAsia="宋体" w:cs="宋体"/>
          <w:color w:val="000000"/>
          <w:kern w:val="0"/>
          <w:sz w:val="24"/>
          <w:szCs w:val="24"/>
        </w:rPr>
        <w:t>10年</w:t>
      </w:r>
    </w:p>
    <w:p w14:paraId="188B5A4A">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3</w:t>
      </w:r>
      <w:r>
        <w:rPr>
          <w:rFonts w:hint="eastAsia" w:ascii="宋体" w:hAnsi="宋体" w:eastAsia="宋体" w:cs="宋体"/>
          <w:color w:val="000000"/>
          <w:kern w:val="0"/>
          <w:sz w:val="24"/>
          <w:szCs w:val="24"/>
          <w:lang w:val="en-US" w:eastAsia="zh-CN"/>
        </w:rPr>
        <w:t>、主机设备自带使用windows系统</w:t>
      </w:r>
    </w:p>
    <w:p w14:paraId="2A869775">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、分析系统：</w:t>
      </w:r>
    </w:p>
    <w:p w14:paraId="482E94BE">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eastAsia="zh-Hans"/>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.1、</w:t>
      </w:r>
      <w:r>
        <w:rPr>
          <w:rFonts w:hint="eastAsia" w:ascii="宋体" w:hAnsi="宋体" w:eastAsia="宋体" w:cs="宋体"/>
          <w:color w:val="000000"/>
          <w:kern w:val="0"/>
          <w:sz w:val="24"/>
          <w:szCs w:val="24"/>
          <w:lang w:eastAsia="zh-Hans"/>
        </w:rPr>
        <w:t>覆盖</w:t>
      </w:r>
      <w:r>
        <w:rPr>
          <w:rFonts w:hint="eastAsia" w:ascii="宋体" w:hAnsi="宋体" w:eastAsia="宋体" w:cs="宋体"/>
          <w:color w:val="000000"/>
          <w:kern w:val="0"/>
          <w:sz w:val="24"/>
          <w:szCs w:val="24"/>
          <w:lang w:val="en-US" w:eastAsia="zh-CN"/>
        </w:rPr>
        <w:t>至少</w:t>
      </w:r>
      <w:r>
        <w:rPr>
          <w:rFonts w:hint="eastAsia" w:ascii="宋体" w:hAnsi="宋体" w:eastAsia="宋体" w:cs="宋体"/>
          <w:color w:val="000000"/>
          <w:kern w:val="0"/>
          <w:sz w:val="24"/>
          <w:szCs w:val="24"/>
          <w:lang w:eastAsia="zh-Hans"/>
        </w:rPr>
        <w:t>20余种主要的致盲性眼病</w:t>
      </w:r>
    </w:p>
    <w:p w14:paraId="2E12D09A">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eastAsia="zh-Hans"/>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.2、</w:t>
      </w:r>
      <w:r>
        <w:rPr>
          <w:rFonts w:hint="eastAsia" w:ascii="宋体" w:hAnsi="宋体" w:eastAsia="宋体" w:cs="宋体"/>
          <w:color w:val="000000"/>
          <w:kern w:val="0"/>
          <w:sz w:val="24"/>
          <w:szCs w:val="24"/>
          <w:lang w:eastAsia="zh-Hans"/>
        </w:rPr>
        <w:t>支持</w:t>
      </w:r>
      <w:r>
        <w:rPr>
          <w:rFonts w:hint="eastAsia" w:ascii="宋体" w:hAnsi="宋体" w:eastAsia="宋体" w:cs="宋体"/>
          <w:color w:val="000000"/>
          <w:kern w:val="0"/>
          <w:sz w:val="24"/>
          <w:szCs w:val="24"/>
          <w:lang w:val="en-US" w:eastAsia="zh-CN"/>
        </w:rPr>
        <w:t>至少</w:t>
      </w:r>
      <w:r>
        <w:rPr>
          <w:rFonts w:hint="eastAsia" w:ascii="宋体" w:hAnsi="宋体" w:eastAsia="宋体" w:cs="宋体"/>
          <w:color w:val="000000"/>
          <w:kern w:val="0"/>
          <w:sz w:val="24"/>
          <w:szCs w:val="24"/>
        </w:rPr>
        <w:t>7</w:t>
      </w:r>
      <w:r>
        <w:rPr>
          <w:rFonts w:hint="eastAsia" w:ascii="宋体" w:hAnsi="宋体" w:eastAsia="宋体" w:cs="宋体"/>
          <w:color w:val="000000"/>
          <w:kern w:val="0"/>
          <w:sz w:val="24"/>
          <w:szCs w:val="24"/>
          <w:lang w:eastAsia="zh-Hans"/>
        </w:rPr>
        <w:t>种心脑血管、代谢疾病及衰老程度的健康风险评估</w:t>
      </w:r>
    </w:p>
    <w:p w14:paraId="6F6B54F6">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.3、支持</w:t>
      </w:r>
      <w:r>
        <w:rPr>
          <w:rFonts w:hint="eastAsia" w:ascii="宋体" w:hAnsi="宋体" w:eastAsia="宋体" w:cs="宋体"/>
          <w:color w:val="000000"/>
          <w:kern w:val="0"/>
          <w:sz w:val="24"/>
          <w:szCs w:val="24"/>
          <w:lang w:eastAsia="zh-Hans"/>
        </w:rPr>
        <w:t>彩照图像处理及分析功能（多维度数据分析）</w:t>
      </w:r>
    </w:p>
    <w:p w14:paraId="766CB7D7">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.4、</w:t>
      </w:r>
      <w:r>
        <w:rPr>
          <w:rFonts w:hint="eastAsia" w:ascii="宋体" w:hAnsi="宋体" w:eastAsia="宋体" w:cs="宋体"/>
          <w:color w:val="000000"/>
          <w:kern w:val="0"/>
          <w:sz w:val="24"/>
          <w:szCs w:val="24"/>
        </w:rPr>
        <w:t>支持对过暗或模糊图像进行智能修复，对分辨率过低图像进行超分辨率重建。</w:t>
      </w:r>
    </w:p>
    <w:p w14:paraId="078CA178">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eastAsia="zh-Hans"/>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.5、</w:t>
      </w:r>
      <w:r>
        <w:rPr>
          <w:rFonts w:hint="eastAsia" w:ascii="宋体" w:hAnsi="宋体" w:eastAsia="宋体" w:cs="宋体"/>
          <w:color w:val="000000"/>
          <w:kern w:val="0"/>
          <w:sz w:val="24"/>
          <w:szCs w:val="24"/>
          <w:lang w:eastAsia="zh-Hans"/>
        </w:rPr>
        <w:t>支持对眼底血管进行高级多维度分析：包括分形分析，血管的动静脉数量；血管长度密度，血管面积密度等</w:t>
      </w:r>
    </w:p>
    <w:p w14:paraId="2664B9E6">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eastAsia="zh-Hans"/>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.5、</w:t>
      </w:r>
      <w:r>
        <w:rPr>
          <w:rFonts w:hint="eastAsia" w:ascii="宋体" w:hAnsi="宋体" w:eastAsia="宋体" w:cs="宋体"/>
          <w:color w:val="000000"/>
          <w:kern w:val="0"/>
          <w:sz w:val="24"/>
          <w:szCs w:val="24"/>
          <w:lang w:eastAsia="zh-Hans"/>
        </w:rPr>
        <w:t>提供病灶标注工具</w:t>
      </w:r>
    </w:p>
    <w:p w14:paraId="3DB677F8">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eastAsia="zh-Hans"/>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4</w:t>
      </w:r>
      <w:r>
        <w:rPr>
          <w:rFonts w:hint="eastAsia" w:ascii="宋体" w:hAnsi="宋体" w:eastAsia="宋体" w:cs="宋体"/>
          <w:color w:val="000000"/>
          <w:kern w:val="0"/>
          <w:sz w:val="24"/>
          <w:szCs w:val="24"/>
          <w:lang w:val="en-US" w:eastAsia="zh-CN"/>
        </w:rPr>
        <w:t>.6、</w:t>
      </w:r>
      <w:r>
        <w:rPr>
          <w:rFonts w:hint="eastAsia" w:ascii="宋体" w:hAnsi="宋体" w:eastAsia="宋体" w:cs="宋体"/>
          <w:color w:val="000000"/>
          <w:kern w:val="0"/>
          <w:sz w:val="24"/>
          <w:szCs w:val="24"/>
          <w:lang w:eastAsia="zh-Hans"/>
        </w:rPr>
        <w:t>支持动静脉分割、视神经部位、黄斑部位、脉络膜部位、视网膜部位、近视弧部位量化分析</w:t>
      </w:r>
    </w:p>
    <w:p w14:paraId="15AD6F48">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w:t>
      </w:r>
      <w:r>
        <w:rPr>
          <w:rFonts w:hint="eastAsia" w:ascii="宋体" w:hAnsi="宋体" w:cs="宋体"/>
          <w:color w:val="000000"/>
          <w:kern w:val="0"/>
          <w:sz w:val="24"/>
          <w:szCs w:val="24"/>
          <w:lang w:val="en-US" w:eastAsia="zh-CN"/>
        </w:rPr>
        <w:t>5</w:t>
      </w:r>
      <w:r>
        <w:rPr>
          <w:rFonts w:hint="eastAsia" w:ascii="宋体" w:hAnsi="宋体" w:eastAsia="宋体" w:cs="宋体"/>
          <w:color w:val="000000"/>
          <w:kern w:val="0"/>
          <w:sz w:val="24"/>
          <w:szCs w:val="24"/>
          <w:lang w:val="en-US" w:eastAsia="zh-CN"/>
        </w:rPr>
        <w:t>、配置清单</w:t>
      </w:r>
    </w:p>
    <w:p w14:paraId="27C99E97">
      <w:pPr>
        <w:keepNext w:val="0"/>
        <w:keepLines w:val="0"/>
        <w:pageBreakBefore w:val="0"/>
        <w:widowControl w:val="0"/>
        <w:kinsoku/>
        <w:wordWrap/>
        <w:overflowPunct/>
        <w:topLinePunct w:val="0"/>
        <w:autoSpaceDE/>
        <w:autoSpaceDN/>
        <w:bidi w:val="0"/>
        <w:adjustRightInd/>
        <w:snapToGrid w:val="0"/>
        <w:spacing w:line="240" w:lineRule="auto"/>
        <w:ind w:firstLine="480" w:firstLineChars="200"/>
        <w:textAlignment w:val="auto"/>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主机一套</w:t>
      </w:r>
    </w:p>
    <w:p w14:paraId="339D827E">
      <w:pPr>
        <w:keepNext w:val="0"/>
        <w:keepLines w:val="0"/>
        <w:pageBreakBefore w:val="0"/>
        <w:widowControl w:val="0"/>
        <w:kinsoku/>
        <w:wordWrap/>
        <w:overflowPunct/>
        <w:topLinePunct w:val="0"/>
        <w:autoSpaceDE/>
        <w:autoSpaceDN/>
        <w:bidi w:val="0"/>
        <w:adjustRightInd/>
        <w:snapToGrid w:val="0"/>
        <w:spacing w:line="240" w:lineRule="auto"/>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专业医用电动升降平台一台</w:t>
      </w:r>
    </w:p>
    <w:p w14:paraId="23F7E5FC">
      <w:pPr>
        <w:keepNext w:val="0"/>
        <w:keepLines w:val="0"/>
        <w:pageBreakBefore w:val="0"/>
        <w:widowControl w:val="0"/>
        <w:kinsoku/>
        <w:wordWrap/>
        <w:overflowPunct/>
        <w:topLinePunct w:val="0"/>
        <w:autoSpaceDE/>
        <w:autoSpaceDN/>
        <w:bidi w:val="0"/>
        <w:adjustRightInd/>
        <w:snapToGrid w:val="0"/>
        <w:spacing w:line="240" w:lineRule="auto"/>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加墨式高容量彩色打印机一套</w:t>
      </w:r>
    </w:p>
    <w:p w14:paraId="66B65137">
      <w:pPr>
        <w:keepNext w:val="0"/>
        <w:keepLines w:val="0"/>
        <w:pageBreakBefore w:val="0"/>
        <w:widowControl w:val="0"/>
        <w:kinsoku/>
        <w:wordWrap/>
        <w:overflowPunct/>
        <w:topLinePunct w:val="0"/>
        <w:autoSpaceDE/>
        <w:autoSpaceDN/>
        <w:bidi w:val="0"/>
        <w:adjustRightInd/>
        <w:snapToGrid w:val="0"/>
        <w:spacing w:line="240" w:lineRule="auto"/>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外接液晶显示屏及支架一套</w:t>
      </w:r>
    </w:p>
    <w:p w14:paraId="415130AC">
      <w:pPr>
        <w:keepNext w:val="0"/>
        <w:keepLines w:val="0"/>
        <w:pageBreakBefore w:val="0"/>
        <w:widowControl w:val="0"/>
        <w:kinsoku/>
        <w:wordWrap/>
        <w:overflowPunct/>
        <w:topLinePunct w:val="0"/>
        <w:autoSpaceDE/>
        <w:autoSpaceDN/>
        <w:bidi w:val="0"/>
        <w:adjustRightInd/>
        <w:snapToGrid w:val="0"/>
        <w:spacing w:line="240" w:lineRule="auto"/>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电源线一套</w:t>
      </w:r>
    </w:p>
    <w:p w14:paraId="272605EF">
      <w:pPr>
        <w:pStyle w:val="18"/>
        <w:numPr>
          <w:ilvl w:val="0"/>
          <w:numId w:val="0"/>
        </w:numPr>
        <w:spacing w:line="360" w:lineRule="auto"/>
        <w:ind w:leftChars="0" w:firstLine="480" w:firstLineChars="200"/>
        <w:contextualSpacing/>
        <w:jc w:val="both"/>
        <w:rPr>
          <w:rFonts w:hint="eastAsia" w:ascii="Times New Roman" w:hAnsi="Times New Roman"/>
          <w:b/>
          <w:color w:val="auto"/>
          <w:sz w:val="24"/>
          <w:szCs w:val="24"/>
          <w:lang w:val="en-US" w:eastAsia="zh-CN"/>
        </w:rPr>
      </w:pPr>
      <w:r>
        <w:rPr>
          <w:rFonts w:hint="eastAsia" w:ascii="宋体" w:hAnsi="宋体" w:eastAsia="宋体" w:cs="宋体"/>
          <w:color w:val="000000"/>
          <w:kern w:val="0"/>
          <w:sz w:val="24"/>
          <w:szCs w:val="24"/>
          <w:lang w:val="en-US" w:eastAsia="zh-CN"/>
        </w:rPr>
        <w:t>无线键盘、鼠标一套</w:t>
      </w:r>
    </w:p>
    <w:p w14:paraId="5112351B">
      <w:pPr>
        <w:ind w:firstLine="2811" w:firstLineChars="1000"/>
        <w:rPr>
          <w:rFonts w:hint="eastAsia"/>
          <w:b/>
          <w:bCs w:val="0"/>
          <w:sz w:val="28"/>
          <w:szCs w:val="28"/>
        </w:rPr>
      </w:pPr>
    </w:p>
    <w:p w14:paraId="5DFF1ADA">
      <w:pPr>
        <w:ind w:firstLine="2811" w:firstLineChars="1000"/>
        <w:rPr>
          <w:rFonts w:hint="eastAsia"/>
          <w:b/>
          <w:bCs w:val="0"/>
          <w:sz w:val="28"/>
          <w:szCs w:val="28"/>
        </w:rPr>
      </w:pPr>
      <w:r>
        <w:rPr>
          <w:rFonts w:hint="eastAsia"/>
          <w:b/>
          <w:bCs w:val="0"/>
          <w:sz w:val="28"/>
          <w:szCs w:val="28"/>
          <w:lang w:val="en-US" w:eastAsia="zh-CN"/>
        </w:rPr>
        <w:t>五、</w:t>
      </w:r>
      <w:r>
        <w:rPr>
          <w:rFonts w:hint="eastAsia"/>
          <w:b/>
          <w:bCs w:val="0"/>
          <w:sz w:val="28"/>
          <w:szCs w:val="28"/>
        </w:rPr>
        <w:t>儿童肺功能仪技术参数</w:t>
      </w:r>
    </w:p>
    <w:p w14:paraId="7D1BF013">
      <w:pPr>
        <w:rPr>
          <w:rFonts w:hint="eastAsia"/>
          <w:b/>
          <w:bCs w:val="0"/>
          <w:sz w:val="21"/>
          <w:szCs w:val="21"/>
        </w:rPr>
      </w:pPr>
      <w:r>
        <w:rPr>
          <w:rFonts w:hint="eastAsia"/>
          <w:b/>
          <w:bCs w:val="0"/>
          <w:sz w:val="21"/>
          <w:szCs w:val="21"/>
          <w:lang w:val="en-US" w:eastAsia="zh-CN"/>
        </w:rPr>
        <w:t>（一）检查项目</w:t>
      </w:r>
      <w:r>
        <w:rPr>
          <w:rFonts w:hint="eastAsia"/>
          <w:b/>
          <w:bCs w:val="0"/>
          <w:sz w:val="21"/>
          <w:szCs w:val="21"/>
        </w:rPr>
        <w:t>参数：</w:t>
      </w:r>
    </w:p>
    <w:p w14:paraId="1A564BEF">
      <w:pPr>
        <w:numPr>
          <w:ilvl w:val="0"/>
          <w:numId w:val="3"/>
        </w:numPr>
        <w:spacing w:line="400" w:lineRule="exact"/>
        <w:rPr>
          <w:rFonts w:hint="eastAsia"/>
          <w:sz w:val="21"/>
          <w:szCs w:val="21"/>
        </w:rPr>
      </w:pPr>
      <w:r>
        <w:rPr>
          <w:rFonts w:hint="eastAsia"/>
          <w:sz w:val="21"/>
          <w:szCs w:val="21"/>
        </w:rPr>
        <w:t>慢速通气功能检查</w:t>
      </w:r>
      <w:r>
        <w:rPr>
          <w:rFonts w:hint="eastAsia"/>
          <w:b/>
          <w:sz w:val="21"/>
          <w:szCs w:val="21"/>
        </w:rPr>
        <w:t>：</w:t>
      </w:r>
      <w:r>
        <w:rPr>
          <w:rFonts w:hint="eastAsia"/>
          <w:sz w:val="21"/>
          <w:szCs w:val="21"/>
        </w:rPr>
        <w:t>Ti、Te、MV，VCinVCex、VCmax、ERV</w:t>
      </w:r>
      <w:r>
        <w:rPr>
          <w:rFonts w:hint="eastAsia"/>
          <w:sz w:val="21"/>
          <w:szCs w:val="21"/>
          <w:lang w:eastAsia="zh-CN"/>
        </w:rPr>
        <w:t>、</w:t>
      </w:r>
      <w:r>
        <w:rPr>
          <w:rFonts w:hint="eastAsia"/>
          <w:sz w:val="21"/>
          <w:szCs w:val="21"/>
        </w:rPr>
        <w:t xml:space="preserve"> IRV，VT</w:t>
      </w:r>
      <w:r>
        <w:rPr>
          <w:rFonts w:hint="eastAsia"/>
          <w:sz w:val="21"/>
          <w:szCs w:val="21"/>
          <w:lang w:eastAsia="zh-CN"/>
        </w:rPr>
        <w:t>。</w:t>
      </w:r>
    </w:p>
    <w:p w14:paraId="791F1478">
      <w:pPr>
        <w:numPr>
          <w:ilvl w:val="0"/>
          <w:numId w:val="3"/>
        </w:numPr>
        <w:spacing w:line="400" w:lineRule="exact"/>
        <w:rPr>
          <w:rFonts w:hint="eastAsia"/>
          <w:sz w:val="21"/>
          <w:szCs w:val="21"/>
        </w:rPr>
      </w:pPr>
      <w:r>
        <w:rPr>
          <w:rFonts w:hint="eastAsia"/>
          <w:sz w:val="21"/>
          <w:szCs w:val="21"/>
        </w:rPr>
        <w:t>流量容积环功能（用力肺活量）检查：TPEF， FEF25、FEF40、FEF50、PEF、PIF，VCmax，，FEV1</w:t>
      </w:r>
      <w:r>
        <w:rPr>
          <w:rFonts w:hint="eastAsia"/>
          <w:sz w:val="21"/>
          <w:szCs w:val="21"/>
          <w:lang w:eastAsia="zh-CN"/>
        </w:rPr>
        <w:t>、</w:t>
      </w:r>
      <w:r>
        <w:rPr>
          <w:rFonts w:hint="eastAsia"/>
          <w:sz w:val="21"/>
          <w:szCs w:val="21"/>
        </w:rPr>
        <w:t>FEV1*35， FIV0.5、FIV1， FIVC，FEV1/VCmax，FEV1/FVC，FEV0.5/VCmax，FEV0.75/FVC，FVC等；</w:t>
      </w:r>
    </w:p>
    <w:p w14:paraId="0D0BC162">
      <w:pPr>
        <w:spacing w:line="400" w:lineRule="exact"/>
        <w:rPr>
          <w:rFonts w:hint="eastAsia"/>
          <w:sz w:val="21"/>
          <w:szCs w:val="21"/>
        </w:rPr>
      </w:pPr>
      <w:r>
        <w:rPr>
          <w:rFonts w:hint="eastAsia"/>
          <w:sz w:val="21"/>
          <w:szCs w:val="21"/>
        </w:rPr>
        <w:t>3.潮气呼吸功能检查：Ti</w:t>
      </w:r>
      <w:r>
        <w:rPr>
          <w:rFonts w:hint="eastAsia"/>
          <w:sz w:val="21"/>
          <w:szCs w:val="21"/>
          <w:lang w:eastAsia="zh-CN"/>
        </w:rPr>
        <w:t>，</w:t>
      </w:r>
      <w:r>
        <w:rPr>
          <w:rFonts w:hint="eastAsia"/>
          <w:sz w:val="21"/>
          <w:szCs w:val="21"/>
        </w:rPr>
        <w:t>Te，VTin，TPTEF，TE，TEF50/TIF50，RR，VPTEF/VE，VT/Kg等。</w:t>
      </w:r>
    </w:p>
    <w:p w14:paraId="75CC1DAC">
      <w:pPr>
        <w:spacing w:line="400" w:lineRule="exact"/>
        <w:rPr>
          <w:rFonts w:hint="eastAsia"/>
          <w:sz w:val="21"/>
          <w:szCs w:val="21"/>
        </w:rPr>
      </w:pPr>
      <w:r>
        <w:rPr>
          <w:rFonts w:hint="eastAsia"/>
          <w:sz w:val="21"/>
          <w:szCs w:val="21"/>
        </w:rPr>
        <w:t>4.每分钟最大肺通气量功能检查：MVV每分最大自主通气量；</w:t>
      </w:r>
    </w:p>
    <w:p w14:paraId="3A10A9F2">
      <w:pPr>
        <w:spacing w:line="400" w:lineRule="exact"/>
        <w:rPr>
          <w:rFonts w:hint="eastAsia"/>
          <w:sz w:val="21"/>
          <w:szCs w:val="21"/>
        </w:rPr>
      </w:pPr>
      <w:r>
        <w:rPr>
          <w:rFonts w:hint="eastAsia"/>
          <w:sz w:val="21"/>
          <w:szCs w:val="21"/>
        </w:rPr>
        <w:t>5.肺部参数年龄评估；</w:t>
      </w:r>
    </w:p>
    <w:p w14:paraId="2C6FADAF">
      <w:pPr>
        <w:spacing w:line="400" w:lineRule="exact"/>
        <w:rPr>
          <w:rFonts w:hint="eastAsia"/>
          <w:sz w:val="21"/>
          <w:szCs w:val="21"/>
        </w:rPr>
      </w:pPr>
      <w:r>
        <w:rPr>
          <w:rFonts w:hint="eastAsia"/>
          <w:sz w:val="21"/>
          <w:szCs w:val="21"/>
        </w:rPr>
        <w:t>6.支气管药物舒张试功能：吸药前后肺功能对比功能；</w:t>
      </w:r>
    </w:p>
    <w:p w14:paraId="1760C5D5">
      <w:pPr>
        <w:spacing w:line="400" w:lineRule="exact"/>
        <w:rPr>
          <w:rFonts w:hint="default" w:eastAsia="宋体"/>
          <w:sz w:val="21"/>
          <w:szCs w:val="21"/>
          <w:lang w:val="en-US" w:eastAsia="zh-CN"/>
        </w:rPr>
      </w:pPr>
      <w:r>
        <w:rPr>
          <w:rFonts w:hint="eastAsia"/>
          <w:sz w:val="21"/>
          <w:szCs w:val="21"/>
          <w:lang w:val="en-US" w:eastAsia="zh-CN"/>
        </w:rPr>
        <w:t>7.脉冲振荡检查功能；</w:t>
      </w:r>
    </w:p>
    <w:p w14:paraId="79749319">
      <w:pPr>
        <w:spacing w:line="400" w:lineRule="exact"/>
        <w:rPr>
          <w:rFonts w:hint="eastAsia"/>
          <w:sz w:val="21"/>
          <w:szCs w:val="21"/>
        </w:rPr>
      </w:pPr>
      <w:r>
        <w:rPr>
          <w:rFonts w:hint="eastAsia"/>
          <w:sz w:val="21"/>
          <w:szCs w:val="21"/>
          <w:lang w:val="en-US" w:eastAsia="zh-CN"/>
        </w:rPr>
        <w:t>8</w:t>
      </w:r>
      <w:r>
        <w:rPr>
          <w:rFonts w:hint="eastAsia"/>
          <w:sz w:val="21"/>
          <w:szCs w:val="21"/>
        </w:rPr>
        <w:t>.</w:t>
      </w:r>
      <w:r>
        <w:rPr>
          <w:rFonts w:hint="eastAsia"/>
          <w:sz w:val="21"/>
          <w:szCs w:val="21"/>
          <w:lang w:val="en-US" w:eastAsia="zh-CN"/>
        </w:rPr>
        <w:t>可支持升级</w:t>
      </w:r>
      <w:r>
        <w:rPr>
          <w:rFonts w:hint="eastAsia"/>
          <w:sz w:val="21"/>
          <w:szCs w:val="21"/>
        </w:rPr>
        <w:t>支气管药物激发试验</w:t>
      </w:r>
      <w:r>
        <w:rPr>
          <w:rFonts w:hint="eastAsia"/>
          <w:sz w:val="21"/>
          <w:szCs w:val="21"/>
          <w:lang w:val="en-US" w:eastAsia="zh-CN"/>
        </w:rPr>
        <w:t>模块</w:t>
      </w:r>
      <w:r>
        <w:rPr>
          <w:rFonts w:hint="eastAsia"/>
          <w:sz w:val="21"/>
          <w:szCs w:val="21"/>
        </w:rPr>
        <w:t>：原厂同品牌激发软件和激发硬件模块。</w:t>
      </w:r>
    </w:p>
    <w:p w14:paraId="1EB601FA">
      <w:pPr>
        <w:rPr>
          <w:rFonts w:hint="eastAsia"/>
          <w:b/>
          <w:bCs w:val="0"/>
          <w:sz w:val="21"/>
          <w:szCs w:val="21"/>
        </w:rPr>
      </w:pPr>
      <w:r>
        <w:rPr>
          <w:rFonts w:hint="eastAsia"/>
          <w:b/>
          <w:bCs w:val="0"/>
          <w:sz w:val="21"/>
          <w:szCs w:val="21"/>
          <w:lang w:val="en-US" w:eastAsia="zh-CN"/>
        </w:rPr>
        <w:t>（二）</w:t>
      </w:r>
      <w:r>
        <w:rPr>
          <w:rFonts w:hint="eastAsia"/>
          <w:b/>
          <w:bCs w:val="0"/>
          <w:sz w:val="21"/>
          <w:szCs w:val="21"/>
        </w:rPr>
        <w:t>功能指标：</w:t>
      </w:r>
    </w:p>
    <w:p w14:paraId="73A8EF5F">
      <w:pPr>
        <w:spacing w:line="440" w:lineRule="exact"/>
        <w:rPr>
          <w:rFonts w:hint="eastAsia"/>
          <w:sz w:val="21"/>
          <w:szCs w:val="21"/>
        </w:rPr>
      </w:pPr>
      <w:r>
        <w:rPr>
          <w:rFonts w:hint="eastAsia" w:cs="Segoe UI Emoji"/>
          <w:kern w:val="0"/>
          <w:sz w:val="21"/>
          <w:szCs w:val="21"/>
          <w:lang w:val="en-US" w:eastAsia="zh-CN"/>
        </w:rPr>
        <w:t>1</w:t>
      </w:r>
      <w:r>
        <w:rPr>
          <w:rFonts w:hint="eastAsia"/>
          <w:sz w:val="21"/>
          <w:szCs w:val="21"/>
        </w:rPr>
        <w:t>.肺功能传感器具备</w:t>
      </w:r>
      <w:r>
        <w:rPr>
          <w:rFonts w:hint="eastAsia"/>
          <w:sz w:val="21"/>
          <w:szCs w:val="21"/>
          <w:lang w:val="en-US" w:eastAsia="zh-CN"/>
        </w:rPr>
        <w:t>3</w:t>
      </w:r>
      <w:r>
        <w:rPr>
          <w:rFonts w:hint="eastAsia"/>
          <w:sz w:val="21"/>
          <w:szCs w:val="21"/>
        </w:rPr>
        <w:t>种不同年龄段人群的超声独立呼吸管，可消毒重复使用：</w:t>
      </w:r>
    </w:p>
    <w:p w14:paraId="2CABE3F6">
      <w:pPr>
        <w:spacing w:line="440" w:lineRule="exact"/>
        <w:ind w:firstLine="210" w:firstLineChars="100"/>
        <w:rPr>
          <w:rFonts w:hint="eastAsia"/>
          <w:sz w:val="21"/>
          <w:szCs w:val="21"/>
        </w:rPr>
      </w:pPr>
      <w:r>
        <w:rPr>
          <w:rFonts w:hint="eastAsia"/>
          <w:sz w:val="21"/>
          <w:szCs w:val="21"/>
        </w:rPr>
        <w:t>a）.中号呼吸管路；</w:t>
      </w:r>
    </w:p>
    <w:p w14:paraId="79304526">
      <w:pPr>
        <w:spacing w:line="440" w:lineRule="exact"/>
        <w:ind w:firstLine="210" w:firstLineChars="100"/>
        <w:rPr>
          <w:rFonts w:hint="eastAsia"/>
          <w:sz w:val="21"/>
          <w:szCs w:val="21"/>
        </w:rPr>
      </w:pPr>
      <w:r>
        <w:rPr>
          <w:rFonts w:hint="eastAsia"/>
          <w:sz w:val="21"/>
          <w:szCs w:val="21"/>
        </w:rPr>
        <w:t>b）.小号呼吸管路,</w:t>
      </w:r>
    </w:p>
    <w:p w14:paraId="4EEF181C">
      <w:pPr>
        <w:spacing w:line="440" w:lineRule="exact"/>
        <w:ind w:firstLine="210" w:firstLineChars="100"/>
        <w:rPr>
          <w:rFonts w:hint="eastAsia"/>
          <w:sz w:val="21"/>
          <w:szCs w:val="21"/>
        </w:rPr>
      </w:pPr>
      <w:r>
        <w:rPr>
          <w:rFonts w:hint="eastAsia"/>
          <w:sz w:val="21"/>
          <w:szCs w:val="21"/>
          <w:lang w:val="en-US" w:eastAsia="zh-CN"/>
        </w:rPr>
        <w:t>c）.标号呼吸管路</w:t>
      </w:r>
      <w:r>
        <w:rPr>
          <w:rFonts w:hint="eastAsia"/>
          <w:sz w:val="21"/>
          <w:szCs w:val="21"/>
        </w:rPr>
        <w:t>；</w:t>
      </w:r>
    </w:p>
    <w:p w14:paraId="4DFF2F16">
      <w:pPr>
        <w:spacing w:line="440" w:lineRule="exact"/>
        <w:rPr>
          <w:rFonts w:hint="eastAsia"/>
          <w:sz w:val="21"/>
          <w:szCs w:val="21"/>
        </w:rPr>
      </w:pPr>
      <w:r>
        <w:rPr>
          <w:rFonts w:hint="eastAsia"/>
          <w:sz w:val="21"/>
          <w:szCs w:val="21"/>
          <w:lang w:val="en-US" w:eastAsia="zh-CN"/>
        </w:rPr>
        <w:t>2</w:t>
      </w:r>
      <w:r>
        <w:rPr>
          <w:rFonts w:hint="eastAsia"/>
          <w:sz w:val="21"/>
          <w:szCs w:val="21"/>
        </w:rPr>
        <w:t>.传感器流量测试分辨率：≤1 ml/s。</w:t>
      </w:r>
    </w:p>
    <w:p w14:paraId="51BE2DE4">
      <w:pPr>
        <w:spacing w:line="440" w:lineRule="exact"/>
        <w:rPr>
          <w:rFonts w:hint="eastAsia"/>
          <w:sz w:val="21"/>
          <w:szCs w:val="21"/>
        </w:rPr>
      </w:pPr>
      <w:r>
        <w:rPr>
          <w:rFonts w:hint="eastAsia"/>
          <w:sz w:val="21"/>
          <w:szCs w:val="21"/>
          <w:lang w:val="en-US" w:eastAsia="zh-CN"/>
        </w:rPr>
        <w:t>3</w:t>
      </w:r>
      <w:r>
        <w:rPr>
          <w:rFonts w:hint="eastAsia"/>
          <w:sz w:val="21"/>
          <w:szCs w:val="21"/>
        </w:rPr>
        <w:t>.传感器采样频率：200Hz。</w:t>
      </w:r>
    </w:p>
    <w:p w14:paraId="1CA1BE96">
      <w:pPr>
        <w:spacing w:line="440" w:lineRule="exact"/>
        <w:rPr>
          <w:rFonts w:hint="eastAsia"/>
          <w:sz w:val="21"/>
          <w:szCs w:val="21"/>
        </w:rPr>
      </w:pPr>
      <w:r>
        <w:rPr>
          <w:rFonts w:hint="eastAsia"/>
          <w:sz w:val="21"/>
          <w:szCs w:val="21"/>
          <w:lang w:val="en-US" w:eastAsia="zh-CN"/>
        </w:rPr>
        <w:t>4</w:t>
      </w:r>
      <w:r>
        <w:rPr>
          <w:rFonts w:hint="eastAsia"/>
          <w:sz w:val="21"/>
          <w:szCs w:val="21"/>
        </w:rPr>
        <w:t>.管道阻力为0；</w:t>
      </w:r>
    </w:p>
    <w:p w14:paraId="173CEB99">
      <w:pPr>
        <w:spacing w:line="440" w:lineRule="exact"/>
        <w:rPr>
          <w:rFonts w:hint="eastAsia"/>
          <w:sz w:val="21"/>
          <w:szCs w:val="21"/>
        </w:rPr>
      </w:pPr>
      <w:r>
        <w:rPr>
          <w:rFonts w:hint="eastAsia" w:cs="Segoe UI Emoji"/>
          <w:kern w:val="0"/>
          <w:sz w:val="21"/>
          <w:szCs w:val="21"/>
          <w:lang w:val="en-US" w:eastAsia="zh-CN"/>
        </w:rPr>
        <w:t>5</w:t>
      </w:r>
      <w:r>
        <w:rPr>
          <w:rFonts w:hint="eastAsia"/>
          <w:color w:val="333333"/>
          <w:kern w:val="0"/>
          <w:sz w:val="21"/>
          <w:szCs w:val="21"/>
        </w:rPr>
        <w:t>.</w:t>
      </w:r>
      <w:r>
        <w:rPr>
          <w:rFonts w:hint="eastAsia"/>
          <w:sz w:val="21"/>
          <w:szCs w:val="21"/>
        </w:rPr>
        <w:t>设备具有2min的支气管潮气激发试验</w:t>
      </w:r>
      <w:r>
        <w:rPr>
          <w:rFonts w:hint="eastAsia"/>
          <w:sz w:val="21"/>
          <w:szCs w:val="21"/>
          <w:lang w:val="en-US" w:eastAsia="zh-CN"/>
        </w:rPr>
        <w:t>管理</w:t>
      </w:r>
      <w:r>
        <w:rPr>
          <w:rFonts w:hint="eastAsia"/>
          <w:sz w:val="21"/>
          <w:szCs w:val="21"/>
        </w:rPr>
        <w:t>功能，</w:t>
      </w:r>
      <w:r>
        <w:rPr>
          <w:rFonts w:hint="eastAsia"/>
          <w:sz w:val="21"/>
          <w:szCs w:val="21"/>
          <w:lang w:val="en-US" w:eastAsia="zh-CN"/>
        </w:rPr>
        <w:t>并可支持升级</w:t>
      </w:r>
      <w:r>
        <w:rPr>
          <w:rFonts w:hint="eastAsia"/>
          <w:sz w:val="21"/>
          <w:szCs w:val="21"/>
        </w:rPr>
        <w:t>其激发软件和激发硬件为同品牌，以便后期维护；</w:t>
      </w:r>
    </w:p>
    <w:p w14:paraId="17B109B0">
      <w:pPr>
        <w:rPr>
          <w:rFonts w:hint="default" w:eastAsia="宋体"/>
          <w:sz w:val="21"/>
          <w:szCs w:val="21"/>
          <w:lang w:val="en-US" w:eastAsia="zh-CN"/>
        </w:rPr>
      </w:pPr>
      <w:r>
        <w:rPr>
          <w:rFonts w:hint="eastAsia"/>
          <w:sz w:val="21"/>
          <w:szCs w:val="21"/>
          <w:lang w:val="en-US" w:eastAsia="zh-CN"/>
        </w:rPr>
        <w:t>6</w:t>
      </w:r>
      <w:r>
        <w:rPr>
          <w:rFonts w:hint="eastAsia"/>
          <w:sz w:val="21"/>
          <w:szCs w:val="21"/>
        </w:rPr>
        <w:t>.肺功能设备具有多角色管理及权限分配，且权限分离，且记录各账号操作日志，以便查询操作者可追溯性，保障使用安全；</w:t>
      </w:r>
    </w:p>
    <w:p w14:paraId="7AD4AF68">
      <w:pPr>
        <w:rPr>
          <w:rFonts w:hint="eastAsia" w:eastAsia="宋体"/>
          <w:b/>
          <w:bCs w:val="0"/>
          <w:sz w:val="21"/>
          <w:szCs w:val="21"/>
          <w:lang w:eastAsia="zh-CN"/>
        </w:rPr>
      </w:pPr>
      <w:r>
        <w:rPr>
          <w:rFonts w:hint="eastAsia"/>
          <w:b/>
          <w:bCs w:val="0"/>
          <w:sz w:val="21"/>
          <w:szCs w:val="21"/>
          <w:lang w:val="en-US" w:eastAsia="zh-CN"/>
        </w:rPr>
        <w:t>（三）</w:t>
      </w:r>
      <w:r>
        <w:rPr>
          <w:rFonts w:hint="eastAsia"/>
          <w:b/>
          <w:bCs w:val="0"/>
          <w:sz w:val="21"/>
          <w:szCs w:val="21"/>
        </w:rPr>
        <w:t>参数指标</w:t>
      </w:r>
      <w:r>
        <w:rPr>
          <w:rFonts w:hint="eastAsia"/>
          <w:b/>
          <w:bCs w:val="0"/>
          <w:sz w:val="21"/>
          <w:szCs w:val="21"/>
          <w:lang w:eastAsia="zh-CN"/>
        </w:rPr>
        <w:t>：</w:t>
      </w:r>
    </w:p>
    <w:p w14:paraId="69BC6C0D">
      <w:pPr>
        <w:keepNext w:val="0"/>
        <w:keepLines w:val="0"/>
        <w:pageBreakBefore w:val="0"/>
        <w:widowControl w:val="0"/>
        <w:kinsoku/>
        <w:wordWrap/>
        <w:overflowPunct/>
        <w:topLinePunct w:val="0"/>
        <w:autoSpaceDE/>
        <w:autoSpaceDN/>
        <w:bidi w:val="0"/>
        <w:adjustRightInd/>
        <w:snapToGrid/>
        <w:spacing w:line="420" w:lineRule="exact"/>
        <w:ind w:left="0" w:firstLine="0" w:firstLineChars="0"/>
        <w:jc w:val="left"/>
        <w:textAlignment w:val="auto"/>
        <w:rPr>
          <w:rFonts w:hint="eastAsia"/>
          <w:sz w:val="21"/>
          <w:szCs w:val="21"/>
        </w:rPr>
      </w:pPr>
      <w:r>
        <w:rPr>
          <w:rFonts w:hint="eastAsia"/>
          <w:sz w:val="21"/>
          <w:szCs w:val="21"/>
        </w:rPr>
        <w:t>1</w:t>
      </w:r>
      <w:r>
        <w:rPr>
          <w:rFonts w:hint="eastAsia"/>
          <w:b/>
          <w:sz w:val="21"/>
          <w:szCs w:val="21"/>
        </w:rPr>
        <w:t>.</w:t>
      </w:r>
      <w:r>
        <w:rPr>
          <w:rFonts w:hint="eastAsia"/>
          <w:sz w:val="21"/>
          <w:szCs w:val="21"/>
        </w:rPr>
        <w:t>流量传感器模块:数字超声式传感器，管道中空，</w:t>
      </w:r>
      <w:r>
        <w:rPr>
          <w:rFonts w:hint="eastAsia"/>
          <w:sz w:val="21"/>
          <w:szCs w:val="21"/>
          <w:lang w:val="en-US" w:eastAsia="zh-CN"/>
        </w:rPr>
        <w:t>无憋气感，</w:t>
      </w:r>
      <w:r>
        <w:rPr>
          <w:rFonts w:hint="eastAsia"/>
          <w:sz w:val="21"/>
          <w:szCs w:val="21"/>
        </w:rPr>
        <w:t>有效避免交叉感染，不用加热，有效防止传感器受热老化，呼吸阻力0。传感器可拆卸，无死角浸泡消毒，消毒彻底。</w:t>
      </w:r>
    </w:p>
    <w:p w14:paraId="41885438">
      <w:pPr>
        <w:spacing w:line="420" w:lineRule="exact"/>
        <w:rPr>
          <w:rFonts w:hint="eastAsia"/>
          <w:sz w:val="21"/>
          <w:szCs w:val="21"/>
        </w:rPr>
      </w:pPr>
      <w:r>
        <w:rPr>
          <w:rFonts w:hint="eastAsia"/>
          <w:sz w:val="21"/>
          <w:szCs w:val="21"/>
        </w:rPr>
        <w:t>2.测量属于非接触式测量，传感器和咬嘴结合使用实现了受试者与受试者之间无共同的呼吸回路，避免了交叉感染的可能性。</w:t>
      </w:r>
    </w:p>
    <w:p w14:paraId="00B0EF6A">
      <w:pPr>
        <w:spacing w:line="420" w:lineRule="exact"/>
        <w:rPr>
          <w:rFonts w:hint="eastAsia"/>
          <w:sz w:val="21"/>
          <w:szCs w:val="21"/>
        </w:rPr>
      </w:pPr>
      <w:r>
        <w:rPr>
          <w:rFonts w:hint="eastAsia" w:cs="Segoe UI Emoji"/>
          <w:kern w:val="0"/>
          <w:sz w:val="21"/>
          <w:szCs w:val="21"/>
        </w:rPr>
        <w:t>3</w:t>
      </w:r>
      <w:r>
        <w:rPr>
          <w:rFonts w:hint="eastAsia"/>
          <w:sz w:val="21"/>
          <w:szCs w:val="21"/>
        </w:rPr>
        <w:t>.</w:t>
      </w:r>
      <w:r>
        <w:rPr>
          <w:rFonts w:hint="eastAsia"/>
          <w:sz w:val="21"/>
          <w:szCs w:val="21"/>
          <w:lang w:val="en-US" w:eastAsia="zh-CN"/>
        </w:rPr>
        <w:t>流速</w:t>
      </w:r>
      <w:r>
        <w:rPr>
          <w:rFonts w:hint="eastAsia"/>
          <w:sz w:val="21"/>
          <w:szCs w:val="21"/>
        </w:rPr>
        <w:t>测量范围：0-1</w:t>
      </w:r>
      <w:r>
        <w:rPr>
          <w:rFonts w:hint="eastAsia"/>
          <w:sz w:val="21"/>
          <w:szCs w:val="21"/>
          <w:lang w:val="en-US" w:eastAsia="zh-CN"/>
        </w:rPr>
        <w:t>8</w:t>
      </w:r>
      <w:r>
        <w:rPr>
          <w:rFonts w:hint="eastAsia"/>
          <w:sz w:val="21"/>
          <w:szCs w:val="21"/>
        </w:rPr>
        <w:t>L/S，流量分辨率：0.001L/s,误差±3%；</w:t>
      </w:r>
    </w:p>
    <w:p w14:paraId="77D84D35">
      <w:pPr>
        <w:spacing w:line="420" w:lineRule="exact"/>
        <w:rPr>
          <w:rFonts w:hint="eastAsia"/>
          <w:color w:val="auto"/>
          <w:sz w:val="21"/>
          <w:szCs w:val="21"/>
        </w:rPr>
      </w:pPr>
      <w:r>
        <w:rPr>
          <w:rFonts w:hint="eastAsia"/>
          <w:color w:val="auto"/>
          <w:sz w:val="21"/>
          <w:szCs w:val="21"/>
          <w:lang w:val="en-US" w:eastAsia="zh-CN"/>
        </w:rPr>
        <w:t>4.</w:t>
      </w:r>
      <w:r>
        <w:rPr>
          <w:rFonts w:hint="eastAsia"/>
          <w:color w:val="auto"/>
          <w:sz w:val="21"/>
          <w:szCs w:val="21"/>
        </w:rPr>
        <w:t>容积范围：0-</w:t>
      </w:r>
      <w:r>
        <w:rPr>
          <w:rFonts w:hint="eastAsia"/>
          <w:color w:val="auto"/>
          <w:sz w:val="21"/>
          <w:szCs w:val="21"/>
          <w:lang w:val="en-US" w:eastAsia="zh-CN"/>
        </w:rPr>
        <w:t>30</w:t>
      </w:r>
      <w:r>
        <w:rPr>
          <w:rFonts w:hint="eastAsia"/>
          <w:color w:val="auto"/>
          <w:sz w:val="21"/>
          <w:szCs w:val="21"/>
        </w:rPr>
        <w:t>升/秒，容量测量误差: ±3%。</w:t>
      </w:r>
    </w:p>
    <w:p w14:paraId="68EA5CFE">
      <w:pPr>
        <w:spacing w:line="420" w:lineRule="exact"/>
        <w:rPr>
          <w:rFonts w:hint="eastAsia"/>
          <w:sz w:val="21"/>
          <w:szCs w:val="21"/>
        </w:rPr>
      </w:pPr>
      <w:r>
        <w:rPr>
          <w:rFonts w:hint="eastAsia"/>
          <w:sz w:val="21"/>
          <w:szCs w:val="21"/>
          <w:lang w:val="en-US" w:eastAsia="zh-CN"/>
        </w:rPr>
        <w:t>5</w:t>
      </w:r>
      <w:r>
        <w:rPr>
          <w:rFonts w:hint="eastAsia"/>
          <w:sz w:val="21"/>
          <w:szCs w:val="21"/>
        </w:rPr>
        <w:t>.自动定标：肺功能开机自动零点增益校正，流量传感器自动零点校正定标，所有数据结果自动经过环境参数BTPS校正。</w:t>
      </w:r>
    </w:p>
    <w:p w14:paraId="71757FF8">
      <w:pPr>
        <w:rPr>
          <w:rFonts w:hint="eastAsia"/>
          <w:sz w:val="21"/>
          <w:szCs w:val="21"/>
        </w:rPr>
      </w:pPr>
      <w:r>
        <w:rPr>
          <w:rFonts w:hint="eastAsia"/>
          <w:sz w:val="21"/>
          <w:szCs w:val="21"/>
        </w:rPr>
        <w:t>6.预计值植入Jian WH 2017预计值和ATS/ERS推荐的GLI2012预计值。</w:t>
      </w:r>
    </w:p>
    <w:p w14:paraId="43BB47C0">
      <w:pPr>
        <w:rPr>
          <w:rFonts w:hint="eastAsia"/>
          <w:sz w:val="21"/>
          <w:szCs w:val="21"/>
        </w:rPr>
      </w:pPr>
      <w:r>
        <w:rPr>
          <w:rFonts w:hint="eastAsia"/>
          <w:sz w:val="21"/>
          <w:szCs w:val="21"/>
        </w:rPr>
        <w:t>7.软件可计算标准分数Z评分辅助判断。</w:t>
      </w:r>
    </w:p>
    <w:p w14:paraId="1EE9F0AC">
      <w:pPr>
        <w:spacing w:line="420" w:lineRule="exact"/>
        <w:rPr>
          <w:rFonts w:hint="eastAsia"/>
          <w:sz w:val="21"/>
          <w:szCs w:val="21"/>
          <w:lang w:val="en-US" w:eastAsia="zh-CN"/>
        </w:rPr>
      </w:pPr>
      <w:r>
        <w:rPr>
          <w:rFonts w:hint="eastAsia"/>
          <w:sz w:val="21"/>
          <w:szCs w:val="21"/>
          <w:lang w:val="en-US" w:eastAsia="zh-CN"/>
        </w:rPr>
        <w:t>8.潮气偏移量可以自主预设调整，并且可预设调整符合呼吸潮气肺功能指南相差可控1-15%的要求；</w:t>
      </w:r>
    </w:p>
    <w:p w14:paraId="02BC77EE">
      <w:pPr>
        <w:rPr>
          <w:rFonts w:hint="eastAsia"/>
          <w:sz w:val="21"/>
          <w:szCs w:val="21"/>
        </w:rPr>
      </w:pPr>
      <w:r>
        <w:rPr>
          <w:rFonts w:hint="eastAsia"/>
          <w:sz w:val="21"/>
          <w:szCs w:val="21"/>
        </w:rPr>
        <w:t>9.测试完成后可直接在结果界面增加或减少显示的参数，无需进行后台设置或二次测试。</w:t>
      </w:r>
    </w:p>
    <w:p w14:paraId="50A623A5">
      <w:pPr>
        <w:rPr>
          <w:rFonts w:hint="eastAsia"/>
          <w:sz w:val="21"/>
          <w:szCs w:val="21"/>
        </w:rPr>
      </w:pPr>
      <w:r>
        <w:rPr>
          <w:rFonts w:hint="eastAsia"/>
          <w:sz w:val="21"/>
          <w:szCs w:val="21"/>
        </w:rPr>
        <w:t>10.支气管舒张试验，报告显示用药前后对比，自动计算改善率。</w:t>
      </w:r>
    </w:p>
    <w:p w14:paraId="10B24CF5">
      <w:pPr>
        <w:rPr>
          <w:rFonts w:hint="eastAsia"/>
          <w:sz w:val="21"/>
          <w:szCs w:val="21"/>
        </w:rPr>
      </w:pPr>
      <w:r>
        <w:rPr>
          <w:rFonts w:hint="eastAsia"/>
          <w:sz w:val="21"/>
          <w:szCs w:val="21"/>
        </w:rPr>
        <w:t>12.所有的功能切换在同一主界面操作，无需频繁跳转界面。</w:t>
      </w:r>
    </w:p>
    <w:p w14:paraId="1D6721BE">
      <w:pPr>
        <w:rPr>
          <w:rFonts w:hint="eastAsia"/>
          <w:sz w:val="21"/>
          <w:szCs w:val="21"/>
        </w:rPr>
      </w:pPr>
      <w:r>
        <w:rPr>
          <w:rFonts w:hint="eastAsia"/>
          <w:sz w:val="21"/>
          <w:szCs w:val="21"/>
        </w:rPr>
        <w:t>13.用力肺通气功能检查：支持呼气项与吸气项测试项任意组合，便于配合困难的患者分段完成测试。</w:t>
      </w:r>
    </w:p>
    <w:p w14:paraId="233F0894">
      <w:pPr>
        <w:rPr>
          <w:rFonts w:hint="eastAsia"/>
          <w:sz w:val="21"/>
          <w:szCs w:val="21"/>
        </w:rPr>
      </w:pPr>
      <w:r>
        <w:rPr>
          <w:rFonts w:hint="eastAsia"/>
          <w:sz w:val="21"/>
          <w:szCs w:val="21"/>
        </w:rPr>
        <w:t>14.肺功能报告结果支持手动输入、预定义输入、自动结果判读功能；</w:t>
      </w:r>
    </w:p>
    <w:p w14:paraId="4438EABC">
      <w:pPr>
        <w:rPr>
          <w:rFonts w:hint="eastAsia"/>
          <w:sz w:val="21"/>
          <w:szCs w:val="21"/>
        </w:rPr>
      </w:pPr>
      <w:r>
        <w:rPr>
          <w:rFonts w:hint="eastAsia"/>
          <w:sz w:val="21"/>
          <w:szCs w:val="21"/>
        </w:rPr>
        <w:t>15.具备单次</w:t>
      </w:r>
      <w:r>
        <w:rPr>
          <w:rFonts w:hint="eastAsia"/>
          <w:sz w:val="21"/>
          <w:szCs w:val="21"/>
          <w:lang w:eastAsia="zh-CN"/>
        </w:rPr>
        <w:t>、</w:t>
      </w:r>
      <w:r>
        <w:rPr>
          <w:rFonts w:hint="eastAsia"/>
          <w:sz w:val="21"/>
          <w:szCs w:val="21"/>
          <w:lang w:val="en-US" w:eastAsia="zh-CN"/>
        </w:rPr>
        <w:t>多次</w:t>
      </w:r>
      <w:r>
        <w:rPr>
          <w:rFonts w:hint="eastAsia"/>
          <w:sz w:val="21"/>
          <w:szCs w:val="21"/>
        </w:rPr>
        <w:t>肺功能测试重复性验证功能</w:t>
      </w:r>
      <w:r>
        <w:rPr>
          <w:rFonts w:hint="eastAsia"/>
          <w:sz w:val="21"/>
          <w:szCs w:val="21"/>
          <w:lang w:eastAsia="zh-CN"/>
        </w:rPr>
        <w:t>，</w:t>
      </w:r>
      <w:r>
        <w:rPr>
          <w:rFonts w:hint="eastAsia"/>
          <w:sz w:val="21"/>
          <w:szCs w:val="21"/>
          <w:lang w:val="en-US" w:eastAsia="zh-CN"/>
        </w:rPr>
        <w:t>单独显示判断</w:t>
      </w:r>
      <w:r>
        <w:rPr>
          <w:rFonts w:hint="eastAsia"/>
          <w:sz w:val="21"/>
          <w:szCs w:val="21"/>
        </w:rPr>
        <w:t>，可根据目前ATS/ERS中关于多次肺功能测试重复性分级的要求自动进行评判，并给于重复性要求是否符合A、B、C、D、F级报告的评判；</w:t>
      </w:r>
    </w:p>
    <w:p w14:paraId="56920763">
      <w:pPr>
        <w:rPr>
          <w:rFonts w:hint="eastAsia"/>
          <w:sz w:val="21"/>
          <w:szCs w:val="21"/>
        </w:rPr>
      </w:pPr>
      <w:r>
        <w:rPr>
          <w:rFonts w:hint="eastAsia"/>
          <w:sz w:val="21"/>
          <w:szCs w:val="21"/>
        </w:rPr>
        <w:t>16.单次潮气分析测试可自行设定潮气分析检测过程中采集潮气数据偏移量并自动丢弃不合格潮气环数据；单次潮气分析测试可自行设定采集符合偏移要求的潮气环的数量。</w:t>
      </w:r>
    </w:p>
    <w:p w14:paraId="3B3239AE">
      <w:pPr>
        <w:rPr>
          <w:rFonts w:hint="eastAsia"/>
          <w:sz w:val="21"/>
          <w:szCs w:val="21"/>
        </w:rPr>
      </w:pPr>
      <w:r>
        <w:rPr>
          <w:rFonts w:hint="eastAsia"/>
          <w:sz w:val="21"/>
          <w:szCs w:val="21"/>
        </w:rPr>
        <w:t>17.具备儿童肺功能检测激励功能，可显示三维动画激励图示，便促进儿童的配合度。</w:t>
      </w:r>
    </w:p>
    <w:p w14:paraId="10DBA473">
      <w:pPr>
        <w:rPr>
          <w:rFonts w:hint="eastAsia"/>
          <w:sz w:val="21"/>
          <w:szCs w:val="21"/>
        </w:rPr>
      </w:pPr>
      <w:r>
        <w:rPr>
          <w:rFonts w:hint="eastAsia"/>
          <w:sz w:val="21"/>
          <w:szCs w:val="21"/>
        </w:rPr>
        <w:t>18.系统开机可选择手动和自动双向校准定标功能，无需操作员每天手动定标，减少人工误差和减少工作量。</w:t>
      </w:r>
    </w:p>
    <w:p w14:paraId="3CDB02ED">
      <w:pPr>
        <w:numPr>
          <w:ilvl w:val="0"/>
          <w:numId w:val="0"/>
        </w:numPr>
        <w:rPr>
          <w:rFonts w:hint="eastAsia"/>
          <w:sz w:val="21"/>
          <w:szCs w:val="21"/>
        </w:rPr>
      </w:pPr>
      <w:r>
        <w:rPr>
          <w:rFonts w:hint="eastAsia"/>
          <w:sz w:val="21"/>
          <w:szCs w:val="21"/>
          <w:lang w:val="en-US" w:eastAsia="zh-CN"/>
        </w:rPr>
        <w:t>19.</w:t>
      </w:r>
      <w:r>
        <w:rPr>
          <w:rFonts w:hint="eastAsia"/>
          <w:sz w:val="21"/>
          <w:szCs w:val="21"/>
        </w:rPr>
        <w:t>针对大型筛查，可以预先在Excel录入所有待检查患者信息，实现一次性一键导入所有患者信息至肺功能里面，缩短检查时间；</w:t>
      </w:r>
    </w:p>
    <w:p w14:paraId="0ADFB1D1">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sz w:val="21"/>
          <w:szCs w:val="21"/>
        </w:rPr>
      </w:pPr>
      <w:r>
        <w:rPr>
          <w:rFonts w:hint="eastAsia"/>
          <w:sz w:val="21"/>
          <w:szCs w:val="21"/>
        </w:rPr>
        <w:t>2</w:t>
      </w:r>
      <w:r>
        <w:rPr>
          <w:rFonts w:hint="eastAsia"/>
          <w:sz w:val="21"/>
          <w:szCs w:val="21"/>
          <w:lang w:val="en-US" w:eastAsia="zh-CN"/>
        </w:rPr>
        <w:t>0</w:t>
      </w:r>
      <w:r>
        <w:rPr>
          <w:rFonts w:hint="eastAsia"/>
          <w:sz w:val="21"/>
          <w:szCs w:val="21"/>
        </w:rPr>
        <w:t>.肺功能测试系统可自行编排报告，参数和肺功能图形可自由排列组合设置，可选多种预设报告格式，包含数字、图形以及舒张试验前后对比报告，报告可预览显示或打印；</w:t>
      </w:r>
    </w:p>
    <w:p w14:paraId="1A361891">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sz w:val="21"/>
          <w:szCs w:val="21"/>
        </w:rPr>
      </w:pPr>
      <w:r>
        <w:rPr>
          <w:rFonts w:hint="eastAsia"/>
          <w:sz w:val="21"/>
          <w:szCs w:val="21"/>
        </w:rPr>
        <w:t>2</w:t>
      </w:r>
      <w:r>
        <w:rPr>
          <w:rFonts w:hint="eastAsia"/>
          <w:sz w:val="21"/>
          <w:szCs w:val="21"/>
          <w:lang w:val="en-US" w:eastAsia="zh-CN"/>
        </w:rPr>
        <w:t>1</w:t>
      </w:r>
      <w:r>
        <w:rPr>
          <w:rFonts w:hint="eastAsia"/>
          <w:sz w:val="21"/>
          <w:szCs w:val="21"/>
        </w:rPr>
        <w:t>.肺功能检查结果界面具备</w:t>
      </w:r>
      <w:r>
        <w:rPr>
          <w:rFonts w:hint="eastAsia"/>
          <w:sz w:val="21"/>
          <w:szCs w:val="21"/>
          <w:lang w:val="en-US" w:eastAsia="zh-CN"/>
        </w:rPr>
        <w:t>2</w:t>
      </w:r>
      <w:r>
        <w:rPr>
          <w:rFonts w:hint="eastAsia"/>
          <w:sz w:val="21"/>
          <w:szCs w:val="21"/>
        </w:rPr>
        <w:t>种自动质量控制模式显示：1）ATS/ERS质控模式；肺功能指南质控模式</w:t>
      </w:r>
      <w:r>
        <w:rPr>
          <w:rFonts w:hint="eastAsia"/>
          <w:sz w:val="21"/>
          <w:szCs w:val="21"/>
          <w:lang w:eastAsia="zh-CN"/>
        </w:rPr>
        <w:t>，</w:t>
      </w:r>
      <w:r>
        <w:rPr>
          <w:rFonts w:hint="eastAsia"/>
          <w:sz w:val="21"/>
          <w:szCs w:val="21"/>
        </w:rPr>
        <w:t>用户可以根据需求选择相应质控模式,查看逐条显示该测试是否合格，并给与综合评判是否合格；</w:t>
      </w:r>
    </w:p>
    <w:p w14:paraId="6BE7DDA2">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sz w:val="21"/>
          <w:szCs w:val="21"/>
        </w:rPr>
      </w:pPr>
      <w:r>
        <w:rPr>
          <w:rFonts w:hint="eastAsia"/>
          <w:sz w:val="21"/>
          <w:szCs w:val="21"/>
        </w:rPr>
        <w:t>2</w:t>
      </w:r>
      <w:r>
        <w:rPr>
          <w:rFonts w:hint="eastAsia"/>
          <w:sz w:val="21"/>
          <w:szCs w:val="21"/>
          <w:lang w:val="en-US" w:eastAsia="zh-CN"/>
        </w:rPr>
        <w:t>2</w:t>
      </w:r>
      <w:r>
        <w:rPr>
          <w:rFonts w:hint="eastAsia"/>
          <w:sz w:val="21"/>
          <w:szCs w:val="21"/>
        </w:rPr>
        <w:t>.多角色管理及权限分配，支持多位操作医师以独立账号登录，权限分离且记录各账号操作日志，保证客户端账号安全性及操作可追溯性。</w:t>
      </w:r>
    </w:p>
    <w:p w14:paraId="455A0B64">
      <w:pPr>
        <w:keepNext w:val="0"/>
        <w:keepLines w:val="0"/>
        <w:pageBreakBefore w:val="0"/>
        <w:widowControl w:val="0"/>
        <w:kinsoku/>
        <w:wordWrap/>
        <w:overflowPunct/>
        <w:topLinePunct w:val="0"/>
        <w:autoSpaceDE/>
        <w:autoSpaceDN/>
        <w:bidi w:val="0"/>
        <w:adjustRightInd/>
        <w:snapToGrid/>
        <w:spacing w:line="320" w:lineRule="exact"/>
        <w:textAlignment w:val="auto"/>
        <w:rPr>
          <w:rFonts w:hint="default" w:eastAsia="宋体"/>
          <w:sz w:val="21"/>
          <w:szCs w:val="21"/>
          <w:lang w:val="en-US" w:eastAsia="zh-CN"/>
        </w:rPr>
      </w:pPr>
      <w:r>
        <w:rPr>
          <w:rFonts w:hint="eastAsia"/>
          <w:sz w:val="21"/>
          <w:szCs w:val="21"/>
          <w:lang w:val="en-US" w:eastAsia="zh-CN"/>
        </w:rPr>
        <w:t>23、免费升级脉冲振荡</w:t>
      </w:r>
    </w:p>
    <w:p w14:paraId="7FBE6363">
      <w:pPr>
        <w:keepNext w:val="0"/>
        <w:keepLines w:val="0"/>
        <w:pageBreakBefore w:val="0"/>
        <w:widowControl w:val="0"/>
        <w:kinsoku/>
        <w:wordWrap/>
        <w:overflowPunct/>
        <w:topLinePunct w:val="0"/>
        <w:autoSpaceDE/>
        <w:autoSpaceDN/>
        <w:bidi w:val="0"/>
        <w:adjustRightInd/>
        <w:snapToGrid/>
        <w:spacing w:line="320" w:lineRule="exact"/>
        <w:textAlignment w:val="auto"/>
        <w:rPr>
          <w:rFonts w:hint="eastAsia"/>
          <w:sz w:val="21"/>
          <w:szCs w:val="21"/>
        </w:rPr>
      </w:pPr>
      <w:r>
        <w:rPr>
          <w:rFonts w:hint="eastAsia"/>
          <w:sz w:val="21"/>
          <w:szCs w:val="21"/>
        </w:rPr>
        <w:t>2</w:t>
      </w:r>
      <w:r>
        <w:rPr>
          <w:rFonts w:hint="eastAsia"/>
          <w:sz w:val="21"/>
          <w:szCs w:val="21"/>
          <w:lang w:val="en-US" w:eastAsia="zh-CN"/>
        </w:rPr>
        <w:t>4</w:t>
      </w:r>
      <w:r>
        <w:rPr>
          <w:rFonts w:hint="eastAsia"/>
          <w:sz w:val="21"/>
          <w:szCs w:val="21"/>
        </w:rPr>
        <w:t>.设备有效使用年限≥10年；</w:t>
      </w:r>
    </w:p>
    <w:p w14:paraId="55409A41">
      <w:pPr>
        <w:rPr>
          <w:rFonts w:hint="eastAsia"/>
          <w:b/>
          <w:bCs w:val="0"/>
          <w:sz w:val="21"/>
          <w:szCs w:val="21"/>
        </w:rPr>
      </w:pPr>
      <w:r>
        <w:rPr>
          <w:rFonts w:hint="eastAsia"/>
          <w:b/>
          <w:bCs w:val="0"/>
          <w:sz w:val="21"/>
          <w:szCs w:val="21"/>
          <w:lang w:val="en-US" w:eastAsia="zh-CN"/>
        </w:rPr>
        <w:t>（四）</w:t>
      </w:r>
      <w:r>
        <w:rPr>
          <w:rFonts w:hint="eastAsia"/>
          <w:b/>
          <w:bCs w:val="0"/>
          <w:sz w:val="21"/>
          <w:szCs w:val="21"/>
        </w:rPr>
        <w:t>项目参数：</w:t>
      </w:r>
    </w:p>
    <w:p w14:paraId="21934DCC">
      <w:pPr>
        <w:rPr>
          <w:rFonts w:hint="eastAsia"/>
          <w:sz w:val="21"/>
          <w:szCs w:val="21"/>
        </w:rPr>
      </w:pPr>
      <w:r>
        <w:rPr>
          <w:rFonts w:hint="eastAsia" w:cs="Segoe UI Emoji"/>
          <w:kern w:val="0"/>
          <w:sz w:val="21"/>
          <w:szCs w:val="21"/>
          <w:lang w:val="en-US" w:eastAsia="zh-CN"/>
        </w:rPr>
        <w:t>1</w:t>
      </w:r>
      <w:r>
        <w:rPr>
          <w:rFonts w:hint="eastAsia"/>
          <w:sz w:val="21"/>
          <w:szCs w:val="21"/>
        </w:rPr>
        <w:t>.设备定标包含5种定标功能：容量定标、容量定标验证、三流速、口压定标、出雾率定标；</w:t>
      </w:r>
    </w:p>
    <w:p w14:paraId="66D54841">
      <w:pPr>
        <w:spacing w:line="276" w:lineRule="auto"/>
        <w:rPr>
          <w:sz w:val="21"/>
          <w:szCs w:val="21"/>
        </w:rPr>
      </w:pPr>
      <w:r>
        <w:rPr>
          <w:rFonts w:hint="eastAsia"/>
          <w:sz w:val="21"/>
          <w:szCs w:val="21"/>
          <w:lang w:val="en-US" w:eastAsia="zh-CN"/>
        </w:rPr>
        <w:t>2</w:t>
      </w:r>
      <w:r>
        <w:rPr>
          <w:rFonts w:hint="eastAsia"/>
          <w:sz w:val="21"/>
          <w:szCs w:val="21"/>
        </w:rPr>
        <w:t>.支气管舒张检查及可支持升级激发试验软件规程检查：舒张试验支持吸药前后肺功能数据对比（包含改善率等），激发试验软件规程为2分钟潮气吸入激发试验规程，并且舒张和激发测试下均可选择用力通气功能检测参数进行激发结果判定或潮气分析检测进行激发试验结果。</w:t>
      </w:r>
    </w:p>
    <w:p w14:paraId="16E9CA84">
      <w:pPr>
        <w:rPr>
          <w:b/>
          <w:bCs w:val="0"/>
          <w:sz w:val="21"/>
          <w:szCs w:val="21"/>
        </w:rPr>
      </w:pPr>
      <w:r>
        <w:rPr>
          <w:rFonts w:hint="eastAsia"/>
          <w:b/>
          <w:bCs w:val="0"/>
          <w:sz w:val="21"/>
          <w:szCs w:val="21"/>
          <w:lang w:val="en-US" w:eastAsia="zh-CN"/>
        </w:rPr>
        <w:t>（五）</w:t>
      </w:r>
      <w:r>
        <w:rPr>
          <w:rFonts w:hint="eastAsia"/>
          <w:b/>
          <w:bCs w:val="0"/>
          <w:sz w:val="21"/>
          <w:szCs w:val="21"/>
        </w:rPr>
        <w:t>配置</w:t>
      </w:r>
      <w:r>
        <w:rPr>
          <w:rFonts w:hint="eastAsia"/>
          <w:b/>
          <w:bCs w:val="0"/>
          <w:sz w:val="21"/>
          <w:szCs w:val="21"/>
          <w:lang w:val="en-US" w:eastAsia="zh-CN"/>
        </w:rPr>
        <w:t>清单</w:t>
      </w:r>
      <w:r>
        <w:rPr>
          <w:rFonts w:hint="eastAsia"/>
          <w:b/>
          <w:bCs w:val="0"/>
          <w:sz w:val="21"/>
          <w:szCs w:val="21"/>
        </w:rPr>
        <w:t>：</w:t>
      </w:r>
    </w:p>
    <w:p w14:paraId="7609B611">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b/>
          <w:bCs w:val="0"/>
          <w:color w:val="FF0000"/>
          <w:sz w:val="21"/>
          <w:szCs w:val="21"/>
        </w:rPr>
      </w:pPr>
    </w:p>
    <w:p w14:paraId="34CB138D">
      <w:pPr>
        <w:keepNext w:val="0"/>
        <w:keepLines w:val="0"/>
        <w:pageBreakBefore w:val="0"/>
        <w:widowControl w:val="0"/>
        <w:kinsoku/>
        <w:wordWrap/>
        <w:overflowPunct/>
        <w:topLinePunct w:val="0"/>
        <w:autoSpaceDE/>
        <w:autoSpaceDN/>
        <w:bidi w:val="0"/>
        <w:adjustRightInd/>
        <w:snapToGrid/>
        <w:spacing w:line="300" w:lineRule="exact"/>
        <w:textAlignment w:val="auto"/>
        <w:rPr>
          <w:rFonts w:hint="eastAsia"/>
          <w:b/>
          <w:bCs w:val="0"/>
          <w:color w:val="FF0000"/>
          <w:sz w:val="21"/>
          <w:szCs w:val="21"/>
        </w:rPr>
      </w:pPr>
    </w:p>
    <w:p w14:paraId="2C2A0CB0">
      <w:pPr>
        <w:pStyle w:val="5"/>
        <w:numPr>
          <w:ilvl w:val="-1"/>
          <w:numId w:val="0"/>
        </w:numPr>
        <w:bidi w:val="0"/>
        <w:ind w:left="0" w:firstLine="0"/>
        <w:jc w:val="center"/>
        <w:rPr>
          <w:rFonts w:hint="default"/>
          <w:lang w:val="en-US" w:eastAsia="zh-CN"/>
        </w:rPr>
      </w:pPr>
      <w:bookmarkStart w:id="4" w:name="_Toc30448"/>
      <w:r>
        <w:rPr>
          <w:rFonts w:hint="eastAsia" w:ascii="宋体" w:hAnsi="宋体" w:eastAsia="宋体" w:cs="宋体"/>
          <w:b/>
          <w:bCs w:val="0"/>
          <w:sz w:val="28"/>
          <w:szCs w:val="28"/>
        </w:rPr>
        <w:t>配置清单</w:t>
      </w:r>
      <w:bookmarkEnd w:id="4"/>
    </w:p>
    <w:tbl>
      <w:tblPr>
        <w:tblStyle w:val="13"/>
        <w:tblW w:w="8717"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1212"/>
        <w:gridCol w:w="4297"/>
        <w:gridCol w:w="1688"/>
        <w:gridCol w:w="1520"/>
      </w:tblGrid>
      <w:tr w14:paraId="1C40FA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9" w:hRule="atLeast"/>
        </w:trPr>
        <w:tc>
          <w:tcPr>
            <w:tcW w:w="1212" w:type="dxa"/>
            <w:vAlign w:val="center"/>
          </w:tcPr>
          <w:p w14:paraId="1CA51A88">
            <w:pPr>
              <w:bidi w:val="0"/>
              <w:jc w:val="center"/>
              <w:rPr>
                <w:rFonts w:hint="eastAsia" w:ascii="宋体" w:hAnsi="宋体" w:eastAsia="宋体" w:cs="宋体"/>
                <w:sz w:val="21"/>
                <w:szCs w:val="21"/>
              </w:rPr>
            </w:pPr>
            <w:r>
              <w:rPr>
                <w:rFonts w:hint="eastAsia" w:ascii="宋体" w:hAnsi="宋体" w:eastAsia="宋体" w:cs="宋体"/>
                <w:sz w:val="21"/>
                <w:szCs w:val="21"/>
              </w:rPr>
              <w:t>序号</w:t>
            </w:r>
          </w:p>
        </w:tc>
        <w:tc>
          <w:tcPr>
            <w:tcW w:w="4297" w:type="dxa"/>
            <w:vAlign w:val="center"/>
          </w:tcPr>
          <w:p w14:paraId="748D438C">
            <w:pPr>
              <w:bidi w:val="0"/>
              <w:jc w:val="center"/>
              <w:rPr>
                <w:rFonts w:hint="eastAsia" w:ascii="宋体" w:hAnsi="宋体" w:eastAsia="宋体" w:cs="宋体"/>
                <w:sz w:val="21"/>
                <w:szCs w:val="21"/>
              </w:rPr>
            </w:pPr>
            <w:r>
              <w:rPr>
                <w:rFonts w:hint="eastAsia" w:ascii="宋体" w:hAnsi="宋体" w:eastAsia="宋体" w:cs="宋体"/>
                <w:sz w:val="21"/>
                <w:szCs w:val="21"/>
              </w:rPr>
              <w:t>配件名称</w:t>
            </w:r>
          </w:p>
        </w:tc>
        <w:tc>
          <w:tcPr>
            <w:tcW w:w="1688" w:type="dxa"/>
            <w:vAlign w:val="center"/>
          </w:tcPr>
          <w:p w14:paraId="5508BA76">
            <w:pPr>
              <w:bidi w:val="0"/>
              <w:jc w:val="center"/>
              <w:rPr>
                <w:rFonts w:hint="eastAsia" w:ascii="宋体" w:hAnsi="宋体" w:eastAsia="宋体" w:cs="宋体"/>
                <w:sz w:val="21"/>
                <w:szCs w:val="21"/>
              </w:rPr>
            </w:pPr>
            <w:r>
              <w:rPr>
                <w:rFonts w:hint="eastAsia" w:ascii="宋体" w:hAnsi="宋体" w:eastAsia="宋体" w:cs="宋体"/>
                <w:sz w:val="21"/>
                <w:szCs w:val="21"/>
              </w:rPr>
              <w:t>数量</w:t>
            </w:r>
          </w:p>
        </w:tc>
        <w:tc>
          <w:tcPr>
            <w:tcW w:w="1520" w:type="dxa"/>
            <w:vAlign w:val="center"/>
          </w:tcPr>
          <w:p w14:paraId="6734208A">
            <w:pPr>
              <w:bidi w:val="0"/>
              <w:jc w:val="center"/>
              <w:rPr>
                <w:rFonts w:hint="eastAsia" w:ascii="宋体" w:hAnsi="宋体" w:eastAsia="宋体" w:cs="宋体"/>
                <w:sz w:val="21"/>
                <w:szCs w:val="21"/>
              </w:rPr>
            </w:pPr>
            <w:r>
              <w:rPr>
                <w:rFonts w:hint="eastAsia" w:ascii="宋体" w:hAnsi="宋体" w:eastAsia="宋体" w:cs="宋体"/>
                <w:sz w:val="21"/>
                <w:szCs w:val="21"/>
              </w:rPr>
              <w:t>单位</w:t>
            </w:r>
          </w:p>
        </w:tc>
      </w:tr>
      <w:tr w14:paraId="336FCC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458F8FF6">
            <w:pPr>
              <w:numPr>
                <w:ilvl w:val="0"/>
                <w:numId w:val="4"/>
              </w:numPr>
              <w:bidi w:val="0"/>
              <w:ind w:left="425" w:hanging="425"/>
              <w:jc w:val="center"/>
              <w:rPr>
                <w:rFonts w:hint="eastAsia" w:ascii="宋体" w:hAnsi="宋体" w:eastAsia="宋体" w:cs="宋体"/>
                <w:sz w:val="21"/>
                <w:szCs w:val="21"/>
              </w:rPr>
            </w:pPr>
          </w:p>
        </w:tc>
        <w:tc>
          <w:tcPr>
            <w:tcW w:w="4297" w:type="dxa"/>
            <w:vAlign w:val="center"/>
          </w:tcPr>
          <w:p w14:paraId="447331C7">
            <w:pPr>
              <w:bidi w:val="0"/>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主机</w:t>
            </w:r>
          </w:p>
        </w:tc>
        <w:tc>
          <w:tcPr>
            <w:tcW w:w="1688" w:type="dxa"/>
            <w:vAlign w:val="center"/>
          </w:tcPr>
          <w:p w14:paraId="5669DA23">
            <w:pPr>
              <w:bidi w:val="0"/>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1</w:t>
            </w:r>
          </w:p>
        </w:tc>
        <w:tc>
          <w:tcPr>
            <w:tcW w:w="1520" w:type="dxa"/>
            <w:vAlign w:val="center"/>
          </w:tcPr>
          <w:p w14:paraId="69E29F39">
            <w:pPr>
              <w:bidi w:val="0"/>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套</w:t>
            </w:r>
          </w:p>
        </w:tc>
      </w:tr>
      <w:tr w14:paraId="6F79C0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447EF56B">
            <w:pPr>
              <w:numPr>
                <w:ilvl w:val="0"/>
                <w:numId w:val="4"/>
              </w:numPr>
              <w:bidi w:val="0"/>
              <w:ind w:left="425" w:hanging="425"/>
              <w:jc w:val="center"/>
              <w:rPr>
                <w:rFonts w:hint="eastAsia" w:ascii="宋体" w:hAnsi="宋体" w:eastAsia="宋体" w:cs="宋体"/>
                <w:sz w:val="21"/>
                <w:szCs w:val="21"/>
              </w:rPr>
            </w:pPr>
          </w:p>
        </w:tc>
        <w:tc>
          <w:tcPr>
            <w:tcW w:w="4297" w:type="dxa"/>
            <w:vAlign w:val="center"/>
          </w:tcPr>
          <w:p w14:paraId="5AAC4381">
            <w:pPr>
              <w:bidi w:val="0"/>
              <w:jc w:val="center"/>
              <w:rPr>
                <w:rFonts w:hint="eastAsia" w:ascii="宋体" w:hAnsi="宋体" w:eastAsia="宋体" w:cs="宋体"/>
                <w:sz w:val="21"/>
                <w:szCs w:val="21"/>
              </w:rPr>
            </w:pPr>
            <w:r>
              <w:rPr>
                <w:rFonts w:hint="eastAsia" w:ascii="宋体" w:hAnsi="宋体" w:eastAsia="宋体" w:cs="宋体"/>
                <w:sz w:val="21"/>
                <w:szCs w:val="21"/>
                <w:lang w:val="en-US" w:eastAsia="zh-CN"/>
              </w:rPr>
              <w:t>流量传感器</w:t>
            </w:r>
          </w:p>
        </w:tc>
        <w:tc>
          <w:tcPr>
            <w:tcW w:w="1688" w:type="dxa"/>
            <w:vAlign w:val="center"/>
          </w:tcPr>
          <w:p w14:paraId="153E2F2F">
            <w:pPr>
              <w:bidi w:val="0"/>
              <w:jc w:val="center"/>
              <w:rPr>
                <w:rFonts w:hint="eastAsia" w:ascii="宋体" w:hAnsi="宋体" w:eastAsia="宋体" w:cs="宋体"/>
                <w:sz w:val="21"/>
                <w:szCs w:val="21"/>
              </w:rPr>
            </w:pPr>
            <w:r>
              <w:rPr>
                <w:rFonts w:hint="eastAsia" w:ascii="宋体" w:hAnsi="宋体" w:eastAsia="宋体" w:cs="宋体"/>
                <w:sz w:val="21"/>
                <w:szCs w:val="21"/>
              </w:rPr>
              <w:t>1</w:t>
            </w:r>
          </w:p>
        </w:tc>
        <w:tc>
          <w:tcPr>
            <w:tcW w:w="1520" w:type="dxa"/>
            <w:vAlign w:val="center"/>
          </w:tcPr>
          <w:p w14:paraId="32DBB2AE">
            <w:pPr>
              <w:bidi w:val="0"/>
              <w:jc w:val="center"/>
              <w:rPr>
                <w:rFonts w:hint="eastAsia" w:ascii="宋体" w:hAnsi="宋体" w:eastAsia="宋体" w:cs="宋体"/>
                <w:sz w:val="21"/>
                <w:szCs w:val="21"/>
              </w:rPr>
            </w:pPr>
            <w:r>
              <w:rPr>
                <w:rFonts w:hint="eastAsia" w:ascii="宋体" w:hAnsi="宋体" w:eastAsia="宋体" w:cs="宋体"/>
                <w:sz w:val="21"/>
                <w:szCs w:val="21"/>
              </w:rPr>
              <w:t>台</w:t>
            </w:r>
          </w:p>
        </w:tc>
      </w:tr>
      <w:tr w14:paraId="2400C9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3B757968">
            <w:pPr>
              <w:numPr>
                <w:ilvl w:val="0"/>
                <w:numId w:val="4"/>
              </w:numPr>
              <w:bidi w:val="0"/>
              <w:ind w:left="425" w:hanging="425"/>
              <w:jc w:val="center"/>
              <w:rPr>
                <w:rFonts w:hint="eastAsia" w:ascii="宋体" w:hAnsi="宋体" w:eastAsia="宋体" w:cs="宋体"/>
                <w:sz w:val="21"/>
                <w:szCs w:val="21"/>
                <w:lang w:val="en-US" w:eastAsia="zh-CN"/>
              </w:rPr>
            </w:pPr>
          </w:p>
        </w:tc>
        <w:tc>
          <w:tcPr>
            <w:tcW w:w="4297" w:type="dxa"/>
            <w:vAlign w:val="center"/>
          </w:tcPr>
          <w:p w14:paraId="2DF2B6A3">
            <w:pPr>
              <w:bidi w:val="0"/>
              <w:jc w:val="center"/>
              <w:rPr>
                <w:rFonts w:hint="default" w:ascii="宋体" w:hAnsi="宋体" w:eastAsia="宋体" w:cs="宋体"/>
                <w:sz w:val="21"/>
                <w:szCs w:val="21"/>
                <w:lang w:val="en-US" w:eastAsia="zh-CN"/>
              </w:rPr>
            </w:pPr>
            <w:r>
              <w:rPr>
                <w:rFonts w:hint="eastAsia" w:ascii="宋体" w:hAnsi="宋体" w:eastAsia="宋体" w:cs="宋体"/>
                <w:sz w:val="21"/>
                <w:szCs w:val="21"/>
              </w:rPr>
              <w:t>肺功能测试软件</w:t>
            </w:r>
          </w:p>
        </w:tc>
        <w:tc>
          <w:tcPr>
            <w:tcW w:w="1688" w:type="dxa"/>
            <w:vAlign w:val="center"/>
          </w:tcPr>
          <w:p w14:paraId="3BCC1F7E">
            <w:pPr>
              <w:bidi w:val="0"/>
              <w:jc w:val="center"/>
              <w:rPr>
                <w:rFonts w:hint="eastAsia" w:ascii="宋体" w:hAnsi="宋体" w:eastAsia="宋体" w:cs="宋体"/>
                <w:sz w:val="21"/>
                <w:szCs w:val="21"/>
              </w:rPr>
            </w:pPr>
            <w:r>
              <w:rPr>
                <w:rFonts w:hint="eastAsia" w:ascii="宋体" w:hAnsi="宋体" w:eastAsia="宋体" w:cs="宋体"/>
                <w:sz w:val="21"/>
                <w:szCs w:val="21"/>
              </w:rPr>
              <w:t>1</w:t>
            </w:r>
          </w:p>
        </w:tc>
        <w:tc>
          <w:tcPr>
            <w:tcW w:w="1520" w:type="dxa"/>
            <w:vAlign w:val="center"/>
          </w:tcPr>
          <w:p w14:paraId="08C228B6">
            <w:pPr>
              <w:bidi w:val="0"/>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套</w:t>
            </w:r>
          </w:p>
        </w:tc>
      </w:tr>
      <w:tr w14:paraId="7C0921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7DE494CB">
            <w:pPr>
              <w:numPr>
                <w:ilvl w:val="0"/>
                <w:numId w:val="4"/>
              </w:numPr>
              <w:bidi w:val="0"/>
              <w:ind w:left="425" w:hanging="425"/>
              <w:jc w:val="center"/>
              <w:rPr>
                <w:rFonts w:hint="eastAsia" w:ascii="宋体" w:hAnsi="宋体" w:eastAsia="宋体" w:cs="宋体"/>
                <w:sz w:val="21"/>
                <w:szCs w:val="21"/>
                <w:lang w:val="en-US" w:eastAsia="zh-CN"/>
              </w:rPr>
            </w:pPr>
          </w:p>
        </w:tc>
        <w:tc>
          <w:tcPr>
            <w:tcW w:w="4297" w:type="dxa"/>
            <w:vAlign w:val="center"/>
          </w:tcPr>
          <w:p w14:paraId="53F16B70">
            <w:pPr>
              <w:bidi w:val="0"/>
              <w:jc w:val="center"/>
              <w:rPr>
                <w:rFonts w:hint="eastAsia" w:ascii="宋体" w:hAnsi="宋体" w:eastAsia="宋体" w:cs="宋体"/>
                <w:sz w:val="21"/>
                <w:szCs w:val="21"/>
              </w:rPr>
            </w:pPr>
            <w:r>
              <w:rPr>
                <w:rFonts w:hint="eastAsia" w:ascii="宋体" w:hAnsi="宋体" w:cs="宋体"/>
                <w:sz w:val="21"/>
                <w:szCs w:val="21"/>
                <w:lang w:val="en-US" w:eastAsia="zh-CN"/>
              </w:rPr>
              <w:t>图文工作站</w:t>
            </w:r>
          </w:p>
        </w:tc>
        <w:tc>
          <w:tcPr>
            <w:tcW w:w="1688" w:type="dxa"/>
            <w:vAlign w:val="center"/>
          </w:tcPr>
          <w:p w14:paraId="45E49DFF">
            <w:pPr>
              <w:bidi w:val="0"/>
              <w:jc w:val="center"/>
              <w:rPr>
                <w:rFonts w:hint="eastAsia" w:ascii="宋体" w:hAnsi="宋体" w:eastAsia="宋体" w:cs="宋体"/>
                <w:sz w:val="21"/>
                <w:szCs w:val="21"/>
              </w:rPr>
            </w:pPr>
            <w:r>
              <w:rPr>
                <w:rFonts w:hint="eastAsia" w:ascii="宋体" w:hAnsi="宋体" w:eastAsia="宋体" w:cs="宋体"/>
                <w:sz w:val="21"/>
                <w:szCs w:val="21"/>
              </w:rPr>
              <w:t>1</w:t>
            </w:r>
          </w:p>
        </w:tc>
        <w:tc>
          <w:tcPr>
            <w:tcW w:w="1520" w:type="dxa"/>
            <w:vAlign w:val="center"/>
          </w:tcPr>
          <w:p w14:paraId="65402A6F">
            <w:pPr>
              <w:bidi w:val="0"/>
              <w:jc w:val="center"/>
              <w:rPr>
                <w:rFonts w:hint="eastAsia" w:ascii="宋体" w:hAnsi="宋体" w:eastAsia="宋体" w:cs="宋体"/>
                <w:sz w:val="21"/>
                <w:szCs w:val="21"/>
              </w:rPr>
            </w:pPr>
            <w:r>
              <w:rPr>
                <w:rFonts w:hint="eastAsia" w:ascii="宋体" w:hAnsi="宋体" w:eastAsia="宋体" w:cs="宋体"/>
                <w:sz w:val="21"/>
                <w:szCs w:val="21"/>
              </w:rPr>
              <w:t>套</w:t>
            </w:r>
          </w:p>
        </w:tc>
      </w:tr>
      <w:tr w14:paraId="5CE90D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07C95BAF">
            <w:pPr>
              <w:numPr>
                <w:ilvl w:val="0"/>
                <w:numId w:val="4"/>
              </w:numPr>
              <w:bidi w:val="0"/>
              <w:ind w:left="425" w:leftChars="0" w:hanging="425"/>
              <w:jc w:val="center"/>
              <w:rPr>
                <w:rFonts w:hint="eastAsia" w:ascii="宋体" w:hAnsi="宋体" w:eastAsia="宋体" w:cs="宋体"/>
                <w:sz w:val="21"/>
                <w:szCs w:val="21"/>
                <w:lang w:val="en-US" w:eastAsia="zh-CN"/>
              </w:rPr>
            </w:pPr>
          </w:p>
        </w:tc>
        <w:tc>
          <w:tcPr>
            <w:tcW w:w="4297" w:type="dxa"/>
            <w:vAlign w:val="center"/>
          </w:tcPr>
          <w:p w14:paraId="0575533C">
            <w:pPr>
              <w:bidi w:val="0"/>
              <w:jc w:val="center"/>
              <w:rPr>
                <w:rFonts w:hint="eastAsia" w:ascii="宋体" w:hAnsi="宋体" w:eastAsia="宋体" w:cs="宋体"/>
                <w:sz w:val="21"/>
                <w:szCs w:val="21"/>
                <w:lang w:val="en-US" w:eastAsia="zh-CN"/>
              </w:rPr>
            </w:pPr>
            <w:r>
              <w:rPr>
                <w:rFonts w:hint="eastAsia" w:ascii="宋体" w:hAnsi="宋体" w:eastAsia="宋体" w:cs="宋体"/>
                <w:sz w:val="21"/>
                <w:szCs w:val="21"/>
              </w:rPr>
              <w:t>台车</w:t>
            </w:r>
          </w:p>
        </w:tc>
        <w:tc>
          <w:tcPr>
            <w:tcW w:w="1688" w:type="dxa"/>
            <w:vAlign w:val="center"/>
          </w:tcPr>
          <w:p w14:paraId="7224243F">
            <w:pPr>
              <w:bidi w:val="0"/>
              <w:jc w:val="center"/>
              <w:rPr>
                <w:rFonts w:hint="eastAsia" w:ascii="宋体" w:hAnsi="宋体" w:eastAsia="宋体" w:cs="宋体"/>
                <w:sz w:val="21"/>
                <w:szCs w:val="21"/>
              </w:rPr>
            </w:pPr>
            <w:r>
              <w:rPr>
                <w:rFonts w:hint="eastAsia" w:ascii="宋体" w:hAnsi="宋体" w:eastAsia="宋体" w:cs="宋体"/>
                <w:sz w:val="21"/>
                <w:szCs w:val="21"/>
              </w:rPr>
              <w:t>1</w:t>
            </w:r>
          </w:p>
        </w:tc>
        <w:tc>
          <w:tcPr>
            <w:tcW w:w="1520" w:type="dxa"/>
            <w:vAlign w:val="center"/>
          </w:tcPr>
          <w:p w14:paraId="00F894FB">
            <w:pPr>
              <w:bidi w:val="0"/>
              <w:jc w:val="center"/>
              <w:rPr>
                <w:rFonts w:hint="eastAsia" w:ascii="宋体" w:hAnsi="宋体" w:eastAsia="宋体" w:cs="宋体"/>
                <w:sz w:val="21"/>
                <w:szCs w:val="21"/>
              </w:rPr>
            </w:pPr>
            <w:r>
              <w:rPr>
                <w:rFonts w:hint="eastAsia" w:ascii="宋体" w:hAnsi="宋体" w:eastAsia="宋体" w:cs="宋体"/>
                <w:sz w:val="21"/>
                <w:szCs w:val="21"/>
              </w:rPr>
              <w:t>套</w:t>
            </w:r>
          </w:p>
        </w:tc>
      </w:tr>
      <w:tr w14:paraId="5FC1E1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3F5F59D0">
            <w:pPr>
              <w:numPr>
                <w:ilvl w:val="0"/>
                <w:numId w:val="4"/>
              </w:numPr>
              <w:bidi w:val="0"/>
              <w:ind w:left="425" w:hanging="425"/>
              <w:jc w:val="center"/>
              <w:rPr>
                <w:rFonts w:hint="eastAsia" w:ascii="宋体" w:hAnsi="宋体" w:eastAsia="宋体" w:cs="宋体"/>
                <w:sz w:val="21"/>
                <w:szCs w:val="21"/>
                <w:lang w:val="en-US" w:eastAsia="zh-CN"/>
              </w:rPr>
            </w:pPr>
          </w:p>
        </w:tc>
        <w:tc>
          <w:tcPr>
            <w:tcW w:w="4297" w:type="dxa"/>
            <w:vAlign w:val="center"/>
          </w:tcPr>
          <w:p w14:paraId="01747ECA">
            <w:pPr>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打印机（喷墨）</w:t>
            </w:r>
          </w:p>
        </w:tc>
        <w:tc>
          <w:tcPr>
            <w:tcW w:w="1688" w:type="dxa"/>
            <w:vAlign w:val="center"/>
          </w:tcPr>
          <w:p w14:paraId="491BB5D4">
            <w:pPr>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1520" w:type="dxa"/>
            <w:vAlign w:val="center"/>
          </w:tcPr>
          <w:p w14:paraId="202B8B39">
            <w:pPr>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台</w:t>
            </w:r>
          </w:p>
        </w:tc>
      </w:tr>
      <w:tr w14:paraId="32B3B0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8" w:hRule="atLeast"/>
        </w:trPr>
        <w:tc>
          <w:tcPr>
            <w:tcW w:w="1212" w:type="dxa"/>
            <w:vAlign w:val="center"/>
          </w:tcPr>
          <w:p w14:paraId="2F43797C">
            <w:pPr>
              <w:numPr>
                <w:ilvl w:val="0"/>
                <w:numId w:val="4"/>
              </w:numPr>
              <w:bidi w:val="0"/>
              <w:ind w:left="425" w:hanging="425"/>
              <w:jc w:val="center"/>
              <w:rPr>
                <w:rFonts w:hint="eastAsia" w:ascii="宋体" w:hAnsi="宋体" w:eastAsia="宋体" w:cs="宋体"/>
                <w:sz w:val="21"/>
                <w:szCs w:val="21"/>
                <w:lang w:val="en-US" w:eastAsia="zh-CN"/>
              </w:rPr>
            </w:pPr>
          </w:p>
        </w:tc>
        <w:tc>
          <w:tcPr>
            <w:tcW w:w="4297" w:type="dxa"/>
            <w:vAlign w:val="center"/>
          </w:tcPr>
          <w:p w14:paraId="19276315">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气体容积标定器</w:t>
            </w:r>
          </w:p>
        </w:tc>
        <w:tc>
          <w:tcPr>
            <w:tcW w:w="1688" w:type="dxa"/>
            <w:vAlign w:val="center"/>
          </w:tcPr>
          <w:p w14:paraId="41661C1E">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1</w:t>
            </w:r>
          </w:p>
        </w:tc>
        <w:tc>
          <w:tcPr>
            <w:tcW w:w="1520" w:type="dxa"/>
            <w:vAlign w:val="center"/>
          </w:tcPr>
          <w:p w14:paraId="526DD84F">
            <w:pPr>
              <w:jc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个</w:t>
            </w:r>
          </w:p>
        </w:tc>
      </w:tr>
      <w:tr w14:paraId="0E8EEC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0" w:hRule="atLeast"/>
        </w:trPr>
        <w:tc>
          <w:tcPr>
            <w:tcW w:w="1212" w:type="dxa"/>
            <w:vAlign w:val="center"/>
          </w:tcPr>
          <w:p w14:paraId="338205C4">
            <w:pPr>
              <w:numPr>
                <w:ilvl w:val="0"/>
                <w:numId w:val="4"/>
              </w:numPr>
              <w:bidi w:val="0"/>
              <w:ind w:left="425" w:hanging="425"/>
              <w:jc w:val="center"/>
              <w:rPr>
                <w:rFonts w:hint="default" w:ascii="宋体" w:hAnsi="宋体" w:eastAsia="宋体" w:cs="宋体"/>
                <w:sz w:val="21"/>
                <w:szCs w:val="21"/>
                <w:lang w:val="en-US" w:eastAsia="zh-CN"/>
              </w:rPr>
            </w:pPr>
          </w:p>
        </w:tc>
        <w:tc>
          <w:tcPr>
            <w:tcW w:w="4297" w:type="dxa"/>
            <w:vAlign w:val="center"/>
          </w:tcPr>
          <w:p w14:paraId="1FE6B413">
            <w:pPr>
              <w:jc w:val="center"/>
              <w:rPr>
                <w:rFonts w:hint="default" w:ascii="宋体" w:hAnsi="宋体" w:cs="宋体"/>
                <w:sz w:val="21"/>
                <w:szCs w:val="21"/>
                <w:vertAlign w:val="baseline"/>
                <w:lang w:val="en-US" w:eastAsia="zh-CN"/>
              </w:rPr>
            </w:pPr>
            <w:r>
              <w:rPr>
                <w:rFonts w:hint="eastAsia" w:ascii="宋体" w:hAnsi="宋体" w:cs="宋体"/>
                <w:sz w:val="21"/>
                <w:szCs w:val="21"/>
                <w:lang w:val="en-US" w:eastAsia="zh-CN"/>
              </w:rPr>
              <w:t>硅胶麻醉面罩</w:t>
            </w:r>
          </w:p>
        </w:tc>
        <w:tc>
          <w:tcPr>
            <w:tcW w:w="1688" w:type="dxa"/>
            <w:vAlign w:val="center"/>
          </w:tcPr>
          <w:p w14:paraId="75512527">
            <w:pPr>
              <w:jc w:val="center"/>
              <w:rPr>
                <w:rFonts w:hint="default" w:ascii="宋体" w:hAnsi="宋体" w:eastAsia="宋体" w:cs="宋体"/>
                <w:sz w:val="21"/>
                <w:szCs w:val="21"/>
                <w:lang w:val="en-US" w:eastAsia="zh-CN"/>
              </w:rPr>
            </w:pPr>
            <w:r>
              <w:rPr>
                <w:rFonts w:hint="eastAsia" w:cs="宋体"/>
                <w:sz w:val="21"/>
                <w:szCs w:val="21"/>
                <w:lang w:val="en-US" w:eastAsia="zh-CN"/>
              </w:rPr>
              <w:t>6</w:t>
            </w:r>
          </w:p>
        </w:tc>
        <w:tc>
          <w:tcPr>
            <w:tcW w:w="1520" w:type="dxa"/>
            <w:vAlign w:val="center"/>
          </w:tcPr>
          <w:p w14:paraId="4BA9790B">
            <w:pPr>
              <w:jc w:val="center"/>
              <w:rPr>
                <w:rFonts w:hint="eastAsia" w:ascii="宋体" w:hAnsi="宋体" w:cs="宋体"/>
                <w:sz w:val="21"/>
                <w:szCs w:val="21"/>
                <w:lang w:val="en-US" w:eastAsia="zh-CN"/>
              </w:rPr>
            </w:pPr>
            <w:r>
              <w:rPr>
                <w:rFonts w:hint="eastAsia" w:ascii="宋体" w:hAnsi="宋体" w:cs="宋体"/>
                <w:sz w:val="21"/>
                <w:szCs w:val="21"/>
                <w:lang w:val="en-US" w:eastAsia="zh-CN"/>
              </w:rPr>
              <w:t>个</w:t>
            </w:r>
          </w:p>
        </w:tc>
      </w:tr>
    </w:tbl>
    <w:p w14:paraId="7C1C8E4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D7AF378">
      <w:pPr>
        <w:spacing w:line="360" w:lineRule="auto"/>
        <w:jc w:val="center"/>
        <w:rPr>
          <w:rFonts w:asciiTheme="minorEastAsia" w:hAnsiTheme="minorEastAsia"/>
          <w:sz w:val="24"/>
        </w:rPr>
      </w:pPr>
      <w:r>
        <w:rPr>
          <w:rFonts w:hint="eastAsia" w:asciiTheme="minorEastAsia" w:hAnsiTheme="minorEastAsia"/>
          <w:b/>
          <w:sz w:val="28"/>
          <w:szCs w:val="28"/>
          <w:lang w:val="en-US" w:eastAsia="zh-CN"/>
        </w:rPr>
        <w:t>六、</w:t>
      </w:r>
      <w:r>
        <w:rPr>
          <w:rFonts w:hint="eastAsia" w:asciiTheme="minorEastAsia" w:hAnsiTheme="minorEastAsia"/>
          <w:b/>
          <w:sz w:val="28"/>
          <w:szCs w:val="28"/>
        </w:rPr>
        <w:t>人体成分分析仪招标参数</w:t>
      </w:r>
    </w:p>
    <w:p w14:paraId="4BE1B911">
      <w:pPr>
        <w:numPr>
          <w:ilvl w:val="0"/>
          <w:numId w:val="5"/>
        </w:numPr>
        <w:spacing w:line="360" w:lineRule="auto"/>
        <w:jc w:val="left"/>
        <w:rPr>
          <w:rFonts w:hint="eastAsia" w:asciiTheme="minorEastAsia" w:hAnsiTheme="minorEastAsia"/>
          <w:szCs w:val="21"/>
        </w:rPr>
      </w:pPr>
      <w:r>
        <w:rPr>
          <w:rFonts w:hint="eastAsia" w:asciiTheme="minorEastAsia" w:hAnsiTheme="minorEastAsia"/>
          <w:szCs w:val="21"/>
        </w:rPr>
        <w:t>生物电阻抗分析法（BIA）：</w:t>
      </w:r>
    </w:p>
    <w:p w14:paraId="62125905">
      <w:pPr>
        <w:numPr>
          <w:ilvl w:val="0"/>
          <w:numId w:val="0"/>
        </w:numPr>
        <w:spacing w:line="360" w:lineRule="auto"/>
        <w:jc w:val="left"/>
        <w:rPr>
          <w:rFonts w:hint="eastAsia"/>
          <w:szCs w:val="21"/>
          <w:lang w:eastAsia="zh-CN"/>
        </w:rPr>
      </w:pPr>
      <w:r>
        <w:rPr>
          <w:rFonts w:hint="eastAsia"/>
          <w:szCs w:val="21"/>
          <w:lang w:eastAsia="zh-CN"/>
        </w:rPr>
        <w:t>阻抗：</w:t>
      </w:r>
      <w:r>
        <w:rPr>
          <w:rFonts w:hint="eastAsia"/>
          <w:szCs w:val="21"/>
        </w:rPr>
        <w:t>通过</w:t>
      </w:r>
      <w:r>
        <w:rPr>
          <w:rFonts w:hint="eastAsia"/>
          <w:szCs w:val="21"/>
          <w:lang w:val="en-US" w:eastAsia="zh-CN"/>
        </w:rPr>
        <w:t>6</w:t>
      </w:r>
      <w:r>
        <w:rPr>
          <w:rFonts w:hint="eastAsia"/>
          <w:szCs w:val="21"/>
        </w:rPr>
        <w:t>个不同的频率（</w:t>
      </w:r>
      <w:r>
        <w:rPr>
          <w:rFonts w:hint="eastAsia"/>
          <w:szCs w:val="21"/>
          <w:lang w:val="en-US" w:eastAsia="zh-CN"/>
        </w:rPr>
        <w:t>1</w:t>
      </w:r>
      <w:r>
        <w:rPr>
          <w:rFonts w:hint="eastAsia"/>
          <w:szCs w:val="21"/>
        </w:rPr>
        <w:t>KHz</w:t>
      </w:r>
      <w:r>
        <w:rPr>
          <w:rFonts w:hint="eastAsia"/>
          <w:szCs w:val="21"/>
          <w:lang w:eastAsia="zh-CN"/>
        </w:rPr>
        <w:t>、</w:t>
      </w:r>
      <w:r>
        <w:rPr>
          <w:rFonts w:hint="eastAsia"/>
          <w:szCs w:val="21"/>
        </w:rPr>
        <w:t>5KHz、50KHz、</w:t>
      </w:r>
      <w:r>
        <w:rPr>
          <w:rFonts w:hint="eastAsia"/>
          <w:szCs w:val="21"/>
          <w:lang w:val="en-US" w:eastAsia="zh-CN"/>
        </w:rPr>
        <w:t>250</w:t>
      </w:r>
      <w:r>
        <w:rPr>
          <w:rFonts w:hint="eastAsia"/>
          <w:szCs w:val="21"/>
        </w:rPr>
        <w:t>KHz</w:t>
      </w:r>
      <w:r>
        <w:rPr>
          <w:rFonts w:hint="eastAsia"/>
          <w:szCs w:val="21"/>
          <w:lang w:eastAsia="zh-CN"/>
        </w:rPr>
        <w:t>、</w:t>
      </w:r>
      <w:r>
        <w:rPr>
          <w:rFonts w:hint="eastAsia"/>
          <w:szCs w:val="21"/>
        </w:rPr>
        <w:t>500KHz</w:t>
      </w:r>
      <w:r>
        <w:rPr>
          <w:rFonts w:hint="eastAsia"/>
          <w:szCs w:val="21"/>
          <w:lang w:eastAsia="zh-CN"/>
        </w:rPr>
        <w:t>、</w:t>
      </w:r>
      <w:r>
        <w:rPr>
          <w:rFonts w:hint="eastAsia"/>
          <w:szCs w:val="21"/>
          <w:lang w:val="en-US" w:eastAsia="zh-CN"/>
        </w:rPr>
        <w:t>1000</w:t>
      </w:r>
      <w:r>
        <w:rPr>
          <w:rFonts w:hint="eastAsia"/>
          <w:szCs w:val="21"/>
        </w:rPr>
        <w:t>KHz）分别在5个节段部分（右上肢、左上肢、躯干、右下肢、左下肢）进行</w:t>
      </w:r>
      <w:r>
        <w:rPr>
          <w:rFonts w:hint="eastAsia"/>
          <w:szCs w:val="21"/>
          <w:lang w:val="en-US" w:eastAsia="zh-CN"/>
        </w:rPr>
        <w:t>30</w:t>
      </w:r>
      <w:r>
        <w:rPr>
          <w:rFonts w:hint="eastAsia"/>
          <w:szCs w:val="21"/>
        </w:rPr>
        <w:t>个电阻抗测量</w:t>
      </w:r>
      <w:r>
        <w:rPr>
          <w:rFonts w:hint="eastAsia"/>
          <w:szCs w:val="21"/>
          <w:lang w:eastAsia="zh-CN"/>
        </w:rPr>
        <w:t>；</w:t>
      </w:r>
    </w:p>
    <w:p w14:paraId="02F67E57">
      <w:pPr>
        <w:numPr>
          <w:ilvl w:val="0"/>
          <w:numId w:val="0"/>
        </w:numPr>
        <w:spacing w:line="360" w:lineRule="auto"/>
        <w:jc w:val="left"/>
        <w:rPr>
          <w:rFonts w:hint="eastAsia"/>
          <w:szCs w:val="21"/>
          <w:lang w:val="en-US" w:eastAsia="zh-CN"/>
        </w:rPr>
      </w:pPr>
      <w:r>
        <w:rPr>
          <w:rFonts w:hint="eastAsia"/>
          <w:szCs w:val="21"/>
          <w:lang w:eastAsia="zh-CN"/>
        </w:rPr>
        <w:t>电抗：通过</w:t>
      </w:r>
      <w:r>
        <w:rPr>
          <w:rFonts w:hint="eastAsia"/>
          <w:szCs w:val="21"/>
          <w:lang w:val="en-US" w:eastAsia="zh-CN"/>
        </w:rPr>
        <w:t>3</w:t>
      </w:r>
      <w:r>
        <w:rPr>
          <w:rFonts w:hint="eastAsia"/>
          <w:szCs w:val="21"/>
          <w:lang w:eastAsia="zh-CN"/>
        </w:rPr>
        <w:t>种不同频率（</w:t>
      </w:r>
      <w:r>
        <w:rPr>
          <w:rFonts w:hint="eastAsia"/>
          <w:szCs w:val="21"/>
        </w:rPr>
        <w:t>5KHz、50KHz、</w:t>
      </w:r>
      <w:r>
        <w:rPr>
          <w:rFonts w:hint="eastAsia"/>
          <w:szCs w:val="21"/>
          <w:lang w:val="en-US" w:eastAsia="zh-CN"/>
        </w:rPr>
        <w:t>250</w:t>
      </w:r>
      <w:r>
        <w:rPr>
          <w:rFonts w:hint="eastAsia"/>
          <w:szCs w:val="21"/>
        </w:rPr>
        <w:t>KHz</w:t>
      </w:r>
      <w:r>
        <w:rPr>
          <w:rFonts w:hint="eastAsia"/>
          <w:szCs w:val="21"/>
          <w:lang w:eastAsia="zh-CN"/>
        </w:rPr>
        <w:t>）分别在</w:t>
      </w:r>
      <w:r>
        <w:rPr>
          <w:rFonts w:hint="eastAsia"/>
          <w:szCs w:val="21"/>
          <w:lang w:val="en-US" w:eastAsia="zh-CN"/>
        </w:rPr>
        <w:t>5个节段部分（</w:t>
      </w:r>
      <w:r>
        <w:rPr>
          <w:rFonts w:hint="eastAsia"/>
          <w:szCs w:val="21"/>
        </w:rPr>
        <w:t>右上肢、左上肢、躯干、右下肢、左下肢</w:t>
      </w:r>
      <w:r>
        <w:rPr>
          <w:rFonts w:hint="eastAsia"/>
          <w:szCs w:val="21"/>
          <w:lang w:val="en-US" w:eastAsia="zh-CN"/>
        </w:rPr>
        <w:t>）进行15种电抗测量；</w:t>
      </w:r>
    </w:p>
    <w:p w14:paraId="0C69A634">
      <w:pPr>
        <w:spacing w:line="360" w:lineRule="auto"/>
        <w:jc w:val="left"/>
        <w:rPr>
          <w:rFonts w:asciiTheme="minorEastAsia" w:hAnsiTheme="minorEastAsia"/>
          <w:szCs w:val="21"/>
        </w:rPr>
      </w:pPr>
      <w:r>
        <w:rPr>
          <w:rFonts w:hint="eastAsia" w:asciiTheme="minorEastAsia" w:hAnsiTheme="minorEastAsia"/>
          <w:szCs w:val="21"/>
        </w:rPr>
        <w:t>2、电极方法：4极8点接触电极</w:t>
      </w:r>
    </w:p>
    <w:p w14:paraId="449D843D">
      <w:pPr>
        <w:spacing w:line="360" w:lineRule="auto"/>
        <w:jc w:val="left"/>
        <w:rPr>
          <w:rFonts w:asciiTheme="minorEastAsia" w:hAnsiTheme="minorEastAsia"/>
          <w:szCs w:val="21"/>
        </w:rPr>
      </w:pPr>
      <w:r>
        <w:rPr>
          <w:rFonts w:hint="eastAsia" w:asciiTheme="minorEastAsia" w:hAnsiTheme="minorEastAsia"/>
          <w:szCs w:val="21"/>
        </w:rPr>
        <w:t>3、测量方法：直接节段多频率生物电阻抗分析方法（DSM-BIA法）</w:t>
      </w:r>
    </w:p>
    <w:p w14:paraId="6FFF6A1B">
      <w:pPr>
        <w:spacing w:line="360" w:lineRule="auto"/>
        <w:rPr>
          <w:rFonts w:hint="eastAsia" w:asciiTheme="minorEastAsia" w:hAnsiTheme="minorEastAsia"/>
          <w:szCs w:val="21"/>
        </w:rPr>
      </w:pPr>
      <w:r>
        <w:rPr>
          <w:rFonts w:hint="eastAsia" w:asciiTheme="minorEastAsia" w:hAnsiTheme="minorEastAsia"/>
          <w:b w:val="0"/>
          <w:bCs/>
          <w:szCs w:val="21"/>
          <w:lang w:val="en-US" w:eastAsia="zh-CN"/>
        </w:rPr>
        <w:t>4</w:t>
      </w:r>
      <w:r>
        <w:rPr>
          <w:rFonts w:hint="eastAsia" w:asciiTheme="minorEastAsia" w:hAnsiTheme="minorEastAsia"/>
          <w:b w:val="0"/>
          <w:bCs/>
          <w:szCs w:val="21"/>
        </w:rPr>
        <w:t>、</w:t>
      </w:r>
      <w:r>
        <w:rPr>
          <w:rFonts w:hint="eastAsia" w:asciiTheme="minorEastAsia" w:hAnsiTheme="minorEastAsia"/>
          <w:szCs w:val="21"/>
        </w:rPr>
        <w:t xml:space="preserve">身体总水分、蛋白质、无机盐、体脂肪、肌肉量、体重), 肥胖分析(BMI, 体脂百分比), 节段肌肉分析(根据理想体重/根据当前体重: 右上肢、左上肢、躯干、右下肢、左下肢), 细胞外水分比率分析(细胞外水分比率), 身体变化(体重、骨骼肌重量、体脂百分比、细胞外水分比率),评分, </w:t>
      </w:r>
      <w:r>
        <w:rPr>
          <w:rFonts w:hint="eastAsia" w:asciiTheme="minorEastAsia" w:hAnsiTheme="minorEastAsia"/>
          <w:szCs w:val="21"/>
          <w:lang w:eastAsia="zh-CN"/>
        </w:rPr>
        <w:t>内脏脂肪面积（图解），</w:t>
      </w:r>
      <w:r>
        <w:rPr>
          <w:rFonts w:hint="eastAsia" w:asciiTheme="minorEastAsia" w:hAnsiTheme="minorEastAsia"/>
          <w:szCs w:val="21"/>
        </w:rPr>
        <w:t xml:space="preserve">体型, 体重控制(目标体重、体重控制、脂肪控制、肌肉控制), 肥胖评估，营养评估, 身体均衡评估(上肢、下肢、上下肢), </w:t>
      </w:r>
      <w:r>
        <w:rPr>
          <w:rFonts w:hint="eastAsia" w:asciiTheme="minorEastAsia" w:hAnsiTheme="minorEastAsia"/>
          <w:szCs w:val="21"/>
          <w:lang w:eastAsia="zh-CN"/>
        </w:rPr>
        <w:t>腰臀比（图解），内脏脂肪等级（图解），</w:t>
      </w:r>
      <w:r>
        <w:rPr>
          <w:rFonts w:hint="eastAsia" w:asciiTheme="minorEastAsia" w:hAnsiTheme="minorEastAsia"/>
          <w:szCs w:val="21"/>
        </w:rPr>
        <w:t>节段脂肪分析(右上肢、左上肢、躯干、右下肢、左下肢), 节段围度分析(颈围、胸围、腹围、臀围，右上臂、左上臂、右大腿、左大腿)</w:t>
      </w:r>
    </w:p>
    <w:p w14:paraId="6CD8C183">
      <w:pPr>
        <w:spacing w:line="360" w:lineRule="auto"/>
        <w:rPr>
          <w:rFonts w:hint="eastAsia" w:asciiTheme="minorEastAsia" w:hAnsiTheme="minorEastAsia" w:eastAsiaTheme="minorEastAsia"/>
          <w:szCs w:val="21"/>
          <w:lang w:val="en-US" w:eastAsia="zh-CN"/>
        </w:rPr>
      </w:pPr>
      <w:r>
        <w:rPr>
          <w:rFonts w:hint="eastAsia" w:asciiTheme="minorEastAsia" w:hAnsiTheme="minorEastAsia"/>
          <w:szCs w:val="21"/>
          <w:lang w:val="en-US" w:eastAsia="zh-CN"/>
        </w:rPr>
        <w:t>5、研究项目（细胞内水分、细胞外水分、骨骼肌、基础代谢率、腰臀比、内脏脂肪等级、肥胖度、骨矿物质含量、身体细胞量、上臂围度、上臂肌肉围度、去脂体重指数、脂肪量指数），结果解析二维码，电抗。相位角（50</w:t>
      </w:r>
      <w:r>
        <w:rPr>
          <w:rFonts w:hint="eastAsia"/>
          <w:szCs w:val="21"/>
        </w:rPr>
        <w:t>KHz</w:t>
      </w:r>
      <w:r>
        <w:rPr>
          <w:rFonts w:hint="eastAsia"/>
          <w:szCs w:val="21"/>
          <w:lang w:eastAsia="zh-CN"/>
        </w:rPr>
        <w:t>、</w:t>
      </w:r>
      <w:r>
        <w:rPr>
          <w:rFonts w:hint="eastAsia"/>
          <w:szCs w:val="21"/>
          <w:lang w:val="en-US" w:eastAsia="zh-CN"/>
        </w:rPr>
        <w:t>50</w:t>
      </w:r>
      <w:r>
        <w:rPr>
          <w:rFonts w:hint="eastAsia"/>
          <w:szCs w:val="21"/>
        </w:rPr>
        <w:t>KHz</w:t>
      </w:r>
      <w:r>
        <w:rPr>
          <w:rFonts w:hint="eastAsia"/>
          <w:szCs w:val="21"/>
          <w:lang w:eastAsia="zh-CN"/>
        </w:rPr>
        <w:t>、</w:t>
      </w:r>
      <w:r>
        <w:rPr>
          <w:rFonts w:hint="eastAsia"/>
          <w:szCs w:val="21"/>
          <w:lang w:val="en-US" w:eastAsia="zh-CN"/>
        </w:rPr>
        <w:t>250</w:t>
      </w:r>
      <w:r>
        <w:rPr>
          <w:rFonts w:hint="eastAsia"/>
          <w:szCs w:val="21"/>
        </w:rPr>
        <w:t>KHz</w:t>
      </w:r>
      <w:r>
        <w:rPr>
          <w:rFonts w:hint="eastAsia" w:asciiTheme="minorEastAsia" w:hAnsiTheme="minorEastAsia"/>
          <w:szCs w:val="21"/>
          <w:lang w:val="en-US" w:eastAsia="zh-CN"/>
        </w:rPr>
        <w:t>），阻抗</w:t>
      </w:r>
    </w:p>
    <w:p w14:paraId="2719FDF0">
      <w:pPr>
        <w:spacing w:line="360" w:lineRule="auto"/>
        <w:jc w:val="left"/>
        <w:rPr>
          <w:rFonts w:asciiTheme="minorEastAsia" w:hAnsiTheme="minorEastAsia"/>
          <w:szCs w:val="21"/>
        </w:rPr>
      </w:pPr>
      <w:r>
        <w:rPr>
          <w:rFonts w:hint="eastAsia" w:asciiTheme="minorEastAsia" w:hAnsiTheme="minorEastAsia"/>
          <w:szCs w:val="21"/>
          <w:lang w:val="en-US" w:eastAsia="zh-CN"/>
        </w:rPr>
        <w:t>6</w:t>
      </w:r>
      <w:r>
        <w:rPr>
          <w:rFonts w:hint="eastAsia" w:asciiTheme="minorEastAsia" w:hAnsiTheme="minorEastAsia"/>
          <w:szCs w:val="21"/>
        </w:rPr>
        <w:t>、测试模式：具有自助模式及专家模式两种模式</w:t>
      </w:r>
    </w:p>
    <w:p w14:paraId="1E417D4C">
      <w:pPr>
        <w:spacing w:line="360" w:lineRule="auto"/>
        <w:jc w:val="left"/>
        <w:rPr>
          <w:rFonts w:asciiTheme="minorEastAsia" w:hAnsiTheme="minorEastAsia"/>
          <w:szCs w:val="21"/>
        </w:rPr>
      </w:pPr>
      <w:r>
        <w:rPr>
          <w:rFonts w:hint="eastAsia" w:asciiTheme="minorEastAsia" w:hAnsiTheme="minorEastAsia"/>
          <w:szCs w:val="21"/>
          <w:lang w:val="en-US" w:eastAsia="zh-CN"/>
        </w:rPr>
        <w:t>7</w:t>
      </w:r>
      <w:r>
        <w:rPr>
          <w:rFonts w:hint="eastAsia" w:asciiTheme="minorEastAsia" w:hAnsiTheme="minorEastAsia"/>
          <w:szCs w:val="21"/>
        </w:rPr>
        <w:t>、管理员菜单：环境设置及数据管理</w:t>
      </w:r>
    </w:p>
    <w:p w14:paraId="634DDEF5">
      <w:pPr>
        <w:spacing w:line="360" w:lineRule="auto"/>
        <w:jc w:val="left"/>
        <w:rPr>
          <w:rFonts w:asciiTheme="minorEastAsia" w:hAnsiTheme="minorEastAsia"/>
          <w:b/>
          <w:szCs w:val="21"/>
        </w:rPr>
      </w:pPr>
      <w:r>
        <w:rPr>
          <w:rFonts w:hint="eastAsia"/>
          <w:szCs w:val="21"/>
          <w:lang w:val="en-US" w:eastAsia="zh-CN"/>
        </w:rPr>
        <w:t>8</w:t>
      </w:r>
      <w:r>
        <w:rPr>
          <w:rFonts w:hint="eastAsia"/>
          <w:szCs w:val="21"/>
        </w:rPr>
        <w:t>、可通过设置管理员密码，防止误操作改动设置</w:t>
      </w:r>
    </w:p>
    <w:p w14:paraId="7A59D28D">
      <w:pPr>
        <w:spacing w:line="360" w:lineRule="auto"/>
        <w:jc w:val="left"/>
        <w:rPr>
          <w:rFonts w:asciiTheme="minorEastAsia" w:hAnsiTheme="minorEastAsia"/>
          <w:szCs w:val="21"/>
        </w:rPr>
      </w:pPr>
      <w:r>
        <w:rPr>
          <w:rFonts w:hint="eastAsia" w:asciiTheme="minorEastAsia" w:hAnsiTheme="minorEastAsia"/>
          <w:szCs w:val="21"/>
          <w:lang w:val="en-US" w:eastAsia="zh-CN"/>
        </w:rPr>
        <w:t>9</w:t>
      </w:r>
      <w:r>
        <w:rPr>
          <w:rFonts w:hint="eastAsia" w:asciiTheme="minorEastAsia" w:hAnsiTheme="minorEastAsia"/>
          <w:szCs w:val="21"/>
        </w:rPr>
        <w:t>、支持USB存储设备：可使用USB存储设备存储数据或备份全部数据</w:t>
      </w:r>
    </w:p>
    <w:p w14:paraId="1954AEAD">
      <w:pPr>
        <w:spacing w:line="360" w:lineRule="auto"/>
        <w:jc w:val="left"/>
        <w:rPr>
          <w:rFonts w:asciiTheme="minorEastAsia" w:hAnsiTheme="minorEastAsia"/>
          <w:szCs w:val="21"/>
        </w:rPr>
      </w:pPr>
      <w:r>
        <w:rPr>
          <w:rFonts w:hint="eastAsia" w:asciiTheme="minorEastAsia" w:hAnsiTheme="minorEastAsia"/>
          <w:szCs w:val="21"/>
          <w:lang w:val="en-US" w:eastAsia="zh-CN"/>
        </w:rPr>
        <w:t>10</w:t>
      </w:r>
      <w:r>
        <w:rPr>
          <w:rFonts w:hint="eastAsia" w:asciiTheme="minorEastAsia" w:hAnsiTheme="minorEastAsia"/>
          <w:szCs w:val="21"/>
        </w:rPr>
        <w:t>、备份数据：可用USB存储设备备份和恢复的数据</w:t>
      </w:r>
    </w:p>
    <w:p w14:paraId="21A4B2B3">
      <w:pPr>
        <w:spacing w:line="360" w:lineRule="auto"/>
        <w:jc w:val="left"/>
        <w:rPr>
          <w:rFonts w:asciiTheme="minorEastAsia" w:hAnsiTheme="minorEastAsia"/>
          <w:szCs w:val="21"/>
        </w:rPr>
      </w:pPr>
      <w:r>
        <w:rPr>
          <w:rFonts w:hint="eastAsia" w:asciiTheme="minorEastAsia" w:hAnsiTheme="minorEastAsia"/>
          <w:szCs w:val="21"/>
          <w:lang w:val="en-US" w:eastAsia="zh-CN"/>
        </w:rPr>
        <w:t>11</w:t>
      </w:r>
      <w:r>
        <w:rPr>
          <w:rFonts w:hint="eastAsia" w:asciiTheme="minorEastAsia" w:hAnsiTheme="minorEastAsia"/>
          <w:szCs w:val="21"/>
        </w:rPr>
        <w:t>、显示屏：≥</w:t>
      </w:r>
      <w:r>
        <w:rPr>
          <w:rFonts w:hint="eastAsia" w:asciiTheme="minorEastAsia" w:hAnsiTheme="minorEastAsia"/>
          <w:szCs w:val="21"/>
          <w:lang w:val="en-US" w:eastAsia="zh-CN"/>
        </w:rPr>
        <w:t>10</w:t>
      </w:r>
      <w:r>
        <w:rPr>
          <w:rFonts w:hint="eastAsia" w:asciiTheme="minorEastAsia" w:hAnsiTheme="minorEastAsia"/>
          <w:szCs w:val="21"/>
        </w:rPr>
        <w:t>英寸液晶显示屏，同时具有触摸屏和键盘按键。</w:t>
      </w:r>
    </w:p>
    <w:p w14:paraId="64BEECF4">
      <w:pPr>
        <w:spacing w:line="360" w:lineRule="auto"/>
        <w:jc w:val="left"/>
        <w:rPr>
          <w:rFonts w:asciiTheme="minorEastAsia" w:hAnsiTheme="minorEastAsia"/>
          <w:szCs w:val="21"/>
        </w:rPr>
      </w:pPr>
      <w:r>
        <w:rPr>
          <w:rFonts w:hint="eastAsia" w:asciiTheme="minorEastAsia" w:hAnsiTheme="minorEastAsia"/>
          <w:szCs w:val="21"/>
          <w:lang w:val="en-US" w:eastAsia="zh-CN"/>
        </w:rPr>
        <w:t>12</w:t>
      </w:r>
      <w:r>
        <w:rPr>
          <w:rFonts w:hint="eastAsia" w:asciiTheme="minorEastAsia" w:hAnsiTheme="minorEastAsia"/>
          <w:szCs w:val="21"/>
        </w:rPr>
        <w:t>、外部接口≥4个RS-232C，USB主机接口2个，USB从接口1个，LAN接口（10T）1个，蓝牙接口1个、无线接口1个</w:t>
      </w:r>
    </w:p>
    <w:p w14:paraId="5562BF24">
      <w:pPr>
        <w:spacing w:line="360" w:lineRule="auto"/>
        <w:jc w:val="left"/>
        <w:rPr>
          <w:rFonts w:asciiTheme="minorEastAsia" w:hAnsiTheme="minorEastAsia"/>
          <w:szCs w:val="21"/>
        </w:rPr>
      </w:pPr>
      <w:r>
        <w:rPr>
          <w:rFonts w:hint="eastAsia" w:asciiTheme="minorEastAsia" w:hAnsiTheme="minorEastAsia"/>
          <w:szCs w:val="21"/>
          <w:lang w:val="en-US" w:eastAsia="zh-CN"/>
        </w:rPr>
        <w:t>13</w:t>
      </w:r>
      <w:r>
        <w:rPr>
          <w:rFonts w:hint="eastAsia" w:asciiTheme="minorEastAsia" w:hAnsiTheme="minorEastAsia"/>
          <w:szCs w:val="21"/>
        </w:rPr>
        <w:t>、测试体重范围：≥10~250kg</w:t>
      </w:r>
    </w:p>
    <w:p w14:paraId="2B2227E1">
      <w:pPr>
        <w:spacing w:line="360" w:lineRule="auto"/>
        <w:jc w:val="left"/>
        <w:rPr>
          <w:rFonts w:asciiTheme="minorEastAsia" w:hAnsiTheme="minorEastAsia"/>
          <w:szCs w:val="21"/>
        </w:rPr>
      </w:pPr>
      <w:r>
        <w:rPr>
          <w:rFonts w:hint="eastAsia" w:asciiTheme="minorEastAsia" w:hAnsiTheme="minorEastAsia"/>
          <w:szCs w:val="21"/>
          <w:lang w:val="en-US" w:eastAsia="zh-CN"/>
        </w:rPr>
        <w:t>14</w:t>
      </w:r>
      <w:r>
        <w:rPr>
          <w:rFonts w:hint="eastAsia" w:asciiTheme="minorEastAsia" w:hAnsiTheme="minorEastAsia"/>
          <w:szCs w:val="21"/>
        </w:rPr>
        <w:t>、测试年龄范围：3~99岁</w:t>
      </w:r>
    </w:p>
    <w:p w14:paraId="7D09E922">
      <w:pPr>
        <w:spacing w:line="360" w:lineRule="auto"/>
        <w:jc w:val="left"/>
        <w:rPr>
          <w:rFonts w:asciiTheme="minorEastAsia" w:hAnsiTheme="minorEastAsia"/>
          <w:szCs w:val="21"/>
        </w:rPr>
      </w:pPr>
      <w:r>
        <w:rPr>
          <w:rFonts w:hint="eastAsia" w:asciiTheme="minorEastAsia" w:hAnsiTheme="minorEastAsia"/>
          <w:szCs w:val="21"/>
          <w:lang w:val="en-US" w:eastAsia="zh-CN"/>
        </w:rPr>
        <w:t>15</w:t>
      </w:r>
      <w:r>
        <w:rPr>
          <w:rFonts w:hint="eastAsia" w:asciiTheme="minorEastAsia" w:hAnsiTheme="minorEastAsia"/>
          <w:szCs w:val="21"/>
        </w:rPr>
        <w:t>、测试身高范围：≥95~220cm</w:t>
      </w:r>
    </w:p>
    <w:p w14:paraId="5C1DB4CB">
      <w:pPr>
        <w:spacing w:line="360" w:lineRule="auto"/>
        <w:jc w:val="left"/>
        <w:rPr>
          <w:rFonts w:hint="eastAsia" w:asciiTheme="minorEastAsia" w:hAnsiTheme="minorEastAsia"/>
          <w:szCs w:val="21"/>
        </w:rPr>
      </w:pPr>
      <w:r>
        <w:rPr>
          <w:rFonts w:hint="eastAsia" w:asciiTheme="minorEastAsia" w:hAnsiTheme="minorEastAsia"/>
          <w:szCs w:val="21"/>
          <w:lang w:val="en-US" w:eastAsia="zh-CN"/>
        </w:rPr>
        <w:t>16</w:t>
      </w:r>
      <w:r>
        <w:rPr>
          <w:rFonts w:hint="eastAsia" w:asciiTheme="minorEastAsia" w:hAnsiTheme="minorEastAsia"/>
          <w:szCs w:val="21"/>
        </w:rPr>
        <w:t>、</w:t>
      </w:r>
      <w:r>
        <w:rPr>
          <w:rFonts w:hint="eastAsia" w:asciiTheme="minorEastAsia" w:hAnsiTheme="minorEastAsia"/>
          <w:szCs w:val="21"/>
          <w:lang w:eastAsia="zh-CN"/>
        </w:rPr>
        <w:t>额定电流</w:t>
      </w:r>
      <w:r>
        <w:rPr>
          <w:rFonts w:hint="eastAsia" w:asciiTheme="minorEastAsia" w:hAnsiTheme="minorEastAsia"/>
          <w:szCs w:val="21"/>
        </w:rPr>
        <w:t>：≤</w:t>
      </w:r>
      <w:r>
        <w:rPr>
          <w:rFonts w:hint="eastAsia" w:asciiTheme="minorEastAsia" w:hAnsiTheme="minorEastAsia"/>
          <w:szCs w:val="21"/>
          <w:lang w:val="en-US" w:eastAsia="zh-CN"/>
        </w:rPr>
        <w:t>100uA</w:t>
      </w:r>
    </w:p>
    <w:p w14:paraId="441DE9EC">
      <w:pPr>
        <w:keepNext w:val="0"/>
        <w:keepLines w:val="0"/>
        <w:pageBreakBefore w:val="0"/>
        <w:widowControl w:val="0"/>
        <w:numPr>
          <w:ilvl w:val="0"/>
          <w:numId w:val="0"/>
        </w:numPr>
        <w:tabs>
          <w:tab w:val="left" w:pos="2268"/>
        </w:tabs>
        <w:kinsoku/>
        <w:wordWrap/>
        <w:overflowPunct/>
        <w:topLinePunct w:val="0"/>
        <w:autoSpaceDE/>
        <w:autoSpaceDN/>
        <w:bidi w:val="0"/>
        <w:adjustRightInd/>
        <w:snapToGrid/>
        <w:spacing w:before="156" w:beforeLines="50" w:line="240" w:lineRule="auto"/>
        <w:textAlignment w:val="auto"/>
        <w:rPr>
          <w:rFonts w:hint="eastAsia"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17、提供人体成分结果解析专用报告，针对肌肉和脂肪提示异常结果，体型评价提供结论（包括隐形肥胖、腹型肥胖、内脏脂肪型肥胖等），提示肌肉和脂肪在人体中的意义，评估当前测试者的相关状态</w:t>
      </w:r>
    </w:p>
    <w:p w14:paraId="4699576D">
      <w:pPr>
        <w:keepNext w:val="0"/>
        <w:keepLines w:val="0"/>
        <w:pageBreakBefore w:val="0"/>
        <w:widowControl w:val="0"/>
        <w:numPr>
          <w:ilvl w:val="0"/>
          <w:numId w:val="0"/>
        </w:numPr>
        <w:tabs>
          <w:tab w:val="left" w:pos="2268"/>
        </w:tabs>
        <w:kinsoku/>
        <w:wordWrap/>
        <w:overflowPunct/>
        <w:topLinePunct w:val="0"/>
        <w:autoSpaceDE/>
        <w:autoSpaceDN/>
        <w:bidi w:val="0"/>
        <w:adjustRightInd/>
        <w:snapToGrid/>
        <w:spacing w:before="156" w:beforeLines="50" w:line="240" w:lineRule="auto"/>
        <w:textAlignment w:val="auto"/>
        <w:rPr>
          <w:rFonts w:hint="eastAsia"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配置清单：</w:t>
      </w:r>
    </w:p>
    <w:p w14:paraId="618D538E">
      <w:pPr>
        <w:keepNext w:val="0"/>
        <w:keepLines w:val="0"/>
        <w:pageBreakBefore w:val="0"/>
        <w:widowControl w:val="0"/>
        <w:numPr>
          <w:ilvl w:val="0"/>
          <w:numId w:val="0"/>
        </w:numPr>
        <w:tabs>
          <w:tab w:val="left" w:pos="2268"/>
        </w:tabs>
        <w:kinsoku/>
        <w:wordWrap/>
        <w:overflowPunct/>
        <w:topLinePunct w:val="0"/>
        <w:autoSpaceDE/>
        <w:autoSpaceDN/>
        <w:bidi w:val="0"/>
        <w:adjustRightInd/>
        <w:snapToGrid/>
        <w:spacing w:before="156" w:beforeLines="50" w:line="240" w:lineRule="auto"/>
        <w:textAlignment w:val="auto"/>
        <w:rPr>
          <w:rFonts w:hint="eastAsia"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1、主机1台</w:t>
      </w:r>
    </w:p>
    <w:p w14:paraId="5B975620">
      <w:pPr>
        <w:keepNext w:val="0"/>
        <w:keepLines w:val="0"/>
        <w:pageBreakBefore w:val="0"/>
        <w:widowControl w:val="0"/>
        <w:numPr>
          <w:ilvl w:val="0"/>
          <w:numId w:val="0"/>
        </w:numPr>
        <w:tabs>
          <w:tab w:val="left" w:pos="2268"/>
        </w:tabs>
        <w:kinsoku/>
        <w:wordWrap/>
        <w:overflowPunct/>
        <w:topLinePunct w:val="0"/>
        <w:autoSpaceDE/>
        <w:autoSpaceDN/>
        <w:bidi w:val="0"/>
        <w:adjustRightInd/>
        <w:snapToGrid/>
        <w:spacing w:before="156" w:beforeLines="50" w:line="240" w:lineRule="auto"/>
        <w:textAlignment w:val="auto"/>
        <w:rPr>
          <w:rFonts w:hint="default"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2、电源适配器1个</w:t>
      </w:r>
    </w:p>
    <w:p w14:paraId="49952D3E">
      <w:pPr>
        <w:keepNext w:val="0"/>
        <w:keepLines w:val="0"/>
        <w:pageBreakBefore w:val="0"/>
        <w:widowControl w:val="0"/>
        <w:numPr>
          <w:ilvl w:val="0"/>
          <w:numId w:val="0"/>
        </w:numPr>
        <w:tabs>
          <w:tab w:val="left" w:pos="2268"/>
        </w:tabs>
        <w:kinsoku/>
        <w:wordWrap/>
        <w:overflowPunct/>
        <w:topLinePunct w:val="0"/>
        <w:autoSpaceDE/>
        <w:autoSpaceDN/>
        <w:bidi w:val="0"/>
        <w:adjustRightInd/>
        <w:snapToGrid/>
        <w:spacing w:before="156" w:beforeLines="50" w:line="240" w:lineRule="auto"/>
        <w:textAlignment w:val="auto"/>
        <w:rPr>
          <w:rFonts w:hint="default"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3、电源线1根</w:t>
      </w:r>
    </w:p>
    <w:p w14:paraId="1E561A5A">
      <w:pPr>
        <w:keepNext w:val="0"/>
        <w:keepLines w:val="0"/>
        <w:pageBreakBefore w:val="0"/>
        <w:widowControl w:val="0"/>
        <w:numPr>
          <w:ilvl w:val="0"/>
          <w:numId w:val="0"/>
        </w:numPr>
        <w:tabs>
          <w:tab w:val="left" w:pos="2268"/>
        </w:tabs>
        <w:kinsoku/>
        <w:wordWrap/>
        <w:overflowPunct/>
        <w:topLinePunct w:val="0"/>
        <w:autoSpaceDE/>
        <w:autoSpaceDN/>
        <w:bidi w:val="0"/>
        <w:adjustRightInd/>
        <w:snapToGrid/>
        <w:spacing w:before="156" w:beforeLines="50" w:line="240" w:lineRule="auto"/>
        <w:textAlignment w:val="auto"/>
        <w:rPr>
          <w:rFonts w:hint="default"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4、使用说明书1份</w:t>
      </w:r>
    </w:p>
    <w:p w14:paraId="08F7C15C">
      <w:pPr>
        <w:pStyle w:val="18"/>
        <w:numPr>
          <w:ilvl w:val="0"/>
          <w:numId w:val="0"/>
        </w:numPr>
        <w:spacing w:line="360" w:lineRule="auto"/>
        <w:ind w:leftChars="0"/>
        <w:contextualSpacing/>
        <w:jc w:val="both"/>
        <w:rPr>
          <w:rFonts w:hint="eastAsia" w:ascii="宋体" w:hAnsi="宋体" w:cs="宋体"/>
          <w:b w:val="0"/>
          <w:bCs w:val="0"/>
          <w:color w:val="000000" w:themeColor="text1"/>
          <w:sz w:val="21"/>
          <w:szCs w:val="21"/>
          <w:lang w:val="en-US" w:eastAsia="zh-CN"/>
          <w14:textFill>
            <w14:solidFill>
              <w14:schemeClr w14:val="tx1"/>
            </w14:solidFill>
          </w14:textFill>
        </w:rPr>
      </w:pPr>
      <w:r>
        <w:rPr>
          <w:rFonts w:hint="eastAsia" w:ascii="宋体" w:hAnsi="宋体" w:cs="宋体"/>
          <w:b w:val="0"/>
          <w:bCs w:val="0"/>
          <w:color w:val="000000" w:themeColor="text1"/>
          <w:sz w:val="21"/>
          <w:szCs w:val="21"/>
          <w:lang w:val="en-US" w:eastAsia="zh-CN"/>
          <w14:textFill>
            <w14:solidFill>
              <w14:schemeClr w14:val="tx1"/>
            </w14:solidFill>
          </w14:textFill>
        </w:rPr>
        <w:t>5、合格证1份</w:t>
      </w:r>
    </w:p>
    <w:p w14:paraId="2CA25F2A">
      <w:pPr>
        <w:pStyle w:val="18"/>
        <w:numPr>
          <w:ilvl w:val="0"/>
          <w:numId w:val="0"/>
        </w:numPr>
        <w:spacing w:line="360" w:lineRule="auto"/>
        <w:ind w:leftChars="0"/>
        <w:contextualSpacing/>
        <w:jc w:val="both"/>
        <w:rPr>
          <w:rFonts w:hint="eastAsia" w:ascii="宋体" w:hAnsi="宋体" w:cs="宋体"/>
          <w:b w:val="0"/>
          <w:bCs w:val="0"/>
          <w:color w:val="000000" w:themeColor="text1"/>
          <w:sz w:val="21"/>
          <w:szCs w:val="21"/>
          <w:lang w:val="en-US" w:eastAsia="zh-CN"/>
          <w14:textFill>
            <w14:solidFill>
              <w14:schemeClr w14:val="tx1"/>
            </w14:solidFill>
          </w14:textFill>
        </w:rPr>
      </w:pPr>
    </w:p>
    <w:p w14:paraId="4901C144">
      <w:pPr>
        <w:jc w:val="center"/>
        <w:rPr>
          <w:rFonts w:hint="default" w:ascii="宋体" w:hAnsi="宋体" w:eastAsia="宋体"/>
          <w:b/>
          <w:sz w:val="28"/>
          <w:szCs w:val="28"/>
          <w:lang w:val="en-US" w:eastAsia="zh-CN"/>
        </w:rPr>
      </w:pPr>
      <w:r>
        <w:rPr>
          <w:rFonts w:hint="eastAsia" w:ascii="宋体" w:hAnsi="宋体"/>
          <w:b/>
          <w:sz w:val="28"/>
          <w:szCs w:val="28"/>
          <w:lang w:val="en-US" w:eastAsia="zh-CN"/>
        </w:rPr>
        <w:t>七、骨密度仪技术参数</w:t>
      </w:r>
    </w:p>
    <w:p w14:paraId="4C46E111">
      <w:pPr>
        <w:rPr>
          <w:rFonts w:hint="eastAsia" w:ascii="宋体" w:hAnsi="宋体"/>
          <w:b/>
          <w:sz w:val="22"/>
          <w:szCs w:val="22"/>
        </w:rPr>
      </w:pPr>
    </w:p>
    <w:p w14:paraId="0B22013B">
      <w:pPr>
        <w:topLinePunct/>
        <w:spacing w:line="240" w:lineRule="atLeast"/>
        <w:rPr>
          <w:rFonts w:hint="eastAsia" w:ascii="宋体" w:hAnsi="宋体"/>
          <w:color w:val="000000"/>
          <w:sz w:val="24"/>
          <w:szCs w:val="24"/>
        </w:rPr>
      </w:pPr>
      <w:r>
        <w:rPr>
          <w:rFonts w:hint="eastAsia" w:ascii="宋体" w:hAnsi="宋体"/>
          <w:color w:val="000000"/>
          <w:sz w:val="24"/>
          <w:szCs w:val="24"/>
        </w:rPr>
        <w:t>1、工作原理：双能X射线吸收测量法。</w:t>
      </w:r>
    </w:p>
    <w:p w14:paraId="372B0C00">
      <w:pPr>
        <w:topLinePunct/>
        <w:spacing w:line="240" w:lineRule="atLeast"/>
        <w:rPr>
          <w:rFonts w:ascii="宋体" w:hAnsi="宋体"/>
          <w:color w:val="000000"/>
          <w:sz w:val="24"/>
          <w:szCs w:val="24"/>
        </w:rPr>
      </w:pPr>
      <w:r>
        <w:rPr>
          <w:rFonts w:hint="eastAsia" w:ascii="宋体" w:hAnsi="宋体"/>
          <w:color w:val="000000"/>
          <w:sz w:val="24"/>
          <w:szCs w:val="24"/>
        </w:rPr>
        <w:t>2、成像方式：锥形束双能面成像。</w:t>
      </w:r>
    </w:p>
    <w:p w14:paraId="55D89DC9">
      <w:pPr>
        <w:topLinePunct/>
        <w:spacing w:line="240" w:lineRule="atLeast"/>
        <w:rPr>
          <w:rFonts w:hint="eastAsia" w:ascii="宋体" w:hAnsi="宋体"/>
          <w:b/>
          <w:bCs/>
          <w:color w:val="000000"/>
          <w:sz w:val="24"/>
          <w:szCs w:val="24"/>
        </w:rPr>
      </w:pPr>
      <w:r>
        <w:rPr>
          <w:rFonts w:hint="eastAsia" w:ascii="宋体" w:hAnsi="宋体" w:eastAsia="宋体" w:cs="Times New Roman"/>
          <w:color w:val="000000"/>
          <w:sz w:val="24"/>
          <w:szCs w:val="24"/>
        </w:rPr>
        <w:t>3、测量部位：前臂（尺骨、桡骨远端1/3处）、可通过选配支持跟骨检测。</w:t>
      </w:r>
    </w:p>
    <w:p w14:paraId="1A280687">
      <w:pPr>
        <w:topLinePunct/>
        <w:spacing w:line="240" w:lineRule="atLeast"/>
        <w:rPr>
          <w:rFonts w:ascii="宋体" w:hAnsi="宋体"/>
          <w:color w:val="000000"/>
          <w:sz w:val="24"/>
          <w:szCs w:val="24"/>
        </w:rPr>
      </w:pPr>
      <w:r>
        <w:rPr>
          <w:rFonts w:hint="eastAsia" w:ascii="宋体" w:hAnsi="宋体"/>
          <w:color w:val="000000"/>
          <w:sz w:val="24"/>
          <w:szCs w:val="24"/>
        </w:rPr>
        <w:t>4、适用人群：</w:t>
      </w:r>
    </w:p>
    <w:p w14:paraId="43ADD5E7">
      <w:pPr>
        <w:topLinePunct/>
        <w:spacing w:line="240" w:lineRule="atLeast"/>
        <w:rPr>
          <w:rFonts w:ascii="宋体" w:hAnsi="宋体"/>
          <w:color w:val="000000"/>
          <w:sz w:val="24"/>
          <w:szCs w:val="24"/>
        </w:rPr>
      </w:pPr>
      <w:r>
        <w:rPr>
          <w:rFonts w:ascii="宋体" w:hAnsi="宋体"/>
          <w:color w:val="000000"/>
          <w:sz w:val="24"/>
          <w:szCs w:val="24"/>
        </w:rPr>
        <w:t>4.1</w:t>
      </w:r>
      <w:r>
        <w:rPr>
          <w:rFonts w:hint="eastAsia" w:ascii="宋体" w:hAnsi="宋体"/>
          <w:color w:val="000000"/>
          <w:sz w:val="24"/>
          <w:szCs w:val="24"/>
        </w:rPr>
        <w:t>、年龄：0岁-</w:t>
      </w:r>
      <w:r>
        <w:rPr>
          <w:rFonts w:ascii="宋体" w:hAnsi="宋体"/>
          <w:color w:val="000000"/>
          <w:sz w:val="24"/>
          <w:szCs w:val="24"/>
        </w:rPr>
        <w:t>100</w:t>
      </w:r>
      <w:r>
        <w:rPr>
          <w:rFonts w:hint="eastAsia" w:ascii="宋体" w:hAnsi="宋体"/>
          <w:color w:val="000000"/>
          <w:sz w:val="24"/>
          <w:szCs w:val="24"/>
        </w:rPr>
        <w:t>岁；</w:t>
      </w:r>
    </w:p>
    <w:p w14:paraId="0AF3D8B9">
      <w:pPr>
        <w:topLinePunct/>
        <w:spacing w:line="240" w:lineRule="atLeast"/>
        <w:rPr>
          <w:rFonts w:ascii="宋体" w:hAnsi="宋体"/>
          <w:color w:val="000000"/>
          <w:sz w:val="24"/>
          <w:szCs w:val="24"/>
        </w:rPr>
      </w:pPr>
      <w:r>
        <w:rPr>
          <w:rFonts w:hint="eastAsia" w:ascii="宋体" w:hAnsi="宋体"/>
          <w:color w:val="000000"/>
          <w:sz w:val="24"/>
          <w:szCs w:val="24"/>
        </w:rPr>
        <w:t>4</w:t>
      </w:r>
      <w:r>
        <w:rPr>
          <w:rFonts w:ascii="宋体" w:hAnsi="宋体"/>
          <w:color w:val="000000"/>
          <w:sz w:val="24"/>
          <w:szCs w:val="24"/>
        </w:rPr>
        <w:t>.2</w:t>
      </w:r>
      <w:r>
        <w:rPr>
          <w:rFonts w:hint="eastAsia" w:ascii="宋体" w:hAnsi="宋体"/>
          <w:color w:val="000000"/>
          <w:sz w:val="24"/>
          <w:szCs w:val="24"/>
        </w:rPr>
        <w:t>、身高：7</w:t>
      </w:r>
      <w:r>
        <w:rPr>
          <w:rFonts w:ascii="宋体" w:hAnsi="宋体"/>
          <w:color w:val="000000"/>
          <w:sz w:val="24"/>
          <w:szCs w:val="24"/>
        </w:rPr>
        <w:t>0cm-250cm</w:t>
      </w:r>
      <w:r>
        <w:rPr>
          <w:rFonts w:hint="eastAsia" w:ascii="宋体" w:hAnsi="宋体"/>
          <w:color w:val="000000"/>
          <w:sz w:val="24"/>
          <w:szCs w:val="24"/>
        </w:rPr>
        <w:t>；</w:t>
      </w:r>
    </w:p>
    <w:p w14:paraId="3A5BE650">
      <w:pPr>
        <w:topLinePunct/>
        <w:spacing w:line="240" w:lineRule="atLeast"/>
        <w:rPr>
          <w:rFonts w:hint="eastAsia" w:ascii="宋体" w:hAnsi="宋体"/>
          <w:color w:val="000000"/>
          <w:sz w:val="24"/>
          <w:szCs w:val="24"/>
        </w:rPr>
      </w:pPr>
      <w:r>
        <w:rPr>
          <w:rFonts w:hint="eastAsia" w:ascii="宋体" w:hAnsi="宋体"/>
          <w:color w:val="000000"/>
          <w:sz w:val="24"/>
          <w:szCs w:val="24"/>
        </w:rPr>
        <w:t>4</w:t>
      </w:r>
      <w:r>
        <w:rPr>
          <w:rFonts w:ascii="宋体" w:hAnsi="宋体"/>
          <w:color w:val="000000"/>
          <w:sz w:val="24"/>
          <w:szCs w:val="24"/>
        </w:rPr>
        <w:t>.3</w:t>
      </w:r>
      <w:r>
        <w:rPr>
          <w:rFonts w:hint="eastAsia" w:ascii="宋体" w:hAnsi="宋体"/>
          <w:color w:val="000000"/>
          <w:sz w:val="24"/>
          <w:szCs w:val="24"/>
        </w:rPr>
        <w:t>、体重：5</w:t>
      </w:r>
      <w:r>
        <w:rPr>
          <w:rFonts w:ascii="宋体" w:hAnsi="宋体"/>
          <w:color w:val="000000"/>
          <w:sz w:val="24"/>
          <w:szCs w:val="24"/>
        </w:rPr>
        <w:t>kg-300kg</w:t>
      </w:r>
      <w:r>
        <w:rPr>
          <w:rFonts w:hint="eastAsia" w:ascii="宋体" w:hAnsi="宋体"/>
          <w:color w:val="000000"/>
          <w:sz w:val="24"/>
          <w:szCs w:val="24"/>
        </w:rPr>
        <w:t>。</w:t>
      </w:r>
    </w:p>
    <w:p w14:paraId="65AE7A8C">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rPr>
        <w:t>5、准确度：前臂准确度偏差要求≤±1%，实测能达到≤±0.3%</w:t>
      </w:r>
      <w:r>
        <w:rPr>
          <w:rFonts w:hint="eastAsia" w:ascii="宋体" w:hAnsi="宋体"/>
          <w:b/>
          <w:bCs/>
          <w:color w:val="000000"/>
          <w:sz w:val="24"/>
          <w:szCs w:val="24"/>
        </w:rPr>
        <w:t>；</w:t>
      </w:r>
    </w:p>
    <w:p w14:paraId="3CF0629E">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rPr>
        <w:t>6、重复性：前臂重复性偏差要求CV≤±1%，实测能达到≤±0.2%</w:t>
      </w:r>
      <w:r>
        <w:rPr>
          <w:rFonts w:hint="eastAsia" w:ascii="宋体" w:hAnsi="宋体"/>
          <w:b/>
          <w:bCs/>
          <w:color w:val="000000"/>
          <w:sz w:val="24"/>
          <w:szCs w:val="24"/>
        </w:rPr>
        <w:t>；</w:t>
      </w:r>
    </w:p>
    <w:p w14:paraId="36A99FDF">
      <w:pPr>
        <w:topLinePunct/>
        <w:spacing w:line="240" w:lineRule="atLeast"/>
        <w:rPr>
          <w:rFonts w:hint="eastAsia" w:ascii="宋体" w:hAnsi="宋体"/>
          <w:color w:val="000000"/>
          <w:sz w:val="24"/>
          <w:szCs w:val="24"/>
        </w:rPr>
      </w:pPr>
      <w:r>
        <w:rPr>
          <w:rFonts w:ascii="宋体" w:hAnsi="宋体"/>
          <w:color w:val="000000"/>
          <w:sz w:val="24"/>
          <w:szCs w:val="24"/>
        </w:rPr>
        <w:t>7</w:t>
      </w:r>
      <w:r>
        <w:rPr>
          <w:rFonts w:hint="eastAsia" w:ascii="宋体" w:hAnsi="宋体"/>
          <w:color w:val="000000"/>
          <w:sz w:val="24"/>
          <w:szCs w:val="24"/>
        </w:rPr>
        <w:t>、线性度：线性相关系数R</w:t>
      </w:r>
      <w:r>
        <w:rPr>
          <w:rFonts w:ascii="宋体" w:hAnsi="宋体"/>
          <w:color w:val="000000"/>
          <w:sz w:val="24"/>
          <w:szCs w:val="24"/>
        </w:rPr>
        <w:t>≥0.99</w:t>
      </w:r>
      <w:r>
        <w:rPr>
          <w:rFonts w:hint="eastAsia" w:ascii="宋体" w:hAnsi="宋体"/>
          <w:color w:val="000000"/>
          <w:sz w:val="24"/>
          <w:szCs w:val="24"/>
        </w:rPr>
        <w:t>。</w:t>
      </w:r>
    </w:p>
    <w:p w14:paraId="6B8A38FE">
      <w:pPr>
        <w:topLinePunct/>
        <w:spacing w:line="240" w:lineRule="atLeast"/>
        <w:rPr>
          <w:rFonts w:hint="eastAsia" w:ascii="宋体" w:hAnsi="宋体"/>
          <w:b/>
          <w:bCs/>
          <w:color w:val="000000"/>
          <w:sz w:val="24"/>
          <w:szCs w:val="24"/>
        </w:rPr>
      </w:pPr>
      <w:r>
        <w:rPr>
          <w:rFonts w:hint="eastAsia" w:ascii="宋体" w:hAnsi="宋体" w:eastAsia="宋体" w:cs="Times New Roman"/>
          <w:color w:val="000000"/>
          <w:sz w:val="24"/>
          <w:szCs w:val="24"/>
        </w:rPr>
        <w:t>8、测量参数：至少包含骨密度（BMD）、骨矿物质含量（BMC）、面积（Area）、T 值、Z值、成人百分比、同龄百分比、骨质指数、BMI、10年内发生骨折概率、预计发生骨质疏松年龄及历史测量结果趋势图</w:t>
      </w:r>
      <w:r>
        <w:rPr>
          <w:rFonts w:hint="eastAsia" w:ascii="宋体" w:hAnsi="宋体"/>
          <w:b/>
          <w:bCs/>
          <w:color w:val="000000"/>
          <w:sz w:val="24"/>
          <w:szCs w:val="24"/>
        </w:rPr>
        <w:t>。</w:t>
      </w:r>
    </w:p>
    <w:p w14:paraId="5ED1E30F">
      <w:pPr>
        <w:topLinePunct/>
        <w:spacing w:line="240" w:lineRule="atLeast"/>
        <w:rPr>
          <w:rFonts w:ascii="宋体" w:hAnsi="宋体"/>
          <w:color w:val="000000"/>
          <w:sz w:val="24"/>
          <w:szCs w:val="24"/>
        </w:rPr>
      </w:pPr>
      <w:r>
        <w:rPr>
          <w:rFonts w:ascii="宋体" w:hAnsi="宋体"/>
          <w:color w:val="000000"/>
          <w:sz w:val="24"/>
          <w:szCs w:val="24"/>
        </w:rPr>
        <w:t>9</w:t>
      </w:r>
      <w:r>
        <w:rPr>
          <w:rFonts w:hint="eastAsia" w:ascii="宋体" w:hAnsi="宋体"/>
          <w:color w:val="000000"/>
          <w:sz w:val="24"/>
          <w:szCs w:val="24"/>
        </w:rPr>
        <w:t>、曝光方式：高低压切换。</w:t>
      </w:r>
    </w:p>
    <w:p w14:paraId="5E67AA9E">
      <w:pPr>
        <w:topLinePunct/>
        <w:spacing w:line="240" w:lineRule="atLeast"/>
        <w:rPr>
          <w:rFonts w:ascii="宋体" w:hAnsi="宋体"/>
          <w:color w:val="000000"/>
          <w:sz w:val="24"/>
          <w:szCs w:val="24"/>
        </w:rPr>
      </w:pPr>
      <w:r>
        <w:rPr>
          <w:rFonts w:hint="eastAsia" w:ascii="宋体" w:hAnsi="宋体"/>
          <w:color w:val="000000"/>
          <w:sz w:val="24"/>
          <w:szCs w:val="24"/>
        </w:rPr>
        <w:t>1</w:t>
      </w:r>
      <w:r>
        <w:rPr>
          <w:rFonts w:ascii="宋体" w:hAnsi="宋体"/>
          <w:color w:val="000000"/>
          <w:sz w:val="24"/>
          <w:szCs w:val="24"/>
        </w:rPr>
        <w:t>0</w:t>
      </w:r>
      <w:r>
        <w:rPr>
          <w:rFonts w:hint="eastAsia" w:ascii="宋体" w:hAnsi="宋体"/>
          <w:color w:val="000000"/>
          <w:sz w:val="24"/>
          <w:szCs w:val="24"/>
        </w:rPr>
        <w:t>、加载电压：高能（7</w:t>
      </w:r>
      <w:r>
        <w:rPr>
          <w:rFonts w:ascii="宋体" w:hAnsi="宋体"/>
          <w:color w:val="000000"/>
          <w:sz w:val="24"/>
          <w:szCs w:val="24"/>
        </w:rPr>
        <w:t>5k</w:t>
      </w:r>
      <w:r>
        <w:rPr>
          <w:rFonts w:hint="eastAsia" w:ascii="宋体" w:hAnsi="宋体"/>
          <w:color w:val="000000"/>
          <w:sz w:val="24"/>
          <w:szCs w:val="24"/>
        </w:rPr>
        <w:t>V）,低能（5</w:t>
      </w:r>
      <w:r>
        <w:rPr>
          <w:rFonts w:ascii="宋体" w:hAnsi="宋体"/>
          <w:color w:val="000000"/>
          <w:sz w:val="24"/>
          <w:szCs w:val="24"/>
        </w:rPr>
        <w:t>5kV</w:t>
      </w:r>
      <w:r>
        <w:rPr>
          <w:rFonts w:hint="eastAsia" w:ascii="宋体" w:hAnsi="宋体"/>
          <w:color w:val="000000"/>
          <w:sz w:val="24"/>
          <w:szCs w:val="24"/>
        </w:rPr>
        <w:t>）。</w:t>
      </w:r>
    </w:p>
    <w:p w14:paraId="02619D4F">
      <w:pPr>
        <w:topLinePunct/>
        <w:spacing w:line="240" w:lineRule="atLeast"/>
        <w:rPr>
          <w:rFonts w:ascii="宋体" w:hAnsi="宋体"/>
          <w:color w:val="000000"/>
          <w:sz w:val="24"/>
          <w:szCs w:val="24"/>
        </w:rPr>
      </w:pPr>
      <w:r>
        <w:rPr>
          <w:rFonts w:hint="eastAsia" w:ascii="宋体" w:hAnsi="宋体"/>
          <w:color w:val="000000"/>
          <w:sz w:val="24"/>
          <w:szCs w:val="24"/>
        </w:rPr>
        <w:t>1</w:t>
      </w:r>
      <w:r>
        <w:rPr>
          <w:rFonts w:ascii="宋体" w:hAnsi="宋体"/>
          <w:color w:val="000000"/>
          <w:sz w:val="24"/>
          <w:szCs w:val="24"/>
        </w:rPr>
        <w:t>1</w:t>
      </w:r>
      <w:r>
        <w:rPr>
          <w:rFonts w:hint="eastAsia" w:ascii="宋体" w:hAnsi="宋体"/>
          <w:color w:val="000000"/>
          <w:sz w:val="24"/>
          <w:szCs w:val="24"/>
        </w:rPr>
        <w:t>、加载电流：高能（</w:t>
      </w:r>
      <w:r>
        <w:rPr>
          <w:rFonts w:ascii="宋体" w:hAnsi="宋体"/>
          <w:color w:val="000000"/>
          <w:sz w:val="24"/>
          <w:szCs w:val="24"/>
        </w:rPr>
        <w:t>0.20mA</w:t>
      </w:r>
      <w:r>
        <w:rPr>
          <w:rFonts w:hint="eastAsia" w:ascii="宋体" w:hAnsi="宋体"/>
          <w:color w:val="000000"/>
          <w:sz w:val="24"/>
          <w:szCs w:val="24"/>
        </w:rPr>
        <w:t>）,低能（</w:t>
      </w:r>
      <w:r>
        <w:rPr>
          <w:rFonts w:ascii="宋体" w:hAnsi="宋体"/>
          <w:color w:val="000000"/>
          <w:sz w:val="24"/>
          <w:szCs w:val="24"/>
        </w:rPr>
        <w:t>0.45mA</w:t>
      </w:r>
      <w:r>
        <w:rPr>
          <w:rFonts w:hint="eastAsia" w:ascii="宋体" w:hAnsi="宋体"/>
          <w:color w:val="000000"/>
          <w:sz w:val="24"/>
          <w:szCs w:val="24"/>
        </w:rPr>
        <w:t>）。</w:t>
      </w:r>
    </w:p>
    <w:p w14:paraId="5749DBBF">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rPr>
        <w:t>12、加载时间：≤4s</w:t>
      </w:r>
      <w:r>
        <w:rPr>
          <w:rFonts w:hint="eastAsia" w:ascii="宋体" w:hAnsi="宋体"/>
          <w:b/>
          <w:bCs/>
          <w:color w:val="000000"/>
          <w:sz w:val="24"/>
          <w:szCs w:val="24"/>
        </w:rPr>
        <w:t>。</w:t>
      </w:r>
    </w:p>
    <w:p w14:paraId="23E0304A">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rPr>
        <w:t>13、入射空气比释动能：标称值300uGy</w:t>
      </w:r>
      <w:r>
        <w:rPr>
          <w:rFonts w:hint="eastAsia" w:ascii="宋体" w:hAnsi="宋体"/>
          <w:b/>
          <w:bCs/>
          <w:color w:val="000000"/>
          <w:sz w:val="24"/>
          <w:szCs w:val="24"/>
        </w:rPr>
        <w:t>。</w:t>
      </w:r>
    </w:p>
    <w:p w14:paraId="2F1AC885">
      <w:pPr>
        <w:topLinePunct/>
        <w:spacing w:line="240" w:lineRule="atLeast"/>
        <w:rPr>
          <w:rFonts w:ascii="宋体" w:hAnsi="宋体"/>
          <w:color w:val="000000"/>
          <w:sz w:val="24"/>
          <w:szCs w:val="24"/>
        </w:rPr>
      </w:pPr>
      <w:r>
        <w:rPr>
          <w:rFonts w:hint="eastAsia" w:ascii="宋体" w:hAnsi="宋体" w:eastAsia="宋体" w:cs="Times New Roman"/>
          <w:color w:val="000000"/>
          <w:sz w:val="24"/>
          <w:szCs w:val="24"/>
        </w:rPr>
        <w:t>14、</w:t>
      </w:r>
      <w:r>
        <w:rPr>
          <w:rFonts w:hint="eastAsia" w:ascii="宋体" w:hAnsi="宋体"/>
          <w:color w:val="000000"/>
          <w:sz w:val="24"/>
          <w:szCs w:val="24"/>
        </w:rPr>
        <w:t>测量区域：≥7</w:t>
      </w:r>
      <w:r>
        <w:rPr>
          <w:rFonts w:ascii="宋体" w:hAnsi="宋体"/>
          <w:color w:val="000000"/>
          <w:sz w:val="24"/>
          <w:szCs w:val="24"/>
        </w:rPr>
        <w:t>5mm</w:t>
      </w:r>
      <w:r>
        <w:rPr>
          <w:rFonts w:hint="eastAsia" w:ascii="宋体" w:hAnsi="宋体"/>
          <w:color w:val="000000"/>
          <w:sz w:val="24"/>
          <w:szCs w:val="24"/>
        </w:rPr>
        <w:t>*</w:t>
      </w:r>
      <w:r>
        <w:rPr>
          <w:rFonts w:ascii="宋体" w:hAnsi="宋体"/>
          <w:color w:val="000000"/>
          <w:sz w:val="24"/>
          <w:szCs w:val="24"/>
        </w:rPr>
        <w:t>100mm</w:t>
      </w:r>
      <w:r>
        <w:rPr>
          <w:rFonts w:hint="eastAsia" w:ascii="宋体" w:hAnsi="宋体"/>
          <w:color w:val="000000"/>
          <w:sz w:val="24"/>
          <w:szCs w:val="24"/>
        </w:rPr>
        <w:t>。</w:t>
      </w:r>
    </w:p>
    <w:p w14:paraId="61AD66FF">
      <w:pPr>
        <w:topLinePunct/>
        <w:spacing w:line="240" w:lineRule="atLeast"/>
        <w:rPr>
          <w:rFonts w:hint="eastAsia" w:ascii="宋体" w:hAnsi="宋体"/>
          <w:color w:val="000000"/>
          <w:sz w:val="24"/>
          <w:szCs w:val="24"/>
        </w:rPr>
      </w:pPr>
      <w:r>
        <w:rPr>
          <w:rFonts w:hint="eastAsia" w:ascii="宋体" w:hAnsi="宋体"/>
          <w:color w:val="000000"/>
          <w:sz w:val="24"/>
          <w:szCs w:val="24"/>
        </w:rPr>
        <w:t>1</w:t>
      </w:r>
      <w:r>
        <w:rPr>
          <w:rFonts w:hint="eastAsia" w:ascii="宋体" w:hAnsi="宋体"/>
          <w:color w:val="000000"/>
          <w:sz w:val="24"/>
          <w:szCs w:val="24"/>
          <w:lang w:val="en-US" w:eastAsia="zh-CN"/>
        </w:rPr>
        <w:t>5</w:t>
      </w:r>
      <w:r>
        <w:rPr>
          <w:rFonts w:hint="eastAsia" w:ascii="宋体" w:hAnsi="宋体"/>
          <w:color w:val="000000"/>
          <w:sz w:val="24"/>
          <w:szCs w:val="24"/>
        </w:rPr>
        <w:t>、像素尺寸：8</w:t>
      </w:r>
      <w:r>
        <w:rPr>
          <w:rFonts w:ascii="宋体" w:hAnsi="宋体"/>
          <w:color w:val="000000"/>
          <w:sz w:val="24"/>
          <w:szCs w:val="24"/>
        </w:rPr>
        <w:t>.6um</w:t>
      </w:r>
      <w:r>
        <w:rPr>
          <w:rFonts w:hint="eastAsia" w:ascii="宋体" w:hAnsi="宋体"/>
          <w:color w:val="000000"/>
          <w:sz w:val="24"/>
          <w:szCs w:val="24"/>
        </w:rPr>
        <w:t>*</w:t>
      </w:r>
      <w:r>
        <w:rPr>
          <w:rFonts w:ascii="宋体" w:hAnsi="宋体"/>
          <w:color w:val="000000"/>
          <w:sz w:val="24"/>
          <w:szCs w:val="24"/>
        </w:rPr>
        <w:t>8.3um。</w:t>
      </w:r>
    </w:p>
    <w:p w14:paraId="295F62B8">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rPr>
        <w:t>1</w:t>
      </w:r>
      <w:r>
        <w:rPr>
          <w:rFonts w:hint="eastAsia" w:ascii="宋体" w:hAnsi="宋体" w:eastAsia="宋体" w:cs="Times New Roman"/>
          <w:color w:val="000000"/>
          <w:sz w:val="24"/>
          <w:szCs w:val="24"/>
          <w:lang w:val="en-US" w:eastAsia="zh-CN"/>
        </w:rPr>
        <w:t>6</w:t>
      </w:r>
      <w:r>
        <w:rPr>
          <w:rFonts w:hint="eastAsia" w:ascii="宋体" w:hAnsi="宋体" w:eastAsia="宋体" w:cs="Times New Roman"/>
          <w:color w:val="000000"/>
          <w:sz w:val="24"/>
          <w:szCs w:val="24"/>
        </w:rPr>
        <w:t>、智能摆位：</w:t>
      </w:r>
      <w:r>
        <w:rPr>
          <w:rFonts w:hint="eastAsia" w:ascii="宋体" w:hAnsi="宋体" w:eastAsia="宋体" w:cs="Times New Roman"/>
          <w:color w:val="000000"/>
          <w:sz w:val="24"/>
          <w:szCs w:val="24"/>
          <w:lang w:val="en-US" w:eastAsia="zh-CN"/>
        </w:rPr>
        <w:t>通过</w:t>
      </w:r>
      <w:r>
        <w:rPr>
          <w:rFonts w:hint="eastAsia" w:ascii="宋体" w:hAnsi="宋体" w:eastAsia="宋体" w:cs="Times New Roman"/>
          <w:color w:val="000000"/>
          <w:sz w:val="24"/>
          <w:szCs w:val="24"/>
        </w:rPr>
        <w:t>臂姿确认模块，</w:t>
      </w:r>
      <w:r>
        <w:rPr>
          <w:rFonts w:hint="eastAsia" w:ascii="宋体" w:hAnsi="宋体" w:eastAsia="宋体" w:cs="Times New Roman"/>
          <w:color w:val="000000"/>
          <w:sz w:val="24"/>
          <w:szCs w:val="24"/>
          <w:lang w:val="en-US" w:eastAsia="zh-CN"/>
        </w:rPr>
        <w:t>能够</w:t>
      </w:r>
      <w:r>
        <w:rPr>
          <w:rFonts w:hint="eastAsia" w:ascii="宋体" w:hAnsi="宋体" w:eastAsia="宋体" w:cs="Times New Roman"/>
          <w:color w:val="000000"/>
          <w:sz w:val="24"/>
          <w:szCs w:val="24"/>
        </w:rPr>
        <w:t>监测受试者手臂摆位情况，并通过算法智能判断姿势摆位是否正确，并在设备上自带显示屏通过动画指导受试者进行摆位，免人工干预</w:t>
      </w:r>
      <w:r>
        <w:rPr>
          <w:rFonts w:hint="eastAsia" w:ascii="宋体" w:hAnsi="宋体"/>
          <w:b/>
          <w:bCs/>
          <w:color w:val="000000"/>
          <w:sz w:val="24"/>
          <w:szCs w:val="24"/>
        </w:rPr>
        <w:t>。</w:t>
      </w:r>
    </w:p>
    <w:p w14:paraId="7A584B00">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rPr>
        <w:t>1</w:t>
      </w:r>
      <w:r>
        <w:rPr>
          <w:rFonts w:hint="eastAsia" w:ascii="宋体" w:hAnsi="宋体" w:eastAsia="宋体" w:cs="Times New Roman"/>
          <w:color w:val="000000"/>
          <w:sz w:val="24"/>
          <w:szCs w:val="24"/>
          <w:lang w:val="en-US" w:eastAsia="zh-CN"/>
        </w:rPr>
        <w:t>7</w:t>
      </w:r>
      <w:r>
        <w:rPr>
          <w:rFonts w:hint="eastAsia" w:ascii="宋体" w:hAnsi="宋体" w:eastAsia="宋体" w:cs="Times New Roman"/>
          <w:color w:val="000000"/>
          <w:sz w:val="24"/>
          <w:szCs w:val="24"/>
        </w:rPr>
        <w:t>、语音指导：测量过程中具有真人语音提示指导功能。</w:t>
      </w:r>
    </w:p>
    <w:p w14:paraId="668FF8F1">
      <w:pPr>
        <w:topLinePunct/>
        <w:spacing w:line="240" w:lineRule="atLeast"/>
        <w:rPr>
          <w:rFonts w:hint="eastAsia" w:ascii="宋体" w:hAnsi="宋体"/>
          <w:color w:val="000000"/>
          <w:sz w:val="24"/>
          <w:szCs w:val="24"/>
        </w:rPr>
      </w:pPr>
      <w:r>
        <w:rPr>
          <w:rFonts w:hint="eastAsia" w:ascii="宋体" w:hAnsi="宋体"/>
          <w:color w:val="000000"/>
          <w:sz w:val="24"/>
          <w:szCs w:val="24"/>
          <w:lang w:val="en-US" w:eastAsia="zh-CN"/>
        </w:rPr>
        <w:t>18</w:t>
      </w:r>
      <w:r>
        <w:rPr>
          <w:rFonts w:hint="eastAsia" w:ascii="宋体" w:hAnsi="宋体"/>
          <w:color w:val="000000"/>
          <w:sz w:val="24"/>
          <w:szCs w:val="24"/>
        </w:rPr>
        <w:t>、ROI自动识别：可以根据</w:t>
      </w:r>
      <w:r>
        <w:rPr>
          <w:rFonts w:hint="eastAsia" w:ascii="宋体" w:hAnsi="宋体"/>
          <w:color w:val="000000"/>
          <w:sz w:val="24"/>
          <w:szCs w:val="24"/>
          <w:lang w:val="en-US" w:eastAsia="zh-CN"/>
        </w:rPr>
        <w:t>骨骼</w:t>
      </w:r>
      <w:r>
        <w:rPr>
          <w:rFonts w:hint="eastAsia" w:ascii="宋体" w:hAnsi="宋体"/>
          <w:color w:val="000000"/>
          <w:sz w:val="24"/>
          <w:szCs w:val="24"/>
        </w:rPr>
        <w:t>形态，自动识别感兴趣区域（ROI），同时可支持人工选择感兴趣区域（ROI）。</w:t>
      </w:r>
    </w:p>
    <w:p w14:paraId="3F0785D4">
      <w:pPr>
        <w:topLinePunct/>
        <w:spacing w:line="240" w:lineRule="atLeast"/>
        <w:rPr>
          <w:rFonts w:ascii="宋体" w:hAnsi="宋体"/>
          <w:color w:val="000000"/>
          <w:sz w:val="24"/>
          <w:szCs w:val="24"/>
        </w:rPr>
      </w:pPr>
      <w:r>
        <w:rPr>
          <w:rFonts w:hint="eastAsia" w:ascii="宋体" w:hAnsi="宋体"/>
          <w:color w:val="000000"/>
          <w:sz w:val="24"/>
          <w:szCs w:val="24"/>
          <w:lang w:val="en-US" w:eastAsia="zh-CN"/>
        </w:rPr>
        <w:t>19</w:t>
      </w:r>
      <w:r>
        <w:rPr>
          <w:rFonts w:hint="eastAsia" w:ascii="宋体" w:hAnsi="宋体"/>
          <w:color w:val="000000"/>
          <w:sz w:val="24"/>
          <w:szCs w:val="24"/>
        </w:rPr>
        <w:t>、可显示彩色和灰度两种测量图片，内部集成多种报告单模</w:t>
      </w:r>
      <w:r>
        <w:rPr>
          <w:rFonts w:hint="eastAsia" w:ascii="宋体" w:hAnsi="宋体"/>
          <w:color w:val="000000"/>
          <w:sz w:val="24"/>
          <w:szCs w:val="24"/>
          <w:lang w:eastAsia="zh-CN"/>
        </w:rPr>
        <w:t>板</w:t>
      </w:r>
      <w:r>
        <w:rPr>
          <w:rFonts w:hint="eastAsia" w:ascii="宋体" w:hAnsi="宋体"/>
          <w:color w:val="000000"/>
          <w:sz w:val="24"/>
          <w:szCs w:val="24"/>
        </w:rPr>
        <w:t>，支持用</w:t>
      </w:r>
      <w:r>
        <w:rPr>
          <w:rFonts w:hint="eastAsia" w:ascii="宋体" w:hAnsi="宋体"/>
          <w:color w:val="000000"/>
          <w:sz w:val="24"/>
          <w:szCs w:val="24"/>
          <w:lang w:val="en-US" w:eastAsia="zh-CN"/>
        </w:rPr>
        <w:t>户</w:t>
      </w:r>
      <w:r>
        <w:rPr>
          <w:rFonts w:hint="eastAsia" w:ascii="宋体" w:hAnsi="宋体"/>
          <w:color w:val="000000"/>
          <w:sz w:val="24"/>
          <w:szCs w:val="24"/>
        </w:rPr>
        <w:t>自主选择与编辑。</w:t>
      </w:r>
    </w:p>
    <w:p w14:paraId="30DAC78A">
      <w:pPr>
        <w:topLinePunct/>
        <w:spacing w:line="240" w:lineRule="atLeast"/>
        <w:rPr>
          <w:rFonts w:hint="eastAsia" w:ascii="宋体" w:hAnsi="宋体"/>
          <w:b/>
          <w:bCs/>
          <w:color w:val="000000"/>
          <w:sz w:val="24"/>
          <w:szCs w:val="24"/>
        </w:rPr>
      </w:pPr>
      <w:r>
        <w:rPr>
          <w:rFonts w:hint="eastAsia" w:ascii="宋体" w:hAnsi="宋体" w:eastAsia="宋体" w:cs="Times New Roman"/>
          <w:color w:val="000000"/>
          <w:sz w:val="24"/>
          <w:szCs w:val="24"/>
          <w:lang w:val="en-US" w:eastAsia="zh-CN"/>
        </w:rPr>
        <w:t>20</w:t>
      </w:r>
      <w:r>
        <w:rPr>
          <w:rFonts w:hint="eastAsia" w:ascii="宋体" w:hAnsi="宋体" w:eastAsia="宋体" w:cs="Times New Roman"/>
          <w:color w:val="000000"/>
          <w:sz w:val="24"/>
          <w:szCs w:val="24"/>
        </w:rPr>
        <w:t>、图像处理：支持对</w:t>
      </w:r>
      <w:r>
        <w:rPr>
          <w:rFonts w:hint="eastAsia" w:ascii="宋体" w:hAnsi="宋体" w:eastAsia="宋体" w:cs="Times New Roman"/>
          <w:color w:val="000000"/>
          <w:sz w:val="24"/>
          <w:szCs w:val="24"/>
          <w:highlight w:val="none"/>
        </w:rPr>
        <w:t>感兴</w:t>
      </w:r>
      <w:r>
        <w:rPr>
          <w:rFonts w:hint="eastAsia" w:ascii="宋体" w:hAnsi="宋体" w:eastAsia="宋体" w:cs="Times New Roman"/>
          <w:color w:val="000000"/>
          <w:sz w:val="24"/>
          <w:szCs w:val="24"/>
          <w:highlight w:val="none"/>
          <w:lang w:val="en-US" w:eastAsia="zh-CN"/>
        </w:rPr>
        <w:t>趣区</w:t>
      </w:r>
      <w:r>
        <w:rPr>
          <w:rFonts w:hint="eastAsia" w:ascii="宋体" w:hAnsi="宋体" w:eastAsia="宋体" w:cs="Times New Roman"/>
          <w:color w:val="000000"/>
          <w:sz w:val="24"/>
          <w:szCs w:val="24"/>
        </w:rPr>
        <w:t>调整、骨骼边缘线调整及重置、镜像、放大、缩小、文字标注、旋转、反向、对比度设置等操作</w:t>
      </w:r>
      <w:r>
        <w:rPr>
          <w:rFonts w:hint="eastAsia" w:ascii="宋体" w:hAnsi="宋体"/>
          <w:b/>
          <w:bCs/>
          <w:color w:val="000000"/>
          <w:sz w:val="24"/>
          <w:szCs w:val="24"/>
        </w:rPr>
        <w:t>。</w:t>
      </w:r>
    </w:p>
    <w:p w14:paraId="2F955CBF">
      <w:pPr>
        <w:topLinePunct/>
        <w:spacing w:line="240" w:lineRule="atLeast"/>
        <w:rPr>
          <w:rFonts w:hint="eastAsia" w:ascii="宋体" w:hAnsi="宋体"/>
          <w:color w:val="000000"/>
          <w:sz w:val="24"/>
          <w:szCs w:val="24"/>
        </w:rPr>
      </w:pPr>
      <w:r>
        <w:rPr>
          <w:rFonts w:hint="eastAsia" w:ascii="宋体" w:hAnsi="宋体"/>
          <w:color w:val="000000"/>
          <w:sz w:val="24"/>
          <w:szCs w:val="24"/>
          <w:lang w:val="en-US" w:eastAsia="zh-CN"/>
        </w:rPr>
        <w:t>21</w:t>
      </w:r>
      <w:r>
        <w:rPr>
          <w:rFonts w:hint="eastAsia" w:ascii="宋体" w:hAnsi="宋体"/>
          <w:color w:val="000000"/>
          <w:sz w:val="24"/>
          <w:szCs w:val="24"/>
        </w:rPr>
        <w:t>、数据传输协议：支持</w:t>
      </w:r>
      <w:r>
        <w:rPr>
          <w:rFonts w:ascii="宋体" w:hAnsi="宋体"/>
          <w:color w:val="000000"/>
          <w:sz w:val="24"/>
          <w:szCs w:val="24"/>
        </w:rPr>
        <w:t>TCP/IP</w:t>
      </w:r>
      <w:r>
        <w:rPr>
          <w:rFonts w:hint="eastAsia" w:ascii="宋体" w:hAnsi="宋体"/>
          <w:color w:val="000000"/>
          <w:sz w:val="24"/>
          <w:szCs w:val="24"/>
        </w:rPr>
        <w:t>、H</w:t>
      </w:r>
      <w:r>
        <w:rPr>
          <w:rFonts w:ascii="宋体" w:hAnsi="宋体"/>
          <w:color w:val="000000"/>
          <w:sz w:val="24"/>
          <w:szCs w:val="24"/>
        </w:rPr>
        <w:t>TTP</w:t>
      </w:r>
      <w:r>
        <w:rPr>
          <w:rFonts w:hint="eastAsia" w:ascii="宋体" w:hAnsi="宋体"/>
          <w:color w:val="000000"/>
          <w:sz w:val="24"/>
          <w:szCs w:val="24"/>
        </w:rPr>
        <w:t>/</w:t>
      </w:r>
      <w:r>
        <w:rPr>
          <w:rFonts w:ascii="宋体" w:hAnsi="宋体"/>
          <w:color w:val="000000"/>
          <w:sz w:val="24"/>
          <w:szCs w:val="24"/>
        </w:rPr>
        <w:t>HTTPS</w:t>
      </w:r>
      <w:r>
        <w:rPr>
          <w:rFonts w:hint="eastAsia" w:ascii="宋体" w:hAnsi="宋体"/>
          <w:color w:val="000000"/>
          <w:sz w:val="24"/>
          <w:szCs w:val="24"/>
        </w:rPr>
        <w:t>及DICOM</w:t>
      </w:r>
      <w:r>
        <w:rPr>
          <w:rFonts w:ascii="宋体" w:hAnsi="宋体"/>
          <w:color w:val="000000"/>
          <w:sz w:val="24"/>
          <w:szCs w:val="24"/>
        </w:rPr>
        <w:t>3.0</w:t>
      </w:r>
      <w:r>
        <w:rPr>
          <w:rFonts w:hint="eastAsia" w:ascii="宋体" w:hAnsi="宋体"/>
          <w:color w:val="000000"/>
          <w:sz w:val="24"/>
          <w:szCs w:val="24"/>
        </w:rPr>
        <w:t>多种数据传输协议，可与第三方系统进行数据对接。</w:t>
      </w:r>
    </w:p>
    <w:p w14:paraId="0FADA6DB">
      <w:pPr>
        <w:topLinePunct/>
        <w:spacing w:line="240" w:lineRule="atLeast"/>
        <w:rPr>
          <w:rFonts w:hint="eastAsia" w:ascii="宋体" w:hAnsi="宋体"/>
          <w:color w:val="000000"/>
          <w:sz w:val="24"/>
          <w:szCs w:val="24"/>
        </w:rPr>
      </w:pPr>
      <w:r>
        <w:rPr>
          <w:rFonts w:hint="eastAsia" w:ascii="宋体" w:hAnsi="宋体"/>
          <w:color w:val="000000"/>
          <w:sz w:val="24"/>
          <w:szCs w:val="24"/>
          <w:lang w:val="en-US" w:eastAsia="zh-CN"/>
        </w:rPr>
        <w:t>22</w:t>
      </w:r>
      <w:r>
        <w:rPr>
          <w:rFonts w:hint="eastAsia" w:ascii="宋体" w:hAnsi="宋体"/>
          <w:color w:val="000000"/>
          <w:sz w:val="24"/>
          <w:szCs w:val="24"/>
        </w:rPr>
        <w:t>、内置多人种数据库：默认中国人数据库，可切换亚洲人、白人、黑人等其他人群。</w:t>
      </w:r>
    </w:p>
    <w:p w14:paraId="46831DFC">
      <w:pPr>
        <w:topLinePunct/>
        <w:spacing w:line="240" w:lineRule="atLeast"/>
        <w:rPr>
          <w:rFonts w:ascii="宋体" w:hAnsi="宋体"/>
          <w:b/>
          <w:bCs/>
          <w:color w:val="000000"/>
          <w:sz w:val="24"/>
          <w:szCs w:val="24"/>
        </w:rPr>
      </w:pPr>
      <w:r>
        <w:rPr>
          <w:rFonts w:hint="eastAsia" w:ascii="宋体" w:hAnsi="宋体" w:eastAsia="宋体" w:cs="Times New Roman"/>
          <w:color w:val="000000"/>
          <w:sz w:val="24"/>
          <w:szCs w:val="24"/>
          <w:lang w:val="en-US" w:eastAsia="zh-CN"/>
        </w:rPr>
        <w:t>23</w:t>
      </w:r>
      <w:r>
        <w:rPr>
          <w:rFonts w:hint="eastAsia" w:ascii="宋体" w:hAnsi="宋体" w:eastAsia="宋体" w:cs="Times New Roman"/>
          <w:color w:val="000000"/>
          <w:sz w:val="24"/>
          <w:szCs w:val="24"/>
        </w:rPr>
        <w:t>、产品质量：产品使用期限</w:t>
      </w:r>
      <w:r>
        <w:rPr>
          <w:rFonts w:hint="eastAsia" w:ascii="宋体" w:hAnsi="宋体" w:eastAsia="宋体" w:cs="Times New Roman"/>
          <w:color w:val="000000"/>
          <w:sz w:val="24"/>
          <w:szCs w:val="24"/>
          <w:highlight w:val="none"/>
          <w:lang w:val="en-US" w:eastAsia="zh-CN"/>
        </w:rPr>
        <w:t>不低于</w:t>
      </w:r>
      <w:r>
        <w:rPr>
          <w:rFonts w:hint="eastAsia" w:ascii="宋体" w:hAnsi="宋体" w:eastAsia="宋体" w:cs="Times New Roman"/>
          <w:color w:val="000000"/>
          <w:sz w:val="24"/>
          <w:szCs w:val="24"/>
          <w:highlight w:val="none"/>
        </w:rPr>
        <w:t>1</w:t>
      </w:r>
      <w:r>
        <w:rPr>
          <w:rFonts w:hint="eastAsia" w:ascii="宋体" w:hAnsi="宋体" w:eastAsia="宋体" w:cs="Times New Roman"/>
          <w:color w:val="000000"/>
          <w:sz w:val="24"/>
          <w:szCs w:val="24"/>
        </w:rPr>
        <w:t>0年，使用过程中支持软件在线升级</w:t>
      </w:r>
      <w:r>
        <w:rPr>
          <w:rFonts w:hint="eastAsia" w:ascii="宋体" w:hAnsi="宋体"/>
          <w:b/>
          <w:bCs/>
          <w:color w:val="000000"/>
          <w:sz w:val="24"/>
          <w:szCs w:val="24"/>
        </w:rPr>
        <w:t>。</w:t>
      </w:r>
    </w:p>
    <w:p w14:paraId="6C4E1CA0">
      <w:pPr>
        <w:topLinePunct/>
        <w:spacing w:line="240" w:lineRule="atLeast"/>
        <w:rPr>
          <w:rFonts w:hint="eastAsia" w:ascii="宋体" w:hAnsi="宋体"/>
          <w:color w:val="000000"/>
          <w:sz w:val="24"/>
          <w:szCs w:val="24"/>
        </w:rPr>
      </w:pPr>
      <w:r>
        <w:rPr>
          <w:rFonts w:hint="eastAsia" w:ascii="宋体" w:hAnsi="宋体"/>
          <w:color w:val="000000"/>
          <w:sz w:val="24"/>
          <w:szCs w:val="24"/>
          <w:lang w:val="en-US" w:eastAsia="zh-CN"/>
        </w:rPr>
        <w:t>24</w:t>
      </w:r>
      <w:r>
        <w:rPr>
          <w:rFonts w:hint="eastAsia" w:ascii="宋体" w:hAnsi="宋体"/>
          <w:color w:val="000000"/>
          <w:sz w:val="24"/>
          <w:szCs w:val="24"/>
        </w:rPr>
        <w:t>、配置专用的铅防护罩，不需要额外增加防辐射措施即能够达到国家辐射安全标准。</w:t>
      </w:r>
    </w:p>
    <w:p w14:paraId="47469C0C">
      <w:pPr>
        <w:spacing w:line="276" w:lineRule="auto"/>
        <w:jc w:val="center"/>
        <w:rPr>
          <w:rFonts w:hint="default" w:eastAsia="宋体"/>
          <w:sz w:val="32"/>
          <w:szCs w:val="32"/>
          <w:lang w:val="en-US" w:eastAsia="zh-CN"/>
        </w:rPr>
      </w:pPr>
      <w:r>
        <w:rPr>
          <w:rFonts w:hint="eastAsia" w:ascii="宋体" w:hAnsi="宋体" w:cs="宋体"/>
          <w:b/>
          <w:bCs/>
          <w:color w:val="000000"/>
          <w:sz w:val="32"/>
          <w:szCs w:val="32"/>
          <w:lang w:val="en-US" w:eastAsia="zh-CN"/>
        </w:rPr>
        <w:t>配置清单</w:t>
      </w:r>
    </w:p>
    <w:tbl>
      <w:tblPr>
        <w:tblStyle w:val="14"/>
        <w:tblW w:w="9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6"/>
        <w:gridCol w:w="4063"/>
        <w:gridCol w:w="919"/>
        <w:gridCol w:w="3495"/>
      </w:tblGrid>
      <w:tr w14:paraId="1DA74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566" w:type="dxa"/>
            <w:noWrap w:val="0"/>
            <w:vAlign w:val="center"/>
          </w:tcPr>
          <w:p w14:paraId="0811418C">
            <w:pPr>
              <w:widowControl/>
              <w:jc w:val="center"/>
              <w:textAlignment w:val="center"/>
              <w:rPr>
                <w:rFonts w:ascii="宋体" w:cs="Times New Roman"/>
                <w:b/>
                <w:color w:val="000000"/>
              </w:rPr>
            </w:pPr>
            <w:r>
              <w:rPr>
                <w:rFonts w:hint="eastAsia" w:ascii="宋体" w:hAnsi="宋体" w:cs="宋体"/>
                <w:b/>
                <w:color w:val="000000"/>
                <w:kern w:val="0"/>
                <w:szCs w:val="22"/>
              </w:rPr>
              <w:t>序号</w:t>
            </w:r>
          </w:p>
        </w:tc>
        <w:tc>
          <w:tcPr>
            <w:tcW w:w="4063" w:type="dxa"/>
            <w:noWrap w:val="0"/>
            <w:vAlign w:val="center"/>
          </w:tcPr>
          <w:p w14:paraId="05C0BBEB">
            <w:pPr>
              <w:widowControl/>
              <w:jc w:val="center"/>
              <w:textAlignment w:val="center"/>
              <w:rPr>
                <w:rFonts w:ascii="宋体" w:cs="Times New Roman"/>
                <w:b/>
                <w:color w:val="000000"/>
              </w:rPr>
            </w:pPr>
            <w:r>
              <w:rPr>
                <w:rFonts w:hint="eastAsia" w:ascii="宋体" w:hAnsi="宋体" w:cs="宋体"/>
                <w:b/>
                <w:color w:val="000000"/>
                <w:kern w:val="0"/>
                <w:szCs w:val="22"/>
              </w:rPr>
              <w:t>部件名称</w:t>
            </w:r>
          </w:p>
        </w:tc>
        <w:tc>
          <w:tcPr>
            <w:tcW w:w="919" w:type="dxa"/>
            <w:noWrap w:val="0"/>
            <w:vAlign w:val="center"/>
          </w:tcPr>
          <w:p w14:paraId="2C5F21DE">
            <w:pPr>
              <w:widowControl/>
              <w:jc w:val="center"/>
              <w:textAlignment w:val="center"/>
              <w:rPr>
                <w:rFonts w:ascii="宋体" w:cs="Times New Roman"/>
                <w:b/>
                <w:color w:val="000000"/>
              </w:rPr>
            </w:pPr>
            <w:r>
              <w:rPr>
                <w:rFonts w:hint="eastAsia" w:ascii="宋体" w:hAnsi="宋体" w:cs="宋体"/>
                <w:b/>
                <w:color w:val="000000"/>
                <w:kern w:val="0"/>
                <w:szCs w:val="22"/>
              </w:rPr>
              <w:t>数量</w:t>
            </w:r>
          </w:p>
        </w:tc>
        <w:tc>
          <w:tcPr>
            <w:tcW w:w="3495" w:type="dxa"/>
            <w:noWrap w:val="0"/>
            <w:vAlign w:val="center"/>
          </w:tcPr>
          <w:p w14:paraId="53011C16">
            <w:pPr>
              <w:widowControl/>
              <w:jc w:val="center"/>
              <w:textAlignment w:val="center"/>
              <w:rPr>
                <w:rFonts w:ascii="宋体" w:cs="Times New Roman"/>
                <w:b/>
                <w:color w:val="000000"/>
              </w:rPr>
            </w:pPr>
            <w:r>
              <w:rPr>
                <w:rFonts w:hint="eastAsia" w:ascii="宋体" w:hAnsi="宋体" w:cs="宋体"/>
                <w:b/>
                <w:color w:val="000000"/>
                <w:kern w:val="0"/>
                <w:szCs w:val="22"/>
              </w:rPr>
              <w:t>备注</w:t>
            </w:r>
          </w:p>
        </w:tc>
      </w:tr>
      <w:tr w14:paraId="17C5A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566" w:type="dxa"/>
            <w:noWrap w:val="0"/>
            <w:vAlign w:val="center"/>
          </w:tcPr>
          <w:p w14:paraId="479B1E7C">
            <w:pPr>
              <w:widowControl/>
              <w:jc w:val="center"/>
              <w:textAlignment w:val="center"/>
              <w:rPr>
                <w:rFonts w:hint="eastAsia" w:ascii="宋体" w:hAnsi="宋体" w:eastAsia="宋体" w:cs="宋体"/>
                <w:b/>
                <w:color w:val="auto"/>
                <w:kern w:val="2"/>
                <w:sz w:val="21"/>
                <w:szCs w:val="21"/>
                <w:highlight w:val="none"/>
                <w:lang w:val="en-US" w:eastAsia="zh-CN" w:bidi="ar-SA"/>
              </w:rPr>
            </w:pPr>
            <w:r>
              <w:rPr>
                <w:rFonts w:hint="eastAsia" w:ascii="宋体" w:hAnsi="宋体" w:eastAsia="宋体" w:cs="宋体"/>
                <w:b/>
                <w:color w:val="auto"/>
                <w:kern w:val="0"/>
                <w:sz w:val="21"/>
                <w:szCs w:val="21"/>
                <w:highlight w:val="none"/>
                <w:lang w:val="en-US" w:eastAsia="zh-CN"/>
              </w:rPr>
              <w:t>1</w:t>
            </w:r>
          </w:p>
        </w:tc>
        <w:tc>
          <w:tcPr>
            <w:tcW w:w="4063" w:type="dxa"/>
            <w:noWrap w:val="0"/>
            <w:vAlign w:val="center"/>
          </w:tcPr>
          <w:p w14:paraId="7792BB0C">
            <w:pPr>
              <w:jc w:val="center"/>
              <w:rPr>
                <w:rFonts w:hint="default" w:ascii="宋体" w:hAnsi="宋体" w:eastAsia="宋体" w:cs="宋体"/>
                <w:b w:val="0"/>
                <w:bCs/>
                <w:color w:val="auto"/>
                <w:sz w:val="21"/>
                <w:szCs w:val="21"/>
                <w:highlight w:val="none"/>
                <w:lang w:val="en-US"/>
              </w:rPr>
            </w:pPr>
            <w:r>
              <w:rPr>
                <w:rFonts w:hint="eastAsia" w:ascii="宋体" w:hAnsi="宋体" w:eastAsia="宋体" w:cs="宋体"/>
                <w:b w:val="0"/>
                <w:bCs/>
                <w:color w:val="auto"/>
                <w:sz w:val="21"/>
                <w:szCs w:val="21"/>
                <w:highlight w:val="none"/>
                <w:lang w:val="en-US" w:eastAsia="zh-CN"/>
              </w:rPr>
              <w:t>主机（含产品软件）</w:t>
            </w:r>
          </w:p>
        </w:tc>
        <w:tc>
          <w:tcPr>
            <w:tcW w:w="919" w:type="dxa"/>
            <w:noWrap w:val="0"/>
            <w:vAlign w:val="center"/>
          </w:tcPr>
          <w:p w14:paraId="32D6B281">
            <w:pPr>
              <w:widowControl/>
              <w:jc w:val="center"/>
              <w:textAlignment w:val="center"/>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kern w:val="0"/>
                <w:sz w:val="21"/>
                <w:szCs w:val="21"/>
                <w:highlight w:val="none"/>
              </w:rPr>
              <w:t>1</w:t>
            </w:r>
            <w:r>
              <w:rPr>
                <w:rFonts w:hint="eastAsia" w:ascii="宋体" w:hAnsi="宋体" w:eastAsia="宋体" w:cs="宋体"/>
                <w:b w:val="0"/>
                <w:bCs/>
                <w:color w:val="auto"/>
                <w:kern w:val="0"/>
                <w:sz w:val="21"/>
                <w:szCs w:val="21"/>
                <w:highlight w:val="none"/>
                <w:lang w:val="en-US" w:eastAsia="zh-CN"/>
              </w:rPr>
              <w:t>台</w:t>
            </w:r>
          </w:p>
        </w:tc>
        <w:tc>
          <w:tcPr>
            <w:tcW w:w="3495" w:type="dxa"/>
            <w:noWrap w:val="0"/>
            <w:vAlign w:val="center"/>
          </w:tcPr>
          <w:p w14:paraId="58B875F6">
            <w:pPr>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含高压发生器、X 射线管、探测器等</w:t>
            </w:r>
          </w:p>
        </w:tc>
      </w:tr>
      <w:tr w14:paraId="02A73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1685B483">
            <w:pPr>
              <w:widowControl/>
              <w:jc w:val="center"/>
              <w:textAlignment w:val="center"/>
              <w:rPr>
                <w:rFonts w:hint="eastAsia" w:ascii="宋体" w:hAnsi="宋体" w:eastAsia="宋体" w:cs="宋体"/>
                <w:b/>
                <w:color w:val="auto"/>
                <w:kern w:val="2"/>
                <w:sz w:val="21"/>
                <w:szCs w:val="21"/>
                <w:highlight w:val="none"/>
                <w:lang w:val="en-US" w:eastAsia="zh-CN" w:bidi="ar-SA"/>
              </w:rPr>
            </w:pPr>
            <w:r>
              <w:rPr>
                <w:rFonts w:hint="eastAsia" w:ascii="宋体" w:hAnsi="宋体" w:eastAsia="宋体" w:cs="宋体"/>
                <w:b/>
                <w:color w:val="auto"/>
                <w:kern w:val="0"/>
                <w:sz w:val="21"/>
                <w:szCs w:val="21"/>
                <w:highlight w:val="none"/>
                <w:lang w:val="en-US" w:eastAsia="zh-CN"/>
              </w:rPr>
              <w:t>2</w:t>
            </w:r>
          </w:p>
        </w:tc>
        <w:tc>
          <w:tcPr>
            <w:tcW w:w="4063" w:type="dxa"/>
            <w:noWrap w:val="0"/>
            <w:vAlign w:val="center"/>
          </w:tcPr>
          <w:p w14:paraId="7C005E17">
            <w:pPr>
              <w:jc w:val="center"/>
              <w:rPr>
                <w:rFonts w:hint="default" w:ascii="宋体" w:hAnsi="宋体" w:eastAsia="宋体" w:cs="宋体"/>
                <w:b w:val="0"/>
                <w:bCs/>
                <w:color w:val="auto"/>
                <w:sz w:val="21"/>
                <w:szCs w:val="21"/>
                <w:highlight w:val="none"/>
                <w:lang w:val="en-US"/>
              </w:rPr>
            </w:pPr>
            <w:r>
              <w:rPr>
                <w:rFonts w:hint="eastAsia" w:ascii="宋体" w:hAnsi="宋体" w:eastAsia="宋体" w:cs="宋体"/>
                <w:b w:val="0"/>
                <w:bCs/>
                <w:color w:val="auto"/>
                <w:kern w:val="0"/>
                <w:sz w:val="21"/>
                <w:szCs w:val="21"/>
                <w:highlight w:val="none"/>
                <w:lang w:val="en-US" w:eastAsia="zh-CN"/>
              </w:rPr>
              <w:t>计算机系统</w:t>
            </w:r>
          </w:p>
        </w:tc>
        <w:tc>
          <w:tcPr>
            <w:tcW w:w="919" w:type="dxa"/>
            <w:noWrap w:val="0"/>
            <w:vAlign w:val="center"/>
          </w:tcPr>
          <w:p w14:paraId="6E772764">
            <w:pPr>
              <w:widowControl/>
              <w:jc w:val="center"/>
              <w:textAlignment w:val="center"/>
              <w:rPr>
                <w:rFonts w:hint="eastAsia" w:ascii="宋体" w:hAnsi="宋体" w:eastAsia="宋体" w:cs="宋体"/>
                <w:b w:val="0"/>
                <w:bCs/>
                <w:color w:val="auto"/>
                <w:kern w:val="0"/>
                <w:sz w:val="21"/>
                <w:szCs w:val="21"/>
                <w:highlight w:val="none"/>
                <w:lang w:eastAsia="zh-CN"/>
              </w:rPr>
            </w:pPr>
            <w:r>
              <w:rPr>
                <w:rFonts w:hint="eastAsia" w:ascii="宋体" w:hAnsi="宋体" w:eastAsia="宋体" w:cs="宋体"/>
                <w:b w:val="0"/>
                <w:bCs/>
                <w:color w:val="auto"/>
                <w:kern w:val="0"/>
                <w:sz w:val="21"/>
                <w:szCs w:val="21"/>
                <w:highlight w:val="none"/>
              </w:rPr>
              <w:t>1</w:t>
            </w:r>
            <w:r>
              <w:rPr>
                <w:rFonts w:hint="eastAsia" w:ascii="宋体" w:hAnsi="宋体" w:eastAsia="宋体" w:cs="宋体"/>
                <w:b w:val="0"/>
                <w:bCs/>
                <w:color w:val="auto"/>
                <w:kern w:val="0"/>
                <w:sz w:val="21"/>
                <w:szCs w:val="21"/>
                <w:highlight w:val="none"/>
                <w:lang w:val="en-US" w:eastAsia="zh-CN"/>
              </w:rPr>
              <w:t>台</w:t>
            </w:r>
          </w:p>
        </w:tc>
        <w:tc>
          <w:tcPr>
            <w:tcW w:w="3495" w:type="dxa"/>
            <w:noWrap w:val="0"/>
            <w:vAlign w:val="center"/>
          </w:tcPr>
          <w:p w14:paraId="01BD1BCB">
            <w:pPr>
              <w:jc w:val="center"/>
              <w:rPr>
                <w:rFonts w:hint="eastAsia" w:ascii="宋体" w:hAnsi="宋体" w:eastAsia="宋体" w:cs="宋体"/>
                <w:b w:val="0"/>
                <w:bCs/>
                <w:color w:val="auto"/>
                <w:sz w:val="21"/>
                <w:szCs w:val="21"/>
                <w:highlight w:val="none"/>
              </w:rPr>
            </w:pPr>
          </w:p>
        </w:tc>
      </w:tr>
      <w:tr w14:paraId="2CE01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214F3C31">
            <w:pPr>
              <w:widowControl/>
              <w:jc w:val="center"/>
              <w:textAlignment w:val="center"/>
              <w:rPr>
                <w:rFonts w:hint="eastAsia" w:ascii="宋体" w:hAnsi="宋体" w:eastAsia="宋体" w:cs="宋体"/>
                <w:b/>
                <w:color w:val="auto"/>
                <w:kern w:val="2"/>
                <w:sz w:val="21"/>
                <w:szCs w:val="21"/>
                <w:highlight w:val="none"/>
                <w:lang w:val="en-US" w:eastAsia="zh-CN" w:bidi="ar-SA"/>
              </w:rPr>
            </w:pPr>
            <w:r>
              <w:rPr>
                <w:rFonts w:hint="eastAsia" w:ascii="宋体" w:hAnsi="宋体" w:eastAsia="宋体" w:cs="宋体"/>
                <w:b/>
                <w:color w:val="auto"/>
                <w:sz w:val="21"/>
                <w:szCs w:val="21"/>
                <w:highlight w:val="none"/>
                <w:lang w:val="en-US" w:eastAsia="zh-CN"/>
              </w:rPr>
              <w:t>3</w:t>
            </w:r>
          </w:p>
        </w:tc>
        <w:tc>
          <w:tcPr>
            <w:tcW w:w="4063" w:type="dxa"/>
            <w:noWrap w:val="0"/>
            <w:vAlign w:val="center"/>
          </w:tcPr>
          <w:p w14:paraId="340B42DB">
            <w:pPr>
              <w:widowControl/>
              <w:jc w:val="center"/>
              <w:textAlignment w:val="center"/>
              <w:rPr>
                <w:rFonts w:hint="default" w:ascii="宋体" w:hAnsi="宋体" w:eastAsia="宋体" w:cs="宋体"/>
                <w:b w:val="0"/>
                <w:bCs/>
                <w:color w:val="auto"/>
                <w:kern w:val="0"/>
                <w:sz w:val="21"/>
                <w:szCs w:val="21"/>
                <w:highlight w:val="none"/>
                <w:lang w:val="en-US" w:eastAsia="zh-CN"/>
              </w:rPr>
            </w:pPr>
            <w:r>
              <w:rPr>
                <w:rFonts w:hint="eastAsia" w:ascii="宋体" w:hAnsi="宋体" w:eastAsia="宋体" w:cs="宋体"/>
                <w:b w:val="0"/>
                <w:bCs/>
                <w:color w:val="auto"/>
                <w:kern w:val="0"/>
                <w:sz w:val="21"/>
                <w:szCs w:val="21"/>
                <w:highlight w:val="none"/>
                <w:lang w:val="en-US" w:eastAsia="zh-CN"/>
              </w:rPr>
              <w:t>质控模体</w:t>
            </w:r>
          </w:p>
        </w:tc>
        <w:tc>
          <w:tcPr>
            <w:tcW w:w="919" w:type="dxa"/>
            <w:noWrap w:val="0"/>
            <w:vAlign w:val="center"/>
          </w:tcPr>
          <w:p w14:paraId="3633B344">
            <w:pPr>
              <w:widowControl/>
              <w:jc w:val="center"/>
              <w:textAlignment w:val="center"/>
              <w:rPr>
                <w:rFonts w:hint="eastAsia" w:ascii="宋体" w:hAnsi="宋体" w:eastAsia="宋体" w:cs="宋体"/>
                <w:b w:val="0"/>
                <w:bCs/>
                <w:color w:val="auto"/>
                <w:kern w:val="0"/>
                <w:sz w:val="21"/>
                <w:szCs w:val="21"/>
                <w:highlight w:val="none"/>
                <w:lang w:eastAsia="zh-CN"/>
              </w:rPr>
            </w:pPr>
            <w:r>
              <w:rPr>
                <w:rFonts w:hint="eastAsia" w:ascii="宋体" w:hAnsi="宋体" w:eastAsia="宋体" w:cs="宋体"/>
                <w:b w:val="0"/>
                <w:bCs/>
                <w:color w:val="auto"/>
                <w:kern w:val="0"/>
                <w:sz w:val="21"/>
                <w:szCs w:val="21"/>
                <w:highlight w:val="none"/>
              </w:rPr>
              <w:t>1</w:t>
            </w:r>
            <w:r>
              <w:rPr>
                <w:rFonts w:hint="eastAsia" w:ascii="宋体" w:hAnsi="宋体" w:eastAsia="宋体" w:cs="宋体"/>
                <w:b w:val="0"/>
                <w:bCs/>
                <w:color w:val="auto"/>
                <w:kern w:val="0"/>
                <w:sz w:val="21"/>
                <w:szCs w:val="21"/>
                <w:highlight w:val="none"/>
                <w:lang w:val="en-US" w:eastAsia="zh-CN"/>
              </w:rPr>
              <w:t>个</w:t>
            </w:r>
          </w:p>
        </w:tc>
        <w:tc>
          <w:tcPr>
            <w:tcW w:w="3495" w:type="dxa"/>
            <w:noWrap w:val="0"/>
            <w:vAlign w:val="center"/>
          </w:tcPr>
          <w:p w14:paraId="342F2EA1">
            <w:pPr>
              <w:jc w:val="center"/>
              <w:rPr>
                <w:rFonts w:hint="eastAsia" w:ascii="宋体" w:hAnsi="宋体" w:eastAsia="宋体" w:cs="宋体"/>
                <w:b w:val="0"/>
                <w:bCs/>
                <w:color w:val="auto"/>
                <w:sz w:val="21"/>
                <w:szCs w:val="21"/>
                <w:highlight w:val="none"/>
              </w:rPr>
            </w:pPr>
          </w:p>
        </w:tc>
      </w:tr>
      <w:tr w14:paraId="051CC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38F641AF">
            <w:pPr>
              <w:widowControl/>
              <w:jc w:val="center"/>
              <w:textAlignment w:val="center"/>
              <w:rPr>
                <w:rFonts w:hint="default"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4</w:t>
            </w:r>
          </w:p>
        </w:tc>
        <w:tc>
          <w:tcPr>
            <w:tcW w:w="4063" w:type="dxa"/>
            <w:noWrap w:val="0"/>
            <w:vAlign w:val="center"/>
          </w:tcPr>
          <w:p w14:paraId="033F43A6">
            <w:pPr>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电源线</w:t>
            </w:r>
          </w:p>
        </w:tc>
        <w:tc>
          <w:tcPr>
            <w:tcW w:w="919" w:type="dxa"/>
            <w:noWrap w:val="0"/>
            <w:vAlign w:val="center"/>
          </w:tcPr>
          <w:p w14:paraId="0CFAFE5A">
            <w:pPr>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1根</w:t>
            </w:r>
          </w:p>
        </w:tc>
        <w:tc>
          <w:tcPr>
            <w:tcW w:w="3495" w:type="dxa"/>
            <w:noWrap w:val="0"/>
            <w:vAlign w:val="center"/>
          </w:tcPr>
          <w:p w14:paraId="55406711">
            <w:pPr>
              <w:jc w:val="center"/>
              <w:rPr>
                <w:rFonts w:hint="eastAsia" w:ascii="宋体" w:hAnsi="宋体" w:eastAsia="宋体" w:cs="宋体"/>
                <w:b w:val="0"/>
                <w:bCs/>
                <w:color w:val="auto"/>
                <w:sz w:val="21"/>
                <w:szCs w:val="21"/>
                <w:highlight w:val="none"/>
              </w:rPr>
            </w:pPr>
          </w:p>
        </w:tc>
      </w:tr>
      <w:tr w14:paraId="12AAA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2B8A3059">
            <w:pPr>
              <w:widowControl/>
              <w:jc w:val="center"/>
              <w:textAlignment w:val="center"/>
              <w:rPr>
                <w:rFonts w:hint="default" w:ascii="宋体" w:hAnsi="宋体" w:eastAsia="宋体" w:cs="宋体"/>
                <w:b/>
                <w:color w:val="auto"/>
                <w:sz w:val="21"/>
                <w:szCs w:val="21"/>
                <w:highlight w:val="none"/>
                <w:lang w:val="en-US" w:eastAsia="zh-CN"/>
              </w:rPr>
            </w:pPr>
            <w:r>
              <w:rPr>
                <w:rFonts w:hint="eastAsia" w:ascii="宋体" w:hAnsi="宋体" w:eastAsia="宋体" w:cs="宋体"/>
                <w:b/>
                <w:color w:val="auto"/>
                <w:sz w:val="21"/>
                <w:szCs w:val="21"/>
                <w:highlight w:val="none"/>
                <w:lang w:val="en-US" w:eastAsia="zh-CN"/>
              </w:rPr>
              <w:t>5</w:t>
            </w:r>
          </w:p>
        </w:tc>
        <w:tc>
          <w:tcPr>
            <w:tcW w:w="4063" w:type="dxa"/>
            <w:noWrap w:val="0"/>
            <w:vAlign w:val="center"/>
          </w:tcPr>
          <w:p w14:paraId="78B9C02F">
            <w:pPr>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USB数据线</w:t>
            </w:r>
          </w:p>
        </w:tc>
        <w:tc>
          <w:tcPr>
            <w:tcW w:w="919" w:type="dxa"/>
            <w:noWrap w:val="0"/>
            <w:vAlign w:val="center"/>
          </w:tcPr>
          <w:p w14:paraId="5EF577AA">
            <w:pPr>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1根</w:t>
            </w:r>
          </w:p>
        </w:tc>
        <w:tc>
          <w:tcPr>
            <w:tcW w:w="3495" w:type="dxa"/>
            <w:noWrap w:val="0"/>
            <w:vAlign w:val="center"/>
          </w:tcPr>
          <w:p w14:paraId="4D92A7AA">
            <w:pPr>
              <w:jc w:val="center"/>
              <w:rPr>
                <w:rFonts w:hint="eastAsia" w:ascii="宋体" w:hAnsi="宋体" w:eastAsia="宋体" w:cs="宋体"/>
                <w:b w:val="0"/>
                <w:bCs/>
                <w:color w:val="auto"/>
                <w:sz w:val="21"/>
                <w:szCs w:val="21"/>
                <w:highlight w:val="none"/>
              </w:rPr>
            </w:pPr>
          </w:p>
        </w:tc>
      </w:tr>
      <w:tr w14:paraId="3345D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266BEDCF">
            <w:pPr>
              <w:widowControl/>
              <w:jc w:val="center"/>
              <w:textAlignment w:val="center"/>
              <w:rPr>
                <w:rFonts w:hint="eastAsia" w:ascii="宋体" w:hAnsi="宋体" w:eastAsia="宋体" w:cs="宋体"/>
                <w:b/>
                <w:color w:val="auto"/>
                <w:sz w:val="21"/>
                <w:szCs w:val="21"/>
                <w:highlight w:val="none"/>
                <w:lang w:val="en-US" w:eastAsia="zh-CN"/>
              </w:rPr>
            </w:pPr>
            <w:r>
              <w:rPr>
                <w:rFonts w:hint="default" w:ascii="宋体" w:hAnsi="宋体" w:eastAsia="宋体" w:cs="宋体"/>
                <w:b/>
                <w:color w:val="auto"/>
                <w:sz w:val="21"/>
                <w:szCs w:val="21"/>
                <w:highlight w:val="none"/>
                <w:lang w:val="en-US" w:eastAsia="zh-CN"/>
              </w:rPr>
              <w:t>7</w:t>
            </w:r>
          </w:p>
        </w:tc>
        <w:tc>
          <w:tcPr>
            <w:tcW w:w="4063" w:type="dxa"/>
            <w:noWrap w:val="0"/>
            <w:vAlign w:val="center"/>
          </w:tcPr>
          <w:p w14:paraId="02BD58BB">
            <w:pPr>
              <w:widowControl/>
              <w:jc w:val="center"/>
              <w:textAlignment w:val="center"/>
              <w:rPr>
                <w:rFonts w:hint="eastAsia" w:ascii="宋体" w:hAnsi="宋体" w:eastAsia="宋体" w:cs="宋体"/>
                <w:b w:val="0"/>
                <w:bCs/>
                <w:color w:val="auto"/>
                <w:kern w:val="0"/>
                <w:sz w:val="21"/>
                <w:szCs w:val="21"/>
                <w:highlight w:val="none"/>
                <w:lang w:val="en-US" w:eastAsia="zh-CN"/>
              </w:rPr>
            </w:pPr>
            <w:r>
              <w:rPr>
                <w:rFonts w:hint="default" w:ascii="宋体" w:hAnsi="宋体" w:eastAsia="宋体" w:cs="宋体"/>
                <w:b w:val="0"/>
                <w:bCs/>
                <w:color w:val="auto"/>
                <w:kern w:val="0"/>
                <w:sz w:val="21"/>
                <w:szCs w:val="21"/>
                <w:highlight w:val="none"/>
                <w:lang w:val="en-US" w:eastAsia="zh-CN"/>
              </w:rPr>
              <w:t>台车</w:t>
            </w:r>
          </w:p>
        </w:tc>
        <w:tc>
          <w:tcPr>
            <w:tcW w:w="919" w:type="dxa"/>
            <w:noWrap w:val="0"/>
            <w:vAlign w:val="center"/>
          </w:tcPr>
          <w:p w14:paraId="7D238F63">
            <w:pPr>
              <w:widowControl/>
              <w:jc w:val="center"/>
              <w:textAlignment w:val="center"/>
              <w:rPr>
                <w:rFonts w:hint="eastAsia" w:ascii="宋体" w:hAnsi="宋体" w:eastAsia="宋体" w:cs="宋体"/>
                <w:b w:val="0"/>
                <w:bCs/>
                <w:color w:val="auto"/>
                <w:kern w:val="0"/>
                <w:sz w:val="21"/>
                <w:szCs w:val="21"/>
                <w:highlight w:val="none"/>
              </w:rPr>
            </w:pPr>
            <w:r>
              <w:rPr>
                <w:rFonts w:hint="default" w:ascii="宋体" w:hAnsi="宋体" w:eastAsia="宋体" w:cs="宋体"/>
                <w:b w:val="0"/>
                <w:bCs/>
                <w:color w:val="auto"/>
                <w:kern w:val="0"/>
                <w:sz w:val="21"/>
                <w:szCs w:val="21"/>
                <w:highlight w:val="none"/>
                <w:lang w:val="en-US"/>
              </w:rPr>
              <w:t>1台</w:t>
            </w:r>
          </w:p>
        </w:tc>
        <w:tc>
          <w:tcPr>
            <w:tcW w:w="3495" w:type="dxa"/>
            <w:noWrap w:val="0"/>
            <w:vAlign w:val="center"/>
          </w:tcPr>
          <w:p w14:paraId="01687925">
            <w:pPr>
              <w:jc w:val="center"/>
              <w:rPr>
                <w:rFonts w:hint="eastAsia" w:ascii="宋体" w:hAnsi="宋体" w:eastAsia="宋体" w:cs="宋体"/>
                <w:b w:val="0"/>
                <w:bCs/>
                <w:color w:val="auto"/>
                <w:kern w:val="2"/>
                <w:sz w:val="21"/>
                <w:szCs w:val="21"/>
                <w:highlight w:val="none"/>
                <w:lang w:val="en-US" w:eastAsia="zh-CN" w:bidi="ar-SA"/>
              </w:rPr>
            </w:pPr>
          </w:p>
        </w:tc>
      </w:tr>
      <w:tr w14:paraId="1DEA7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0070AB7E">
            <w:pPr>
              <w:widowControl/>
              <w:jc w:val="center"/>
              <w:textAlignment w:val="center"/>
              <w:rPr>
                <w:rFonts w:hint="eastAsia" w:ascii="宋体" w:hAnsi="宋体" w:eastAsia="宋体" w:cs="宋体"/>
                <w:b/>
                <w:color w:val="auto"/>
                <w:sz w:val="21"/>
                <w:szCs w:val="21"/>
                <w:highlight w:val="none"/>
                <w:lang w:val="en-US" w:eastAsia="zh-CN"/>
              </w:rPr>
            </w:pPr>
            <w:r>
              <w:rPr>
                <w:rFonts w:hint="default" w:ascii="宋体" w:hAnsi="宋体" w:eastAsia="宋体" w:cs="宋体"/>
                <w:b/>
                <w:color w:val="auto"/>
                <w:sz w:val="21"/>
                <w:szCs w:val="21"/>
                <w:highlight w:val="none"/>
                <w:lang w:val="en-US" w:eastAsia="zh-CN"/>
              </w:rPr>
              <w:t>8</w:t>
            </w:r>
          </w:p>
        </w:tc>
        <w:tc>
          <w:tcPr>
            <w:tcW w:w="4063" w:type="dxa"/>
            <w:noWrap w:val="0"/>
            <w:vAlign w:val="center"/>
          </w:tcPr>
          <w:p w14:paraId="5FC4EB30">
            <w:pPr>
              <w:widowControl/>
              <w:jc w:val="center"/>
              <w:textAlignment w:val="center"/>
              <w:rPr>
                <w:rFonts w:hint="eastAsia" w:ascii="宋体" w:hAnsi="宋体" w:eastAsia="宋体" w:cs="宋体"/>
                <w:b w:val="0"/>
                <w:bCs/>
                <w:color w:val="auto"/>
                <w:kern w:val="0"/>
                <w:sz w:val="21"/>
                <w:szCs w:val="21"/>
                <w:highlight w:val="none"/>
                <w:lang w:val="en-US" w:eastAsia="zh-CN"/>
              </w:rPr>
            </w:pPr>
            <w:r>
              <w:rPr>
                <w:rFonts w:hint="default" w:ascii="宋体" w:hAnsi="宋体" w:eastAsia="宋体" w:cs="宋体"/>
                <w:b w:val="0"/>
                <w:bCs/>
                <w:color w:val="auto"/>
                <w:kern w:val="0"/>
                <w:sz w:val="21"/>
                <w:szCs w:val="21"/>
                <w:highlight w:val="none"/>
                <w:lang w:val="en-US" w:eastAsia="zh-CN"/>
              </w:rPr>
              <w:t>打印机</w:t>
            </w:r>
          </w:p>
        </w:tc>
        <w:tc>
          <w:tcPr>
            <w:tcW w:w="919" w:type="dxa"/>
            <w:noWrap w:val="0"/>
            <w:vAlign w:val="center"/>
          </w:tcPr>
          <w:p w14:paraId="3686C971">
            <w:pPr>
              <w:widowControl/>
              <w:jc w:val="center"/>
              <w:textAlignment w:val="center"/>
              <w:rPr>
                <w:rFonts w:hint="eastAsia" w:ascii="宋体" w:hAnsi="宋体" w:eastAsia="宋体" w:cs="宋体"/>
                <w:b w:val="0"/>
                <w:bCs/>
                <w:color w:val="auto"/>
                <w:kern w:val="0"/>
                <w:sz w:val="21"/>
                <w:szCs w:val="21"/>
                <w:highlight w:val="none"/>
              </w:rPr>
            </w:pPr>
            <w:r>
              <w:rPr>
                <w:rFonts w:hint="default" w:ascii="宋体" w:hAnsi="宋体" w:eastAsia="宋体" w:cs="宋体"/>
                <w:b w:val="0"/>
                <w:bCs/>
                <w:color w:val="auto"/>
                <w:kern w:val="0"/>
                <w:sz w:val="21"/>
                <w:szCs w:val="21"/>
                <w:highlight w:val="none"/>
                <w:lang w:val="en-US"/>
              </w:rPr>
              <w:t>1台</w:t>
            </w:r>
          </w:p>
        </w:tc>
        <w:tc>
          <w:tcPr>
            <w:tcW w:w="3495" w:type="dxa"/>
            <w:noWrap w:val="0"/>
            <w:vAlign w:val="center"/>
          </w:tcPr>
          <w:p w14:paraId="5D6046D3">
            <w:pPr>
              <w:jc w:val="center"/>
              <w:rPr>
                <w:rFonts w:hint="eastAsia" w:ascii="宋体" w:hAnsi="宋体" w:eastAsia="宋体" w:cs="宋体"/>
                <w:b w:val="0"/>
                <w:bCs/>
                <w:color w:val="auto"/>
                <w:kern w:val="2"/>
                <w:sz w:val="21"/>
                <w:szCs w:val="21"/>
                <w:highlight w:val="none"/>
                <w:lang w:val="en-US" w:eastAsia="zh-CN" w:bidi="ar-SA"/>
              </w:rPr>
            </w:pPr>
          </w:p>
        </w:tc>
      </w:tr>
      <w:tr w14:paraId="7CEAB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66" w:type="dxa"/>
            <w:noWrap w:val="0"/>
            <w:vAlign w:val="center"/>
          </w:tcPr>
          <w:p w14:paraId="3FF07FE8">
            <w:pPr>
              <w:widowControl/>
              <w:jc w:val="center"/>
              <w:textAlignment w:val="center"/>
              <w:rPr>
                <w:rFonts w:hint="eastAsia" w:ascii="宋体" w:hAnsi="宋体" w:eastAsia="宋体" w:cs="宋体"/>
                <w:b/>
                <w:color w:val="auto"/>
                <w:sz w:val="21"/>
                <w:szCs w:val="21"/>
                <w:highlight w:val="none"/>
                <w:lang w:val="en-US" w:eastAsia="zh-CN"/>
              </w:rPr>
            </w:pPr>
            <w:r>
              <w:rPr>
                <w:rFonts w:hint="default" w:ascii="宋体" w:hAnsi="宋体" w:eastAsia="宋体" w:cs="宋体"/>
                <w:b/>
                <w:color w:val="auto"/>
                <w:sz w:val="21"/>
                <w:szCs w:val="21"/>
                <w:highlight w:val="none"/>
                <w:lang w:val="en-US" w:eastAsia="zh-CN"/>
              </w:rPr>
              <w:t>9</w:t>
            </w:r>
          </w:p>
        </w:tc>
        <w:tc>
          <w:tcPr>
            <w:tcW w:w="4063" w:type="dxa"/>
            <w:noWrap w:val="0"/>
            <w:vAlign w:val="center"/>
          </w:tcPr>
          <w:p w14:paraId="115B0EDE">
            <w:pPr>
              <w:widowControl/>
              <w:jc w:val="center"/>
              <w:textAlignment w:val="center"/>
              <w:rPr>
                <w:rFonts w:hint="eastAsia" w:ascii="宋体" w:hAnsi="宋体" w:eastAsia="宋体" w:cs="宋体"/>
                <w:b w:val="0"/>
                <w:bCs/>
                <w:color w:val="auto"/>
                <w:kern w:val="0"/>
                <w:sz w:val="21"/>
                <w:szCs w:val="21"/>
                <w:highlight w:val="none"/>
                <w:lang w:val="en-US" w:eastAsia="zh-CN"/>
              </w:rPr>
            </w:pPr>
            <w:r>
              <w:rPr>
                <w:rFonts w:hint="default" w:ascii="宋体" w:hAnsi="宋体" w:eastAsia="宋体" w:cs="宋体"/>
                <w:b w:val="0"/>
                <w:bCs/>
                <w:color w:val="auto"/>
                <w:kern w:val="0"/>
                <w:sz w:val="21"/>
                <w:szCs w:val="21"/>
                <w:highlight w:val="none"/>
                <w:lang w:val="en-US" w:eastAsia="zh-CN"/>
              </w:rPr>
              <w:t>铅防护罩</w:t>
            </w:r>
          </w:p>
        </w:tc>
        <w:tc>
          <w:tcPr>
            <w:tcW w:w="919" w:type="dxa"/>
            <w:noWrap w:val="0"/>
            <w:vAlign w:val="center"/>
          </w:tcPr>
          <w:p w14:paraId="589CC4FF">
            <w:pPr>
              <w:widowControl/>
              <w:jc w:val="center"/>
              <w:textAlignment w:val="center"/>
              <w:rPr>
                <w:rFonts w:hint="eastAsia" w:ascii="宋体" w:hAnsi="宋体" w:eastAsia="宋体" w:cs="宋体"/>
                <w:b w:val="0"/>
                <w:bCs/>
                <w:color w:val="auto"/>
                <w:kern w:val="0"/>
                <w:sz w:val="21"/>
                <w:szCs w:val="21"/>
                <w:highlight w:val="none"/>
              </w:rPr>
            </w:pPr>
            <w:r>
              <w:rPr>
                <w:rFonts w:hint="default" w:ascii="宋体" w:hAnsi="宋体" w:eastAsia="宋体" w:cs="宋体"/>
                <w:b w:val="0"/>
                <w:bCs/>
                <w:color w:val="auto"/>
                <w:kern w:val="0"/>
                <w:sz w:val="21"/>
                <w:szCs w:val="21"/>
                <w:highlight w:val="none"/>
                <w:lang w:val="en-US"/>
              </w:rPr>
              <w:t>1个</w:t>
            </w:r>
          </w:p>
        </w:tc>
        <w:tc>
          <w:tcPr>
            <w:tcW w:w="3495" w:type="dxa"/>
            <w:noWrap w:val="0"/>
            <w:vAlign w:val="center"/>
          </w:tcPr>
          <w:p w14:paraId="709072D7">
            <w:pPr>
              <w:jc w:val="center"/>
              <w:rPr>
                <w:rFonts w:hint="eastAsia" w:ascii="宋体" w:hAnsi="宋体" w:eastAsia="宋体" w:cs="宋体"/>
                <w:b w:val="0"/>
                <w:bCs/>
                <w:color w:val="auto"/>
                <w:kern w:val="2"/>
                <w:sz w:val="21"/>
                <w:szCs w:val="21"/>
                <w:highlight w:val="none"/>
                <w:lang w:val="en-US" w:eastAsia="zh-CN" w:bidi="ar-SA"/>
              </w:rPr>
            </w:pPr>
          </w:p>
        </w:tc>
      </w:tr>
    </w:tbl>
    <w:p w14:paraId="1934F750">
      <w:pPr>
        <w:pStyle w:val="18"/>
        <w:numPr>
          <w:ilvl w:val="0"/>
          <w:numId w:val="0"/>
        </w:numPr>
        <w:spacing w:line="360" w:lineRule="auto"/>
        <w:ind w:leftChars="0"/>
        <w:contextualSpacing/>
        <w:jc w:val="both"/>
        <w:rPr>
          <w:rFonts w:hint="eastAsia" w:ascii="宋体" w:hAnsi="宋体" w:cs="宋体"/>
          <w:b w:val="0"/>
          <w:bCs w:val="0"/>
          <w:color w:val="000000" w:themeColor="text1"/>
          <w:sz w:val="21"/>
          <w:szCs w:val="21"/>
          <w:lang w:val="en-US" w:eastAsia="zh-CN"/>
          <w14:textFill>
            <w14:solidFill>
              <w14:schemeClr w14:val="tx1"/>
            </w14:solidFill>
          </w14:textFill>
        </w:rPr>
      </w:pPr>
    </w:p>
    <w:p w14:paraId="06628154">
      <w:pPr>
        <w:jc w:val="center"/>
        <w:rPr>
          <w:rFonts w:hint="default" w:eastAsiaTheme="minorEastAsia"/>
          <w:b/>
          <w:color w:val="auto"/>
          <w:sz w:val="28"/>
          <w:szCs w:val="28"/>
          <w:lang w:val="en-US" w:eastAsia="zh-CN"/>
        </w:rPr>
      </w:pPr>
      <w:r>
        <w:rPr>
          <w:rFonts w:hint="eastAsia"/>
          <w:b/>
          <w:color w:val="auto"/>
          <w:sz w:val="28"/>
          <w:szCs w:val="28"/>
          <w:lang w:val="en-US" w:eastAsia="zh-CN"/>
        </w:rPr>
        <w:t>八、肺功能</w:t>
      </w:r>
      <w:r>
        <w:rPr>
          <w:rFonts w:hint="eastAsia"/>
          <w:b/>
          <w:color w:val="auto"/>
          <w:sz w:val="28"/>
          <w:szCs w:val="28"/>
        </w:rPr>
        <w:t>仪</w:t>
      </w:r>
      <w:r>
        <w:rPr>
          <w:rFonts w:hint="eastAsia"/>
          <w:b/>
          <w:color w:val="auto"/>
          <w:sz w:val="28"/>
          <w:szCs w:val="28"/>
          <w:lang w:val="en-US" w:eastAsia="zh-CN"/>
        </w:rPr>
        <w:t>技术参数</w:t>
      </w:r>
    </w:p>
    <w:p w14:paraId="092A51D5">
      <w:pPr>
        <w:spacing w:line="400" w:lineRule="exact"/>
        <w:ind w:right="72"/>
        <w:rPr>
          <w:rFonts w:hint="eastAsia" w:ascii="宋体" w:hAnsi="宋体" w:cs="宋体"/>
          <w:color w:val="auto"/>
          <w:sz w:val="24"/>
        </w:rPr>
      </w:pPr>
      <w:r>
        <w:rPr>
          <w:rFonts w:hint="eastAsia" w:ascii="宋体" w:hAnsi="宋体" w:cs="宋体"/>
          <w:color w:val="auto"/>
          <w:sz w:val="24"/>
        </w:rPr>
        <w:t>1、主要技术规格及系统参数</w:t>
      </w:r>
    </w:p>
    <w:p w14:paraId="379F8AC0">
      <w:pPr>
        <w:spacing w:line="400" w:lineRule="exact"/>
        <w:ind w:right="72"/>
        <w:rPr>
          <w:rFonts w:ascii="宋体" w:hAnsi="宋体" w:cs="宋体"/>
          <w:color w:val="auto"/>
          <w:sz w:val="24"/>
        </w:rPr>
      </w:pPr>
      <w:r>
        <w:rPr>
          <w:rFonts w:hint="eastAsia" w:ascii="宋体" w:hAnsi="宋体" w:cs="宋体"/>
          <w:color w:val="auto"/>
          <w:sz w:val="24"/>
        </w:rPr>
        <w:t>1.1、主机、安卓显示器为无线连接；</w:t>
      </w:r>
    </w:p>
    <w:p w14:paraId="19BD7151">
      <w:pPr>
        <w:spacing w:line="400" w:lineRule="exact"/>
        <w:ind w:right="72"/>
        <w:rPr>
          <w:rFonts w:hint="eastAsia" w:ascii="宋体" w:hAnsi="宋体" w:cs="宋体"/>
          <w:color w:val="auto"/>
          <w:sz w:val="24"/>
        </w:rPr>
      </w:pPr>
      <w:r>
        <w:rPr>
          <w:rFonts w:hint="eastAsia" w:ascii="宋体" w:hAnsi="宋体" w:cs="宋体"/>
          <w:color w:val="auto"/>
          <w:sz w:val="24"/>
        </w:rPr>
        <w:t>1.2、安卓显示器为</w:t>
      </w:r>
      <w:r>
        <w:rPr>
          <w:rFonts w:hint="eastAsia" w:ascii="宋体" w:hAnsi="宋体" w:cs="宋体"/>
          <w:color w:val="auto"/>
          <w:sz w:val="24"/>
          <w:highlight w:val="none"/>
          <w:lang w:val="en-US" w:eastAsia="zh-CN"/>
        </w:rPr>
        <w:t>≥</w:t>
      </w:r>
      <w:r>
        <w:rPr>
          <w:rFonts w:hint="eastAsia" w:ascii="宋体" w:hAnsi="宋体" w:cs="宋体"/>
          <w:color w:val="auto"/>
          <w:sz w:val="24"/>
          <w:lang w:val="en-US" w:eastAsia="zh-CN"/>
        </w:rPr>
        <w:t>10</w:t>
      </w:r>
      <w:r>
        <w:rPr>
          <w:rFonts w:hint="eastAsia" w:ascii="宋体" w:hAnsi="宋体" w:cs="宋体"/>
          <w:color w:val="auto"/>
          <w:sz w:val="24"/>
        </w:rPr>
        <w:t>英寸高清彩色液晶屏</w:t>
      </w:r>
      <w:r>
        <w:rPr>
          <w:rFonts w:hint="eastAsia" w:ascii="宋体" w:hAnsi="宋体" w:cs="宋体"/>
          <w:color w:val="auto"/>
          <w:sz w:val="24"/>
          <w:lang w:eastAsia="zh-CN"/>
        </w:rPr>
        <w:t>，</w:t>
      </w:r>
      <w:r>
        <w:rPr>
          <w:rFonts w:hint="eastAsia" w:ascii="宋体" w:hAnsi="宋体" w:cs="宋体"/>
          <w:color w:val="auto"/>
          <w:sz w:val="24"/>
        </w:rPr>
        <w:t>分辨率</w:t>
      </w:r>
      <w:r>
        <w:rPr>
          <w:rFonts w:hint="eastAsia" w:ascii="宋体" w:hAnsi="宋体" w:cs="宋体"/>
          <w:color w:val="auto"/>
          <w:sz w:val="24"/>
          <w:lang w:val="en-US" w:eastAsia="zh-CN"/>
        </w:rPr>
        <w:t>不低于</w:t>
      </w:r>
      <w:r>
        <w:rPr>
          <w:rFonts w:hint="eastAsia" w:ascii="宋体" w:hAnsi="宋体" w:cs="宋体"/>
          <w:color w:val="auto"/>
          <w:sz w:val="24"/>
        </w:rPr>
        <w:t>1</w:t>
      </w:r>
      <w:r>
        <w:rPr>
          <w:rFonts w:hint="eastAsia" w:ascii="宋体" w:hAnsi="宋体" w:cs="宋体"/>
          <w:color w:val="auto"/>
          <w:sz w:val="24"/>
          <w:lang w:val="en-US" w:eastAsia="zh-CN"/>
        </w:rPr>
        <w:t>28</w:t>
      </w:r>
      <w:r>
        <w:rPr>
          <w:rFonts w:hint="eastAsia" w:ascii="宋体" w:hAnsi="宋体" w:cs="宋体"/>
          <w:color w:val="auto"/>
          <w:sz w:val="24"/>
        </w:rPr>
        <w:t>0×</w:t>
      </w:r>
      <w:r>
        <w:rPr>
          <w:rFonts w:hint="eastAsia" w:ascii="宋体" w:hAnsi="宋体" w:cs="宋体"/>
          <w:color w:val="auto"/>
          <w:sz w:val="24"/>
          <w:lang w:val="en-US" w:eastAsia="zh-CN"/>
        </w:rPr>
        <w:t>80</w:t>
      </w:r>
      <w:r>
        <w:rPr>
          <w:rFonts w:hint="eastAsia" w:ascii="宋体" w:hAnsi="宋体" w:cs="宋体"/>
          <w:color w:val="auto"/>
          <w:sz w:val="24"/>
        </w:rPr>
        <w:t>0；</w:t>
      </w:r>
    </w:p>
    <w:p w14:paraId="39A661A6">
      <w:pPr>
        <w:pStyle w:val="6"/>
        <w:rPr>
          <w:rFonts w:hint="default" w:ascii="宋体" w:hAnsi="宋体" w:cs="宋体" w:eastAsiaTheme="minorEastAsia"/>
          <w:b w:val="0"/>
          <w:color w:val="auto"/>
          <w:kern w:val="2"/>
          <w:sz w:val="24"/>
          <w:szCs w:val="24"/>
          <w:lang w:val="en-US" w:eastAsia="zh-CN" w:bidi="ar-SA"/>
        </w:rPr>
      </w:pPr>
      <w:r>
        <w:rPr>
          <w:rFonts w:hint="eastAsia" w:ascii="宋体" w:hAnsi="宋体" w:cs="宋体" w:eastAsiaTheme="minorEastAsia"/>
          <w:b w:val="0"/>
          <w:color w:val="auto"/>
          <w:kern w:val="2"/>
          <w:sz w:val="24"/>
          <w:szCs w:val="24"/>
          <w:lang w:val="en-US" w:eastAsia="zh-CN" w:bidi="ar-SA"/>
        </w:rPr>
        <w:t>1.3</w:t>
      </w:r>
      <w:r>
        <w:rPr>
          <w:rFonts w:hint="eastAsia" w:ascii="宋体" w:hAnsi="宋体" w:cs="宋体"/>
          <w:b w:val="0"/>
          <w:color w:val="auto"/>
          <w:kern w:val="2"/>
          <w:sz w:val="24"/>
          <w:szCs w:val="24"/>
          <w:lang w:val="en-US" w:eastAsia="zh-CN" w:bidi="ar-SA"/>
        </w:rPr>
        <w:t>、主机内置大容量电池；</w:t>
      </w:r>
    </w:p>
    <w:p w14:paraId="4B558F14">
      <w:pPr>
        <w:spacing w:line="400" w:lineRule="exact"/>
        <w:ind w:right="72"/>
        <w:rPr>
          <w:rFonts w:hint="eastAsia" w:ascii="宋体" w:hAnsi="宋体" w:cs="宋体"/>
          <w:color w:val="auto"/>
          <w:sz w:val="24"/>
        </w:rPr>
      </w:pPr>
      <w:r>
        <w:rPr>
          <w:rFonts w:hint="eastAsia" w:ascii="宋体" w:hAnsi="宋体" w:cs="宋体"/>
          <w:color w:val="auto"/>
          <w:sz w:val="24"/>
        </w:rPr>
        <w:t>1.</w:t>
      </w:r>
      <w:r>
        <w:rPr>
          <w:rFonts w:hint="eastAsia" w:ascii="宋体" w:hAnsi="宋体" w:cs="宋体"/>
          <w:color w:val="auto"/>
          <w:sz w:val="24"/>
          <w:lang w:val="en-US" w:eastAsia="zh-CN"/>
        </w:rPr>
        <w:t>4</w:t>
      </w:r>
      <w:r>
        <w:rPr>
          <w:rFonts w:hint="eastAsia" w:ascii="宋体" w:hAnsi="宋体" w:cs="宋体"/>
          <w:color w:val="auto"/>
          <w:sz w:val="24"/>
        </w:rPr>
        <w:t>、PEF（流量）测量性能</w:t>
      </w:r>
    </w:p>
    <w:p w14:paraId="45FB47FD">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（1）测量范围：0～16L/s；</w:t>
      </w:r>
    </w:p>
    <w:p w14:paraId="2675BD13">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（2）测量误差：读数的±5%或±0.17L/s，两者取较大值；</w:t>
      </w:r>
    </w:p>
    <w:p w14:paraId="5676BEDA">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（3）线性度：不超过5%；</w:t>
      </w:r>
    </w:p>
    <w:p w14:paraId="3F8759D0">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（4）重复性：不超过0.17L/s或者5%；</w:t>
      </w:r>
    </w:p>
    <w:p w14:paraId="0D683C2E">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（5）气流阻力：不超过0.15kPa/(L/s)；</w:t>
      </w:r>
    </w:p>
    <w:p w14:paraId="6283D72A">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 xml:space="preserve">（6）频率响应：0.25L/s或者12%； </w:t>
      </w:r>
      <w:r>
        <w:rPr>
          <w:rFonts w:hint="eastAsia" w:ascii="宋体" w:hAnsi="宋体" w:cs="宋体"/>
          <w:color w:val="auto"/>
          <w:sz w:val="24"/>
          <w:lang w:val="en-US" w:eastAsia="zh-CN"/>
        </w:rPr>
        <w:br w:type="textWrapping"/>
      </w:r>
      <w:r>
        <w:rPr>
          <w:rFonts w:hint="eastAsia" w:ascii="宋体" w:hAnsi="宋体" w:cs="宋体"/>
          <w:color w:val="auto"/>
          <w:sz w:val="24"/>
          <w:lang w:val="en-US" w:eastAsia="zh-CN"/>
        </w:rPr>
        <w:t>1.5、FVC（容量）测量性能</w:t>
      </w:r>
    </w:p>
    <w:p w14:paraId="76E1FA58">
      <w:pPr>
        <w:pStyle w:val="6"/>
        <w:rPr>
          <w:rFonts w:hint="default" w:ascii="宋体" w:hAnsi="宋体" w:cs="宋体" w:eastAsiaTheme="minorEastAsia"/>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（1）</w:t>
      </w:r>
      <w:r>
        <w:rPr>
          <w:rFonts w:hint="default" w:ascii="宋体" w:hAnsi="宋体" w:cs="宋体" w:eastAsiaTheme="minorEastAsia"/>
          <w:b w:val="0"/>
          <w:color w:val="auto"/>
          <w:kern w:val="2"/>
          <w:sz w:val="24"/>
          <w:szCs w:val="24"/>
          <w:lang w:val="en-US" w:eastAsia="zh-CN" w:bidi="ar-SA"/>
        </w:rPr>
        <w:t>测量范围：0L～10L；</w:t>
      </w:r>
    </w:p>
    <w:p w14:paraId="4733B57F">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（2）准确性：±3%或±0.05L；</w:t>
      </w:r>
    </w:p>
    <w:p w14:paraId="080D65B2">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1.6、呼吸频率：测量范围：0-300次/min；测量误差：±1bpm或±2%；</w:t>
      </w:r>
    </w:p>
    <w:p w14:paraId="1F3589CE">
      <w:pPr>
        <w:pStyle w:val="6"/>
        <w:rPr>
          <w:rFonts w:hint="default"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1.7、</w:t>
      </w:r>
      <w:r>
        <w:rPr>
          <w:rFonts w:hint="eastAsia" w:ascii="宋体" w:hAnsi="宋体" w:cs="宋体" w:eastAsiaTheme="minorEastAsia"/>
          <w:b w:val="0"/>
          <w:color w:val="auto"/>
          <w:kern w:val="2"/>
          <w:sz w:val="24"/>
          <w:szCs w:val="24"/>
          <w:lang w:val="en-US" w:eastAsia="zh-CN" w:bidi="ar-SA"/>
        </w:rPr>
        <w:t>配置温湿度</w:t>
      </w:r>
      <w:r>
        <w:rPr>
          <w:rFonts w:hint="eastAsia" w:ascii="宋体" w:hAnsi="宋体" w:cs="宋体"/>
          <w:b w:val="0"/>
          <w:color w:val="auto"/>
          <w:kern w:val="2"/>
          <w:sz w:val="24"/>
          <w:szCs w:val="24"/>
          <w:lang w:val="en-US" w:eastAsia="zh-CN" w:bidi="ar-SA"/>
        </w:rPr>
        <w:t>、</w:t>
      </w:r>
      <w:r>
        <w:rPr>
          <w:rFonts w:hint="eastAsia" w:ascii="宋体" w:hAnsi="宋体" w:cs="宋体" w:eastAsiaTheme="minorEastAsia"/>
          <w:b w:val="0"/>
          <w:color w:val="auto"/>
          <w:kern w:val="2"/>
          <w:sz w:val="24"/>
          <w:szCs w:val="24"/>
          <w:lang w:val="en-US" w:eastAsia="zh-CN" w:bidi="ar-SA"/>
        </w:rPr>
        <w:t>大气压传感器，可自动</w:t>
      </w:r>
      <w:r>
        <w:rPr>
          <w:rFonts w:hint="eastAsia" w:ascii="宋体" w:hAnsi="宋体" w:cs="宋体"/>
          <w:b w:val="0"/>
          <w:color w:val="auto"/>
          <w:kern w:val="2"/>
          <w:sz w:val="24"/>
          <w:szCs w:val="24"/>
          <w:lang w:val="en-US" w:eastAsia="zh-CN" w:bidi="ar-SA"/>
        </w:rPr>
        <w:t>获取</w:t>
      </w:r>
      <w:r>
        <w:rPr>
          <w:rFonts w:hint="eastAsia" w:ascii="宋体" w:hAnsi="宋体" w:cs="宋体" w:eastAsiaTheme="minorEastAsia"/>
          <w:b w:val="0"/>
          <w:color w:val="auto"/>
          <w:kern w:val="2"/>
          <w:sz w:val="24"/>
          <w:szCs w:val="24"/>
          <w:lang w:val="en-US" w:eastAsia="zh-CN" w:bidi="ar-SA"/>
        </w:rPr>
        <w:t>环境监测数据</w:t>
      </w:r>
      <w:r>
        <w:rPr>
          <w:rFonts w:hint="eastAsia" w:ascii="宋体" w:hAnsi="宋体" w:cs="宋体"/>
          <w:b w:val="0"/>
          <w:color w:val="auto"/>
          <w:kern w:val="2"/>
          <w:sz w:val="24"/>
          <w:szCs w:val="24"/>
          <w:lang w:val="en-US" w:eastAsia="zh-CN" w:bidi="ar-SA"/>
        </w:rPr>
        <w:t>；</w:t>
      </w:r>
    </w:p>
    <w:p w14:paraId="44F42D52">
      <w:pPr>
        <w:spacing w:line="400" w:lineRule="exact"/>
        <w:ind w:right="72"/>
        <w:rPr>
          <w:rFonts w:hint="eastAsia" w:ascii="宋体" w:hAnsi="宋体" w:cs="宋体"/>
          <w:color w:val="auto"/>
          <w:sz w:val="24"/>
          <w:lang w:eastAsia="zh-CN"/>
        </w:rPr>
      </w:pPr>
      <w:r>
        <w:rPr>
          <w:rFonts w:hint="eastAsia" w:ascii="宋体" w:hAnsi="宋体" w:cs="宋体"/>
          <w:color w:val="auto"/>
          <w:sz w:val="24"/>
          <w:lang w:eastAsia="zh-CN"/>
        </w:rPr>
        <w:t>2 、软件功能</w:t>
      </w:r>
    </w:p>
    <w:p w14:paraId="463B93A0">
      <w:pPr>
        <w:spacing w:line="400" w:lineRule="exact"/>
        <w:ind w:right="72"/>
        <w:rPr>
          <w:rFonts w:hint="eastAsia" w:ascii="宋体" w:hAnsi="宋体" w:cs="宋体"/>
          <w:color w:val="auto"/>
          <w:sz w:val="24"/>
          <w:lang w:eastAsia="zh-CN"/>
        </w:rPr>
      </w:pPr>
      <w:r>
        <w:rPr>
          <w:rFonts w:hint="eastAsia" w:ascii="宋体" w:hAnsi="宋体" w:cs="宋体"/>
          <w:color w:val="auto"/>
          <w:sz w:val="24"/>
        </w:rPr>
        <w:t>2.1</w:t>
      </w:r>
      <w:r>
        <w:rPr>
          <w:rFonts w:hint="eastAsia" w:ascii="宋体" w:hAnsi="宋体" w:cs="宋体"/>
          <w:color w:val="auto"/>
          <w:sz w:val="24"/>
          <w:lang w:eastAsia="zh-CN"/>
        </w:rPr>
        <w:t>、FVC用力肺活量检测：流量-容积测量曲线、容积-时间测量曲线，质量控制，测量参数FVC、FEV0.5、FEV1、FEV2、FEV3、FEV6、FEV0.5/FVC、FEV1/FVC、FEV1/VC、FEV2/FVC、FEV3/FVC、FEV1/VCpr、FEV0.75、FET、Text、</w:t>
      </w:r>
      <w:r>
        <w:rPr>
          <w:rFonts w:hint="eastAsia" w:ascii="宋体" w:hAnsi="宋体" w:cs="宋体"/>
          <w:color w:val="auto"/>
          <w:sz w:val="24"/>
          <w:lang w:val="en-US" w:eastAsia="zh-CN"/>
        </w:rPr>
        <w:t>EV</w:t>
      </w:r>
      <w:r>
        <w:rPr>
          <w:rFonts w:hint="eastAsia" w:ascii="宋体" w:hAnsi="宋体" w:cs="宋体"/>
          <w:color w:val="auto"/>
          <w:sz w:val="24"/>
          <w:lang w:eastAsia="zh-CN"/>
        </w:rPr>
        <w:t>、</w:t>
      </w:r>
      <w:r>
        <w:rPr>
          <w:rFonts w:hint="eastAsia" w:ascii="宋体" w:hAnsi="宋体" w:cs="宋体"/>
          <w:color w:val="auto"/>
          <w:sz w:val="24"/>
          <w:lang w:val="en-US" w:eastAsia="zh-CN"/>
        </w:rPr>
        <w:t>EV</w:t>
      </w:r>
      <w:r>
        <w:rPr>
          <w:rFonts w:hint="eastAsia" w:ascii="宋体" w:hAnsi="宋体" w:cs="宋体"/>
          <w:color w:val="auto"/>
          <w:sz w:val="24"/>
          <w:lang w:eastAsia="zh-CN"/>
        </w:rPr>
        <w:t>/FVC、</w:t>
      </w:r>
      <w:r>
        <w:rPr>
          <w:rFonts w:hint="eastAsia" w:ascii="宋体" w:hAnsi="宋体" w:cs="宋体"/>
          <w:color w:val="auto"/>
          <w:sz w:val="24"/>
          <w:lang w:val="en-US" w:eastAsia="zh-CN"/>
        </w:rPr>
        <w:t>FIVC、FIV0.5、FIV1、FIV1/FVC、</w:t>
      </w:r>
      <w:r>
        <w:rPr>
          <w:rFonts w:hint="eastAsia" w:ascii="宋体" w:hAnsi="宋体" w:eastAsia="宋体" w:cs="宋体"/>
          <w:sz w:val="24"/>
          <w:szCs w:val="24"/>
        </w:rPr>
        <w:t>FIV1/FIVC</w:t>
      </w:r>
      <w:r>
        <w:rPr>
          <w:rFonts w:hint="eastAsia" w:ascii="宋体" w:hAnsi="宋体" w:eastAsia="宋体" w:cs="宋体"/>
          <w:color w:val="auto"/>
          <w:sz w:val="24"/>
          <w:szCs w:val="24"/>
          <w:lang w:val="en-US" w:eastAsia="zh-CN"/>
        </w:rPr>
        <w:t>、</w:t>
      </w:r>
      <w:r>
        <w:rPr>
          <w:rFonts w:hint="eastAsia" w:ascii="宋体" w:hAnsi="宋体" w:eastAsia="宋体" w:cs="宋体"/>
          <w:sz w:val="24"/>
          <w:szCs w:val="24"/>
        </w:rPr>
        <w:t>FIV1/VC</w:t>
      </w:r>
      <w:r>
        <w:rPr>
          <w:rFonts w:hint="eastAsia" w:ascii="宋体" w:hAnsi="宋体" w:eastAsia="宋体" w:cs="宋体"/>
          <w:sz w:val="24"/>
          <w:szCs w:val="24"/>
          <w:lang w:eastAsia="zh-CN"/>
        </w:rPr>
        <w:t>、</w:t>
      </w:r>
      <w:r>
        <w:rPr>
          <w:rFonts w:hint="eastAsia" w:ascii="宋体" w:hAnsi="宋体" w:eastAsia="宋体" w:cs="宋体"/>
          <w:sz w:val="24"/>
          <w:szCs w:val="24"/>
        </w:rPr>
        <w:t>PIF</w:t>
      </w:r>
      <w:r>
        <w:rPr>
          <w:rFonts w:hint="eastAsia" w:ascii="宋体" w:hAnsi="宋体" w:eastAsia="宋体" w:cs="宋体"/>
          <w:sz w:val="24"/>
          <w:szCs w:val="24"/>
          <w:lang w:eastAsia="zh-CN"/>
        </w:rPr>
        <w:t>、</w:t>
      </w:r>
      <w:r>
        <w:rPr>
          <w:rFonts w:hint="eastAsia" w:ascii="宋体" w:hAnsi="宋体" w:eastAsia="宋体" w:cs="宋体"/>
          <w:sz w:val="24"/>
          <w:szCs w:val="24"/>
        </w:rPr>
        <w:t>FIF</w:t>
      </w:r>
      <w:r>
        <w:rPr>
          <w:rFonts w:hint="eastAsia" w:ascii="宋体" w:hAnsi="宋体" w:eastAsia="宋体" w:cs="宋体"/>
          <w:sz w:val="24"/>
          <w:szCs w:val="24"/>
          <w:vertAlign w:val="subscript"/>
        </w:rPr>
        <w:t>50%</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50%</w:t>
      </w:r>
      <w:r>
        <w:rPr>
          <w:rFonts w:hint="eastAsia" w:ascii="宋体" w:hAnsi="宋体" w:eastAsia="宋体" w:cs="宋体"/>
          <w:sz w:val="24"/>
          <w:szCs w:val="24"/>
        </w:rPr>
        <w:t>/FIF</w:t>
      </w:r>
      <w:r>
        <w:rPr>
          <w:rFonts w:hint="eastAsia" w:ascii="宋体" w:hAnsi="宋体" w:eastAsia="宋体" w:cs="宋体"/>
          <w:sz w:val="24"/>
          <w:szCs w:val="24"/>
          <w:vertAlign w:val="subscript"/>
        </w:rPr>
        <w:t>50%</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FIF</w:t>
      </w:r>
      <w:r>
        <w:rPr>
          <w:rFonts w:hint="eastAsia" w:ascii="宋体" w:hAnsi="宋体" w:eastAsia="宋体" w:cs="宋体"/>
          <w:sz w:val="24"/>
          <w:szCs w:val="24"/>
          <w:vertAlign w:val="subscript"/>
        </w:rPr>
        <w:t>50%</w:t>
      </w:r>
      <w:r>
        <w:rPr>
          <w:rFonts w:hint="eastAsia" w:ascii="宋体" w:hAnsi="宋体" w:eastAsia="宋体" w:cs="宋体"/>
          <w:sz w:val="24"/>
          <w:szCs w:val="24"/>
        </w:rPr>
        <w:t>/FEF</w:t>
      </w:r>
      <w:r>
        <w:rPr>
          <w:rFonts w:hint="eastAsia" w:ascii="宋体" w:hAnsi="宋体" w:eastAsia="宋体" w:cs="宋体"/>
          <w:sz w:val="24"/>
          <w:szCs w:val="24"/>
          <w:vertAlign w:val="subscript"/>
        </w:rPr>
        <w:t>50%</w:t>
      </w:r>
      <w:r>
        <w:rPr>
          <w:rFonts w:hint="eastAsia" w:ascii="宋体" w:hAnsi="宋体" w:eastAsia="宋体" w:cs="宋体"/>
          <w:sz w:val="24"/>
          <w:szCs w:val="24"/>
          <w:vertAlign w:val="baseline"/>
          <w:lang w:eastAsia="zh-CN"/>
        </w:rPr>
        <w:t>、</w:t>
      </w:r>
      <w:r>
        <w:rPr>
          <w:rFonts w:hint="eastAsia" w:ascii="宋体" w:hAnsi="宋体" w:eastAsia="宋体" w:cs="宋体"/>
          <w:color w:val="auto"/>
          <w:sz w:val="24"/>
          <w:szCs w:val="24"/>
          <w:lang w:eastAsia="zh-CN"/>
        </w:rPr>
        <w:t>PEF、FEF25</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、FEF50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、FEF75</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、MMEF、</w:t>
      </w:r>
      <w:r>
        <w:rPr>
          <w:rFonts w:hint="eastAsia" w:ascii="宋体" w:hAnsi="宋体" w:eastAsia="宋体" w:cs="宋体"/>
          <w:sz w:val="24"/>
          <w:szCs w:val="24"/>
        </w:rPr>
        <w:t>FEF</w:t>
      </w:r>
      <w:r>
        <w:rPr>
          <w:rFonts w:hint="eastAsia" w:ascii="宋体" w:hAnsi="宋体" w:eastAsia="宋体" w:cs="宋体"/>
          <w:sz w:val="24"/>
          <w:szCs w:val="24"/>
          <w:vertAlign w:val="subscript"/>
        </w:rPr>
        <w:t>90%</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75%~85%</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200~1200</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50%</w:t>
      </w:r>
      <w:r>
        <w:rPr>
          <w:rFonts w:hint="eastAsia" w:ascii="宋体" w:hAnsi="宋体" w:eastAsia="宋体" w:cs="宋体"/>
          <w:sz w:val="24"/>
          <w:szCs w:val="24"/>
        </w:rPr>
        <w:t>/FEF</w:t>
      </w:r>
      <w:r>
        <w:rPr>
          <w:rFonts w:hint="eastAsia" w:ascii="宋体" w:hAnsi="宋体" w:eastAsia="宋体" w:cs="宋体"/>
          <w:sz w:val="24"/>
          <w:szCs w:val="24"/>
          <w:vertAlign w:val="subscript"/>
        </w:rPr>
        <w:t>75%</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75%</w:t>
      </w:r>
      <w:r>
        <w:rPr>
          <w:rFonts w:hint="eastAsia" w:ascii="宋体" w:hAnsi="宋体" w:eastAsia="宋体" w:cs="宋体"/>
          <w:sz w:val="24"/>
          <w:szCs w:val="24"/>
        </w:rPr>
        <w:t>/FEF</w:t>
      </w:r>
      <w:r>
        <w:rPr>
          <w:rFonts w:hint="eastAsia" w:ascii="宋体" w:hAnsi="宋体" w:eastAsia="宋体" w:cs="宋体"/>
          <w:sz w:val="24"/>
          <w:szCs w:val="24"/>
          <w:vertAlign w:val="subscript"/>
        </w:rPr>
        <w:t>85%</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FVC/H</w:t>
      </w:r>
      <w:r>
        <w:rPr>
          <w:rFonts w:hint="eastAsia" w:ascii="宋体" w:hAnsi="宋体" w:eastAsia="宋体" w:cs="宋体"/>
          <w:sz w:val="24"/>
          <w:szCs w:val="24"/>
          <w:lang w:eastAsia="zh-CN"/>
        </w:rPr>
        <w:t>、</w:t>
      </w:r>
      <w:r>
        <w:rPr>
          <w:rFonts w:hint="eastAsia" w:ascii="宋体" w:hAnsi="宋体" w:eastAsia="宋体" w:cs="宋体"/>
          <w:sz w:val="24"/>
          <w:szCs w:val="24"/>
        </w:rPr>
        <w:t>FEV</w:t>
      </w:r>
      <w:r>
        <w:rPr>
          <w:rFonts w:hint="eastAsia" w:ascii="宋体" w:hAnsi="宋体" w:eastAsia="宋体" w:cs="宋体"/>
          <w:sz w:val="24"/>
          <w:szCs w:val="24"/>
          <w:vertAlign w:val="subscript"/>
        </w:rPr>
        <w:t>1</w:t>
      </w:r>
      <w:r>
        <w:rPr>
          <w:rFonts w:hint="eastAsia" w:ascii="宋体" w:hAnsi="宋体" w:eastAsia="宋体" w:cs="宋体"/>
          <w:sz w:val="24"/>
          <w:szCs w:val="24"/>
        </w:rPr>
        <w:t>/H</w:t>
      </w:r>
      <w:r>
        <w:rPr>
          <w:rFonts w:hint="eastAsia" w:ascii="宋体" w:hAnsi="宋体" w:eastAsia="宋体" w:cs="宋体"/>
          <w:sz w:val="24"/>
          <w:szCs w:val="24"/>
          <w:lang w:eastAsia="zh-CN"/>
        </w:rPr>
        <w:t>、</w:t>
      </w:r>
      <w:r>
        <w:rPr>
          <w:rFonts w:hint="eastAsia" w:ascii="宋体" w:hAnsi="宋体" w:eastAsia="宋体" w:cs="宋体"/>
          <w:sz w:val="24"/>
          <w:szCs w:val="24"/>
        </w:rPr>
        <w:t>PEF/H</w:t>
      </w:r>
      <w:r>
        <w:rPr>
          <w:rFonts w:hint="eastAsia" w:ascii="宋体" w:hAnsi="宋体" w:eastAsia="宋体" w:cs="宋体"/>
          <w:sz w:val="24"/>
          <w:szCs w:val="24"/>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25%</w:t>
      </w:r>
      <w:r>
        <w:rPr>
          <w:rFonts w:hint="eastAsia" w:ascii="宋体" w:hAnsi="宋体" w:eastAsia="宋体" w:cs="宋体"/>
          <w:sz w:val="24"/>
          <w:szCs w:val="24"/>
        </w:rPr>
        <w:t>/H</w:t>
      </w:r>
      <w:r>
        <w:rPr>
          <w:rFonts w:hint="eastAsia" w:ascii="宋体" w:hAnsi="宋体" w:eastAsia="宋体" w:cs="宋体"/>
          <w:sz w:val="24"/>
          <w:szCs w:val="24"/>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50%</w:t>
      </w:r>
      <w:r>
        <w:rPr>
          <w:rFonts w:hint="eastAsia" w:ascii="宋体" w:hAnsi="宋体" w:eastAsia="宋体" w:cs="宋体"/>
          <w:sz w:val="24"/>
          <w:szCs w:val="24"/>
        </w:rPr>
        <w:t>/H</w:t>
      </w:r>
      <w:r>
        <w:rPr>
          <w:rFonts w:hint="eastAsia" w:ascii="宋体" w:hAnsi="宋体" w:eastAsia="宋体" w:cs="宋体"/>
          <w:sz w:val="24"/>
          <w:szCs w:val="24"/>
          <w:lang w:eastAsia="zh-CN"/>
        </w:rPr>
        <w:t>、</w:t>
      </w:r>
      <w:r>
        <w:rPr>
          <w:rFonts w:hint="eastAsia" w:ascii="宋体" w:hAnsi="宋体" w:eastAsia="宋体" w:cs="宋体"/>
          <w:sz w:val="24"/>
          <w:szCs w:val="24"/>
        </w:rPr>
        <w:t>FEF</w:t>
      </w:r>
      <w:r>
        <w:rPr>
          <w:rFonts w:hint="eastAsia" w:ascii="宋体" w:hAnsi="宋体" w:eastAsia="宋体" w:cs="宋体"/>
          <w:sz w:val="24"/>
          <w:szCs w:val="24"/>
          <w:vertAlign w:val="subscript"/>
        </w:rPr>
        <w:t>75%</w:t>
      </w:r>
      <w:r>
        <w:rPr>
          <w:rFonts w:hint="eastAsia" w:ascii="宋体" w:hAnsi="宋体" w:eastAsia="宋体" w:cs="宋体"/>
          <w:sz w:val="24"/>
          <w:szCs w:val="24"/>
        </w:rPr>
        <w:t>/H</w:t>
      </w:r>
      <w:r>
        <w:rPr>
          <w:rFonts w:hint="eastAsia" w:ascii="宋体" w:hAnsi="宋体" w:eastAsia="宋体" w:cs="宋体"/>
          <w:sz w:val="24"/>
          <w:szCs w:val="24"/>
          <w:lang w:eastAsia="zh-CN"/>
        </w:rPr>
        <w:t>、</w:t>
      </w:r>
      <w:r>
        <w:rPr>
          <w:rFonts w:hint="eastAsia" w:ascii="宋体" w:hAnsi="宋体" w:eastAsia="宋体" w:cs="宋体"/>
          <w:sz w:val="24"/>
          <w:szCs w:val="24"/>
        </w:rPr>
        <w:t>MTC</w:t>
      </w:r>
      <w:r>
        <w:rPr>
          <w:rFonts w:hint="eastAsia" w:ascii="宋体" w:hAnsi="宋体" w:eastAsia="宋体" w:cs="宋体"/>
          <w:sz w:val="24"/>
          <w:szCs w:val="24"/>
          <w:vertAlign w:val="subscript"/>
        </w:rPr>
        <w:t>75%~50%</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MTC</w:t>
      </w:r>
      <w:r>
        <w:rPr>
          <w:rFonts w:hint="eastAsia" w:ascii="宋体" w:hAnsi="宋体" w:eastAsia="宋体" w:cs="宋体"/>
          <w:sz w:val="24"/>
          <w:szCs w:val="24"/>
          <w:vertAlign w:val="subscript"/>
        </w:rPr>
        <w:t>50%~25%</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MTCR</w:t>
      </w:r>
      <w:r>
        <w:rPr>
          <w:rFonts w:hint="eastAsia" w:ascii="宋体" w:hAnsi="宋体" w:eastAsia="宋体" w:cs="宋体"/>
          <w:sz w:val="24"/>
          <w:szCs w:val="24"/>
          <w:lang w:eastAsia="zh-CN"/>
        </w:rPr>
        <w:t>、</w:t>
      </w:r>
      <w:r>
        <w:rPr>
          <w:rFonts w:hint="eastAsia" w:ascii="宋体" w:hAnsi="宋体" w:eastAsia="宋体" w:cs="宋体"/>
          <w:sz w:val="24"/>
          <w:szCs w:val="24"/>
        </w:rPr>
        <w:t>CVI</w:t>
      </w:r>
      <w:r>
        <w:rPr>
          <w:rFonts w:hint="eastAsia" w:ascii="宋体" w:hAnsi="宋体" w:eastAsia="宋体" w:cs="宋体"/>
          <w:sz w:val="24"/>
          <w:szCs w:val="24"/>
          <w:lang w:eastAsia="zh-CN"/>
        </w:rPr>
        <w:t>、</w:t>
      </w:r>
      <w:r>
        <w:rPr>
          <w:rFonts w:hint="eastAsia" w:ascii="宋体" w:hAnsi="宋体" w:eastAsia="宋体" w:cs="宋体"/>
          <w:sz w:val="24"/>
          <w:szCs w:val="24"/>
        </w:rPr>
        <w:t>OI</w:t>
      </w:r>
      <w:r>
        <w:rPr>
          <w:rFonts w:hint="eastAsia" w:ascii="宋体" w:hAnsi="宋体" w:eastAsia="宋体" w:cs="宋体"/>
          <w:sz w:val="24"/>
          <w:szCs w:val="24"/>
          <w:lang w:eastAsia="zh-CN"/>
        </w:rPr>
        <w:t>、</w:t>
      </w:r>
      <w:r>
        <w:rPr>
          <w:rFonts w:hint="eastAsia" w:ascii="宋体" w:hAnsi="宋体" w:eastAsia="宋体" w:cs="宋体"/>
          <w:sz w:val="24"/>
          <w:szCs w:val="24"/>
        </w:rPr>
        <w:t>ATI</w:t>
      </w:r>
      <w:r>
        <w:rPr>
          <w:rFonts w:hint="eastAsia" w:ascii="宋体" w:hAnsi="宋体" w:eastAsia="宋体" w:cs="宋体"/>
          <w:sz w:val="24"/>
          <w:szCs w:val="24"/>
          <w:lang w:eastAsia="zh-CN"/>
        </w:rPr>
        <w:t>、</w:t>
      </w:r>
      <w:r>
        <w:rPr>
          <w:rFonts w:hint="eastAsia" w:ascii="宋体" w:hAnsi="宋体" w:eastAsia="宋体" w:cs="宋体"/>
          <w:sz w:val="24"/>
          <w:szCs w:val="24"/>
        </w:rPr>
        <w:t>FVC+FEV</w:t>
      </w:r>
      <w:r>
        <w:rPr>
          <w:rFonts w:hint="eastAsia" w:ascii="宋体" w:hAnsi="宋体" w:eastAsia="宋体" w:cs="宋体"/>
          <w:sz w:val="24"/>
          <w:szCs w:val="24"/>
          <w:vertAlign w:val="subscript"/>
        </w:rPr>
        <w:t>1</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MMEF/FVC</w:t>
      </w:r>
      <w:r>
        <w:rPr>
          <w:rFonts w:hint="eastAsia" w:ascii="宋体" w:hAnsi="宋体" w:eastAsia="宋体" w:cs="宋体"/>
          <w:sz w:val="24"/>
          <w:szCs w:val="24"/>
          <w:lang w:eastAsia="zh-CN"/>
        </w:rPr>
        <w:t>、</w:t>
      </w:r>
      <w:r>
        <w:rPr>
          <w:rFonts w:hint="eastAsia" w:ascii="宋体" w:hAnsi="宋体" w:eastAsia="宋体" w:cs="宋体"/>
          <w:sz w:val="24"/>
          <w:szCs w:val="24"/>
        </w:rPr>
        <w:t>FEV</w:t>
      </w:r>
      <w:r>
        <w:rPr>
          <w:rFonts w:hint="eastAsia" w:ascii="宋体" w:hAnsi="宋体" w:eastAsia="宋体" w:cs="宋体"/>
          <w:sz w:val="24"/>
          <w:szCs w:val="24"/>
          <w:vertAlign w:val="subscript"/>
        </w:rPr>
        <w:t>1</w:t>
      </w:r>
      <w:r>
        <w:rPr>
          <w:rFonts w:hint="eastAsia" w:ascii="宋体" w:hAnsi="宋体" w:eastAsia="宋体" w:cs="宋体"/>
          <w:sz w:val="24"/>
          <w:szCs w:val="24"/>
        </w:rPr>
        <w:t>*35</w:t>
      </w:r>
      <w:r>
        <w:rPr>
          <w:rFonts w:hint="eastAsia" w:ascii="宋体" w:hAnsi="宋体" w:eastAsia="宋体" w:cs="宋体"/>
          <w:sz w:val="24"/>
          <w:szCs w:val="24"/>
          <w:lang w:eastAsia="zh-CN"/>
        </w:rPr>
        <w:t>、</w:t>
      </w:r>
      <w:r>
        <w:rPr>
          <w:rFonts w:hint="eastAsia" w:ascii="宋体" w:hAnsi="宋体" w:eastAsia="宋体" w:cs="宋体"/>
          <w:sz w:val="24"/>
          <w:szCs w:val="24"/>
        </w:rPr>
        <w:t>T</w:t>
      </w:r>
      <w:r>
        <w:rPr>
          <w:rFonts w:hint="eastAsia" w:ascii="宋体" w:hAnsi="宋体" w:eastAsia="宋体" w:cs="宋体"/>
          <w:sz w:val="24"/>
          <w:szCs w:val="24"/>
          <w:vertAlign w:val="subscript"/>
        </w:rPr>
        <w:t>IN</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T</w:t>
      </w:r>
      <w:r>
        <w:rPr>
          <w:rFonts w:hint="eastAsia" w:ascii="宋体" w:hAnsi="宋体" w:eastAsia="宋体" w:cs="宋体"/>
          <w:sz w:val="24"/>
          <w:szCs w:val="24"/>
          <w:vertAlign w:val="subscript"/>
        </w:rPr>
        <w:t>EX</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T</w:t>
      </w:r>
      <w:r>
        <w:rPr>
          <w:rFonts w:hint="eastAsia" w:ascii="宋体" w:hAnsi="宋体" w:eastAsia="宋体" w:cs="宋体"/>
          <w:sz w:val="24"/>
          <w:szCs w:val="24"/>
          <w:vertAlign w:val="subscript"/>
        </w:rPr>
        <w:t>TOT</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T</w:t>
      </w:r>
      <w:r>
        <w:rPr>
          <w:rFonts w:hint="eastAsia" w:ascii="宋体" w:hAnsi="宋体" w:eastAsia="宋体" w:cs="宋体"/>
          <w:sz w:val="24"/>
          <w:szCs w:val="24"/>
          <w:vertAlign w:val="subscript"/>
        </w:rPr>
        <w:t>IN</w:t>
      </w:r>
      <w:r>
        <w:rPr>
          <w:rFonts w:hint="eastAsia" w:ascii="宋体" w:hAnsi="宋体" w:eastAsia="宋体" w:cs="宋体"/>
          <w:sz w:val="24"/>
          <w:szCs w:val="24"/>
        </w:rPr>
        <w:t>/T</w:t>
      </w:r>
      <w:r>
        <w:rPr>
          <w:rFonts w:hint="eastAsia" w:ascii="宋体" w:hAnsi="宋体" w:eastAsia="宋体" w:cs="宋体"/>
          <w:sz w:val="24"/>
          <w:szCs w:val="24"/>
          <w:vertAlign w:val="subscript"/>
        </w:rPr>
        <w:t>TOT</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T</w:t>
      </w:r>
      <w:r>
        <w:rPr>
          <w:rFonts w:hint="eastAsia" w:ascii="宋体" w:hAnsi="宋体" w:eastAsia="宋体" w:cs="宋体"/>
          <w:sz w:val="24"/>
          <w:szCs w:val="24"/>
          <w:vertAlign w:val="subscript"/>
        </w:rPr>
        <w:t>EX</w:t>
      </w:r>
      <w:r>
        <w:rPr>
          <w:rFonts w:hint="eastAsia" w:ascii="宋体" w:hAnsi="宋体" w:eastAsia="宋体" w:cs="宋体"/>
          <w:sz w:val="24"/>
          <w:szCs w:val="24"/>
        </w:rPr>
        <w:t>/T</w:t>
      </w:r>
      <w:r>
        <w:rPr>
          <w:rFonts w:hint="eastAsia" w:ascii="宋体" w:hAnsi="宋体" w:eastAsia="宋体" w:cs="宋体"/>
          <w:sz w:val="24"/>
          <w:szCs w:val="24"/>
          <w:vertAlign w:val="subscript"/>
        </w:rPr>
        <w:t>TOT</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T</w:t>
      </w:r>
      <w:r>
        <w:rPr>
          <w:rFonts w:hint="eastAsia" w:ascii="宋体" w:hAnsi="宋体" w:eastAsia="宋体" w:cs="宋体"/>
          <w:sz w:val="24"/>
          <w:szCs w:val="24"/>
          <w:vertAlign w:val="subscript"/>
        </w:rPr>
        <w:t>IN</w:t>
      </w:r>
      <w:r>
        <w:rPr>
          <w:rFonts w:hint="eastAsia" w:ascii="宋体" w:hAnsi="宋体" w:eastAsia="宋体" w:cs="宋体"/>
          <w:sz w:val="24"/>
          <w:szCs w:val="24"/>
        </w:rPr>
        <w:t>/T</w:t>
      </w:r>
      <w:r>
        <w:rPr>
          <w:rFonts w:hint="eastAsia" w:ascii="宋体" w:hAnsi="宋体" w:eastAsia="宋体" w:cs="宋体"/>
          <w:sz w:val="24"/>
          <w:szCs w:val="24"/>
          <w:vertAlign w:val="subscript"/>
        </w:rPr>
        <w:t>EX</w:t>
      </w:r>
      <w:r>
        <w:rPr>
          <w:rFonts w:hint="eastAsia" w:ascii="宋体" w:hAnsi="宋体" w:eastAsia="宋体" w:cs="宋体"/>
          <w:sz w:val="24"/>
          <w:szCs w:val="24"/>
          <w:vertAlign w:val="baseline"/>
          <w:lang w:eastAsia="zh-CN"/>
        </w:rPr>
        <w:t>、</w:t>
      </w:r>
      <w:r>
        <w:rPr>
          <w:rFonts w:hint="eastAsia" w:ascii="宋体" w:hAnsi="宋体" w:eastAsia="宋体" w:cs="宋体"/>
          <w:sz w:val="24"/>
          <w:szCs w:val="24"/>
        </w:rPr>
        <w:t>MIF</w:t>
      </w:r>
      <w:r>
        <w:rPr>
          <w:rFonts w:hint="eastAsia" w:ascii="宋体" w:hAnsi="宋体" w:eastAsia="宋体" w:cs="宋体"/>
          <w:sz w:val="24"/>
          <w:szCs w:val="24"/>
          <w:lang w:eastAsia="zh-CN"/>
        </w:rPr>
        <w:t>、</w:t>
      </w:r>
      <w:r>
        <w:rPr>
          <w:rFonts w:hint="eastAsia" w:ascii="宋体" w:hAnsi="宋体" w:eastAsia="宋体" w:cs="宋体"/>
          <w:sz w:val="24"/>
          <w:szCs w:val="24"/>
        </w:rPr>
        <w:t>FEV</w:t>
      </w:r>
      <w:r>
        <w:rPr>
          <w:rFonts w:hint="eastAsia" w:ascii="宋体" w:hAnsi="宋体" w:eastAsia="宋体" w:cs="宋体"/>
          <w:sz w:val="24"/>
          <w:szCs w:val="24"/>
          <w:vertAlign w:val="subscript"/>
        </w:rPr>
        <w:t>1</w:t>
      </w:r>
      <w:r>
        <w:rPr>
          <w:rFonts w:hint="eastAsia" w:ascii="宋体" w:hAnsi="宋体" w:eastAsia="宋体" w:cs="宋体"/>
          <w:sz w:val="24"/>
          <w:szCs w:val="24"/>
        </w:rPr>
        <w:t>/VCex</w:t>
      </w:r>
      <w:r>
        <w:rPr>
          <w:rFonts w:hint="eastAsia" w:ascii="宋体" w:hAnsi="宋体" w:eastAsia="宋体" w:cs="宋体"/>
          <w:sz w:val="24"/>
          <w:szCs w:val="24"/>
          <w:lang w:eastAsia="zh-CN"/>
        </w:rPr>
        <w:t>、</w:t>
      </w:r>
      <w:r>
        <w:rPr>
          <w:rFonts w:hint="eastAsia" w:ascii="宋体" w:hAnsi="宋体" w:eastAsia="宋体" w:cs="宋体"/>
          <w:sz w:val="24"/>
          <w:szCs w:val="24"/>
        </w:rPr>
        <w:t>FEV</w:t>
      </w:r>
      <w:r>
        <w:rPr>
          <w:rFonts w:hint="eastAsia" w:ascii="宋体" w:hAnsi="宋体" w:eastAsia="宋体" w:cs="宋体"/>
          <w:sz w:val="24"/>
          <w:szCs w:val="24"/>
          <w:vertAlign w:val="subscript"/>
        </w:rPr>
        <w:t>1</w:t>
      </w:r>
      <w:r>
        <w:rPr>
          <w:rFonts w:hint="eastAsia" w:ascii="宋体" w:hAnsi="宋体" w:eastAsia="宋体" w:cs="宋体"/>
          <w:sz w:val="24"/>
          <w:szCs w:val="24"/>
        </w:rPr>
        <w:t>/VCin</w:t>
      </w:r>
      <w:r>
        <w:rPr>
          <w:rFonts w:hint="eastAsia" w:ascii="宋体" w:hAnsi="宋体" w:eastAsia="宋体" w:cs="宋体"/>
          <w:sz w:val="24"/>
          <w:szCs w:val="24"/>
          <w:lang w:eastAsia="zh-CN"/>
        </w:rPr>
        <w:t>、</w:t>
      </w:r>
      <w:r>
        <w:rPr>
          <w:rFonts w:hint="eastAsia" w:ascii="宋体" w:hAnsi="宋体" w:eastAsia="宋体" w:cs="宋体"/>
          <w:sz w:val="24"/>
          <w:szCs w:val="24"/>
        </w:rPr>
        <w:t>MTT</w:t>
      </w:r>
      <w:r>
        <w:rPr>
          <w:rFonts w:hint="eastAsia" w:ascii="宋体" w:hAnsi="宋体" w:eastAsia="宋体" w:cs="宋体"/>
          <w:sz w:val="24"/>
          <w:szCs w:val="24"/>
          <w:lang w:eastAsia="zh-CN"/>
        </w:rPr>
        <w:t>、</w:t>
      </w:r>
      <w:r>
        <w:rPr>
          <w:rFonts w:hint="eastAsia" w:ascii="宋体" w:hAnsi="宋体" w:eastAsia="宋体" w:cs="宋体"/>
          <w:sz w:val="24"/>
          <w:szCs w:val="24"/>
        </w:rPr>
        <w:t>Exspir.F/V area</w:t>
      </w:r>
      <w:r>
        <w:rPr>
          <w:rFonts w:hint="eastAsia" w:ascii="宋体" w:hAnsi="宋体" w:eastAsia="宋体" w:cs="宋体"/>
          <w:sz w:val="24"/>
          <w:szCs w:val="24"/>
          <w:lang w:eastAsia="zh-CN"/>
        </w:rPr>
        <w:t>、</w:t>
      </w:r>
      <w:r>
        <w:rPr>
          <w:rFonts w:hint="eastAsia" w:ascii="宋体" w:hAnsi="宋体" w:eastAsia="宋体" w:cs="宋体"/>
          <w:sz w:val="24"/>
          <w:szCs w:val="24"/>
        </w:rPr>
        <w:t>FEV</w:t>
      </w:r>
      <w:r>
        <w:rPr>
          <w:rFonts w:hint="eastAsia" w:ascii="宋体" w:hAnsi="宋体" w:eastAsia="宋体" w:cs="宋体"/>
          <w:sz w:val="24"/>
          <w:szCs w:val="24"/>
          <w:vertAlign w:val="subscript"/>
        </w:rPr>
        <w:t>1</w:t>
      </w:r>
      <w:r>
        <w:rPr>
          <w:rFonts w:hint="eastAsia" w:ascii="宋体" w:hAnsi="宋体" w:eastAsia="宋体" w:cs="宋体"/>
          <w:sz w:val="24"/>
          <w:szCs w:val="24"/>
        </w:rPr>
        <w:t>/FIV</w:t>
      </w:r>
      <w:r>
        <w:rPr>
          <w:rFonts w:hint="eastAsia" w:ascii="宋体" w:hAnsi="宋体" w:eastAsia="宋体" w:cs="宋体"/>
          <w:sz w:val="24"/>
          <w:szCs w:val="24"/>
          <w:vertAlign w:val="subscript"/>
        </w:rPr>
        <w:t>1</w:t>
      </w:r>
      <w:r>
        <w:rPr>
          <w:rFonts w:hint="eastAsia" w:ascii="宋体" w:hAnsi="宋体" w:eastAsia="宋体" w:cs="宋体"/>
          <w:sz w:val="24"/>
          <w:szCs w:val="24"/>
          <w:vertAlign w:val="subscript"/>
          <w:lang w:eastAsia="zh-CN"/>
        </w:rPr>
        <w:t>、</w:t>
      </w:r>
      <w:r>
        <w:rPr>
          <w:rFonts w:hint="eastAsia" w:ascii="宋体" w:hAnsi="宋体" w:eastAsia="宋体" w:cs="宋体"/>
          <w:sz w:val="24"/>
          <w:szCs w:val="24"/>
        </w:rPr>
        <w:t>Text.in</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EV</w:t>
      </w:r>
      <w:r>
        <w:rPr>
          <w:rFonts w:hint="eastAsia" w:ascii="宋体" w:hAnsi="宋体" w:eastAsia="宋体" w:cs="宋体"/>
          <w:sz w:val="24"/>
          <w:szCs w:val="24"/>
        </w:rPr>
        <w:t>in</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EV</w:t>
      </w:r>
      <w:r>
        <w:rPr>
          <w:rFonts w:hint="eastAsia" w:ascii="宋体" w:hAnsi="宋体" w:eastAsia="宋体" w:cs="宋体"/>
          <w:sz w:val="24"/>
          <w:szCs w:val="24"/>
        </w:rPr>
        <w:t>in/FVCin</w:t>
      </w:r>
      <w:r>
        <w:rPr>
          <w:rFonts w:hint="eastAsia" w:ascii="宋体" w:hAnsi="宋体" w:eastAsia="宋体" w:cs="宋体"/>
          <w:sz w:val="24"/>
          <w:szCs w:val="24"/>
          <w:lang w:eastAsia="zh-CN"/>
        </w:rPr>
        <w:t>、</w:t>
      </w:r>
      <w:r>
        <w:rPr>
          <w:rFonts w:hint="eastAsia" w:ascii="宋体" w:hAnsi="宋体" w:eastAsia="宋体" w:cs="宋体"/>
          <w:sz w:val="24"/>
          <w:szCs w:val="24"/>
        </w:rPr>
        <w:t>MEF</w:t>
      </w:r>
      <w:r>
        <w:rPr>
          <w:rFonts w:hint="eastAsia" w:ascii="宋体" w:hAnsi="宋体" w:eastAsia="宋体" w:cs="宋体"/>
          <w:sz w:val="24"/>
          <w:szCs w:val="24"/>
          <w:vertAlign w:val="subscript"/>
        </w:rPr>
        <w:t>50%</w:t>
      </w:r>
      <w:r>
        <w:rPr>
          <w:rFonts w:hint="eastAsia" w:ascii="宋体" w:hAnsi="宋体" w:eastAsia="宋体" w:cs="宋体"/>
          <w:sz w:val="24"/>
          <w:szCs w:val="24"/>
        </w:rPr>
        <w:t>/FRC.</w:t>
      </w:r>
      <w:r>
        <w:rPr>
          <w:rFonts w:hint="eastAsia" w:ascii="宋体" w:hAnsi="宋体" w:eastAsia="宋体" w:cs="宋体"/>
          <w:sz w:val="24"/>
          <w:szCs w:val="24"/>
          <w:lang w:eastAsia="zh-CN"/>
        </w:rPr>
        <w:t>、</w:t>
      </w:r>
      <w:r>
        <w:rPr>
          <w:rFonts w:hint="eastAsia" w:ascii="宋体" w:hAnsi="宋体" w:eastAsia="宋体" w:cs="宋体"/>
          <w:sz w:val="24"/>
          <w:szCs w:val="24"/>
        </w:rPr>
        <w:t>MEF</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VC、IC、VT、VC/H、ERV、</w:t>
      </w:r>
      <w:r>
        <w:rPr>
          <w:rFonts w:hint="eastAsia" w:ascii="宋体" w:hAnsi="宋体" w:eastAsia="宋体" w:cs="宋体"/>
          <w:sz w:val="24"/>
          <w:szCs w:val="24"/>
        </w:rPr>
        <w:t>VC</w:t>
      </w:r>
      <w:r>
        <w:rPr>
          <w:rFonts w:hint="eastAsia" w:ascii="宋体" w:hAnsi="宋体" w:eastAsia="宋体" w:cs="宋体"/>
          <w:sz w:val="24"/>
          <w:szCs w:val="24"/>
          <w:vertAlign w:val="subscript"/>
        </w:rPr>
        <w:t>in</w:t>
      </w:r>
      <w:r>
        <w:rPr>
          <w:rFonts w:hint="eastAsia" w:ascii="宋体" w:hAnsi="宋体" w:eastAsia="宋体" w:cs="宋体"/>
          <w:sz w:val="24"/>
          <w:szCs w:val="24"/>
          <w:vertAlign w:val="baseline"/>
          <w:lang w:eastAsia="zh-CN"/>
        </w:rPr>
        <w:t>、</w:t>
      </w:r>
      <w:r>
        <w:rPr>
          <w:rFonts w:hint="eastAsia" w:ascii="宋体" w:hAnsi="宋体" w:eastAsia="宋体" w:cs="宋体"/>
          <w:sz w:val="24"/>
          <w:szCs w:val="24"/>
          <w:lang w:val="en-US" w:eastAsia="zh-CN"/>
        </w:rPr>
        <w:t>IRV、</w:t>
      </w:r>
      <w:r>
        <w:rPr>
          <w:rFonts w:hint="eastAsia" w:ascii="宋体" w:hAnsi="宋体" w:eastAsia="宋体" w:cs="宋体"/>
          <w:sz w:val="24"/>
          <w:szCs w:val="24"/>
        </w:rPr>
        <w:t>VC</w:t>
      </w:r>
      <w:r>
        <w:rPr>
          <w:rFonts w:hint="eastAsia" w:ascii="宋体" w:hAnsi="宋体" w:eastAsia="宋体" w:cs="宋体"/>
          <w:sz w:val="24"/>
          <w:szCs w:val="24"/>
          <w:vertAlign w:val="subscript"/>
        </w:rPr>
        <w:t>ex</w:t>
      </w:r>
      <w:r>
        <w:rPr>
          <w:rFonts w:hint="eastAsia" w:ascii="宋体" w:hAnsi="宋体" w:eastAsia="宋体" w:cs="宋体"/>
          <w:sz w:val="24"/>
          <w:szCs w:val="24"/>
          <w:vertAlign w:val="baseline"/>
          <w:lang w:eastAsia="zh-CN"/>
        </w:rPr>
        <w:t>、</w:t>
      </w:r>
      <w:r>
        <w:rPr>
          <w:rFonts w:hint="eastAsia" w:ascii="宋体" w:hAnsi="宋体" w:eastAsia="宋体" w:cs="宋体"/>
          <w:sz w:val="24"/>
          <w:szCs w:val="24"/>
          <w:lang w:val="en-US" w:eastAsia="zh-CN"/>
        </w:rPr>
        <w:t>RR</w:t>
      </w:r>
      <w:r>
        <w:rPr>
          <w:rFonts w:hint="eastAsia" w:ascii="宋体" w:hAnsi="宋体" w:cs="宋体"/>
          <w:color w:val="auto"/>
          <w:sz w:val="24"/>
          <w:lang w:eastAsia="zh-CN"/>
        </w:rPr>
        <w:t>；</w:t>
      </w:r>
    </w:p>
    <w:p w14:paraId="09416C32">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2.2、VC静态肺活量检测：容积-时间测量曲线，QC检查，测量参数VC、IC、VT、VC/H、ERV、VCin、IRV、VCex、RR、MV；</w:t>
      </w:r>
    </w:p>
    <w:p w14:paraId="105DA849">
      <w:pPr>
        <w:pStyle w:val="6"/>
        <w:rPr>
          <w:rFonts w:hint="eastAsia" w:ascii="宋体" w:hAnsi="宋体" w:cs="宋体"/>
          <w:color w:val="auto"/>
          <w:sz w:val="24"/>
          <w:lang w:eastAsia="zh-CN"/>
        </w:rPr>
      </w:pPr>
      <w:r>
        <w:rPr>
          <w:rFonts w:hint="eastAsia" w:ascii="宋体" w:hAnsi="宋体" w:cs="宋体" w:eastAsiaTheme="minorEastAsia"/>
          <w:b w:val="0"/>
          <w:color w:val="auto"/>
          <w:kern w:val="2"/>
          <w:sz w:val="24"/>
          <w:szCs w:val="24"/>
          <w:lang w:val="en-US" w:eastAsia="zh-CN" w:bidi="ar-SA"/>
        </w:rPr>
        <w:t>2.3、MVV最大自主通气量检测：容积-时间测量曲线，QC检查，测量参数MVV、VT、MVV%</w:t>
      </w:r>
      <w:r>
        <w:rPr>
          <w:rFonts w:hint="eastAsia" w:ascii="宋体" w:hAnsi="宋体" w:cs="宋体"/>
          <w:b w:val="0"/>
          <w:color w:val="auto"/>
          <w:kern w:val="2"/>
          <w:sz w:val="24"/>
          <w:szCs w:val="24"/>
          <w:lang w:val="en-US" w:eastAsia="zh-CN" w:bidi="ar-SA"/>
        </w:rPr>
        <w:t>、</w:t>
      </w:r>
      <w:r>
        <w:rPr>
          <w:rFonts w:hint="eastAsia" w:ascii="宋体" w:hAnsi="宋体" w:cs="宋体" w:eastAsiaTheme="minorEastAsia"/>
          <w:b w:val="0"/>
          <w:color w:val="auto"/>
          <w:kern w:val="2"/>
          <w:sz w:val="24"/>
          <w:szCs w:val="24"/>
          <w:lang w:val="en-US" w:eastAsia="zh-CN" w:bidi="ar-SA"/>
        </w:rPr>
        <w:t>RR、BSA、AVI、MVV/BSA；</w:t>
      </w:r>
    </w:p>
    <w:p w14:paraId="1E0EDB99">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2.4、MV静息流量检测：容积-时间测量曲线，测量参数MV、VT、BR、RR、VR；</w:t>
      </w:r>
    </w:p>
    <w:p w14:paraId="03945DD5">
      <w:pPr>
        <w:pStyle w:val="6"/>
        <w:rPr>
          <w:rFonts w:hint="default" w:ascii="宋体" w:hAnsi="宋体" w:cs="宋体" w:eastAsiaTheme="minorEastAsia"/>
          <w:b w:val="0"/>
          <w:color w:val="auto"/>
          <w:kern w:val="2"/>
          <w:sz w:val="24"/>
          <w:szCs w:val="24"/>
          <w:lang w:val="en-US" w:eastAsia="zh-CN" w:bidi="ar-SA"/>
        </w:rPr>
      </w:pPr>
      <w:r>
        <w:rPr>
          <w:rFonts w:hint="eastAsia" w:ascii="宋体" w:hAnsi="宋体" w:cs="宋体" w:eastAsiaTheme="minorEastAsia"/>
          <w:b w:val="0"/>
          <w:color w:val="auto"/>
          <w:kern w:val="2"/>
          <w:sz w:val="24"/>
          <w:szCs w:val="24"/>
          <w:lang w:val="en-US" w:eastAsia="zh-CN" w:bidi="ar-SA"/>
        </w:rPr>
        <w:t>2.5、支气管舒张检测：可输出“ATS标准化报告单”，可对比用药前后各参数值并显示变化率；</w:t>
      </w:r>
    </w:p>
    <w:p w14:paraId="098212A0">
      <w:pPr>
        <w:pStyle w:val="6"/>
        <w:rPr>
          <w:rFonts w:hint="default" w:ascii="宋体" w:hAnsi="宋体" w:cs="宋体" w:eastAsiaTheme="minorEastAsia"/>
          <w:b w:val="0"/>
          <w:color w:val="auto"/>
          <w:kern w:val="2"/>
          <w:sz w:val="24"/>
          <w:szCs w:val="24"/>
          <w:lang w:val="en-US" w:eastAsia="zh-CN" w:bidi="ar-SA"/>
        </w:rPr>
      </w:pPr>
      <w:r>
        <w:rPr>
          <w:rFonts w:hint="eastAsia" w:ascii="宋体" w:hAnsi="宋体" w:cs="宋体" w:eastAsiaTheme="minorEastAsia"/>
          <w:b w:val="0"/>
          <w:color w:val="auto"/>
          <w:kern w:val="2"/>
          <w:sz w:val="24"/>
          <w:szCs w:val="24"/>
          <w:lang w:val="en-US" w:eastAsia="zh-CN" w:bidi="ar-SA"/>
        </w:rPr>
        <w:t>软件界面输出检测数值</w:t>
      </w:r>
      <w:r>
        <w:rPr>
          <w:rFonts w:hint="eastAsia" w:ascii="宋体" w:hAnsi="宋体" w:cs="宋体"/>
          <w:b w:val="0"/>
          <w:color w:val="auto"/>
          <w:kern w:val="2"/>
          <w:sz w:val="24"/>
          <w:szCs w:val="24"/>
          <w:lang w:val="en-US" w:eastAsia="zh-CN" w:bidi="ar-SA"/>
        </w:rPr>
        <w:t>；</w:t>
      </w:r>
    </w:p>
    <w:p w14:paraId="7C03D64F">
      <w:pPr>
        <w:spacing w:line="400" w:lineRule="exact"/>
        <w:ind w:right="72"/>
        <w:rPr>
          <w:rFonts w:hint="eastAsia" w:ascii="宋体" w:hAnsi="宋体" w:cs="宋体"/>
          <w:color w:val="auto"/>
          <w:sz w:val="24"/>
          <w:lang w:val="en-US" w:eastAsia="zh-CN"/>
        </w:rPr>
      </w:pPr>
      <w:r>
        <w:rPr>
          <w:rFonts w:hint="eastAsia" w:ascii="宋体" w:hAnsi="宋体" w:cs="宋体"/>
          <w:color w:val="auto"/>
          <w:sz w:val="24"/>
          <w:lang w:val="en-US" w:eastAsia="zh-CN"/>
        </w:rPr>
        <w:t>2.6、软件系统：软件基于安卓系统，提供方便快捷的交互体验，无需外接工作站进行数据管理；</w:t>
      </w:r>
    </w:p>
    <w:p w14:paraId="5F15D2F3">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2.7、呼吸检测可自动转化为BTPS模式，且ATP、BTPS模式均可设置；</w:t>
      </w:r>
    </w:p>
    <w:p w14:paraId="198A1050">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2.8、</w:t>
      </w:r>
      <w:r>
        <w:rPr>
          <w:rFonts w:hint="eastAsia" w:ascii="宋体" w:hAnsi="宋体" w:cs="宋体" w:eastAsiaTheme="minorEastAsia"/>
          <w:b w:val="0"/>
          <w:color w:val="auto"/>
          <w:kern w:val="2"/>
          <w:sz w:val="24"/>
          <w:szCs w:val="24"/>
          <w:lang w:val="en-US" w:eastAsia="zh-CN" w:bidi="ar-SA"/>
        </w:rPr>
        <w:t>数据备份还原：可通过U盘进行数据备份还原功能</w:t>
      </w:r>
      <w:r>
        <w:rPr>
          <w:rFonts w:hint="eastAsia" w:ascii="宋体" w:hAnsi="宋体" w:cs="宋体"/>
          <w:b w:val="0"/>
          <w:color w:val="auto"/>
          <w:kern w:val="2"/>
          <w:sz w:val="24"/>
          <w:szCs w:val="24"/>
          <w:lang w:val="en-US" w:eastAsia="zh-CN" w:bidi="ar-SA"/>
        </w:rPr>
        <w:t>；</w:t>
      </w:r>
    </w:p>
    <w:p w14:paraId="2AD03B2B">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2.9、档案管理：支持档案的筛选、备份、恢复、删除、打印操作；</w:t>
      </w:r>
    </w:p>
    <w:p w14:paraId="1400A091">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2.10、报告单：完成检测后可通过至少2个出厂报告单模板呈现检测结果；用户可自定义报告单模板；</w:t>
      </w:r>
    </w:p>
    <w:p w14:paraId="2245F509">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2.11、</w:t>
      </w:r>
      <w:r>
        <w:rPr>
          <w:rFonts w:hint="eastAsia" w:ascii="宋体" w:hAnsi="宋体" w:cs="宋体" w:eastAsiaTheme="minorEastAsia"/>
          <w:b w:val="0"/>
          <w:color w:val="auto"/>
          <w:kern w:val="2"/>
          <w:sz w:val="24"/>
          <w:szCs w:val="24"/>
          <w:lang w:val="en-US" w:eastAsia="zh-CN" w:bidi="ar-SA"/>
        </w:rPr>
        <w:t>兼容打印机：主机不需要通过外接电脑，直接与打印机连接并打印所有测量参数报告</w:t>
      </w:r>
      <w:r>
        <w:rPr>
          <w:rFonts w:hint="eastAsia" w:ascii="宋体" w:hAnsi="宋体" w:cs="宋体"/>
          <w:b w:val="0"/>
          <w:color w:val="auto"/>
          <w:kern w:val="2"/>
          <w:sz w:val="24"/>
          <w:szCs w:val="24"/>
          <w:lang w:val="en-US" w:eastAsia="zh-CN" w:bidi="ar-SA"/>
        </w:rPr>
        <w:t>；</w:t>
      </w:r>
    </w:p>
    <w:p w14:paraId="2E3F2273">
      <w:pPr>
        <w:pStyle w:val="6"/>
        <w:rPr>
          <w:rFonts w:hint="eastAsia" w:ascii="宋体" w:hAnsi="宋体" w:cs="宋体" w:eastAsiaTheme="minorEastAsia"/>
          <w:b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2.12、</w:t>
      </w:r>
      <w:r>
        <w:rPr>
          <w:rFonts w:hint="eastAsia" w:ascii="宋体" w:hAnsi="宋体"/>
          <w:b w:val="0"/>
          <w:bCs/>
          <w:color w:val="auto"/>
          <w:szCs w:val="21"/>
          <w:shd w:val="clear" w:color="auto" w:fill="auto"/>
        </w:rPr>
        <w:t>数据接口：支持USB、WIFI、蓝牙</w:t>
      </w:r>
      <w:r>
        <w:rPr>
          <w:rFonts w:hint="eastAsia" w:ascii="宋体" w:hAnsi="宋体"/>
          <w:b w:val="0"/>
          <w:bCs/>
          <w:color w:val="auto"/>
          <w:szCs w:val="21"/>
          <w:shd w:val="clear" w:color="auto" w:fill="auto"/>
          <w:lang w:eastAsia="zh-CN"/>
        </w:rPr>
        <w:t>、</w:t>
      </w:r>
      <w:r>
        <w:rPr>
          <w:rFonts w:hint="eastAsia" w:ascii="宋体" w:hAnsi="宋体"/>
          <w:b w:val="0"/>
          <w:bCs/>
          <w:color w:val="auto"/>
          <w:szCs w:val="21"/>
          <w:shd w:val="clear" w:color="auto" w:fill="auto"/>
          <w:lang w:val="en-US" w:eastAsia="zh-CN"/>
        </w:rPr>
        <w:t>、SIM卡等</w:t>
      </w:r>
      <w:r>
        <w:rPr>
          <w:rFonts w:hint="eastAsia" w:ascii="宋体" w:hAnsi="宋体"/>
          <w:b w:val="0"/>
          <w:bCs/>
          <w:color w:val="auto"/>
          <w:szCs w:val="21"/>
          <w:shd w:val="clear" w:color="auto" w:fill="auto"/>
        </w:rPr>
        <w:t>多种数据传输接口</w:t>
      </w:r>
      <w:r>
        <w:rPr>
          <w:rFonts w:hint="eastAsia" w:ascii="宋体" w:hAnsi="宋体"/>
          <w:b w:val="0"/>
          <w:bCs/>
          <w:color w:val="auto"/>
          <w:szCs w:val="21"/>
          <w:shd w:val="clear" w:color="auto" w:fill="auto"/>
          <w:lang w:eastAsia="zh-CN"/>
        </w:rPr>
        <w:t>；</w:t>
      </w:r>
    </w:p>
    <w:p w14:paraId="31FD6AD8">
      <w:pPr>
        <w:pStyle w:val="6"/>
        <w:rPr>
          <w:rFonts w:hint="eastAsia" w:asciiTheme="minorEastAsia" w:hAnsiTheme="minorEastAsia" w:eastAsiaTheme="minorEastAsia" w:cstheme="minorEastAsia"/>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2.13、</w:t>
      </w:r>
      <w:r>
        <w:rPr>
          <w:rFonts w:hint="eastAsia" w:asciiTheme="minorEastAsia" w:hAnsiTheme="minorEastAsia" w:eastAsiaTheme="minorEastAsia" w:cstheme="minorEastAsia"/>
          <w:b w:val="0"/>
          <w:color w:val="auto"/>
          <w:kern w:val="2"/>
          <w:sz w:val="24"/>
          <w:szCs w:val="24"/>
          <w:lang w:val="en-US" w:eastAsia="zh-CN" w:bidi="ar-SA"/>
        </w:rPr>
        <w:t>多重质控功能</w:t>
      </w:r>
    </w:p>
    <w:p w14:paraId="1AAE2A9E">
      <w:pPr>
        <w:pStyle w:val="6"/>
        <w:rPr>
          <w:rFonts w:hint="eastAsia" w:asciiTheme="minorEastAsia" w:hAnsiTheme="minorEastAsia" w:eastAsiaTheme="minorEastAsia" w:cstheme="minorEastAsia"/>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（1）设备准确性（校准）质控</w:t>
      </w:r>
    </w:p>
    <w:p w14:paraId="53DD6799">
      <w:pPr>
        <w:pStyle w:val="6"/>
        <w:rPr>
          <w:rFonts w:hint="eastAsia" w:ascii="宋体" w:hAnsi="宋体" w:cs="宋体"/>
          <w:b w:val="0"/>
          <w:color w:val="auto"/>
          <w:kern w:val="2"/>
          <w:sz w:val="24"/>
          <w:szCs w:val="24"/>
          <w:lang w:val="en-US" w:eastAsia="zh-CN" w:bidi="ar-SA"/>
        </w:rPr>
      </w:pPr>
      <w:r>
        <w:rPr>
          <w:rFonts w:hint="eastAsia" w:asciiTheme="minorEastAsia" w:hAnsiTheme="minorEastAsia" w:eastAsiaTheme="minorEastAsia" w:cstheme="minorEastAsia"/>
          <w:b w:val="0"/>
          <w:color w:val="auto"/>
          <w:kern w:val="2"/>
          <w:sz w:val="24"/>
          <w:szCs w:val="24"/>
          <w:lang w:val="en-US" w:eastAsia="zh-CN" w:bidi="ar-SA"/>
        </w:rPr>
        <w:t>具有容量校准、三流量线性验证功能，3升定标筒定标精度为±0.4%，可提供第三方计量报告</w:t>
      </w:r>
      <w:r>
        <w:rPr>
          <w:rFonts w:hint="eastAsia" w:ascii="宋体" w:hAnsi="宋体" w:cs="宋体"/>
          <w:b w:val="0"/>
          <w:color w:val="auto"/>
          <w:kern w:val="2"/>
          <w:sz w:val="24"/>
          <w:szCs w:val="24"/>
          <w:lang w:val="en-US" w:eastAsia="zh-CN" w:bidi="ar-SA"/>
        </w:rPr>
        <w:t>；</w:t>
      </w:r>
    </w:p>
    <w:p w14:paraId="7B67CDB1">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（2）检查过程实时质控</w:t>
      </w:r>
    </w:p>
    <w:p w14:paraId="52405787">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FVC检查质控，VC检查质控，MVV检查质控（符合《肺功能检查指南》质控要求）；</w:t>
      </w:r>
    </w:p>
    <w:p w14:paraId="514D0C3B">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（3）检查结果质控</w:t>
      </w:r>
    </w:p>
    <w:p w14:paraId="7E2A4F7C">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根据检查结果，通气功能障碍类型，判定慢阻肺级别，肺通气功能障碍的程度分级等（符合《肺功能检查指南》判定标准）；</w:t>
      </w:r>
    </w:p>
    <w:p w14:paraId="366A4141">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（4）预计值公式可靠性质控</w:t>
      </w:r>
    </w:p>
    <w:p w14:paraId="3E86981A">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多种预计值公式可选，且具备预计值修正系数设置功能；</w:t>
      </w:r>
    </w:p>
    <w:p w14:paraId="25A9A746">
      <w:pPr>
        <w:pStyle w:val="6"/>
        <w:rPr>
          <w:rFonts w:hint="eastAsia" w:ascii="宋体" w:hAnsi="宋体" w:cs="宋体"/>
          <w:b w:val="0"/>
          <w:color w:val="auto"/>
          <w:kern w:val="2"/>
          <w:sz w:val="24"/>
          <w:szCs w:val="24"/>
          <w:lang w:val="en-US" w:eastAsia="zh-CN" w:bidi="ar-SA"/>
        </w:rPr>
      </w:pPr>
      <w:r>
        <w:rPr>
          <w:rFonts w:hint="eastAsia" w:ascii="宋体" w:hAnsi="宋体" w:cs="宋体"/>
          <w:b w:val="0"/>
          <w:color w:val="auto"/>
          <w:kern w:val="2"/>
          <w:sz w:val="24"/>
          <w:szCs w:val="24"/>
          <w:lang w:val="en-US" w:eastAsia="zh-CN" w:bidi="ar-SA"/>
        </w:rPr>
        <w:t>2.14、</w:t>
      </w:r>
      <w:r>
        <w:rPr>
          <w:rFonts w:hint="eastAsia" w:ascii="宋体" w:hAnsi="宋体" w:cs="宋体" w:eastAsiaTheme="minorEastAsia"/>
          <w:b w:val="0"/>
          <w:color w:val="auto"/>
          <w:kern w:val="2"/>
          <w:sz w:val="24"/>
          <w:szCs w:val="24"/>
          <w:lang w:val="en-US" w:eastAsia="zh-CN" w:bidi="ar-SA"/>
        </w:rPr>
        <w:t>产品质量：产品使用期限≧8年，使用过程中支持软件在线升级</w:t>
      </w:r>
      <w:r>
        <w:rPr>
          <w:rFonts w:hint="eastAsia" w:ascii="宋体" w:hAnsi="宋体" w:cs="宋体"/>
          <w:b w:val="0"/>
          <w:color w:val="auto"/>
          <w:kern w:val="2"/>
          <w:sz w:val="24"/>
          <w:szCs w:val="24"/>
          <w:lang w:val="en-US" w:eastAsia="zh-CN" w:bidi="ar-SA"/>
        </w:rPr>
        <w:t>。</w:t>
      </w:r>
    </w:p>
    <w:p w14:paraId="46D6C5D5">
      <w:pPr>
        <w:pStyle w:val="6"/>
        <w:rPr>
          <w:rFonts w:hint="default" w:ascii="宋体" w:hAnsi="宋体" w:cs="宋体" w:eastAsiaTheme="minorEastAsia"/>
          <w:color w:val="auto"/>
          <w:sz w:val="24"/>
          <w:lang w:val="en-US" w:eastAsia="zh-CN"/>
        </w:rPr>
      </w:pPr>
      <w:r>
        <w:rPr>
          <w:rFonts w:hint="eastAsia" w:ascii="宋体" w:hAnsi="宋体" w:cs="宋体"/>
          <w:b w:val="0"/>
          <w:color w:val="auto"/>
          <w:kern w:val="2"/>
          <w:sz w:val="24"/>
          <w:szCs w:val="24"/>
          <w:lang w:val="en-US" w:eastAsia="zh-CN" w:bidi="ar-SA"/>
        </w:rPr>
        <w:t>2.15、配置3升定标筒定标精度为±0.4%。</w:t>
      </w:r>
    </w:p>
    <w:p w14:paraId="2750C232">
      <w:pPr>
        <w:bidi w:val="0"/>
        <w:rPr>
          <w:rFonts w:hint="eastAsia" w:ascii="宋体" w:hAnsi="宋体" w:eastAsia="宋体" w:cs="宋体"/>
          <w:sz w:val="36"/>
          <w:szCs w:val="44"/>
        </w:rPr>
      </w:pPr>
    </w:p>
    <w:p w14:paraId="314EE574">
      <w:pPr>
        <w:spacing w:line="276" w:lineRule="auto"/>
        <w:jc w:val="center"/>
        <w:rPr>
          <w:rFonts w:hint="eastAsia" w:ascii="宋体" w:hAnsi="宋体" w:eastAsia="宋体" w:cs="宋体"/>
          <w:b/>
          <w:bCs/>
          <w:color w:val="000000"/>
          <w:sz w:val="24"/>
          <w:szCs w:val="22"/>
          <w:lang w:eastAsia="zh-CN"/>
        </w:rPr>
      </w:pPr>
      <w:r>
        <w:rPr>
          <w:rFonts w:hint="eastAsia" w:ascii="宋体" w:hAnsi="宋体" w:cs="宋体"/>
          <w:b/>
          <w:bCs/>
          <w:color w:val="000000"/>
          <w:sz w:val="24"/>
          <w:szCs w:val="22"/>
        </w:rPr>
        <w:t>配置清单</w:t>
      </w:r>
    </w:p>
    <w:p w14:paraId="666C99BF">
      <w:pPr>
        <w:spacing w:line="276" w:lineRule="auto"/>
        <w:jc w:val="center"/>
        <w:rPr>
          <w:rFonts w:hint="eastAsia" w:ascii="宋体" w:hAnsi="宋体" w:cs="宋体"/>
          <w:b/>
          <w:bCs/>
          <w:color w:val="000000"/>
          <w:sz w:val="24"/>
          <w:szCs w:val="22"/>
        </w:rPr>
      </w:pPr>
    </w:p>
    <w:tbl>
      <w:tblPr>
        <w:tblStyle w:val="13"/>
        <w:tblW w:w="91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0"/>
        <w:gridCol w:w="3561"/>
        <w:gridCol w:w="1560"/>
        <w:gridCol w:w="2895"/>
      </w:tblGrid>
      <w:tr w14:paraId="690BF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100" w:type="dxa"/>
            <w:tcBorders>
              <w:top w:val="single" w:color="auto" w:sz="4" w:space="0"/>
              <w:left w:val="single" w:color="auto" w:sz="4" w:space="0"/>
              <w:bottom w:val="single" w:color="auto" w:sz="4" w:space="0"/>
              <w:right w:val="single" w:color="auto" w:sz="4" w:space="0"/>
            </w:tcBorders>
            <w:noWrap w:val="0"/>
            <w:vAlign w:val="center"/>
          </w:tcPr>
          <w:p w14:paraId="5BBD2A06">
            <w:pPr>
              <w:widowControl/>
              <w:jc w:val="center"/>
              <w:textAlignment w:val="center"/>
              <w:rPr>
                <w:rFonts w:ascii="宋体"/>
                <w:b/>
                <w:color w:val="000000"/>
                <w:szCs w:val="21"/>
              </w:rPr>
            </w:pPr>
            <w:r>
              <w:rPr>
                <w:rFonts w:hint="eastAsia" w:ascii="宋体" w:hAnsi="宋体" w:cs="宋体"/>
                <w:b/>
                <w:color w:val="000000"/>
                <w:kern w:val="0"/>
                <w:szCs w:val="22"/>
              </w:rPr>
              <w:t>序号</w:t>
            </w:r>
          </w:p>
        </w:tc>
        <w:tc>
          <w:tcPr>
            <w:tcW w:w="3561" w:type="dxa"/>
            <w:tcBorders>
              <w:top w:val="single" w:color="auto" w:sz="4" w:space="0"/>
              <w:left w:val="single" w:color="auto" w:sz="4" w:space="0"/>
              <w:bottom w:val="single" w:color="auto" w:sz="4" w:space="0"/>
              <w:right w:val="single" w:color="auto" w:sz="4" w:space="0"/>
            </w:tcBorders>
            <w:noWrap w:val="0"/>
            <w:vAlign w:val="center"/>
          </w:tcPr>
          <w:p w14:paraId="54B4B84B">
            <w:pPr>
              <w:widowControl/>
              <w:jc w:val="center"/>
              <w:textAlignment w:val="center"/>
              <w:rPr>
                <w:rFonts w:hint="eastAsia" w:ascii="宋体"/>
                <w:b/>
                <w:color w:val="000000"/>
              </w:rPr>
            </w:pPr>
            <w:r>
              <w:rPr>
                <w:rFonts w:hint="eastAsia" w:ascii="宋体" w:hAnsi="宋体" w:cs="宋体"/>
                <w:b/>
                <w:color w:val="000000"/>
                <w:kern w:val="0"/>
                <w:szCs w:val="22"/>
              </w:rPr>
              <w:t>部件名称</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41107B60">
            <w:pPr>
              <w:widowControl/>
              <w:jc w:val="center"/>
              <w:textAlignment w:val="center"/>
              <w:rPr>
                <w:rFonts w:hint="eastAsia" w:ascii="宋体"/>
                <w:b/>
                <w:color w:val="000000"/>
              </w:rPr>
            </w:pPr>
            <w:r>
              <w:rPr>
                <w:rFonts w:hint="eastAsia" w:ascii="宋体" w:hAnsi="宋体" w:cs="宋体"/>
                <w:b/>
                <w:color w:val="000000"/>
                <w:kern w:val="0"/>
                <w:szCs w:val="22"/>
              </w:rPr>
              <w:t>数量</w:t>
            </w:r>
          </w:p>
        </w:tc>
        <w:tc>
          <w:tcPr>
            <w:tcW w:w="2895" w:type="dxa"/>
            <w:tcBorders>
              <w:top w:val="single" w:color="auto" w:sz="4" w:space="0"/>
              <w:left w:val="single" w:color="auto" w:sz="4" w:space="0"/>
              <w:bottom w:val="single" w:color="auto" w:sz="4" w:space="0"/>
              <w:right w:val="single" w:color="auto" w:sz="4" w:space="0"/>
            </w:tcBorders>
            <w:noWrap w:val="0"/>
            <w:vAlign w:val="center"/>
          </w:tcPr>
          <w:p w14:paraId="1FE49D3E">
            <w:pPr>
              <w:widowControl/>
              <w:jc w:val="center"/>
              <w:textAlignment w:val="center"/>
              <w:rPr>
                <w:rFonts w:hint="eastAsia" w:ascii="宋体"/>
                <w:b/>
                <w:color w:val="000000"/>
                <w:szCs w:val="21"/>
              </w:rPr>
            </w:pPr>
            <w:r>
              <w:rPr>
                <w:rFonts w:hint="eastAsia" w:ascii="宋体" w:hAnsi="宋体" w:cs="宋体"/>
                <w:b/>
                <w:color w:val="000000"/>
                <w:kern w:val="0"/>
                <w:szCs w:val="22"/>
              </w:rPr>
              <w:t>备注</w:t>
            </w:r>
          </w:p>
        </w:tc>
      </w:tr>
      <w:tr w14:paraId="41B6F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1100" w:type="dxa"/>
            <w:tcBorders>
              <w:top w:val="single" w:color="auto" w:sz="4" w:space="0"/>
              <w:left w:val="single" w:color="auto" w:sz="4" w:space="0"/>
              <w:bottom w:val="single" w:color="auto" w:sz="4" w:space="0"/>
              <w:right w:val="single" w:color="auto" w:sz="4" w:space="0"/>
            </w:tcBorders>
            <w:noWrap w:val="0"/>
            <w:vAlign w:val="center"/>
          </w:tcPr>
          <w:p w14:paraId="5BAF65B9">
            <w:pPr>
              <w:widowControl/>
              <w:jc w:val="center"/>
              <w:textAlignment w:val="center"/>
              <w:rPr>
                <w:rFonts w:hint="eastAsia" w:ascii="宋体"/>
                <w:b/>
                <w:color w:val="000000"/>
                <w:sz w:val="20"/>
              </w:rPr>
            </w:pPr>
            <w:r>
              <w:rPr>
                <w:rFonts w:hint="eastAsia" w:ascii="宋体"/>
                <w:b/>
                <w:color w:val="000000"/>
                <w:sz w:val="20"/>
              </w:rPr>
              <w:t>1</w:t>
            </w:r>
          </w:p>
        </w:tc>
        <w:tc>
          <w:tcPr>
            <w:tcW w:w="3561" w:type="dxa"/>
            <w:tcBorders>
              <w:top w:val="single" w:color="auto" w:sz="4" w:space="0"/>
              <w:left w:val="single" w:color="auto" w:sz="4" w:space="0"/>
              <w:bottom w:val="single" w:color="auto" w:sz="4" w:space="0"/>
              <w:right w:val="single" w:color="auto" w:sz="4" w:space="0"/>
            </w:tcBorders>
            <w:noWrap w:val="0"/>
            <w:vAlign w:val="center"/>
          </w:tcPr>
          <w:p w14:paraId="6F737029">
            <w:pPr>
              <w:widowControl/>
              <w:jc w:val="center"/>
              <w:textAlignment w:val="center"/>
              <w:rPr>
                <w:rFonts w:hint="eastAsia" w:ascii="宋体"/>
                <w:color w:val="000000"/>
              </w:rPr>
            </w:pPr>
            <w:r>
              <w:rPr>
                <w:rFonts w:hint="eastAsia" w:ascii="宋体"/>
                <w:color w:val="000000"/>
              </w:rPr>
              <w:t>主机</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3159FB9A">
            <w:pPr>
              <w:widowControl/>
              <w:jc w:val="center"/>
              <w:textAlignment w:val="center"/>
              <w:rPr>
                <w:rFonts w:hint="eastAsia" w:ascii="宋体"/>
                <w:color w:val="000000"/>
              </w:rPr>
            </w:pPr>
            <w:r>
              <w:rPr>
                <w:rFonts w:hint="eastAsia" w:ascii="宋体"/>
                <w:color w:val="000000"/>
              </w:rPr>
              <w:t>1</w:t>
            </w:r>
          </w:p>
        </w:tc>
        <w:tc>
          <w:tcPr>
            <w:tcW w:w="2895" w:type="dxa"/>
            <w:tcBorders>
              <w:top w:val="single" w:color="auto" w:sz="4" w:space="0"/>
              <w:left w:val="single" w:color="auto" w:sz="4" w:space="0"/>
              <w:bottom w:val="single" w:color="auto" w:sz="4" w:space="0"/>
              <w:right w:val="single" w:color="auto" w:sz="4" w:space="0"/>
            </w:tcBorders>
            <w:noWrap w:val="0"/>
            <w:vAlign w:val="center"/>
          </w:tcPr>
          <w:p w14:paraId="3063C39C">
            <w:pPr>
              <w:widowControl/>
              <w:jc w:val="left"/>
              <w:textAlignment w:val="center"/>
              <w:rPr>
                <w:rFonts w:hint="default" w:ascii="宋体" w:eastAsia="宋体"/>
                <w:color w:val="000000"/>
                <w:sz w:val="20"/>
                <w:lang w:val="en-US" w:eastAsia="zh-CN"/>
              </w:rPr>
            </w:pPr>
            <w:r>
              <w:rPr>
                <w:rFonts w:hint="eastAsia" w:ascii="宋体"/>
                <w:color w:val="000000"/>
                <w:sz w:val="20"/>
                <w:lang w:val="en-US" w:eastAsia="zh-CN"/>
              </w:rPr>
              <w:t>含传感器头3个</w:t>
            </w:r>
          </w:p>
        </w:tc>
      </w:tr>
      <w:tr w14:paraId="6D07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tcBorders>
              <w:top w:val="single" w:color="auto" w:sz="4" w:space="0"/>
              <w:left w:val="single" w:color="auto" w:sz="4" w:space="0"/>
              <w:bottom w:val="single" w:color="auto" w:sz="4" w:space="0"/>
              <w:right w:val="single" w:color="auto" w:sz="4" w:space="0"/>
            </w:tcBorders>
            <w:noWrap w:val="0"/>
            <w:vAlign w:val="center"/>
          </w:tcPr>
          <w:p w14:paraId="33BD8672">
            <w:pPr>
              <w:widowControl/>
              <w:jc w:val="center"/>
              <w:textAlignment w:val="center"/>
              <w:rPr>
                <w:rFonts w:hint="eastAsia" w:ascii="宋体"/>
                <w:b/>
                <w:color w:val="000000"/>
                <w:sz w:val="20"/>
              </w:rPr>
            </w:pPr>
            <w:r>
              <w:rPr>
                <w:rFonts w:ascii="宋体"/>
                <w:b/>
                <w:color w:val="000000"/>
                <w:sz w:val="20"/>
              </w:rPr>
              <w:t>2</w:t>
            </w:r>
          </w:p>
        </w:tc>
        <w:tc>
          <w:tcPr>
            <w:tcW w:w="3561" w:type="dxa"/>
            <w:tcBorders>
              <w:top w:val="single" w:color="auto" w:sz="4" w:space="0"/>
              <w:left w:val="single" w:color="auto" w:sz="4" w:space="0"/>
              <w:bottom w:val="single" w:color="auto" w:sz="4" w:space="0"/>
              <w:right w:val="single" w:color="auto" w:sz="4" w:space="0"/>
            </w:tcBorders>
            <w:noWrap w:val="0"/>
            <w:vAlign w:val="center"/>
          </w:tcPr>
          <w:p w14:paraId="037F7E23">
            <w:pPr>
              <w:widowControl/>
              <w:jc w:val="center"/>
              <w:textAlignment w:val="center"/>
              <w:rPr>
                <w:rFonts w:hint="eastAsia" w:ascii="宋体"/>
                <w:color w:val="000000"/>
              </w:rPr>
            </w:pPr>
            <w:r>
              <w:rPr>
                <w:rFonts w:hint="eastAsia" w:ascii="宋体"/>
                <w:color w:val="000000"/>
              </w:rPr>
              <w:t>软件</w:t>
            </w:r>
            <w:r>
              <w:rPr>
                <w:rFonts w:hint="eastAsia" w:ascii="宋体"/>
                <w:color w:val="000000"/>
                <w:lang w:val="en-US" w:eastAsia="zh-CN"/>
              </w:rPr>
              <w:t>安装</w:t>
            </w:r>
            <w:r>
              <w:rPr>
                <w:rFonts w:hint="eastAsia" w:ascii="宋体"/>
                <w:color w:val="000000"/>
              </w:rPr>
              <w:t>光盘</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65B8E83A">
            <w:pPr>
              <w:widowControl/>
              <w:jc w:val="center"/>
              <w:textAlignment w:val="center"/>
              <w:rPr>
                <w:rFonts w:hint="eastAsia" w:ascii="宋体"/>
                <w:color w:val="000000"/>
              </w:rPr>
            </w:pPr>
            <w:r>
              <w:rPr>
                <w:rFonts w:hint="eastAsia" w:ascii="宋体"/>
                <w:color w:val="000000"/>
              </w:rPr>
              <w:t>1</w:t>
            </w:r>
          </w:p>
        </w:tc>
        <w:tc>
          <w:tcPr>
            <w:tcW w:w="2895" w:type="dxa"/>
            <w:tcBorders>
              <w:top w:val="single" w:color="auto" w:sz="4" w:space="0"/>
              <w:left w:val="single" w:color="auto" w:sz="4" w:space="0"/>
              <w:bottom w:val="single" w:color="auto" w:sz="4" w:space="0"/>
              <w:right w:val="single" w:color="auto" w:sz="4" w:space="0"/>
            </w:tcBorders>
            <w:noWrap w:val="0"/>
            <w:vAlign w:val="center"/>
          </w:tcPr>
          <w:p w14:paraId="676315E3">
            <w:pPr>
              <w:widowControl/>
              <w:jc w:val="left"/>
              <w:textAlignment w:val="center"/>
              <w:rPr>
                <w:rFonts w:hint="default" w:ascii="宋体" w:eastAsia="宋体" w:cs="Times New Roman"/>
                <w:color w:val="000000"/>
                <w:lang w:val="en-US" w:eastAsia="zh-CN"/>
              </w:rPr>
            </w:pPr>
            <w:r>
              <w:rPr>
                <w:rFonts w:hint="eastAsia" w:ascii="宋体" w:eastAsia="宋体" w:cs="Times New Roman"/>
                <w:color w:val="000000"/>
                <w:lang w:val="en-US" w:eastAsia="zh-CN"/>
              </w:rPr>
              <w:t>肺功能仪软件</w:t>
            </w:r>
          </w:p>
        </w:tc>
      </w:tr>
      <w:tr w14:paraId="50FCD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tcBorders>
              <w:top w:val="single" w:color="auto" w:sz="4" w:space="0"/>
              <w:left w:val="single" w:color="auto" w:sz="4" w:space="0"/>
              <w:bottom w:val="single" w:color="auto" w:sz="4" w:space="0"/>
              <w:right w:val="single" w:color="auto" w:sz="4" w:space="0"/>
            </w:tcBorders>
            <w:noWrap w:val="0"/>
            <w:vAlign w:val="center"/>
          </w:tcPr>
          <w:p w14:paraId="03E1CA9C">
            <w:pPr>
              <w:widowControl/>
              <w:jc w:val="center"/>
              <w:textAlignment w:val="center"/>
              <w:rPr>
                <w:rFonts w:hint="default" w:ascii="宋体" w:hAnsi="Calibri" w:eastAsia="宋体"/>
                <w:b/>
                <w:color w:val="000000"/>
                <w:kern w:val="2"/>
                <w:sz w:val="20"/>
                <w:szCs w:val="21"/>
                <w:lang w:val="en-US" w:eastAsia="zh-CN" w:bidi="ar-SA"/>
              </w:rPr>
            </w:pPr>
            <w:r>
              <w:rPr>
                <w:rFonts w:hint="eastAsia" w:ascii="宋体"/>
                <w:b/>
                <w:color w:val="000000"/>
                <w:sz w:val="20"/>
                <w:lang w:val="en-US" w:eastAsia="zh-CN"/>
              </w:rPr>
              <w:t>3</w:t>
            </w:r>
          </w:p>
        </w:tc>
        <w:tc>
          <w:tcPr>
            <w:tcW w:w="3561" w:type="dxa"/>
            <w:tcBorders>
              <w:top w:val="single" w:color="auto" w:sz="4" w:space="0"/>
              <w:left w:val="single" w:color="auto" w:sz="4" w:space="0"/>
              <w:bottom w:val="single" w:color="auto" w:sz="4" w:space="0"/>
              <w:right w:val="single" w:color="auto" w:sz="4" w:space="0"/>
            </w:tcBorders>
            <w:noWrap w:val="0"/>
            <w:vAlign w:val="center"/>
          </w:tcPr>
          <w:p w14:paraId="0AE74971">
            <w:pPr>
              <w:widowControl/>
              <w:jc w:val="center"/>
              <w:textAlignment w:val="center"/>
              <w:rPr>
                <w:rFonts w:hint="eastAsia" w:ascii="宋体" w:hAnsi="Calibri" w:eastAsia="宋体" w:cs="Times New Roman"/>
                <w:color w:val="000000"/>
                <w:kern w:val="2"/>
                <w:sz w:val="21"/>
                <w:szCs w:val="24"/>
                <w:lang w:val="en-US" w:eastAsia="zh-CN" w:bidi="ar-SA"/>
              </w:rPr>
            </w:pPr>
            <w:r>
              <w:rPr>
                <w:rFonts w:hint="eastAsia" w:ascii="宋体" w:eastAsia="宋体" w:cs="Times New Roman"/>
                <w:color w:val="000000"/>
              </w:rPr>
              <w:t>安卓显示器</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49A23451">
            <w:pPr>
              <w:widowControl/>
              <w:jc w:val="center"/>
              <w:textAlignment w:val="center"/>
              <w:rPr>
                <w:rFonts w:hint="eastAsia" w:ascii="宋体" w:hAnsi="Calibri"/>
                <w:color w:val="000000"/>
                <w:kern w:val="2"/>
                <w:sz w:val="21"/>
                <w:szCs w:val="24"/>
                <w:lang w:val="en-US" w:eastAsia="zh-CN" w:bidi="ar-SA"/>
              </w:rPr>
            </w:pPr>
            <w:r>
              <w:rPr>
                <w:rFonts w:hint="eastAsia" w:ascii="宋体"/>
                <w:color w:val="000000"/>
              </w:rPr>
              <w:t>1台</w:t>
            </w:r>
          </w:p>
        </w:tc>
        <w:tc>
          <w:tcPr>
            <w:tcW w:w="2895" w:type="dxa"/>
            <w:tcBorders>
              <w:top w:val="single" w:color="auto" w:sz="4" w:space="0"/>
              <w:left w:val="single" w:color="auto" w:sz="4" w:space="0"/>
              <w:bottom w:val="single" w:color="auto" w:sz="4" w:space="0"/>
              <w:right w:val="single" w:color="auto" w:sz="4" w:space="0"/>
            </w:tcBorders>
            <w:noWrap w:val="0"/>
            <w:vAlign w:val="center"/>
          </w:tcPr>
          <w:p w14:paraId="0C6AB66E">
            <w:pPr>
              <w:widowControl/>
              <w:jc w:val="left"/>
              <w:textAlignment w:val="center"/>
              <w:rPr>
                <w:rFonts w:hint="eastAsia" w:ascii="宋体" w:eastAsia="宋体" w:cs="Times New Roman"/>
                <w:color w:val="000000"/>
                <w:lang w:val="en-US" w:eastAsia="zh-CN"/>
              </w:rPr>
            </w:pPr>
          </w:p>
        </w:tc>
      </w:tr>
      <w:tr w14:paraId="38C4B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tcBorders>
              <w:top w:val="single" w:color="auto" w:sz="4" w:space="0"/>
              <w:left w:val="single" w:color="auto" w:sz="4" w:space="0"/>
              <w:bottom w:val="single" w:color="auto" w:sz="4" w:space="0"/>
              <w:right w:val="single" w:color="auto" w:sz="4" w:space="0"/>
            </w:tcBorders>
            <w:noWrap w:val="0"/>
            <w:vAlign w:val="center"/>
          </w:tcPr>
          <w:p w14:paraId="1D46AC94">
            <w:pPr>
              <w:widowControl/>
              <w:jc w:val="center"/>
              <w:textAlignment w:val="center"/>
              <w:rPr>
                <w:rFonts w:hint="eastAsia" w:ascii="宋体" w:hAnsi="Calibri"/>
                <w:b/>
                <w:color w:val="000000"/>
                <w:kern w:val="2"/>
                <w:sz w:val="20"/>
                <w:szCs w:val="21"/>
                <w:lang w:val="en-US" w:eastAsia="zh-CN" w:bidi="ar-SA"/>
              </w:rPr>
            </w:pPr>
            <w:r>
              <w:rPr>
                <w:rFonts w:ascii="宋体"/>
                <w:b/>
                <w:color w:val="000000"/>
                <w:sz w:val="20"/>
              </w:rPr>
              <w:t>4</w:t>
            </w:r>
          </w:p>
        </w:tc>
        <w:tc>
          <w:tcPr>
            <w:tcW w:w="3561" w:type="dxa"/>
            <w:tcBorders>
              <w:top w:val="single" w:color="auto" w:sz="4" w:space="0"/>
              <w:left w:val="single" w:color="auto" w:sz="4" w:space="0"/>
              <w:bottom w:val="single" w:color="auto" w:sz="4" w:space="0"/>
              <w:right w:val="single" w:color="auto" w:sz="4" w:space="0"/>
            </w:tcBorders>
            <w:noWrap w:val="0"/>
            <w:vAlign w:val="center"/>
          </w:tcPr>
          <w:p w14:paraId="6765C08E">
            <w:pPr>
              <w:widowControl/>
              <w:jc w:val="center"/>
              <w:textAlignment w:val="center"/>
              <w:rPr>
                <w:rFonts w:hint="eastAsia" w:ascii="宋体" w:hAnsi="Calibri" w:eastAsia="宋体" w:cs="Times New Roman"/>
                <w:color w:val="000000"/>
                <w:kern w:val="2"/>
                <w:sz w:val="21"/>
                <w:szCs w:val="24"/>
                <w:lang w:val="en-US" w:eastAsia="zh-CN" w:bidi="ar-SA"/>
              </w:rPr>
            </w:pPr>
            <w:r>
              <w:rPr>
                <w:rFonts w:hint="eastAsia" w:ascii="宋体" w:eastAsia="宋体" w:cs="Times New Roman"/>
                <w:color w:val="000000"/>
                <w:lang w:val="en-US" w:eastAsia="zh-CN"/>
              </w:rPr>
              <w:t>电源适配器</w:t>
            </w:r>
          </w:p>
        </w:tc>
        <w:tc>
          <w:tcPr>
            <w:tcW w:w="1560" w:type="dxa"/>
            <w:tcBorders>
              <w:top w:val="single" w:color="auto" w:sz="4" w:space="0"/>
              <w:left w:val="single" w:color="auto" w:sz="4" w:space="0"/>
              <w:bottom w:val="single" w:color="auto" w:sz="4" w:space="0"/>
              <w:right w:val="single" w:color="auto" w:sz="4" w:space="0"/>
            </w:tcBorders>
            <w:noWrap w:val="0"/>
            <w:vAlign w:val="center"/>
          </w:tcPr>
          <w:p w14:paraId="743D6B32">
            <w:pPr>
              <w:widowControl/>
              <w:jc w:val="center"/>
              <w:textAlignment w:val="center"/>
              <w:rPr>
                <w:rFonts w:hint="eastAsia" w:ascii="宋体" w:hAnsi="Calibri" w:eastAsia="宋体"/>
                <w:color w:val="000000"/>
                <w:kern w:val="2"/>
                <w:sz w:val="21"/>
                <w:szCs w:val="24"/>
                <w:lang w:val="en-US" w:eastAsia="zh-CN" w:bidi="ar-SA"/>
              </w:rPr>
            </w:pPr>
            <w:r>
              <w:rPr>
                <w:rFonts w:hint="eastAsia" w:ascii="宋体"/>
                <w:color w:val="000000"/>
              </w:rPr>
              <w:t>1</w:t>
            </w:r>
            <w:r>
              <w:rPr>
                <w:rFonts w:hint="eastAsia" w:ascii="宋体"/>
                <w:color w:val="000000"/>
                <w:lang w:val="en-US" w:eastAsia="zh-CN"/>
              </w:rPr>
              <w:t>个</w:t>
            </w:r>
          </w:p>
        </w:tc>
        <w:tc>
          <w:tcPr>
            <w:tcW w:w="2895" w:type="dxa"/>
            <w:tcBorders>
              <w:top w:val="single" w:color="auto" w:sz="4" w:space="0"/>
              <w:left w:val="single" w:color="auto" w:sz="4" w:space="0"/>
              <w:bottom w:val="single" w:color="auto" w:sz="4" w:space="0"/>
              <w:right w:val="single" w:color="auto" w:sz="4" w:space="0"/>
            </w:tcBorders>
            <w:noWrap w:val="0"/>
            <w:vAlign w:val="center"/>
          </w:tcPr>
          <w:p w14:paraId="715D4126">
            <w:pPr>
              <w:jc w:val="both"/>
              <w:rPr>
                <w:rFonts w:hint="eastAsia" w:ascii="宋体" w:hAnsi="Calibri"/>
                <w:color w:val="000000"/>
                <w:kern w:val="2"/>
                <w:sz w:val="20"/>
                <w:szCs w:val="20"/>
                <w:lang w:val="en-US" w:eastAsia="zh-CN" w:bidi="ar-SA"/>
              </w:rPr>
            </w:pPr>
          </w:p>
        </w:tc>
      </w:tr>
      <w:tr w14:paraId="23537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noWrap w:val="0"/>
            <w:vAlign w:val="center"/>
          </w:tcPr>
          <w:p w14:paraId="0B62E00E">
            <w:pPr>
              <w:widowControl/>
              <w:jc w:val="center"/>
              <w:textAlignment w:val="center"/>
              <w:rPr>
                <w:rFonts w:hint="eastAsia" w:ascii="宋体" w:hAnsi="Calibri" w:eastAsia="宋体"/>
                <w:b/>
                <w:color w:val="000000"/>
                <w:kern w:val="2"/>
                <w:sz w:val="20"/>
                <w:szCs w:val="24"/>
                <w:lang w:val="en-US" w:eastAsia="zh-CN" w:bidi="ar-SA"/>
              </w:rPr>
            </w:pPr>
            <w:r>
              <w:rPr>
                <w:rFonts w:hint="eastAsia" w:ascii="宋体"/>
                <w:b/>
                <w:color w:val="000000"/>
                <w:sz w:val="20"/>
                <w:lang w:val="en-US" w:eastAsia="zh-CN"/>
              </w:rPr>
              <w:t>5</w:t>
            </w:r>
          </w:p>
        </w:tc>
        <w:tc>
          <w:tcPr>
            <w:tcW w:w="3561" w:type="dxa"/>
            <w:noWrap w:val="0"/>
            <w:vAlign w:val="center"/>
          </w:tcPr>
          <w:p w14:paraId="72ADF585">
            <w:pPr>
              <w:widowControl/>
              <w:jc w:val="center"/>
              <w:textAlignment w:val="center"/>
              <w:rPr>
                <w:rFonts w:hint="eastAsia" w:ascii="宋体" w:hAnsi="宋体"/>
                <w:kern w:val="2"/>
                <w:sz w:val="21"/>
                <w:szCs w:val="24"/>
                <w:lang w:val="en-US" w:eastAsia="zh-CN" w:bidi="ar-SA"/>
              </w:rPr>
            </w:pPr>
            <w:r>
              <w:rPr>
                <w:rFonts w:hint="eastAsia"/>
                <w:color w:val="000000"/>
              </w:rPr>
              <w:t>主机充电线套装</w:t>
            </w:r>
          </w:p>
        </w:tc>
        <w:tc>
          <w:tcPr>
            <w:tcW w:w="1560" w:type="dxa"/>
            <w:noWrap w:val="0"/>
            <w:vAlign w:val="center"/>
          </w:tcPr>
          <w:p w14:paraId="152C6DDD">
            <w:pPr>
              <w:widowControl/>
              <w:jc w:val="center"/>
              <w:textAlignment w:val="center"/>
              <w:rPr>
                <w:rFonts w:hint="eastAsia" w:ascii="宋体" w:hAnsi="Calibri"/>
                <w:color w:val="000000"/>
                <w:kern w:val="2"/>
                <w:sz w:val="20"/>
                <w:szCs w:val="20"/>
                <w:lang w:val="en-US" w:eastAsia="zh-CN" w:bidi="ar-SA"/>
              </w:rPr>
            </w:pPr>
            <w:r>
              <w:rPr>
                <w:rFonts w:hint="eastAsia" w:ascii="宋体"/>
                <w:color w:val="000000"/>
                <w:sz w:val="20"/>
                <w:szCs w:val="20"/>
              </w:rPr>
              <w:t>1个</w:t>
            </w:r>
          </w:p>
        </w:tc>
        <w:tc>
          <w:tcPr>
            <w:tcW w:w="2895" w:type="dxa"/>
            <w:noWrap w:val="0"/>
            <w:vAlign w:val="center"/>
          </w:tcPr>
          <w:p w14:paraId="5835D568">
            <w:pPr>
              <w:jc w:val="center"/>
              <w:rPr>
                <w:rFonts w:hint="eastAsia" w:ascii="宋体" w:hAnsi="Calibri"/>
                <w:color w:val="000000"/>
                <w:kern w:val="2"/>
                <w:sz w:val="20"/>
                <w:szCs w:val="20"/>
                <w:lang w:val="en-US" w:eastAsia="zh-CN" w:bidi="ar-SA"/>
              </w:rPr>
            </w:pPr>
          </w:p>
        </w:tc>
      </w:tr>
      <w:tr w14:paraId="03957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noWrap w:val="0"/>
            <w:vAlign w:val="center"/>
          </w:tcPr>
          <w:p w14:paraId="41ABE297">
            <w:pPr>
              <w:widowControl/>
              <w:jc w:val="center"/>
              <w:textAlignment w:val="center"/>
              <w:rPr>
                <w:rFonts w:hint="default" w:ascii="宋体"/>
                <w:b/>
                <w:color w:val="000000"/>
                <w:sz w:val="20"/>
                <w:lang w:val="en-US" w:eastAsia="zh-CN"/>
              </w:rPr>
            </w:pPr>
            <w:r>
              <w:rPr>
                <w:rFonts w:hint="eastAsia" w:ascii="宋体"/>
                <w:b/>
                <w:color w:val="000000"/>
                <w:sz w:val="20"/>
                <w:lang w:val="en-US" w:eastAsia="zh-CN"/>
              </w:rPr>
              <w:t>6</w:t>
            </w:r>
          </w:p>
        </w:tc>
        <w:tc>
          <w:tcPr>
            <w:tcW w:w="3561" w:type="dxa"/>
            <w:noWrap w:val="0"/>
            <w:vAlign w:val="center"/>
          </w:tcPr>
          <w:p w14:paraId="10FD4536">
            <w:pPr>
              <w:widowControl/>
              <w:jc w:val="center"/>
              <w:textAlignment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一次性肺功能仪用</w:t>
            </w:r>
          </w:p>
          <w:p w14:paraId="31793292">
            <w:pPr>
              <w:widowControl/>
              <w:jc w:val="center"/>
              <w:textAlignment w:val="center"/>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sz w:val="21"/>
                <w:szCs w:val="21"/>
                <w:highlight w:val="none"/>
                <w:lang w:val="en-US" w:eastAsia="zh-CN"/>
              </w:rPr>
              <w:t>过滤嘴</w:t>
            </w:r>
          </w:p>
        </w:tc>
        <w:tc>
          <w:tcPr>
            <w:tcW w:w="1560" w:type="dxa"/>
            <w:noWrap w:val="0"/>
            <w:vAlign w:val="center"/>
          </w:tcPr>
          <w:p w14:paraId="31E26ADA">
            <w:pPr>
              <w:widowControl/>
              <w:jc w:val="center"/>
              <w:textAlignment w:val="center"/>
              <w:rPr>
                <w:rFonts w:hint="default" w:ascii="宋体" w:hAnsi="宋体" w:eastAsia="宋体" w:cs="宋体"/>
                <w:b w:val="0"/>
                <w:bCs/>
                <w:color w:val="auto"/>
                <w:kern w:val="0"/>
                <w:sz w:val="21"/>
                <w:szCs w:val="21"/>
                <w:highlight w:val="none"/>
                <w:lang w:val="en-US" w:eastAsia="zh-CN" w:bidi="ar-SA"/>
              </w:rPr>
            </w:pPr>
            <w:r>
              <w:rPr>
                <w:rFonts w:hint="eastAsia" w:ascii="宋体" w:hAnsi="宋体" w:eastAsia="宋体" w:cs="宋体"/>
                <w:b w:val="0"/>
                <w:bCs/>
                <w:color w:val="auto"/>
                <w:kern w:val="0"/>
                <w:sz w:val="21"/>
                <w:szCs w:val="21"/>
                <w:highlight w:val="none"/>
                <w:lang w:val="en-US" w:eastAsia="zh-CN"/>
              </w:rPr>
              <w:t>30个</w:t>
            </w:r>
          </w:p>
        </w:tc>
        <w:tc>
          <w:tcPr>
            <w:tcW w:w="2895" w:type="dxa"/>
            <w:noWrap w:val="0"/>
            <w:vAlign w:val="center"/>
          </w:tcPr>
          <w:p w14:paraId="08279F91">
            <w:pPr>
              <w:jc w:val="center"/>
              <w:rPr>
                <w:rFonts w:hint="eastAsia" w:ascii="宋体" w:hAnsi="宋体" w:eastAsia="宋体" w:cs="宋体"/>
                <w:b w:val="0"/>
                <w:bCs/>
                <w:color w:val="auto"/>
                <w:kern w:val="2"/>
                <w:sz w:val="21"/>
                <w:szCs w:val="21"/>
                <w:highlight w:val="none"/>
                <w:lang w:val="en-US" w:eastAsia="zh-CN" w:bidi="ar-SA"/>
              </w:rPr>
            </w:pPr>
          </w:p>
        </w:tc>
      </w:tr>
      <w:tr w14:paraId="366FD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noWrap w:val="0"/>
            <w:vAlign w:val="center"/>
          </w:tcPr>
          <w:p w14:paraId="3A5242E3">
            <w:pPr>
              <w:widowControl/>
              <w:jc w:val="center"/>
              <w:textAlignment w:val="center"/>
              <w:rPr>
                <w:rFonts w:hint="eastAsia" w:ascii="宋体" w:hAnsi="Calibri"/>
                <w:b/>
                <w:color w:val="000000"/>
                <w:kern w:val="2"/>
                <w:sz w:val="20"/>
                <w:szCs w:val="24"/>
                <w:lang w:val="en-US" w:eastAsia="zh-CN" w:bidi="ar-SA"/>
              </w:rPr>
            </w:pPr>
            <w:r>
              <w:rPr>
                <w:rFonts w:hint="eastAsia" w:ascii="宋体"/>
                <w:b/>
                <w:color w:val="000000"/>
                <w:sz w:val="20"/>
                <w:lang w:val="en-US" w:eastAsia="zh-CN"/>
              </w:rPr>
              <w:t>7</w:t>
            </w:r>
          </w:p>
        </w:tc>
        <w:tc>
          <w:tcPr>
            <w:tcW w:w="3561" w:type="dxa"/>
            <w:noWrap w:val="0"/>
            <w:vAlign w:val="center"/>
          </w:tcPr>
          <w:p w14:paraId="2ACDECE4">
            <w:pPr>
              <w:widowControl/>
              <w:jc w:val="center"/>
              <w:textAlignment w:val="center"/>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sz w:val="21"/>
                <w:szCs w:val="21"/>
                <w:highlight w:val="none"/>
                <w:lang w:val="en-US" w:eastAsia="zh-CN"/>
              </w:rPr>
              <w:t>鼻夹</w:t>
            </w:r>
          </w:p>
        </w:tc>
        <w:tc>
          <w:tcPr>
            <w:tcW w:w="1560" w:type="dxa"/>
            <w:noWrap w:val="0"/>
            <w:vAlign w:val="center"/>
          </w:tcPr>
          <w:p w14:paraId="1832C583">
            <w:pPr>
              <w:widowControl/>
              <w:jc w:val="center"/>
              <w:textAlignment w:val="center"/>
              <w:rPr>
                <w:rFonts w:hint="eastAsia" w:ascii="宋体" w:hAnsi="宋体" w:eastAsia="宋体" w:cs="宋体"/>
                <w:b w:val="0"/>
                <w:bCs/>
                <w:color w:val="auto"/>
                <w:kern w:val="0"/>
                <w:sz w:val="21"/>
                <w:szCs w:val="21"/>
                <w:highlight w:val="none"/>
                <w:lang w:val="en-US" w:eastAsia="zh-CN" w:bidi="ar-SA"/>
              </w:rPr>
            </w:pPr>
            <w:r>
              <w:rPr>
                <w:rFonts w:hint="eastAsia" w:ascii="宋体" w:hAnsi="宋体" w:eastAsia="宋体" w:cs="宋体"/>
                <w:b w:val="0"/>
                <w:bCs/>
                <w:color w:val="auto"/>
                <w:kern w:val="0"/>
                <w:sz w:val="21"/>
                <w:szCs w:val="21"/>
                <w:highlight w:val="none"/>
                <w:lang w:val="en-US" w:eastAsia="zh-CN"/>
              </w:rPr>
              <w:t>1个</w:t>
            </w:r>
          </w:p>
        </w:tc>
        <w:tc>
          <w:tcPr>
            <w:tcW w:w="2895" w:type="dxa"/>
            <w:noWrap w:val="0"/>
            <w:vAlign w:val="center"/>
          </w:tcPr>
          <w:p w14:paraId="31D82313">
            <w:pPr>
              <w:jc w:val="center"/>
              <w:rPr>
                <w:rFonts w:hint="eastAsia" w:ascii="宋体" w:hAnsi="宋体" w:eastAsia="宋体" w:cs="宋体"/>
                <w:b w:val="0"/>
                <w:bCs/>
                <w:color w:val="auto"/>
                <w:kern w:val="2"/>
                <w:sz w:val="21"/>
                <w:szCs w:val="21"/>
                <w:highlight w:val="none"/>
                <w:lang w:val="en-US" w:eastAsia="zh-CN" w:bidi="ar-SA"/>
              </w:rPr>
            </w:pPr>
          </w:p>
        </w:tc>
      </w:tr>
      <w:tr w14:paraId="728E8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noWrap w:val="0"/>
            <w:vAlign w:val="center"/>
          </w:tcPr>
          <w:p w14:paraId="4959C1AD">
            <w:pPr>
              <w:widowControl/>
              <w:jc w:val="center"/>
              <w:textAlignment w:val="center"/>
              <w:rPr>
                <w:rFonts w:hint="eastAsia" w:ascii="宋体" w:hAnsi="Calibri" w:eastAsia="宋体"/>
                <w:b/>
                <w:color w:val="000000"/>
                <w:kern w:val="2"/>
                <w:sz w:val="20"/>
                <w:szCs w:val="24"/>
                <w:lang w:val="en-US" w:eastAsia="zh-CN" w:bidi="ar-SA"/>
              </w:rPr>
            </w:pPr>
            <w:r>
              <w:rPr>
                <w:rFonts w:hint="eastAsia" w:ascii="宋体"/>
                <w:b/>
                <w:color w:val="000000"/>
                <w:sz w:val="20"/>
                <w:lang w:val="en-US" w:eastAsia="zh-CN"/>
              </w:rPr>
              <w:t>8</w:t>
            </w:r>
          </w:p>
        </w:tc>
        <w:tc>
          <w:tcPr>
            <w:tcW w:w="3561" w:type="dxa"/>
            <w:noWrap w:val="0"/>
            <w:vAlign w:val="center"/>
          </w:tcPr>
          <w:p w14:paraId="70901600">
            <w:pPr>
              <w:widowControl/>
              <w:jc w:val="center"/>
              <w:textAlignment w:val="center"/>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sz w:val="21"/>
                <w:szCs w:val="21"/>
                <w:highlight w:val="none"/>
              </w:rPr>
              <w:t>台车</w:t>
            </w:r>
          </w:p>
        </w:tc>
        <w:tc>
          <w:tcPr>
            <w:tcW w:w="1560" w:type="dxa"/>
            <w:noWrap w:val="0"/>
            <w:vAlign w:val="center"/>
          </w:tcPr>
          <w:p w14:paraId="6B81E954">
            <w:pPr>
              <w:widowControl/>
              <w:jc w:val="center"/>
              <w:textAlignment w:val="center"/>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kern w:val="0"/>
                <w:sz w:val="21"/>
                <w:szCs w:val="21"/>
                <w:highlight w:val="none"/>
              </w:rPr>
              <w:t>1</w:t>
            </w:r>
            <w:r>
              <w:rPr>
                <w:rFonts w:hint="eastAsia" w:ascii="宋体" w:hAnsi="宋体" w:eastAsia="宋体" w:cs="宋体"/>
                <w:b w:val="0"/>
                <w:bCs/>
                <w:color w:val="auto"/>
                <w:kern w:val="0"/>
                <w:sz w:val="21"/>
                <w:szCs w:val="21"/>
                <w:highlight w:val="none"/>
                <w:lang w:val="en-US" w:eastAsia="zh-CN"/>
              </w:rPr>
              <w:t>台</w:t>
            </w:r>
          </w:p>
        </w:tc>
        <w:tc>
          <w:tcPr>
            <w:tcW w:w="2895" w:type="dxa"/>
            <w:noWrap w:val="0"/>
            <w:vAlign w:val="center"/>
          </w:tcPr>
          <w:p w14:paraId="4D970955">
            <w:pPr>
              <w:jc w:val="center"/>
              <w:rPr>
                <w:rFonts w:hint="eastAsia" w:ascii="宋体" w:hAnsi="宋体" w:eastAsia="宋体" w:cs="宋体"/>
                <w:b w:val="0"/>
                <w:bCs/>
                <w:color w:val="auto"/>
                <w:kern w:val="2"/>
                <w:sz w:val="21"/>
                <w:szCs w:val="21"/>
                <w:highlight w:val="none"/>
                <w:lang w:val="en-US" w:eastAsia="zh-CN" w:bidi="ar-SA"/>
              </w:rPr>
            </w:pPr>
          </w:p>
        </w:tc>
      </w:tr>
      <w:tr w14:paraId="29954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noWrap w:val="0"/>
            <w:vAlign w:val="center"/>
          </w:tcPr>
          <w:p w14:paraId="736414B7">
            <w:pPr>
              <w:widowControl/>
              <w:jc w:val="center"/>
              <w:textAlignment w:val="center"/>
              <w:rPr>
                <w:rFonts w:hint="eastAsia" w:ascii="宋体" w:hAnsi="Calibri" w:eastAsia="宋体"/>
                <w:b/>
                <w:color w:val="000000"/>
                <w:kern w:val="2"/>
                <w:sz w:val="20"/>
                <w:szCs w:val="24"/>
                <w:lang w:val="en-US" w:eastAsia="zh-CN" w:bidi="ar-SA"/>
              </w:rPr>
            </w:pPr>
            <w:r>
              <w:rPr>
                <w:rFonts w:hint="eastAsia" w:ascii="宋体"/>
                <w:b/>
                <w:color w:val="000000"/>
                <w:sz w:val="20"/>
                <w:lang w:val="en-US" w:eastAsia="zh-CN"/>
              </w:rPr>
              <w:t>9</w:t>
            </w:r>
          </w:p>
        </w:tc>
        <w:tc>
          <w:tcPr>
            <w:tcW w:w="3561" w:type="dxa"/>
            <w:noWrap w:val="0"/>
            <w:vAlign w:val="center"/>
          </w:tcPr>
          <w:p w14:paraId="5A01580A">
            <w:pPr>
              <w:widowControl/>
              <w:jc w:val="center"/>
              <w:textAlignment w:val="center"/>
              <w:rPr>
                <w:rFonts w:hint="eastAsia" w:ascii="宋体" w:hAnsi="宋体"/>
                <w:kern w:val="2"/>
                <w:sz w:val="21"/>
                <w:szCs w:val="24"/>
                <w:lang w:val="en-US" w:eastAsia="zh-CN" w:bidi="ar-SA"/>
              </w:rPr>
            </w:pPr>
            <w:r>
              <w:rPr>
                <w:rFonts w:hint="eastAsia" w:ascii="宋体" w:hAnsi="宋体"/>
                <w:kern w:val="0"/>
              </w:rPr>
              <w:t>打印机</w:t>
            </w:r>
          </w:p>
        </w:tc>
        <w:tc>
          <w:tcPr>
            <w:tcW w:w="1560" w:type="dxa"/>
            <w:noWrap w:val="0"/>
            <w:vAlign w:val="center"/>
          </w:tcPr>
          <w:p w14:paraId="4D3FA5FA">
            <w:pPr>
              <w:widowControl/>
              <w:jc w:val="center"/>
              <w:textAlignment w:val="center"/>
              <w:rPr>
                <w:rFonts w:hint="eastAsia" w:ascii="宋体" w:hAnsi="Calibri"/>
                <w:color w:val="000000"/>
                <w:kern w:val="2"/>
                <w:sz w:val="20"/>
                <w:szCs w:val="20"/>
                <w:lang w:val="en-US" w:eastAsia="zh-CN" w:bidi="ar-SA"/>
              </w:rPr>
            </w:pPr>
            <w:r>
              <w:rPr>
                <w:rFonts w:hint="eastAsia" w:ascii="宋体" w:hAnsi="宋体"/>
                <w:color w:val="000000"/>
                <w:sz w:val="20"/>
                <w:szCs w:val="20"/>
              </w:rPr>
              <w:t>1台</w:t>
            </w:r>
          </w:p>
        </w:tc>
        <w:tc>
          <w:tcPr>
            <w:tcW w:w="2895" w:type="dxa"/>
            <w:noWrap w:val="0"/>
            <w:vAlign w:val="center"/>
          </w:tcPr>
          <w:p w14:paraId="2E66C676">
            <w:pPr>
              <w:jc w:val="center"/>
              <w:rPr>
                <w:rFonts w:hint="default" w:ascii="宋体" w:hAnsi="Calibri"/>
                <w:color w:val="000000"/>
                <w:kern w:val="2"/>
                <w:sz w:val="20"/>
                <w:szCs w:val="20"/>
                <w:lang w:val="en-US" w:eastAsia="zh-CN" w:bidi="ar-SA"/>
              </w:rPr>
            </w:pPr>
          </w:p>
        </w:tc>
      </w:tr>
      <w:tr w14:paraId="3FA09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100" w:type="dxa"/>
            <w:noWrap w:val="0"/>
            <w:vAlign w:val="center"/>
          </w:tcPr>
          <w:p w14:paraId="28575E6A">
            <w:pPr>
              <w:widowControl/>
              <w:jc w:val="center"/>
              <w:textAlignment w:val="center"/>
              <w:rPr>
                <w:rFonts w:hint="default" w:ascii="宋体" w:hAnsi="Calibri" w:eastAsia="宋体"/>
                <w:b/>
                <w:color w:val="000000"/>
                <w:kern w:val="2"/>
                <w:sz w:val="20"/>
                <w:szCs w:val="24"/>
                <w:lang w:val="en-US" w:eastAsia="zh-CN" w:bidi="ar-SA"/>
              </w:rPr>
            </w:pPr>
            <w:r>
              <w:rPr>
                <w:rFonts w:hint="eastAsia" w:ascii="宋体"/>
                <w:b/>
                <w:color w:val="000000"/>
                <w:sz w:val="20"/>
                <w:lang w:val="en-US" w:eastAsia="zh-CN"/>
              </w:rPr>
              <w:t>10</w:t>
            </w:r>
          </w:p>
        </w:tc>
        <w:tc>
          <w:tcPr>
            <w:tcW w:w="3561" w:type="dxa"/>
            <w:noWrap w:val="0"/>
            <w:vAlign w:val="center"/>
          </w:tcPr>
          <w:p w14:paraId="2BAF0856">
            <w:pPr>
              <w:widowControl/>
              <w:jc w:val="center"/>
              <w:textAlignment w:val="center"/>
              <w:rPr>
                <w:rFonts w:hint="eastAsia"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sz w:val="21"/>
                <w:szCs w:val="21"/>
                <w:highlight w:val="none"/>
                <w:lang w:val="en-US" w:eastAsia="zh-CN"/>
              </w:rPr>
              <w:t>定标筒</w:t>
            </w:r>
          </w:p>
        </w:tc>
        <w:tc>
          <w:tcPr>
            <w:tcW w:w="1560" w:type="dxa"/>
            <w:noWrap w:val="0"/>
            <w:vAlign w:val="center"/>
          </w:tcPr>
          <w:p w14:paraId="662F4738">
            <w:pPr>
              <w:widowControl/>
              <w:jc w:val="center"/>
              <w:textAlignment w:val="center"/>
              <w:rPr>
                <w:rFonts w:hint="eastAsia" w:ascii="宋体" w:hAnsi="宋体" w:eastAsia="宋体" w:cs="宋体"/>
                <w:b w:val="0"/>
                <w:bCs/>
                <w:color w:val="auto"/>
                <w:kern w:val="0"/>
                <w:sz w:val="21"/>
                <w:szCs w:val="21"/>
                <w:highlight w:val="none"/>
                <w:lang w:val="en-US" w:eastAsia="zh-CN" w:bidi="ar-SA"/>
              </w:rPr>
            </w:pPr>
            <w:r>
              <w:rPr>
                <w:rFonts w:hint="eastAsia" w:ascii="宋体" w:hAnsi="宋体" w:eastAsia="宋体" w:cs="宋体"/>
                <w:b w:val="0"/>
                <w:bCs/>
                <w:color w:val="auto"/>
                <w:kern w:val="0"/>
                <w:sz w:val="21"/>
                <w:szCs w:val="21"/>
                <w:highlight w:val="none"/>
                <w:lang w:val="en-US" w:eastAsia="zh-CN"/>
              </w:rPr>
              <w:t>1个</w:t>
            </w:r>
          </w:p>
        </w:tc>
        <w:tc>
          <w:tcPr>
            <w:tcW w:w="2895" w:type="dxa"/>
            <w:noWrap w:val="0"/>
            <w:vAlign w:val="center"/>
          </w:tcPr>
          <w:p w14:paraId="018E5502">
            <w:pPr>
              <w:jc w:val="center"/>
              <w:rPr>
                <w:rFonts w:hint="eastAsia" w:ascii="宋体" w:hAnsi="宋体" w:eastAsia="宋体" w:cs="宋体"/>
                <w:b w:val="0"/>
                <w:bCs/>
                <w:color w:val="auto"/>
                <w:kern w:val="2"/>
                <w:sz w:val="21"/>
                <w:szCs w:val="21"/>
                <w:highlight w:val="none"/>
                <w:lang w:val="en-US" w:eastAsia="zh-CN" w:bidi="ar-SA"/>
              </w:rPr>
            </w:pPr>
          </w:p>
        </w:tc>
      </w:tr>
    </w:tbl>
    <w:p w14:paraId="37E6ACF9">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54EFD381">
      <w:pPr>
        <w:jc w:val="center"/>
        <w:rPr>
          <w:rFonts w:hint="eastAsia" w:asciiTheme="minorEastAsia" w:hAnsiTheme="minorEastAsia"/>
          <w:b/>
          <w:bCs/>
          <w:sz w:val="24"/>
          <w:szCs w:val="24"/>
          <w:lang w:val="en-US" w:eastAsia="zh-CN"/>
        </w:rPr>
      </w:pPr>
    </w:p>
    <w:p w14:paraId="6A8EC411">
      <w:pPr>
        <w:jc w:val="center"/>
        <w:rPr>
          <w:rFonts w:asciiTheme="minorEastAsia" w:hAnsiTheme="minorEastAsia"/>
          <w:b/>
          <w:bCs/>
          <w:sz w:val="24"/>
          <w:szCs w:val="24"/>
        </w:rPr>
      </w:pPr>
      <w:r>
        <w:rPr>
          <w:rFonts w:hint="eastAsia" w:asciiTheme="minorEastAsia" w:hAnsiTheme="minorEastAsia"/>
          <w:b/>
          <w:bCs/>
          <w:sz w:val="24"/>
          <w:szCs w:val="24"/>
          <w:lang w:val="en-US" w:eastAsia="zh-CN"/>
        </w:rPr>
        <w:t>九、</w:t>
      </w:r>
      <w:r>
        <w:rPr>
          <w:rFonts w:hint="eastAsia" w:asciiTheme="minorEastAsia" w:hAnsiTheme="minorEastAsia"/>
          <w:b/>
          <w:bCs/>
          <w:sz w:val="24"/>
          <w:szCs w:val="24"/>
        </w:rPr>
        <w:t>全自动血压计</w:t>
      </w:r>
      <w:r>
        <w:rPr>
          <w:rFonts w:hint="eastAsia" w:asciiTheme="minorEastAsia" w:hAnsiTheme="minorEastAsia"/>
          <w:b/>
          <w:bCs/>
          <w:sz w:val="24"/>
          <w:szCs w:val="24"/>
          <w:lang w:val="en-US" w:eastAsia="zh-CN"/>
        </w:rPr>
        <w:t>技术</w:t>
      </w:r>
      <w:r>
        <w:rPr>
          <w:rFonts w:hint="eastAsia" w:asciiTheme="minorEastAsia" w:hAnsiTheme="minorEastAsia"/>
          <w:b/>
          <w:bCs/>
          <w:sz w:val="24"/>
          <w:szCs w:val="24"/>
        </w:rPr>
        <w:t>参数</w:t>
      </w:r>
    </w:p>
    <w:p w14:paraId="0E2A3392">
      <w:pPr>
        <w:jc w:val="left"/>
        <w:rPr>
          <w:rFonts w:asciiTheme="minorEastAsia" w:hAnsiTheme="minorEastAsia"/>
          <w:b/>
          <w:bCs/>
          <w:sz w:val="24"/>
          <w:szCs w:val="24"/>
        </w:rPr>
      </w:pPr>
    </w:p>
    <w:p w14:paraId="288C3847">
      <w:pPr>
        <w:spacing w:line="360" w:lineRule="auto"/>
        <w:rPr>
          <w:rFonts w:asciiTheme="minorEastAsia" w:hAnsiTheme="minorEastAsia"/>
          <w:sz w:val="24"/>
          <w:szCs w:val="24"/>
        </w:rPr>
      </w:pPr>
      <w:r>
        <w:rPr>
          <w:rFonts w:hint="eastAsia" w:asciiTheme="minorEastAsia" w:hAnsiTheme="minorEastAsia"/>
          <w:sz w:val="24"/>
          <w:szCs w:val="24"/>
          <w:lang w:eastAsia="zh-CN"/>
        </w:rPr>
        <w:t>（</w:t>
      </w:r>
      <w:r>
        <w:rPr>
          <w:rFonts w:hint="eastAsia" w:asciiTheme="minorEastAsia" w:hAnsiTheme="minorEastAsia"/>
          <w:sz w:val="24"/>
          <w:szCs w:val="24"/>
        </w:rPr>
        <w:t>一</w:t>
      </w:r>
      <w:r>
        <w:rPr>
          <w:rFonts w:hint="eastAsia" w:asciiTheme="minorEastAsia" w:hAnsiTheme="minorEastAsia"/>
          <w:sz w:val="24"/>
          <w:szCs w:val="24"/>
          <w:lang w:eastAsia="zh-CN"/>
        </w:rPr>
        <w:t>）</w:t>
      </w:r>
      <w:r>
        <w:rPr>
          <w:rFonts w:hint="eastAsia" w:asciiTheme="minorEastAsia" w:hAnsiTheme="minorEastAsia"/>
          <w:sz w:val="24"/>
          <w:szCs w:val="24"/>
        </w:rPr>
        <w:t>1.主要功能：人性化设计，一站式操作，通过实时语音、动画视频，引导检测人员自主完成测量。支持扫码登陆建档，登陆成功后通过语音与动画引导进行测量。测量完成后打印体检报告，体检数据可上传至指定平台。</w:t>
      </w:r>
    </w:p>
    <w:p w14:paraId="2DFE461B">
      <w:pPr>
        <w:pStyle w:val="9"/>
        <w:keepNext w:val="0"/>
        <w:keepLines w:val="0"/>
        <w:pageBreakBefore w:val="0"/>
        <w:widowControl w:val="0"/>
        <w:kinsoku/>
        <w:wordWrap/>
        <w:overflowPunct/>
        <w:topLinePunct w:val="0"/>
        <w:autoSpaceDE/>
        <w:autoSpaceDN/>
        <w:bidi w:val="0"/>
        <w:adjustRightInd/>
        <w:snapToGrid/>
        <w:spacing w:before="313" w:beforeLines="100" w:line="360" w:lineRule="auto"/>
        <w:textAlignment w:val="auto"/>
        <w:rPr>
          <w:rFonts w:hint="eastAsia" w:ascii="宋体" w:hAnsi="宋体" w:eastAsia="宋体"/>
          <w:sz w:val="24"/>
          <w:szCs w:val="24"/>
        </w:rPr>
      </w:pPr>
      <w:r>
        <w:rPr>
          <w:rFonts w:hint="eastAsia" w:asciiTheme="minorEastAsia" w:hAnsiTheme="minorEastAsia"/>
          <w:sz w:val="24"/>
          <w:szCs w:val="24"/>
        </w:rPr>
        <w:t>2、产品结构：整机可放置于桌面上使用，无需占用额外的地面空间。</w:t>
      </w:r>
    </w:p>
    <w:p w14:paraId="278B139B">
      <w:pPr>
        <w:spacing w:line="360" w:lineRule="auto"/>
        <w:rPr>
          <w:rFonts w:hint="eastAsia"/>
          <w:sz w:val="24"/>
          <w:szCs w:val="24"/>
        </w:rPr>
      </w:pPr>
      <w:r>
        <w:rPr>
          <w:rFonts w:hint="eastAsia" w:ascii="宋体" w:hAnsi="宋体"/>
          <w:sz w:val="24"/>
          <w:szCs w:val="24"/>
          <w:lang w:eastAsia="zh-CN"/>
        </w:rPr>
        <w:t>（</w:t>
      </w:r>
      <w:r>
        <w:rPr>
          <w:rFonts w:hint="eastAsia" w:ascii="宋体" w:hAnsi="宋体" w:eastAsia="宋体"/>
          <w:sz w:val="24"/>
          <w:szCs w:val="24"/>
        </w:rPr>
        <w:t>二</w:t>
      </w:r>
      <w:r>
        <w:rPr>
          <w:rFonts w:hint="eastAsia" w:ascii="宋体" w:hAnsi="宋体"/>
          <w:sz w:val="24"/>
          <w:szCs w:val="24"/>
          <w:lang w:eastAsia="zh-CN"/>
        </w:rPr>
        <w:t>）</w:t>
      </w:r>
      <w:r>
        <w:rPr>
          <w:rFonts w:hint="eastAsia" w:ascii="宋体" w:hAnsi="宋体" w:eastAsia="宋体"/>
          <w:sz w:val="24"/>
          <w:szCs w:val="24"/>
        </w:rPr>
        <w:t>各分项检测功能要求</w:t>
      </w:r>
    </w:p>
    <w:p w14:paraId="21F35489">
      <w:pPr>
        <w:pStyle w:val="9"/>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rPr>
      </w:pPr>
      <w:r>
        <w:rPr>
          <w:rFonts w:hint="eastAsia"/>
          <w:sz w:val="24"/>
          <w:szCs w:val="24"/>
          <w:lang w:val="en-US" w:eastAsia="zh-CN"/>
        </w:rPr>
        <w:t>1</w:t>
      </w:r>
      <w:r>
        <w:rPr>
          <w:rFonts w:hint="eastAsia"/>
          <w:sz w:val="24"/>
          <w:szCs w:val="24"/>
        </w:rPr>
        <w:t>、血压检测：</w:t>
      </w:r>
    </w:p>
    <w:p w14:paraId="291F1C88">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   测量原理</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示波法</w:t>
      </w:r>
    </w:p>
    <w:p w14:paraId="29AA8150">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.2   显示屏</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LCD显示屏</w:t>
      </w:r>
    </w:p>
    <w:p w14:paraId="73283AE8">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.3   测量位置</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左右臂均可 </w:t>
      </w:r>
    </w:p>
    <w:p w14:paraId="14EA331C">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 xml:space="preserve">.4   适应臂周范围      17～42cm </w:t>
      </w:r>
    </w:p>
    <w:p w14:paraId="036E7267">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.5   测量范围</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血压量程：0～299mmHg；      脉博数：40～180次/分</w:t>
      </w:r>
    </w:p>
    <w:p w14:paraId="5042C72C">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.6   手臂伸入检测功能  手臂伸入臂筒时，感知测量开始，启动语音引导</w:t>
      </w:r>
    </w:p>
    <w:p w14:paraId="6B7F6F6E">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.7   测量精度</w:t>
      </w:r>
    </w:p>
    <w:p w14:paraId="6CE8B01D">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eastAsiaTheme="minorEastAsia" w:cstheme="minorBidi"/>
          <w:kern w:val="2"/>
          <w:sz w:val="24"/>
          <w:szCs w:val="24"/>
          <w:lang w:val="en-US" w:eastAsia="zh-CN" w:bidi="ar-SA"/>
        </w:rPr>
        <w:t>压力显示精度：   ±3mmHg（±0.4KPa）；</w:t>
      </w:r>
    </w:p>
    <w:p w14:paraId="5074FAEE">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eastAsiaTheme="minorEastAsia" w:cstheme="minorBidi"/>
          <w:kern w:val="2"/>
          <w:sz w:val="24"/>
          <w:szCs w:val="24"/>
          <w:lang w:val="en-US" w:eastAsia="zh-CN" w:bidi="ar-SA"/>
        </w:rPr>
        <w:t>脉搏测量精度：   ±2%或±2次/分（取最大者）</w:t>
      </w:r>
    </w:p>
    <w:p w14:paraId="42CFD9EE">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.8  肘部位置传感器    电子肘部位置传感器，并有图标提示手臂放置位置是否正确</w:t>
      </w:r>
    </w:p>
    <w:p w14:paraId="09758A71">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.9  臂筒角度调节      自动上下浮动式臂筒（臂筒可根据测量者的坐姿高度自动上下调节≥10度）</w:t>
      </w:r>
    </w:p>
    <w:p w14:paraId="72D9EC16">
      <w:pPr>
        <w:pStyle w:val="9"/>
        <w:keepNext w:val="0"/>
        <w:keepLines w:val="0"/>
        <w:pageBreakBefore w:val="0"/>
        <w:widowControl w:val="0"/>
        <w:kinsoku/>
        <w:wordWrap/>
        <w:overflowPunct/>
        <w:topLinePunct w:val="0"/>
        <w:autoSpaceDE/>
        <w:autoSpaceDN/>
        <w:bidi w:val="0"/>
        <w:adjustRightInd/>
        <w:snapToGrid/>
        <w:spacing w:line="360" w:lineRule="auto"/>
        <w:ind w:firstLine="241"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hAnsi="宋体" w:eastAsia="宋体" w:cs="宋体"/>
          <w:b/>
          <w:bCs/>
          <w:sz w:val="24"/>
          <w:szCs w:val="24"/>
          <w:lang w:val="en-US" w:eastAsia="zh-CN"/>
        </w:rPr>
        <w:t>2</w:t>
      </w:r>
      <w:r>
        <w:rPr>
          <w:rFonts w:hint="eastAsia" w:asciiTheme="minorEastAsia" w:hAnsiTheme="minorEastAsia" w:eastAsiaTheme="minorEastAsia" w:cstheme="minorBidi"/>
          <w:kern w:val="2"/>
          <w:sz w:val="24"/>
          <w:szCs w:val="24"/>
          <w:lang w:val="en-US" w:eastAsia="zh-CN" w:bidi="ar-SA"/>
        </w:rPr>
        <w:t>.10  平均测量模式     可进行2-3次的测量，并自动得出平均值（中国高血压防治指南推荐的诊室测量方法）</w:t>
      </w:r>
    </w:p>
    <w:p w14:paraId="51EE59F4">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.11  二维码打印</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测量结果可以二维码形式打印出来</w:t>
      </w:r>
    </w:p>
    <w:p w14:paraId="51405780">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.12  打印装置         热敏式打印机、多种打印模式可选并打印显示干扰波形图</w:t>
      </w:r>
    </w:p>
    <w:p w14:paraId="534E98EA">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.13  ID功能</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可连接扫描枪或身份证读卡器</w:t>
      </w:r>
    </w:p>
    <w:p w14:paraId="1F3CE273">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.14  抗菌设计对应     外壳：抗菌树脂  袖带：抗菌布套</w:t>
      </w:r>
    </w:p>
    <w:p w14:paraId="21285DBA">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.15  臂筒组件交换功能 臂筒可自主拆卸更换，并具备自检自校功能。</w:t>
      </w:r>
    </w:p>
    <w:p w14:paraId="2746C8E0">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.16  语音功能         测量全程语音提示，测量结束播报测量结果</w:t>
      </w:r>
    </w:p>
    <w:p w14:paraId="3B7DC905">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eastAsiaTheme="minorEastAsia" w:cstheme="minorBidi"/>
          <w:kern w:val="2"/>
          <w:sz w:val="24"/>
          <w:szCs w:val="24"/>
          <w:lang w:val="en-US" w:eastAsia="zh-CN" w:bidi="ar-SA"/>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.17  用户教育</w:t>
      </w:r>
      <w:r>
        <w:rPr>
          <w:rFonts w:hint="eastAsia" w:asciiTheme="minorEastAsia" w:hAnsiTheme="minorEastAsia" w:eastAsiaTheme="minorEastAsia" w:cstheme="minorBidi"/>
          <w:kern w:val="2"/>
          <w:sz w:val="24"/>
          <w:szCs w:val="24"/>
          <w:lang w:val="en-US" w:eastAsia="zh-CN" w:bidi="ar-SA"/>
        </w:rPr>
        <w:tab/>
      </w:r>
      <w:r>
        <w:rPr>
          <w:rFonts w:hint="eastAsia" w:asciiTheme="minorEastAsia" w:hAnsiTheme="minorEastAsia" w:eastAsiaTheme="minorEastAsia" w:cstheme="minorBidi"/>
          <w:kern w:val="2"/>
          <w:sz w:val="24"/>
          <w:szCs w:val="24"/>
          <w:lang w:val="en-US" w:eastAsia="zh-CN" w:bidi="ar-SA"/>
        </w:rPr>
        <w:t xml:space="preserve">     根据测量结果，显示提示信息</w:t>
      </w:r>
    </w:p>
    <w:p w14:paraId="6882783F">
      <w:pPr>
        <w:pStyle w:val="9"/>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Theme="minorEastAsia" w:hAnsiTheme="minorEastAsia"/>
          <w:sz w:val="24"/>
          <w:szCs w:val="24"/>
        </w:rPr>
      </w:pPr>
      <w:r>
        <w:rPr>
          <w:rFonts w:hint="eastAsia" w:asciiTheme="minorEastAsia" w:hAnsiTheme="minorEastAsia" w:cstheme="minorBidi"/>
          <w:kern w:val="2"/>
          <w:sz w:val="24"/>
          <w:szCs w:val="24"/>
          <w:lang w:val="en-US" w:eastAsia="zh-CN" w:bidi="ar-SA"/>
        </w:rPr>
        <w:t>2</w:t>
      </w:r>
      <w:r>
        <w:rPr>
          <w:rFonts w:hint="eastAsia" w:asciiTheme="minorEastAsia" w:hAnsiTheme="minorEastAsia" w:eastAsiaTheme="minorEastAsia" w:cstheme="minorBidi"/>
          <w:kern w:val="2"/>
          <w:sz w:val="24"/>
          <w:szCs w:val="24"/>
          <w:lang w:val="en-US" w:eastAsia="zh-CN" w:bidi="ar-SA"/>
        </w:rPr>
        <w:t>.18  通信数据输出     USB数据传输</w:t>
      </w:r>
    </w:p>
    <w:p w14:paraId="59343D19">
      <w:pPr>
        <w:spacing w:line="360" w:lineRule="auto"/>
        <w:rPr>
          <w:rFonts w:asciiTheme="minorEastAsia" w:hAnsiTheme="minorEastAsia"/>
          <w:sz w:val="24"/>
          <w:szCs w:val="24"/>
        </w:rPr>
      </w:pPr>
      <w:r>
        <w:rPr>
          <w:rFonts w:hint="eastAsia" w:asciiTheme="minorEastAsia" w:hAnsiTheme="minorEastAsia"/>
          <w:sz w:val="24"/>
          <w:szCs w:val="24"/>
          <w:lang w:eastAsia="zh-CN"/>
        </w:rPr>
        <w:t>（</w:t>
      </w:r>
      <w:r>
        <w:rPr>
          <w:rFonts w:hint="eastAsia" w:asciiTheme="minorEastAsia" w:hAnsiTheme="minorEastAsia"/>
          <w:sz w:val="24"/>
          <w:szCs w:val="24"/>
        </w:rPr>
        <w:t>三</w:t>
      </w:r>
      <w:r>
        <w:rPr>
          <w:rFonts w:hint="eastAsia" w:asciiTheme="minorEastAsia" w:hAnsiTheme="minorEastAsia"/>
          <w:sz w:val="24"/>
          <w:szCs w:val="24"/>
          <w:lang w:eastAsia="zh-CN"/>
        </w:rPr>
        <w:t>）</w:t>
      </w:r>
      <w:r>
        <w:rPr>
          <w:rFonts w:hint="eastAsia" w:asciiTheme="minorEastAsia" w:hAnsiTheme="minorEastAsia"/>
          <w:sz w:val="24"/>
          <w:szCs w:val="24"/>
        </w:rPr>
        <w:t>健康指标自助检测服务系统技术要求</w:t>
      </w:r>
    </w:p>
    <w:p w14:paraId="7779CA69">
      <w:pPr>
        <w:spacing w:line="360" w:lineRule="auto"/>
        <w:ind w:firstLine="240" w:firstLineChars="100"/>
        <w:rPr>
          <w:rFonts w:asciiTheme="minorEastAsia" w:hAnsiTheme="minorEastAsia"/>
          <w:sz w:val="24"/>
          <w:szCs w:val="24"/>
        </w:rPr>
      </w:pPr>
      <w:r>
        <w:rPr>
          <w:rFonts w:hint="eastAsia" w:asciiTheme="minorEastAsia" w:hAnsiTheme="minorEastAsia"/>
          <w:sz w:val="24"/>
          <w:szCs w:val="24"/>
        </w:rPr>
        <w:t>1.软件目的：快速，便捷，自助健康体检</w:t>
      </w:r>
    </w:p>
    <w:p w14:paraId="531D1964">
      <w:pPr>
        <w:spacing w:line="360" w:lineRule="auto"/>
        <w:ind w:firstLine="240" w:firstLineChars="100"/>
        <w:rPr>
          <w:rFonts w:asciiTheme="minorEastAsia" w:hAnsiTheme="minorEastAsia"/>
          <w:sz w:val="24"/>
          <w:szCs w:val="24"/>
        </w:rPr>
      </w:pPr>
      <w:r>
        <w:rPr>
          <w:rFonts w:hint="eastAsia" w:asciiTheme="minorEastAsia" w:hAnsiTheme="minorEastAsia"/>
          <w:sz w:val="24"/>
          <w:szCs w:val="24"/>
        </w:rPr>
        <w:t>2.检测组成：系统主要由血压</w:t>
      </w:r>
      <w:r>
        <w:rPr>
          <w:rFonts w:hint="eastAsia" w:asciiTheme="minorEastAsia" w:hAnsiTheme="minorEastAsia"/>
          <w:sz w:val="24"/>
          <w:szCs w:val="24"/>
          <w:lang w:val="en-US" w:eastAsia="zh-CN"/>
        </w:rPr>
        <w:t>、</w:t>
      </w:r>
      <w:r>
        <w:rPr>
          <w:rFonts w:hint="eastAsia" w:asciiTheme="minorEastAsia" w:hAnsiTheme="minorEastAsia"/>
          <w:sz w:val="24"/>
          <w:szCs w:val="24"/>
        </w:rPr>
        <w:t>登录、测量查询和报告输出等部分组成。</w:t>
      </w:r>
    </w:p>
    <w:p w14:paraId="51FCCA3D">
      <w:pPr>
        <w:spacing w:line="360" w:lineRule="auto"/>
        <w:ind w:firstLine="240" w:firstLineChars="100"/>
        <w:rPr>
          <w:rFonts w:asciiTheme="minorEastAsia" w:hAnsiTheme="minorEastAsia"/>
          <w:sz w:val="24"/>
          <w:szCs w:val="24"/>
        </w:rPr>
      </w:pPr>
      <w:r>
        <w:rPr>
          <w:rFonts w:hint="eastAsia" w:asciiTheme="minorEastAsia" w:hAnsiTheme="minorEastAsia"/>
          <w:sz w:val="24"/>
          <w:szCs w:val="24"/>
        </w:rPr>
        <w:t>3.对接支持：可实现与云平台或医院信息系统对接。</w:t>
      </w:r>
    </w:p>
    <w:p w14:paraId="5FF9BE0F">
      <w:pPr>
        <w:spacing w:line="360" w:lineRule="auto"/>
        <w:ind w:firstLine="240" w:firstLineChars="100"/>
        <w:rPr>
          <w:rFonts w:asciiTheme="minorEastAsia" w:hAnsiTheme="minorEastAsia"/>
          <w:sz w:val="24"/>
          <w:szCs w:val="24"/>
        </w:rPr>
      </w:pPr>
      <w:r>
        <w:rPr>
          <w:rFonts w:hint="eastAsia" w:asciiTheme="minorEastAsia" w:hAnsiTheme="minorEastAsia"/>
          <w:sz w:val="24"/>
          <w:szCs w:val="24"/>
        </w:rPr>
        <w:t>4.打印报告：支持热敏打印</w:t>
      </w:r>
    </w:p>
    <w:p w14:paraId="585B0986">
      <w:pPr>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5</w:t>
      </w:r>
      <w:r>
        <w:rPr>
          <w:rFonts w:hint="eastAsia" w:asciiTheme="minorEastAsia" w:hAnsiTheme="minorEastAsia"/>
          <w:sz w:val="24"/>
          <w:szCs w:val="24"/>
        </w:rPr>
        <w:t>.全面支持RS-232、USB等主流通讯接口等主流通讯接口</w:t>
      </w:r>
      <w:r>
        <w:rPr>
          <w:rFonts w:hint="eastAsia" w:asciiTheme="minorEastAsia" w:hAnsiTheme="minorEastAsia"/>
          <w:sz w:val="24"/>
          <w:szCs w:val="24"/>
          <w:lang w:eastAsia="zh-CN"/>
        </w:rPr>
        <w:t>。</w:t>
      </w:r>
      <w:r>
        <w:rPr>
          <w:rFonts w:hint="eastAsia" w:asciiTheme="minorEastAsia" w:hAnsiTheme="minorEastAsia"/>
          <w:sz w:val="24"/>
          <w:szCs w:val="24"/>
        </w:rPr>
        <w:t xml:space="preserve">  </w:t>
      </w:r>
    </w:p>
    <w:p w14:paraId="0BC03A89">
      <w:pPr>
        <w:spacing w:line="360" w:lineRule="auto"/>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（四）配置清单</w:t>
      </w:r>
    </w:p>
    <w:p w14:paraId="7B8A07FD">
      <w:pPr>
        <w:spacing w:line="360" w:lineRule="auto"/>
        <w:ind w:firstLine="240" w:firstLineChars="100"/>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1.信息工作站主机一台。</w:t>
      </w:r>
    </w:p>
    <w:p w14:paraId="4398A7FD">
      <w:pPr>
        <w:spacing w:line="360" w:lineRule="auto"/>
        <w:ind w:firstLine="240" w:firstLineChars="100"/>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2.身份证读卡器及扫码仪一个</w:t>
      </w:r>
    </w:p>
    <w:p w14:paraId="72A13999">
      <w:pPr>
        <w:spacing w:line="360" w:lineRule="auto"/>
        <w:ind w:firstLine="240" w:firstLineChars="100"/>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3.测量软件一套</w:t>
      </w:r>
    </w:p>
    <w:p w14:paraId="21596BC3">
      <w:pPr>
        <w:spacing w:line="360" w:lineRule="auto"/>
        <w:ind w:firstLine="240" w:firstLineChars="100"/>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4.电源一套</w:t>
      </w:r>
    </w:p>
    <w:p w14:paraId="3B391467">
      <w:pPr>
        <w:spacing w:line="360" w:lineRule="auto"/>
        <w:ind w:firstLine="240" w:firstLineChars="100"/>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5.说明书一份</w:t>
      </w:r>
    </w:p>
    <w:p w14:paraId="712E2415">
      <w:pPr>
        <w:pStyle w:val="18"/>
        <w:numPr>
          <w:ilvl w:val="0"/>
          <w:numId w:val="0"/>
        </w:numPr>
        <w:spacing w:line="360" w:lineRule="auto"/>
        <w:ind w:leftChars="0" w:firstLine="240" w:firstLineChars="100"/>
        <w:contextualSpacing/>
        <w:jc w:val="both"/>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6.保修卡一份</w:t>
      </w:r>
    </w:p>
    <w:p w14:paraId="03A5C3C9">
      <w:pPr>
        <w:spacing w:line="360" w:lineRule="auto"/>
        <w:ind w:firstLine="241" w:firstLineChars="100"/>
        <w:jc w:val="center"/>
        <w:rPr>
          <w:rFonts w:hint="eastAsia" w:asciiTheme="minorEastAsia" w:hAnsiTheme="minorEastAsia"/>
          <w:b/>
          <w:bCs/>
          <w:sz w:val="24"/>
          <w:szCs w:val="24"/>
        </w:rPr>
      </w:pPr>
      <w:r>
        <w:rPr>
          <w:rFonts w:hint="eastAsia" w:asciiTheme="minorEastAsia" w:hAnsiTheme="minorEastAsia"/>
          <w:b/>
          <w:bCs/>
          <w:sz w:val="24"/>
          <w:szCs w:val="24"/>
          <w:lang w:val="en-US" w:eastAsia="zh-CN"/>
        </w:rPr>
        <w:t>十、检眼镜</w:t>
      </w:r>
      <w:r>
        <w:rPr>
          <w:rFonts w:hint="eastAsia" w:asciiTheme="minorEastAsia" w:hAnsiTheme="minorEastAsia"/>
          <w:b/>
          <w:bCs/>
          <w:sz w:val="24"/>
          <w:szCs w:val="24"/>
        </w:rPr>
        <w:t>技术参数</w:t>
      </w:r>
    </w:p>
    <w:p w14:paraId="733A8E8D">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1、</w:t>
      </w:r>
      <w:r>
        <w:rPr>
          <w:rFonts w:hint="eastAsia" w:asciiTheme="minorEastAsia" w:hAnsiTheme="minorEastAsia"/>
          <w:sz w:val="24"/>
          <w:szCs w:val="24"/>
        </w:rPr>
        <w:t>屈光度补偿片</w:t>
      </w:r>
      <w:r>
        <w:rPr>
          <w:rFonts w:hint="eastAsia" w:asciiTheme="minorEastAsia" w:hAnsiTheme="minorEastAsia"/>
          <w:sz w:val="24"/>
          <w:szCs w:val="24"/>
          <w:lang w:eastAsia="zh-CN"/>
        </w:rPr>
        <w:t>：</w:t>
      </w:r>
      <w:r>
        <w:rPr>
          <w:rFonts w:hint="eastAsia" w:asciiTheme="minorEastAsia" w:hAnsiTheme="minorEastAsia"/>
          <w:sz w:val="24"/>
          <w:szCs w:val="24"/>
        </w:rPr>
        <w:t>0D、±1D、±2D、±3D、±4D、±5D、±6D、±8D、±10D、+12D、±15D、±20D、-25D、-35D</w:t>
      </w:r>
    </w:p>
    <w:p w14:paraId="3D380375">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2、</w:t>
      </w:r>
      <w:r>
        <w:rPr>
          <w:rFonts w:hint="eastAsia" w:asciiTheme="minorEastAsia" w:hAnsiTheme="minorEastAsia"/>
          <w:sz w:val="24"/>
          <w:szCs w:val="24"/>
        </w:rPr>
        <w:t>光阑</w:t>
      </w:r>
      <w:r>
        <w:rPr>
          <w:rFonts w:hint="eastAsia" w:asciiTheme="minorEastAsia" w:hAnsiTheme="minorEastAsia"/>
          <w:sz w:val="24"/>
          <w:szCs w:val="24"/>
          <w:lang w:eastAsia="zh-CN"/>
        </w:rPr>
        <w:t>：</w:t>
      </w:r>
      <w:r>
        <w:rPr>
          <w:rFonts w:hint="eastAsia" w:asciiTheme="minorEastAsia" w:hAnsiTheme="minorEastAsia"/>
          <w:sz w:val="24"/>
          <w:szCs w:val="24"/>
        </w:rPr>
        <w:t>大光阑、小光阑、裂隙、中心网格、无赤滤片</w:t>
      </w:r>
    </w:p>
    <w:p w14:paraId="419F54D1">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3、</w:t>
      </w:r>
      <w:r>
        <w:rPr>
          <w:rFonts w:hint="eastAsia" w:asciiTheme="minorEastAsia" w:hAnsiTheme="minorEastAsia"/>
          <w:sz w:val="24"/>
          <w:szCs w:val="24"/>
        </w:rPr>
        <w:t>光阑直径</w:t>
      </w:r>
      <w:r>
        <w:rPr>
          <w:rFonts w:hint="eastAsia" w:asciiTheme="minorEastAsia" w:hAnsiTheme="minorEastAsia"/>
          <w:sz w:val="24"/>
          <w:szCs w:val="24"/>
          <w:lang w:eastAsia="zh-CN"/>
        </w:rPr>
        <w:t>：</w:t>
      </w:r>
      <w:r>
        <w:rPr>
          <w:rFonts w:hint="eastAsia" w:asciiTheme="minorEastAsia" w:hAnsiTheme="minorEastAsia"/>
          <w:sz w:val="24"/>
          <w:szCs w:val="24"/>
        </w:rPr>
        <w:t>大光阑：Φ2mm</w:t>
      </w:r>
      <w:r>
        <w:rPr>
          <w:rFonts w:hint="eastAsia" w:asciiTheme="minorEastAsia" w:hAnsiTheme="minorEastAsia"/>
          <w:sz w:val="24"/>
          <w:szCs w:val="24"/>
          <w:lang w:eastAsia="zh-CN"/>
        </w:rPr>
        <w:t>、</w:t>
      </w:r>
      <w:r>
        <w:rPr>
          <w:rFonts w:hint="eastAsia" w:asciiTheme="minorEastAsia" w:hAnsiTheme="minorEastAsia"/>
          <w:sz w:val="24"/>
          <w:szCs w:val="24"/>
        </w:rPr>
        <w:t>小光阑：Φ1mm</w:t>
      </w:r>
      <w:r>
        <w:rPr>
          <w:rFonts w:hint="eastAsia" w:asciiTheme="minorEastAsia" w:hAnsiTheme="minorEastAsia"/>
          <w:sz w:val="24"/>
          <w:szCs w:val="24"/>
          <w:lang w:eastAsia="zh-CN"/>
        </w:rPr>
        <w:t>、</w:t>
      </w:r>
      <w:r>
        <w:rPr>
          <w:rFonts w:hint="eastAsia" w:asciiTheme="minorEastAsia" w:hAnsiTheme="minorEastAsia"/>
          <w:sz w:val="24"/>
          <w:szCs w:val="24"/>
        </w:rPr>
        <w:t>无赤滤片：Φ1.6mm</w:t>
      </w:r>
      <w:r>
        <w:rPr>
          <w:rFonts w:hint="eastAsia" w:asciiTheme="minorEastAsia" w:hAnsiTheme="minorEastAsia"/>
          <w:sz w:val="24"/>
          <w:szCs w:val="24"/>
          <w:lang w:eastAsia="zh-CN"/>
        </w:rPr>
        <w:t>、</w:t>
      </w:r>
      <w:r>
        <w:rPr>
          <w:rFonts w:hint="eastAsia" w:asciiTheme="minorEastAsia" w:hAnsiTheme="minorEastAsia"/>
          <w:sz w:val="24"/>
          <w:szCs w:val="24"/>
        </w:rPr>
        <w:t>中心网格：外圈Φ1.6</w:t>
      </w:r>
      <w:r>
        <w:rPr>
          <w:rFonts w:hint="eastAsia" w:asciiTheme="minorEastAsia" w:hAnsiTheme="minorEastAsia"/>
          <w:sz w:val="24"/>
          <w:szCs w:val="24"/>
          <w:lang w:eastAsia="zh-CN"/>
        </w:rPr>
        <w:t>、</w:t>
      </w:r>
      <w:r>
        <w:rPr>
          <w:rFonts w:hint="eastAsia" w:asciiTheme="minorEastAsia" w:hAnsiTheme="minorEastAsia"/>
          <w:sz w:val="24"/>
          <w:szCs w:val="24"/>
        </w:rPr>
        <w:t>裂隙：长2mm、宽0.2mm</w:t>
      </w:r>
    </w:p>
    <w:p w14:paraId="374E0102">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4、</w:t>
      </w:r>
      <w:r>
        <w:rPr>
          <w:rFonts w:hint="eastAsia" w:asciiTheme="minorEastAsia" w:hAnsiTheme="minorEastAsia"/>
          <w:sz w:val="24"/>
          <w:szCs w:val="24"/>
        </w:rPr>
        <w:t>照明光源</w:t>
      </w:r>
      <w:r>
        <w:rPr>
          <w:rFonts w:hint="eastAsia" w:asciiTheme="minorEastAsia" w:hAnsiTheme="minorEastAsia"/>
          <w:sz w:val="24"/>
          <w:szCs w:val="24"/>
          <w:lang w:eastAsia="zh-CN"/>
        </w:rPr>
        <w:t>：</w:t>
      </w:r>
      <w:r>
        <w:rPr>
          <w:rFonts w:hint="eastAsia" w:asciiTheme="minorEastAsia" w:hAnsiTheme="minorEastAsia"/>
          <w:sz w:val="24"/>
          <w:szCs w:val="24"/>
        </w:rPr>
        <w:t>3.5V/1W LED</w:t>
      </w:r>
    </w:p>
    <w:p w14:paraId="73BB34F7">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5、</w:t>
      </w:r>
      <w:r>
        <w:rPr>
          <w:rFonts w:hint="eastAsia" w:asciiTheme="minorEastAsia" w:hAnsiTheme="minorEastAsia"/>
          <w:sz w:val="24"/>
          <w:szCs w:val="24"/>
        </w:rPr>
        <w:t>照度</w:t>
      </w:r>
      <w:r>
        <w:rPr>
          <w:rFonts w:hint="eastAsia" w:asciiTheme="minorEastAsia" w:hAnsiTheme="minorEastAsia"/>
          <w:sz w:val="24"/>
          <w:szCs w:val="24"/>
          <w:lang w:eastAsia="zh-CN"/>
        </w:rPr>
        <w:t>：</w:t>
      </w:r>
      <w:r>
        <w:rPr>
          <w:rFonts w:hint="eastAsia" w:asciiTheme="minorEastAsia" w:hAnsiTheme="minorEastAsia"/>
          <w:sz w:val="24"/>
          <w:szCs w:val="24"/>
        </w:rPr>
        <w:t>≥80 lx</w:t>
      </w:r>
    </w:p>
    <w:p w14:paraId="17D78E9A">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6、</w:t>
      </w:r>
      <w:r>
        <w:rPr>
          <w:rFonts w:hint="eastAsia" w:asciiTheme="minorEastAsia" w:hAnsiTheme="minorEastAsia"/>
          <w:sz w:val="24"/>
          <w:szCs w:val="24"/>
        </w:rPr>
        <w:t>显色指数</w:t>
      </w:r>
      <w:r>
        <w:rPr>
          <w:rFonts w:hint="eastAsia" w:asciiTheme="minorEastAsia" w:hAnsiTheme="minorEastAsia"/>
          <w:sz w:val="24"/>
          <w:szCs w:val="24"/>
          <w:lang w:eastAsia="zh-CN"/>
        </w:rPr>
        <w:t>：</w:t>
      </w:r>
      <w:r>
        <w:rPr>
          <w:rFonts w:hint="eastAsia" w:asciiTheme="minorEastAsia" w:hAnsiTheme="minorEastAsia"/>
          <w:sz w:val="24"/>
          <w:szCs w:val="24"/>
        </w:rPr>
        <w:t>≥90%</w:t>
      </w:r>
    </w:p>
    <w:p w14:paraId="6CDAE22C">
      <w:pPr>
        <w:spacing w:line="360" w:lineRule="auto"/>
        <w:ind w:firstLine="240" w:firstLineChars="100"/>
        <w:rPr>
          <w:rFonts w:hint="eastAsia" w:asciiTheme="minorEastAsia" w:hAnsiTheme="minorEastAsia"/>
          <w:sz w:val="24"/>
          <w:szCs w:val="24"/>
        </w:rPr>
      </w:pPr>
      <w:r>
        <w:rPr>
          <w:rFonts w:hint="eastAsia" w:asciiTheme="minorEastAsia" w:hAnsiTheme="minorEastAsia"/>
          <w:sz w:val="24"/>
          <w:szCs w:val="24"/>
          <w:lang w:val="en-US" w:eastAsia="zh-CN"/>
        </w:rPr>
        <w:t>7、</w:t>
      </w:r>
      <w:r>
        <w:rPr>
          <w:rFonts w:hint="eastAsia" w:asciiTheme="minorEastAsia" w:hAnsiTheme="minorEastAsia"/>
          <w:sz w:val="24"/>
          <w:szCs w:val="24"/>
        </w:rPr>
        <w:t>额定电源</w:t>
      </w:r>
      <w:r>
        <w:rPr>
          <w:rFonts w:hint="eastAsia" w:asciiTheme="minorEastAsia" w:hAnsiTheme="minorEastAsia"/>
          <w:sz w:val="24"/>
          <w:szCs w:val="24"/>
          <w:lang w:eastAsia="zh-CN"/>
        </w:rPr>
        <w:t>：</w:t>
      </w:r>
      <w:r>
        <w:rPr>
          <w:rFonts w:hint="eastAsia" w:asciiTheme="minorEastAsia" w:hAnsiTheme="minorEastAsia"/>
          <w:sz w:val="24"/>
          <w:szCs w:val="24"/>
        </w:rPr>
        <w:t>220V/50Hz</w:t>
      </w:r>
    </w:p>
    <w:p w14:paraId="5B89E37F">
      <w:pPr>
        <w:pStyle w:val="18"/>
        <w:numPr>
          <w:ilvl w:val="0"/>
          <w:numId w:val="0"/>
        </w:numPr>
        <w:spacing w:line="360" w:lineRule="auto"/>
        <w:ind w:leftChars="0" w:firstLine="240" w:firstLineChars="100"/>
        <w:contextualSpacing/>
        <w:jc w:val="both"/>
        <w:rPr>
          <w:rFonts w:hint="eastAsia" w:asciiTheme="minorEastAsia" w:hAnsiTheme="minorEastAsia"/>
          <w:sz w:val="24"/>
          <w:szCs w:val="24"/>
          <w:lang w:val="en-US" w:eastAsia="zh-CN"/>
        </w:rPr>
      </w:pPr>
      <w:r>
        <w:rPr>
          <w:rFonts w:hint="eastAsia" w:asciiTheme="minorEastAsia" w:hAnsiTheme="minorEastAsia"/>
          <w:sz w:val="24"/>
          <w:szCs w:val="24"/>
          <w:lang w:val="en-US" w:eastAsia="zh-CN"/>
        </w:rPr>
        <w:t>8、配置清单：主机一台</w:t>
      </w:r>
    </w:p>
    <w:p w14:paraId="69BD06A1">
      <w:pPr>
        <w:pStyle w:val="18"/>
        <w:numPr>
          <w:ilvl w:val="0"/>
          <w:numId w:val="0"/>
        </w:numPr>
        <w:spacing w:line="360" w:lineRule="auto"/>
        <w:ind w:leftChars="0" w:firstLine="240" w:firstLineChars="100"/>
        <w:contextualSpacing/>
        <w:jc w:val="both"/>
        <w:rPr>
          <w:rFonts w:hint="eastAsia" w:asciiTheme="minorEastAsia" w:hAnsiTheme="minorEastAsia"/>
          <w:sz w:val="24"/>
          <w:szCs w:val="24"/>
          <w:lang w:val="en-US" w:eastAsia="zh-CN"/>
        </w:rPr>
      </w:pPr>
    </w:p>
    <w:p w14:paraId="634B6449">
      <w:pPr>
        <w:jc w:val="center"/>
        <w:rPr>
          <w:rFonts w:hint="eastAsia" w:ascii="宋体" w:hAnsi="宋体" w:eastAsia="宋体" w:cs="宋体"/>
          <w:b/>
          <w:bCs/>
          <w:sz w:val="28"/>
          <w:szCs w:val="28"/>
          <w:lang w:val="en-US" w:eastAsia="zh-CN"/>
        </w:rPr>
      </w:pPr>
      <w:r>
        <w:rPr>
          <w:rFonts w:hint="eastAsia" w:ascii="宋体" w:hAnsi="宋体" w:cs="宋体"/>
          <w:b/>
          <w:bCs/>
          <w:sz w:val="28"/>
          <w:szCs w:val="28"/>
          <w:lang w:val="en-US" w:eastAsia="zh-CN"/>
        </w:rPr>
        <w:t>十一、</w:t>
      </w:r>
      <w:r>
        <w:rPr>
          <w:rFonts w:hint="eastAsia" w:ascii="宋体" w:hAnsi="宋体" w:eastAsia="宋体" w:cs="宋体"/>
          <w:b/>
          <w:bCs/>
          <w:sz w:val="28"/>
          <w:szCs w:val="28"/>
          <w:lang w:val="en-US" w:eastAsia="zh-CN"/>
        </w:rPr>
        <w:t>裂隙灯技术参数</w:t>
      </w:r>
    </w:p>
    <w:p w14:paraId="732CF59D">
      <w:pPr>
        <w:numPr>
          <w:ilvl w:val="0"/>
          <w:numId w:val="0"/>
        </w:numPr>
        <w:spacing w:line="360" w:lineRule="auto"/>
        <w:ind w:leftChars="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类型</w:t>
      </w:r>
      <w:r>
        <w:rPr>
          <w:rFonts w:hint="eastAsia" w:ascii="宋体" w:hAnsi="宋体" w:eastAsia="宋体" w:cs="宋体"/>
          <w:sz w:val="24"/>
          <w:szCs w:val="24"/>
          <w:lang w:eastAsia="zh-CN"/>
        </w:rPr>
        <w:t>：</w:t>
      </w:r>
      <w:r>
        <w:rPr>
          <w:rFonts w:hint="eastAsia" w:ascii="宋体" w:hAnsi="宋体" w:eastAsia="宋体" w:cs="宋体"/>
          <w:sz w:val="24"/>
          <w:szCs w:val="24"/>
        </w:rPr>
        <w:t>交角体视式</w:t>
      </w:r>
    </w:p>
    <w:p w14:paraId="113D76CA">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倍率形式</w:t>
      </w:r>
      <w:r>
        <w:rPr>
          <w:rFonts w:hint="eastAsia" w:ascii="宋体" w:hAnsi="宋体" w:eastAsia="宋体" w:cs="宋体"/>
          <w:sz w:val="24"/>
          <w:szCs w:val="24"/>
          <w:lang w:eastAsia="zh-CN"/>
        </w:rPr>
        <w:t>：</w:t>
      </w:r>
      <w:r>
        <w:rPr>
          <w:rFonts w:hint="eastAsia" w:ascii="宋体" w:hAnsi="宋体" w:eastAsia="宋体" w:cs="宋体"/>
          <w:sz w:val="24"/>
          <w:szCs w:val="24"/>
        </w:rPr>
        <w:t>转换物镜改变2级倍率</w:t>
      </w:r>
    </w:p>
    <w:p w14:paraId="7D52E9BD">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目镜</w:t>
      </w:r>
      <w:r>
        <w:rPr>
          <w:rFonts w:hint="eastAsia" w:ascii="宋体" w:hAnsi="宋体" w:eastAsia="宋体" w:cs="宋体"/>
          <w:sz w:val="24"/>
          <w:szCs w:val="24"/>
          <w:lang w:eastAsia="zh-CN"/>
        </w:rPr>
        <w:t>：</w:t>
      </w:r>
      <w:r>
        <w:rPr>
          <w:rFonts w:hint="eastAsia" w:ascii="宋体" w:hAnsi="宋体" w:eastAsia="宋体" w:cs="宋体"/>
          <w:sz w:val="24"/>
          <w:szCs w:val="24"/>
        </w:rPr>
        <w:t>10×</w:t>
      </w:r>
    </w:p>
    <w:p w14:paraId="1A49BF46">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总倍率/视场直径</w:t>
      </w:r>
      <w:r>
        <w:rPr>
          <w:rFonts w:hint="eastAsia" w:ascii="宋体" w:hAnsi="宋体" w:eastAsia="宋体" w:cs="宋体"/>
          <w:sz w:val="24"/>
          <w:szCs w:val="24"/>
          <w:lang w:eastAsia="zh-CN"/>
        </w:rPr>
        <w:t>：</w:t>
      </w:r>
      <w:r>
        <w:rPr>
          <w:rFonts w:hint="eastAsia" w:ascii="宋体" w:hAnsi="宋体" w:eastAsia="宋体" w:cs="宋体"/>
          <w:sz w:val="24"/>
          <w:szCs w:val="24"/>
        </w:rPr>
        <w:t>10×(1×*10×)/∅18mm、16×(1.6×*10×)/∅11.25mm</w:t>
      </w:r>
    </w:p>
    <w:p w14:paraId="66773E3E">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瞳距调节范围</w:t>
      </w:r>
      <w:r>
        <w:rPr>
          <w:rFonts w:hint="eastAsia" w:ascii="宋体" w:hAnsi="宋体" w:eastAsia="宋体" w:cs="宋体"/>
          <w:sz w:val="24"/>
          <w:szCs w:val="24"/>
          <w:lang w:eastAsia="zh-CN"/>
        </w:rPr>
        <w:t>：</w:t>
      </w:r>
      <w:r>
        <w:rPr>
          <w:rFonts w:hint="eastAsia" w:ascii="宋体" w:hAnsi="宋体" w:eastAsia="宋体" w:cs="宋体"/>
          <w:sz w:val="24"/>
          <w:szCs w:val="24"/>
        </w:rPr>
        <w:t>55mm~82mm</w:t>
      </w:r>
    </w:p>
    <w:p w14:paraId="07F11904">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屈光度调节</w:t>
      </w:r>
      <w:r>
        <w:rPr>
          <w:rFonts w:hint="eastAsia" w:ascii="宋体" w:hAnsi="宋体" w:eastAsia="宋体" w:cs="宋体"/>
          <w:sz w:val="24"/>
          <w:szCs w:val="24"/>
          <w:lang w:eastAsia="zh-CN"/>
        </w:rPr>
        <w:t>：</w:t>
      </w:r>
      <w:r>
        <w:rPr>
          <w:rFonts w:hint="eastAsia" w:ascii="宋体" w:hAnsi="宋体" w:eastAsia="宋体" w:cs="宋体"/>
          <w:sz w:val="24"/>
          <w:szCs w:val="24"/>
        </w:rPr>
        <w:t>－6D~＋6D</w:t>
      </w:r>
    </w:p>
    <w:p w14:paraId="5534D14A">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裂隙宽度</w:t>
      </w:r>
      <w:r>
        <w:rPr>
          <w:rFonts w:hint="eastAsia" w:ascii="宋体" w:hAnsi="宋体" w:eastAsia="宋体" w:cs="宋体"/>
          <w:sz w:val="24"/>
          <w:szCs w:val="24"/>
          <w:lang w:eastAsia="zh-CN"/>
        </w:rPr>
        <w:t>：</w:t>
      </w:r>
      <w:r>
        <w:rPr>
          <w:rFonts w:hint="eastAsia" w:ascii="宋体" w:hAnsi="宋体" w:eastAsia="宋体" w:cs="宋体"/>
          <w:sz w:val="24"/>
          <w:szCs w:val="24"/>
        </w:rPr>
        <w:t>0mm~14mm连续可调(在14mm时，裂隙呈圆形)</w:t>
      </w:r>
    </w:p>
    <w:p w14:paraId="28CED79F">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裂隙长度(葫芦孔)</w:t>
      </w:r>
      <w:r>
        <w:rPr>
          <w:rFonts w:hint="eastAsia" w:ascii="宋体" w:hAnsi="宋体" w:eastAsia="宋体" w:cs="宋体"/>
          <w:sz w:val="24"/>
          <w:szCs w:val="24"/>
          <w:lang w:eastAsia="zh-CN"/>
        </w:rPr>
        <w:t>：</w:t>
      </w:r>
      <w:r>
        <w:rPr>
          <w:rFonts w:hint="eastAsia" w:ascii="宋体" w:hAnsi="宋体" w:eastAsia="宋体" w:cs="宋体"/>
          <w:sz w:val="24"/>
          <w:szCs w:val="24"/>
        </w:rPr>
        <w:t>1mm~14mm连续可调</w:t>
      </w:r>
    </w:p>
    <w:p w14:paraId="3D759E56">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光斑直径</w:t>
      </w:r>
      <w:r>
        <w:rPr>
          <w:rFonts w:hint="eastAsia" w:ascii="宋体" w:hAnsi="宋体" w:eastAsia="宋体" w:cs="宋体"/>
          <w:sz w:val="24"/>
          <w:szCs w:val="24"/>
          <w:lang w:eastAsia="zh-CN"/>
        </w:rPr>
        <w:t>：</w:t>
      </w:r>
      <w:r>
        <w:rPr>
          <w:rFonts w:hint="eastAsia" w:ascii="宋体" w:hAnsi="宋体" w:eastAsia="宋体" w:cs="宋体"/>
          <w:sz w:val="24"/>
          <w:szCs w:val="24"/>
        </w:rPr>
        <w:t>∅0.3mm、∅5.5mm、∅9mm、∅14mm</w:t>
      </w:r>
    </w:p>
    <w:p w14:paraId="18F5FD6D">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10、</w:t>
      </w:r>
      <w:r>
        <w:rPr>
          <w:rFonts w:hint="eastAsia" w:ascii="宋体" w:hAnsi="宋体" w:eastAsia="宋体" w:cs="宋体"/>
          <w:sz w:val="24"/>
          <w:szCs w:val="24"/>
        </w:rPr>
        <w:t>裂隙角度</w:t>
      </w:r>
      <w:r>
        <w:rPr>
          <w:rFonts w:hint="eastAsia" w:ascii="宋体" w:hAnsi="宋体" w:eastAsia="宋体" w:cs="宋体"/>
          <w:sz w:val="24"/>
          <w:szCs w:val="24"/>
          <w:lang w:eastAsia="zh-CN"/>
        </w:rPr>
        <w:t>：</w:t>
      </w:r>
      <w:r>
        <w:rPr>
          <w:rFonts w:hint="eastAsia" w:ascii="宋体" w:hAnsi="宋体" w:eastAsia="宋体" w:cs="宋体"/>
          <w:sz w:val="24"/>
          <w:szCs w:val="24"/>
        </w:rPr>
        <w:t>0°~180°由垂直到水平方向连续可调</w:t>
      </w:r>
    </w:p>
    <w:p w14:paraId="7D8857E6">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11、</w:t>
      </w:r>
      <w:r>
        <w:rPr>
          <w:rFonts w:hint="eastAsia" w:ascii="宋体" w:hAnsi="宋体" w:eastAsia="宋体" w:cs="宋体"/>
          <w:sz w:val="24"/>
          <w:szCs w:val="24"/>
        </w:rPr>
        <w:t>滤色片</w:t>
      </w:r>
      <w:r>
        <w:rPr>
          <w:rFonts w:hint="eastAsia" w:ascii="宋体" w:hAnsi="宋体" w:eastAsia="宋体" w:cs="宋体"/>
          <w:sz w:val="24"/>
          <w:szCs w:val="24"/>
          <w:lang w:eastAsia="zh-CN"/>
        </w:rPr>
        <w:t>：</w:t>
      </w:r>
      <w:r>
        <w:rPr>
          <w:rFonts w:hint="eastAsia" w:ascii="宋体" w:hAnsi="宋体" w:eastAsia="宋体" w:cs="宋体"/>
          <w:sz w:val="24"/>
          <w:szCs w:val="24"/>
        </w:rPr>
        <w:t>隔热片、无赤片、钴蓝片</w:t>
      </w:r>
    </w:p>
    <w:p w14:paraId="022DDECF">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12、</w:t>
      </w:r>
      <w:r>
        <w:rPr>
          <w:rFonts w:hint="eastAsia" w:ascii="宋体" w:hAnsi="宋体" w:eastAsia="宋体" w:cs="宋体"/>
          <w:sz w:val="24"/>
          <w:szCs w:val="24"/>
        </w:rPr>
        <w:t>照明灯泡</w:t>
      </w:r>
      <w:r>
        <w:rPr>
          <w:rFonts w:hint="eastAsia" w:ascii="宋体" w:hAnsi="宋体" w:eastAsia="宋体" w:cs="宋体"/>
          <w:sz w:val="24"/>
          <w:szCs w:val="24"/>
          <w:lang w:eastAsia="zh-CN"/>
        </w:rPr>
        <w:t>：</w:t>
      </w:r>
      <w:r>
        <w:rPr>
          <w:rFonts w:hint="eastAsia" w:ascii="宋体" w:hAnsi="宋体" w:eastAsia="宋体" w:cs="宋体"/>
          <w:sz w:val="24"/>
          <w:szCs w:val="24"/>
        </w:rPr>
        <w:t>卤钨灯泡</w:t>
      </w:r>
    </w:p>
    <w:p w14:paraId="30E5AE0D">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13、</w:t>
      </w:r>
      <w:r>
        <w:rPr>
          <w:rFonts w:hint="eastAsia" w:ascii="宋体" w:hAnsi="宋体" w:eastAsia="宋体" w:cs="宋体"/>
          <w:sz w:val="24"/>
          <w:szCs w:val="24"/>
        </w:rPr>
        <w:t>运动底座前后移动</w:t>
      </w:r>
      <w:r>
        <w:rPr>
          <w:rFonts w:hint="eastAsia" w:ascii="宋体" w:hAnsi="宋体" w:eastAsia="宋体" w:cs="宋体"/>
          <w:sz w:val="24"/>
          <w:szCs w:val="24"/>
          <w:lang w:eastAsia="zh-CN"/>
        </w:rPr>
        <w:t>：</w:t>
      </w:r>
      <w:r>
        <w:rPr>
          <w:rFonts w:hint="eastAsia" w:ascii="宋体" w:hAnsi="宋体" w:eastAsia="宋体" w:cs="宋体"/>
          <w:sz w:val="24"/>
          <w:szCs w:val="24"/>
        </w:rPr>
        <w:t>≥90mm</w:t>
      </w:r>
    </w:p>
    <w:p w14:paraId="17C6E66B">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14、</w:t>
      </w:r>
      <w:r>
        <w:rPr>
          <w:rFonts w:hint="eastAsia" w:ascii="宋体" w:hAnsi="宋体" w:eastAsia="宋体" w:cs="宋体"/>
          <w:sz w:val="24"/>
          <w:szCs w:val="24"/>
        </w:rPr>
        <w:t>运动底座左右移动</w:t>
      </w:r>
      <w:r>
        <w:rPr>
          <w:rFonts w:hint="eastAsia" w:ascii="宋体" w:hAnsi="宋体" w:eastAsia="宋体" w:cs="宋体"/>
          <w:sz w:val="24"/>
          <w:szCs w:val="24"/>
          <w:lang w:eastAsia="zh-CN"/>
        </w:rPr>
        <w:t>：</w:t>
      </w:r>
      <w:r>
        <w:rPr>
          <w:rFonts w:hint="eastAsia" w:ascii="宋体" w:hAnsi="宋体" w:eastAsia="宋体" w:cs="宋体"/>
          <w:sz w:val="24"/>
          <w:szCs w:val="24"/>
        </w:rPr>
        <w:t>≥100mm</w:t>
      </w:r>
    </w:p>
    <w:p w14:paraId="2F316C3D">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15、</w:t>
      </w:r>
      <w:r>
        <w:rPr>
          <w:rFonts w:hint="eastAsia" w:ascii="宋体" w:hAnsi="宋体" w:eastAsia="宋体" w:cs="宋体"/>
          <w:sz w:val="24"/>
          <w:szCs w:val="24"/>
        </w:rPr>
        <w:t>运动底座前后左右微动</w:t>
      </w:r>
      <w:r>
        <w:rPr>
          <w:rFonts w:hint="eastAsia" w:ascii="宋体" w:hAnsi="宋体" w:eastAsia="宋体" w:cs="宋体"/>
          <w:sz w:val="24"/>
          <w:szCs w:val="24"/>
          <w:lang w:eastAsia="zh-CN"/>
        </w:rPr>
        <w:t>：</w:t>
      </w:r>
      <w:r>
        <w:rPr>
          <w:rFonts w:hint="eastAsia" w:ascii="宋体" w:hAnsi="宋体" w:eastAsia="宋体" w:cs="宋体"/>
          <w:sz w:val="24"/>
          <w:szCs w:val="24"/>
        </w:rPr>
        <w:t>≥15mm</w:t>
      </w:r>
    </w:p>
    <w:p w14:paraId="61BB4CB3">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16、</w:t>
      </w:r>
      <w:r>
        <w:rPr>
          <w:rFonts w:hint="eastAsia" w:ascii="宋体" w:hAnsi="宋体" w:eastAsia="宋体" w:cs="宋体"/>
          <w:sz w:val="24"/>
          <w:szCs w:val="24"/>
        </w:rPr>
        <w:t>运动底座上下移动</w:t>
      </w:r>
      <w:r>
        <w:rPr>
          <w:rFonts w:hint="eastAsia" w:ascii="宋体" w:hAnsi="宋体" w:eastAsia="宋体" w:cs="宋体"/>
          <w:sz w:val="24"/>
          <w:szCs w:val="24"/>
          <w:lang w:eastAsia="zh-CN"/>
        </w:rPr>
        <w:t>：</w:t>
      </w:r>
      <w:r>
        <w:rPr>
          <w:rFonts w:hint="eastAsia" w:ascii="宋体" w:hAnsi="宋体" w:eastAsia="宋体" w:cs="宋体"/>
          <w:sz w:val="24"/>
          <w:szCs w:val="24"/>
        </w:rPr>
        <w:t>≥30mm</w:t>
      </w:r>
    </w:p>
    <w:p w14:paraId="6577019A">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17、</w:t>
      </w:r>
      <w:r>
        <w:rPr>
          <w:rFonts w:hint="eastAsia" w:ascii="宋体" w:hAnsi="宋体" w:eastAsia="宋体" w:cs="宋体"/>
          <w:sz w:val="24"/>
          <w:szCs w:val="24"/>
        </w:rPr>
        <w:t>头架颚托部上下移动</w:t>
      </w:r>
      <w:r>
        <w:rPr>
          <w:rFonts w:hint="eastAsia" w:ascii="宋体" w:hAnsi="宋体" w:eastAsia="宋体" w:cs="宋体"/>
          <w:sz w:val="24"/>
          <w:szCs w:val="24"/>
          <w:lang w:eastAsia="zh-CN"/>
        </w:rPr>
        <w:t>：</w:t>
      </w:r>
      <w:r>
        <w:rPr>
          <w:rFonts w:hint="eastAsia" w:ascii="宋体" w:hAnsi="宋体" w:eastAsia="宋体" w:cs="宋体"/>
          <w:sz w:val="24"/>
          <w:szCs w:val="24"/>
        </w:rPr>
        <w:t>≥80mm</w:t>
      </w:r>
    </w:p>
    <w:p w14:paraId="41DB23D3">
      <w:p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18、</w:t>
      </w:r>
      <w:r>
        <w:rPr>
          <w:rFonts w:hint="eastAsia" w:ascii="宋体" w:hAnsi="宋体" w:eastAsia="宋体" w:cs="宋体"/>
          <w:sz w:val="24"/>
          <w:szCs w:val="24"/>
        </w:rPr>
        <w:t>固视灯</w:t>
      </w:r>
      <w:r>
        <w:rPr>
          <w:rFonts w:hint="eastAsia" w:ascii="宋体" w:hAnsi="宋体" w:eastAsia="宋体" w:cs="宋体"/>
          <w:sz w:val="24"/>
          <w:szCs w:val="24"/>
          <w:lang w:eastAsia="zh-CN"/>
        </w:rPr>
        <w:t>：</w:t>
      </w:r>
      <w:r>
        <w:rPr>
          <w:rFonts w:hint="eastAsia" w:ascii="宋体" w:hAnsi="宋体" w:eastAsia="宋体" w:cs="宋体"/>
          <w:sz w:val="24"/>
          <w:szCs w:val="24"/>
        </w:rPr>
        <w:t>红色LED</w:t>
      </w:r>
    </w:p>
    <w:p w14:paraId="5F9B5D4B">
      <w:pPr>
        <w:jc w:val="both"/>
        <w:rPr>
          <w:rFonts w:hint="eastAsia" w:ascii="宋体" w:hAnsi="宋体" w:eastAsia="宋体" w:cs="宋体"/>
          <w:b/>
          <w:bCs/>
          <w:sz w:val="28"/>
          <w:szCs w:val="28"/>
          <w:lang w:val="en-US" w:eastAsia="zh-CN"/>
        </w:rPr>
      </w:pPr>
      <w:r>
        <w:rPr>
          <w:rFonts w:hint="eastAsia" w:ascii="宋体" w:hAnsi="宋体" w:eastAsia="宋体" w:cs="宋体"/>
          <w:sz w:val="24"/>
          <w:szCs w:val="24"/>
          <w:lang w:val="en-US" w:eastAsia="zh-CN"/>
        </w:rPr>
        <w:t>19、</w:t>
      </w:r>
      <w:r>
        <w:rPr>
          <w:rFonts w:hint="eastAsia" w:ascii="宋体" w:hAnsi="宋体" w:eastAsia="宋体" w:cs="宋体"/>
          <w:sz w:val="24"/>
          <w:szCs w:val="24"/>
        </w:rPr>
        <w:t>额定电压</w:t>
      </w:r>
      <w:r>
        <w:rPr>
          <w:rFonts w:hint="eastAsia" w:ascii="宋体" w:hAnsi="宋体" w:eastAsia="宋体" w:cs="宋体"/>
          <w:sz w:val="24"/>
          <w:szCs w:val="24"/>
          <w:lang w:eastAsia="zh-CN"/>
        </w:rPr>
        <w:t>：</w:t>
      </w:r>
      <w:r>
        <w:rPr>
          <w:rFonts w:hint="eastAsia" w:ascii="宋体" w:hAnsi="宋体" w:eastAsia="宋体" w:cs="宋体"/>
          <w:sz w:val="24"/>
          <w:szCs w:val="24"/>
        </w:rPr>
        <w:t>AC 220V/50Hz</w:t>
      </w:r>
    </w:p>
    <w:p w14:paraId="512DC15E">
      <w:pPr>
        <w:jc w:val="center"/>
        <w:rPr>
          <w:rFonts w:hint="eastAsia" w:ascii="宋体" w:hAnsi="宋体" w:eastAsia="宋体" w:cs="宋体"/>
          <w:b/>
          <w:bCs/>
          <w:sz w:val="24"/>
          <w:szCs w:val="28"/>
        </w:rPr>
      </w:pPr>
    </w:p>
    <w:p w14:paraId="12E1ECC5">
      <w:pPr>
        <w:spacing w:line="231" w:lineRule="exact"/>
        <w:jc w:val="both"/>
        <w:rPr>
          <w:rFonts w:hint="eastAsia" w:eastAsia="宋体"/>
          <w:b/>
          <w:bCs/>
          <w:sz w:val="22"/>
          <w:szCs w:val="22"/>
          <w:lang w:val="en-US" w:eastAsia="zh-CN"/>
        </w:rPr>
      </w:pPr>
    </w:p>
    <w:p w14:paraId="57B0EC91">
      <w:pPr>
        <w:spacing w:line="231" w:lineRule="exact"/>
        <w:ind w:firstLine="2871" w:firstLineChars="1300"/>
        <w:jc w:val="both"/>
        <w:rPr>
          <w:rFonts w:hint="eastAsia" w:eastAsia="宋体"/>
          <w:b/>
          <w:bCs/>
          <w:sz w:val="22"/>
          <w:szCs w:val="22"/>
          <w:lang w:val="en-US" w:eastAsia="zh-CN"/>
        </w:rPr>
      </w:pPr>
    </w:p>
    <w:p w14:paraId="365A34C6">
      <w:pPr>
        <w:spacing w:line="231" w:lineRule="exact"/>
        <w:ind w:firstLine="2871" w:firstLineChars="1300"/>
        <w:jc w:val="both"/>
        <w:rPr>
          <w:rFonts w:hint="eastAsia" w:eastAsia="宋体"/>
          <w:b/>
          <w:bCs/>
          <w:sz w:val="22"/>
          <w:szCs w:val="22"/>
          <w:lang w:val="en-US" w:eastAsia="zh-CN"/>
        </w:rPr>
      </w:pPr>
      <w:r>
        <w:rPr>
          <w:rFonts w:hint="eastAsia" w:eastAsia="宋体"/>
          <w:b/>
          <w:bCs/>
          <w:sz w:val="22"/>
          <w:szCs w:val="22"/>
          <w:lang w:val="en-US" w:eastAsia="zh-CN"/>
        </w:rPr>
        <w:t>配置清单</w:t>
      </w:r>
    </w:p>
    <w:p w14:paraId="795AA0F6">
      <w:pPr>
        <w:spacing w:line="231" w:lineRule="exact"/>
        <w:jc w:val="center"/>
        <w:rPr>
          <w:rFonts w:hint="default" w:eastAsia="宋体"/>
          <w:b/>
          <w:bCs/>
          <w:sz w:val="22"/>
          <w:szCs w:val="22"/>
          <w:lang w:val="en-US" w:eastAsia="zh-CN"/>
        </w:rPr>
      </w:pPr>
    </w:p>
    <w:tbl>
      <w:tblPr>
        <w:tblStyle w:val="20"/>
        <w:tblW w:w="8759"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89"/>
        <w:gridCol w:w="3815"/>
        <w:gridCol w:w="1305"/>
        <w:gridCol w:w="2550"/>
      </w:tblGrid>
      <w:tr w14:paraId="419F0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4" w:hRule="atLeast"/>
        </w:trPr>
        <w:tc>
          <w:tcPr>
            <w:tcW w:w="1089" w:type="dxa"/>
            <w:vAlign w:val="top"/>
          </w:tcPr>
          <w:p w14:paraId="76877178">
            <w:pPr>
              <w:pStyle w:val="19"/>
              <w:autoSpaceDE w:val="0"/>
              <w:autoSpaceDN w:val="0"/>
              <w:spacing w:before="105" w:line="221" w:lineRule="auto"/>
              <w:ind w:left="301"/>
              <w:rPr>
                <w:sz w:val="24"/>
                <w:szCs w:val="24"/>
              </w:rPr>
            </w:pPr>
            <w:r>
              <w:rPr>
                <w:spacing w:val="7"/>
                <w:sz w:val="24"/>
                <w:szCs w:val="24"/>
              </w:rPr>
              <w:t>序号</w:t>
            </w:r>
          </w:p>
        </w:tc>
        <w:tc>
          <w:tcPr>
            <w:tcW w:w="3815" w:type="dxa"/>
            <w:vAlign w:val="top"/>
          </w:tcPr>
          <w:p w14:paraId="33262341">
            <w:pPr>
              <w:pStyle w:val="19"/>
              <w:autoSpaceDE w:val="0"/>
              <w:autoSpaceDN w:val="0"/>
              <w:spacing w:before="107" w:line="221" w:lineRule="auto"/>
              <w:ind w:left="803"/>
              <w:rPr>
                <w:sz w:val="24"/>
                <w:szCs w:val="24"/>
              </w:rPr>
            </w:pPr>
            <w:r>
              <w:rPr>
                <w:spacing w:val="-6"/>
                <w:sz w:val="24"/>
                <w:szCs w:val="24"/>
              </w:rPr>
              <w:t>名</w:t>
            </w:r>
            <w:r>
              <w:rPr>
                <w:spacing w:val="15"/>
                <w:sz w:val="24"/>
                <w:szCs w:val="24"/>
              </w:rPr>
              <w:t xml:space="preserve">  </w:t>
            </w:r>
            <w:r>
              <w:rPr>
                <w:spacing w:val="-6"/>
                <w:sz w:val="24"/>
                <w:szCs w:val="24"/>
              </w:rPr>
              <w:t>称</w:t>
            </w:r>
          </w:p>
        </w:tc>
        <w:tc>
          <w:tcPr>
            <w:tcW w:w="1305" w:type="dxa"/>
            <w:vAlign w:val="top"/>
          </w:tcPr>
          <w:p w14:paraId="52CFBAD5">
            <w:pPr>
              <w:pStyle w:val="19"/>
              <w:autoSpaceDE w:val="0"/>
              <w:autoSpaceDN w:val="0"/>
              <w:spacing w:before="104" w:line="219" w:lineRule="auto"/>
              <w:ind w:left="276"/>
              <w:rPr>
                <w:sz w:val="24"/>
                <w:szCs w:val="24"/>
              </w:rPr>
            </w:pPr>
            <w:r>
              <w:rPr>
                <w:spacing w:val="-3"/>
                <w:sz w:val="24"/>
                <w:szCs w:val="24"/>
              </w:rPr>
              <w:t>数量</w:t>
            </w:r>
          </w:p>
        </w:tc>
        <w:tc>
          <w:tcPr>
            <w:tcW w:w="2550" w:type="dxa"/>
            <w:vAlign w:val="top"/>
          </w:tcPr>
          <w:p w14:paraId="3932E918">
            <w:pPr>
              <w:pStyle w:val="19"/>
              <w:autoSpaceDE w:val="0"/>
              <w:autoSpaceDN w:val="0"/>
              <w:spacing w:before="105" w:line="221" w:lineRule="auto"/>
              <w:ind w:left="587"/>
              <w:rPr>
                <w:sz w:val="24"/>
                <w:szCs w:val="24"/>
              </w:rPr>
            </w:pPr>
            <w:r>
              <w:rPr>
                <w:spacing w:val="-6"/>
                <w:sz w:val="24"/>
                <w:szCs w:val="24"/>
              </w:rPr>
              <w:t>备</w:t>
            </w:r>
            <w:r>
              <w:rPr>
                <w:spacing w:val="11"/>
                <w:sz w:val="24"/>
                <w:szCs w:val="24"/>
              </w:rPr>
              <w:t xml:space="preserve">  </w:t>
            </w:r>
            <w:r>
              <w:rPr>
                <w:spacing w:val="-6"/>
                <w:sz w:val="24"/>
                <w:szCs w:val="24"/>
              </w:rPr>
              <w:t>注</w:t>
            </w:r>
          </w:p>
        </w:tc>
      </w:tr>
      <w:tr w14:paraId="5EEE7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089" w:type="dxa"/>
            <w:vAlign w:val="top"/>
          </w:tcPr>
          <w:p w14:paraId="3A55B0A8">
            <w:pPr>
              <w:pStyle w:val="19"/>
              <w:autoSpaceDE w:val="0"/>
              <w:autoSpaceDN w:val="0"/>
              <w:spacing w:before="103" w:line="221" w:lineRule="auto"/>
              <w:ind w:left="472"/>
              <w:rPr>
                <w:sz w:val="24"/>
                <w:szCs w:val="24"/>
              </w:rPr>
            </w:pPr>
            <w:r>
              <w:rPr>
                <w:sz w:val="24"/>
                <w:szCs w:val="24"/>
              </w:rPr>
              <w:t>1</w:t>
            </w:r>
          </w:p>
        </w:tc>
        <w:tc>
          <w:tcPr>
            <w:tcW w:w="3815" w:type="dxa"/>
            <w:vAlign w:val="top"/>
          </w:tcPr>
          <w:p w14:paraId="71BF75ED">
            <w:pPr>
              <w:pStyle w:val="19"/>
              <w:autoSpaceDE w:val="0"/>
              <w:autoSpaceDN w:val="0"/>
              <w:spacing w:before="79" w:line="219" w:lineRule="auto"/>
              <w:ind w:left="93"/>
              <w:rPr>
                <w:sz w:val="24"/>
                <w:szCs w:val="24"/>
              </w:rPr>
            </w:pPr>
            <w:r>
              <w:rPr>
                <w:spacing w:val="5"/>
                <w:sz w:val="24"/>
                <w:szCs w:val="24"/>
              </w:rPr>
              <w:t>说明书</w:t>
            </w:r>
          </w:p>
        </w:tc>
        <w:tc>
          <w:tcPr>
            <w:tcW w:w="1305" w:type="dxa"/>
            <w:vAlign w:val="top"/>
          </w:tcPr>
          <w:p w14:paraId="074B4D36">
            <w:pPr>
              <w:pStyle w:val="19"/>
              <w:autoSpaceDE w:val="0"/>
              <w:autoSpaceDN w:val="0"/>
              <w:spacing w:before="103" w:line="221" w:lineRule="auto"/>
              <w:ind w:left="446"/>
              <w:rPr>
                <w:sz w:val="24"/>
                <w:szCs w:val="24"/>
              </w:rPr>
            </w:pPr>
            <w:r>
              <w:rPr>
                <w:sz w:val="24"/>
                <w:szCs w:val="24"/>
              </w:rPr>
              <w:t>1</w:t>
            </w:r>
          </w:p>
        </w:tc>
        <w:tc>
          <w:tcPr>
            <w:tcW w:w="2550" w:type="dxa"/>
            <w:vAlign w:val="top"/>
          </w:tcPr>
          <w:p w14:paraId="2C06172B">
            <w:pPr>
              <w:autoSpaceDE w:val="0"/>
              <w:autoSpaceDN w:val="0"/>
              <w:rPr>
                <w:rFonts w:ascii="Arial"/>
                <w:sz w:val="24"/>
                <w:szCs w:val="24"/>
              </w:rPr>
            </w:pPr>
          </w:p>
        </w:tc>
      </w:tr>
      <w:tr w14:paraId="3120F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89" w:type="dxa"/>
            <w:vAlign w:val="top"/>
          </w:tcPr>
          <w:p w14:paraId="3E8E1CC9">
            <w:pPr>
              <w:pStyle w:val="19"/>
              <w:autoSpaceDE w:val="0"/>
              <w:autoSpaceDN w:val="0"/>
              <w:spacing w:before="114" w:line="221" w:lineRule="auto"/>
              <w:ind w:left="472"/>
              <w:rPr>
                <w:sz w:val="24"/>
                <w:szCs w:val="24"/>
              </w:rPr>
            </w:pPr>
            <w:r>
              <w:rPr>
                <w:sz w:val="24"/>
                <w:szCs w:val="24"/>
              </w:rPr>
              <w:t>2</w:t>
            </w:r>
          </w:p>
        </w:tc>
        <w:tc>
          <w:tcPr>
            <w:tcW w:w="3815" w:type="dxa"/>
            <w:vAlign w:val="top"/>
          </w:tcPr>
          <w:p w14:paraId="44D20713">
            <w:pPr>
              <w:pStyle w:val="19"/>
              <w:autoSpaceDE w:val="0"/>
              <w:autoSpaceDN w:val="0"/>
              <w:spacing w:before="91" w:line="219" w:lineRule="auto"/>
              <w:ind w:left="93"/>
              <w:rPr>
                <w:sz w:val="24"/>
                <w:szCs w:val="24"/>
              </w:rPr>
            </w:pPr>
            <w:r>
              <w:rPr>
                <w:spacing w:val="-3"/>
                <w:sz w:val="24"/>
                <w:szCs w:val="24"/>
              </w:rPr>
              <w:t>合格证</w:t>
            </w:r>
          </w:p>
        </w:tc>
        <w:tc>
          <w:tcPr>
            <w:tcW w:w="1305" w:type="dxa"/>
            <w:vAlign w:val="top"/>
          </w:tcPr>
          <w:p w14:paraId="2A86CF43">
            <w:pPr>
              <w:pStyle w:val="19"/>
              <w:autoSpaceDE w:val="0"/>
              <w:autoSpaceDN w:val="0"/>
              <w:spacing w:before="114" w:line="221" w:lineRule="auto"/>
              <w:ind w:left="446"/>
              <w:rPr>
                <w:sz w:val="24"/>
                <w:szCs w:val="24"/>
              </w:rPr>
            </w:pPr>
            <w:r>
              <w:rPr>
                <w:sz w:val="24"/>
                <w:szCs w:val="24"/>
              </w:rPr>
              <w:t>1</w:t>
            </w:r>
          </w:p>
        </w:tc>
        <w:tc>
          <w:tcPr>
            <w:tcW w:w="2550" w:type="dxa"/>
            <w:vAlign w:val="top"/>
          </w:tcPr>
          <w:p w14:paraId="3D3AF895">
            <w:pPr>
              <w:autoSpaceDE w:val="0"/>
              <w:autoSpaceDN w:val="0"/>
              <w:rPr>
                <w:rFonts w:ascii="Arial"/>
                <w:sz w:val="24"/>
                <w:szCs w:val="24"/>
              </w:rPr>
            </w:pPr>
          </w:p>
        </w:tc>
      </w:tr>
      <w:tr w14:paraId="749109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089" w:type="dxa"/>
            <w:vAlign w:val="top"/>
          </w:tcPr>
          <w:p w14:paraId="34BAC7BB">
            <w:pPr>
              <w:pStyle w:val="19"/>
              <w:autoSpaceDE w:val="0"/>
              <w:autoSpaceDN w:val="0"/>
              <w:spacing w:before="104" w:line="220" w:lineRule="auto"/>
              <w:ind w:left="472"/>
              <w:rPr>
                <w:sz w:val="24"/>
                <w:szCs w:val="24"/>
              </w:rPr>
            </w:pPr>
            <w:r>
              <w:rPr>
                <w:sz w:val="24"/>
                <w:szCs w:val="24"/>
              </w:rPr>
              <w:t>3</w:t>
            </w:r>
          </w:p>
        </w:tc>
        <w:tc>
          <w:tcPr>
            <w:tcW w:w="3815" w:type="dxa"/>
            <w:vAlign w:val="top"/>
          </w:tcPr>
          <w:p w14:paraId="38CE9C20">
            <w:pPr>
              <w:pStyle w:val="19"/>
              <w:autoSpaceDE w:val="0"/>
              <w:autoSpaceDN w:val="0"/>
              <w:spacing w:before="81" w:line="219" w:lineRule="auto"/>
              <w:ind w:left="93"/>
              <w:rPr>
                <w:sz w:val="24"/>
                <w:szCs w:val="24"/>
              </w:rPr>
            </w:pPr>
            <w:r>
              <w:rPr>
                <w:spacing w:val="-2"/>
                <w:sz w:val="24"/>
                <w:szCs w:val="24"/>
              </w:rPr>
              <w:t>运动及照明部件</w:t>
            </w:r>
          </w:p>
        </w:tc>
        <w:tc>
          <w:tcPr>
            <w:tcW w:w="1305" w:type="dxa"/>
            <w:vAlign w:val="top"/>
          </w:tcPr>
          <w:p w14:paraId="733A4BE5">
            <w:pPr>
              <w:pStyle w:val="19"/>
              <w:autoSpaceDE w:val="0"/>
              <w:autoSpaceDN w:val="0"/>
              <w:spacing w:before="104" w:line="220" w:lineRule="auto"/>
              <w:ind w:left="446"/>
              <w:rPr>
                <w:sz w:val="24"/>
                <w:szCs w:val="24"/>
              </w:rPr>
            </w:pPr>
            <w:r>
              <w:rPr>
                <w:sz w:val="24"/>
                <w:szCs w:val="24"/>
              </w:rPr>
              <w:t>1</w:t>
            </w:r>
          </w:p>
        </w:tc>
        <w:tc>
          <w:tcPr>
            <w:tcW w:w="2550" w:type="dxa"/>
            <w:vAlign w:val="top"/>
          </w:tcPr>
          <w:p w14:paraId="3763AC37">
            <w:pPr>
              <w:autoSpaceDE w:val="0"/>
              <w:autoSpaceDN w:val="0"/>
              <w:rPr>
                <w:rFonts w:ascii="Arial"/>
                <w:sz w:val="24"/>
                <w:szCs w:val="24"/>
              </w:rPr>
            </w:pPr>
          </w:p>
        </w:tc>
      </w:tr>
      <w:tr w14:paraId="2E2DA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89" w:type="dxa"/>
            <w:vAlign w:val="top"/>
          </w:tcPr>
          <w:p w14:paraId="25D9B942">
            <w:pPr>
              <w:pStyle w:val="19"/>
              <w:autoSpaceDE w:val="0"/>
              <w:autoSpaceDN w:val="0"/>
              <w:spacing w:before="115" w:line="220" w:lineRule="auto"/>
              <w:ind w:left="472"/>
              <w:rPr>
                <w:sz w:val="24"/>
                <w:szCs w:val="24"/>
              </w:rPr>
            </w:pPr>
            <w:r>
              <w:rPr>
                <w:sz w:val="24"/>
                <w:szCs w:val="24"/>
              </w:rPr>
              <w:t>4</w:t>
            </w:r>
          </w:p>
        </w:tc>
        <w:tc>
          <w:tcPr>
            <w:tcW w:w="3815" w:type="dxa"/>
            <w:vAlign w:val="top"/>
          </w:tcPr>
          <w:p w14:paraId="64369758">
            <w:pPr>
              <w:pStyle w:val="19"/>
              <w:autoSpaceDE w:val="0"/>
              <w:autoSpaceDN w:val="0"/>
              <w:spacing w:before="92" w:line="219" w:lineRule="auto"/>
              <w:ind w:left="93"/>
              <w:rPr>
                <w:sz w:val="24"/>
                <w:szCs w:val="24"/>
              </w:rPr>
            </w:pPr>
            <w:r>
              <w:rPr>
                <w:spacing w:val="2"/>
                <w:sz w:val="24"/>
                <w:szCs w:val="24"/>
              </w:rPr>
              <w:t>头架部件</w:t>
            </w:r>
          </w:p>
        </w:tc>
        <w:tc>
          <w:tcPr>
            <w:tcW w:w="1305" w:type="dxa"/>
            <w:vAlign w:val="top"/>
          </w:tcPr>
          <w:p w14:paraId="3948B4D5">
            <w:pPr>
              <w:pStyle w:val="19"/>
              <w:autoSpaceDE w:val="0"/>
              <w:autoSpaceDN w:val="0"/>
              <w:spacing w:before="115" w:line="220" w:lineRule="auto"/>
              <w:ind w:left="446"/>
              <w:rPr>
                <w:sz w:val="24"/>
                <w:szCs w:val="24"/>
              </w:rPr>
            </w:pPr>
            <w:r>
              <w:rPr>
                <w:sz w:val="24"/>
                <w:szCs w:val="24"/>
              </w:rPr>
              <w:t>1</w:t>
            </w:r>
          </w:p>
        </w:tc>
        <w:tc>
          <w:tcPr>
            <w:tcW w:w="2550" w:type="dxa"/>
            <w:vAlign w:val="top"/>
          </w:tcPr>
          <w:p w14:paraId="76EE4BA8">
            <w:pPr>
              <w:autoSpaceDE w:val="0"/>
              <w:autoSpaceDN w:val="0"/>
              <w:rPr>
                <w:rFonts w:ascii="Arial"/>
                <w:sz w:val="24"/>
                <w:szCs w:val="24"/>
              </w:rPr>
            </w:pPr>
          </w:p>
        </w:tc>
      </w:tr>
      <w:tr w14:paraId="51DEE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89" w:type="dxa"/>
            <w:vAlign w:val="top"/>
          </w:tcPr>
          <w:p w14:paraId="43504DB6">
            <w:pPr>
              <w:pStyle w:val="19"/>
              <w:autoSpaceDE w:val="0"/>
              <w:autoSpaceDN w:val="0"/>
              <w:spacing w:before="115" w:line="220" w:lineRule="auto"/>
              <w:ind w:left="472"/>
              <w:rPr>
                <w:sz w:val="24"/>
                <w:szCs w:val="24"/>
              </w:rPr>
            </w:pPr>
            <w:r>
              <w:rPr>
                <w:sz w:val="24"/>
                <w:szCs w:val="24"/>
              </w:rPr>
              <w:t>5</w:t>
            </w:r>
          </w:p>
        </w:tc>
        <w:tc>
          <w:tcPr>
            <w:tcW w:w="3815" w:type="dxa"/>
            <w:vAlign w:val="top"/>
          </w:tcPr>
          <w:p w14:paraId="34140774">
            <w:pPr>
              <w:pStyle w:val="19"/>
              <w:autoSpaceDE w:val="0"/>
              <w:autoSpaceDN w:val="0"/>
              <w:spacing w:before="91" w:line="219" w:lineRule="auto"/>
              <w:ind w:left="93"/>
              <w:rPr>
                <w:sz w:val="24"/>
                <w:szCs w:val="24"/>
              </w:rPr>
            </w:pPr>
            <w:r>
              <w:rPr>
                <w:spacing w:val="-2"/>
                <w:sz w:val="24"/>
                <w:szCs w:val="24"/>
              </w:rPr>
              <w:t>挡气板</w:t>
            </w:r>
          </w:p>
        </w:tc>
        <w:tc>
          <w:tcPr>
            <w:tcW w:w="1305" w:type="dxa"/>
            <w:vAlign w:val="top"/>
          </w:tcPr>
          <w:p w14:paraId="5B20AACF">
            <w:pPr>
              <w:pStyle w:val="19"/>
              <w:autoSpaceDE w:val="0"/>
              <w:autoSpaceDN w:val="0"/>
              <w:spacing w:before="115" w:line="220" w:lineRule="auto"/>
              <w:ind w:left="446"/>
              <w:rPr>
                <w:sz w:val="24"/>
                <w:szCs w:val="24"/>
              </w:rPr>
            </w:pPr>
            <w:r>
              <w:rPr>
                <w:sz w:val="24"/>
                <w:szCs w:val="24"/>
              </w:rPr>
              <w:t>1</w:t>
            </w:r>
          </w:p>
        </w:tc>
        <w:tc>
          <w:tcPr>
            <w:tcW w:w="2550" w:type="dxa"/>
            <w:vAlign w:val="top"/>
          </w:tcPr>
          <w:p w14:paraId="09A67637">
            <w:pPr>
              <w:autoSpaceDE w:val="0"/>
              <w:autoSpaceDN w:val="0"/>
              <w:rPr>
                <w:rFonts w:ascii="Arial"/>
                <w:sz w:val="24"/>
                <w:szCs w:val="24"/>
              </w:rPr>
            </w:pPr>
          </w:p>
        </w:tc>
      </w:tr>
      <w:tr w14:paraId="21E3CF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089" w:type="dxa"/>
            <w:vAlign w:val="top"/>
          </w:tcPr>
          <w:p w14:paraId="2657AA72">
            <w:pPr>
              <w:pStyle w:val="19"/>
              <w:autoSpaceDE w:val="0"/>
              <w:autoSpaceDN w:val="0"/>
              <w:spacing w:before="114" w:line="220" w:lineRule="auto"/>
              <w:ind w:left="472"/>
              <w:rPr>
                <w:sz w:val="24"/>
                <w:szCs w:val="24"/>
              </w:rPr>
            </w:pPr>
            <w:r>
              <w:rPr>
                <w:sz w:val="24"/>
                <w:szCs w:val="24"/>
              </w:rPr>
              <w:t>6</w:t>
            </w:r>
          </w:p>
        </w:tc>
        <w:tc>
          <w:tcPr>
            <w:tcW w:w="3815" w:type="dxa"/>
            <w:vAlign w:val="top"/>
          </w:tcPr>
          <w:p w14:paraId="163B9029">
            <w:pPr>
              <w:pStyle w:val="19"/>
              <w:autoSpaceDE w:val="0"/>
              <w:autoSpaceDN w:val="0"/>
              <w:spacing w:before="93" w:line="220" w:lineRule="auto"/>
              <w:ind w:left="93"/>
              <w:rPr>
                <w:sz w:val="24"/>
                <w:szCs w:val="24"/>
              </w:rPr>
            </w:pPr>
            <w:r>
              <w:rPr>
                <w:spacing w:val="1"/>
                <w:sz w:val="24"/>
                <w:szCs w:val="24"/>
              </w:rPr>
              <w:t>工作台面及电箱</w:t>
            </w:r>
          </w:p>
        </w:tc>
        <w:tc>
          <w:tcPr>
            <w:tcW w:w="1305" w:type="dxa"/>
            <w:vAlign w:val="top"/>
          </w:tcPr>
          <w:p w14:paraId="31227F16">
            <w:pPr>
              <w:pStyle w:val="19"/>
              <w:autoSpaceDE w:val="0"/>
              <w:autoSpaceDN w:val="0"/>
              <w:spacing w:before="114" w:line="220" w:lineRule="auto"/>
              <w:ind w:left="446"/>
              <w:rPr>
                <w:sz w:val="24"/>
                <w:szCs w:val="24"/>
              </w:rPr>
            </w:pPr>
            <w:r>
              <w:rPr>
                <w:sz w:val="24"/>
                <w:szCs w:val="24"/>
              </w:rPr>
              <w:t>1</w:t>
            </w:r>
          </w:p>
        </w:tc>
        <w:tc>
          <w:tcPr>
            <w:tcW w:w="2550" w:type="dxa"/>
            <w:vAlign w:val="top"/>
          </w:tcPr>
          <w:p w14:paraId="73BF16C3">
            <w:pPr>
              <w:autoSpaceDE w:val="0"/>
              <w:autoSpaceDN w:val="0"/>
              <w:rPr>
                <w:rFonts w:ascii="Arial"/>
                <w:sz w:val="24"/>
                <w:szCs w:val="24"/>
              </w:rPr>
            </w:pPr>
          </w:p>
        </w:tc>
      </w:tr>
      <w:tr w14:paraId="196C9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89" w:type="dxa"/>
            <w:vAlign w:val="top"/>
          </w:tcPr>
          <w:p w14:paraId="17583210">
            <w:pPr>
              <w:pStyle w:val="19"/>
              <w:autoSpaceDE w:val="0"/>
              <w:autoSpaceDN w:val="0"/>
              <w:spacing w:before="115" w:line="220" w:lineRule="auto"/>
              <w:ind w:left="472"/>
              <w:rPr>
                <w:sz w:val="24"/>
                <w:szCs w:val="24"/>
              </w:rPr>
            </w:pPr>
            <w:r>
              <w:rPr>
                <w:sz w:val="24"/>
                <w:szCs w:val="24"/>
              </w:rPr>
              <w:t>7</w:t>
            </w:r>
          </w:p>
        </w:tc>
        <w:tc>
          <w:tcPr>
            <w:tcW w:w="3815" w:type="dxa"/>
            <w:vAlign w:val="top"/>
          </w:tcPr>
          <w:p w14:paraId="4386D625">
            <w:pPr>
              <w:pStyle w:val="19"/>
              <w:autoSpaceDE w:val="0"/>
              <w:autoSpaceDN w:val="0"/>
              <w:spacing w:before="93" w:line="219" w:lineRule="auto"/>
              <w:ind w:left="93"/>
              <w:rPr>
                <w:sz w:val="24"/>
                <w:szCs w:val="24"/>
              </w:rPr>
            </w:pPr>
            <w:r>
              <w:rPr>
                <w:spacing w:val="2"/>
                <w:sz w:val="24"/>
                <w:szCs w:val="24"/>
              </w:rPr>
              <w:t>导轨护罩</w:t>
            </w:r>
          </w:p>
        </w:tc>
        <w:tc>
          <w:tcPr>
            <w:tcW w:w="1305" w:type="dxa"/>
            <w:vAlign w:val="top"/>
          </w:tcPr>
          <w:p w14:paraId="03B202AC">
            <w:pPr>
              <w:pStyle w:val="19"/>
              <w:autoSpaceDE w:val="0"/>
              <w:autoSpaceDN w:val="0"/>
              <w:spacing w:before="115" w:line="220" w:lineRule="auto"/>
              <w:ind w:left="446"/>
              <w:rPr>
                <w:sz w:val="24"/>
                <w:szCs w:val="24"/>
              </w:rPr>
            </w:pPr>
            <w:r>
              <w:rPr>
                <w:sz w:val="24"/>
                <w:szCs w:val="24"/>
              </w:rPr>
              <w:t>2</w:t>
            </w:r>
          </w:p>
        </w:tc>
        <w:tc>
          <w:tcPr>
            <w:tcW w:w="2550" w:type="dxa"/>
            <w:vAlign w:val="top"/>
          </w:tcPr>
          <w:p w14:paraId="2062FC95">
            <w:pPr>
              <w:autoSpaceDE w:val="0"/>
              <w:autoSpaceDN w:val="0"/>
              <w:rPr>
                <w:rFonts w:ascii="Arial"/>
                <w:sz w:val="24"/>
                <w:szCs w:val="24"/>
              </w:rPr>
            </w:pPr>
          </w:p>
        </w:tc>
      </w:tr>
      <w:tr w14:paraId="5508AF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089" w:type="dxa"/>
            <w:vAlign w:val="top"/>
          </w:tcPr>
          <w:p w14:paraId="1FEAC3C9">
            <w:pPr>
              <w:pStyle w:val="19"/>
              <w:autoSpaceDE w:val="0"/>
              <w:autoSpaceDN w:val="0"/>
              <w:spacing w:before="106" w:line="219" w:lineRule="auto"/>
              <w:ind w:left="472"/>
              <w:rPr>
                <w:sz w:val="24"/>
                <w:szCs w:val="24"/>
              </w:rPr>
            </w:pPr>
            <w:r>
              <w:rPr>
                <w:sz w:val="24"/>
                <w:szCs w:val="24"/>
              </w:rPr>
              <w:t>8</w:t>
            </w:r>
          </w:p>
        </w:tc>
        <w:tc>
          <w:tcPr>
            <w:tcW w:w="3815" w:type="dxa"/>
            <w:vAlign w:val="top"/>
          </w:tcPr>
          <w:p w14:paraId="4309060A">
            <w:pPr>
              <w:pStyle w:val="19"/>
              <w:autoSpaceDE w:val="0"/>
              <w:autoSpaceDN w:val="0"/>
              <w:spacing w:before="83" w:line="219" w:lineRule="auto"/>
              <w:ind w:left="93"/>
              <w:rPr>
                <w:sz w:val="24"/>
                <w:szCs w:val="24"/>
              </w:rPr>
            </w:pPr>
            <w:r>
              <w:rPr>
                <w:spacing w:val="3"/>
                <w:sz w:val="24"/>
                <w:szCs w:val="24"/>
              </w:rPr>
              <w:t>输入电源线</w:t>
            </w:r>
          </w:p>
        </w:tc>
        <w:tc>
          <w:tcPr>
            <w:tcW w:w="1305" w:type="dxa"/>
            <w:vAlign w:val="top"/>
          </w:tcPr>
          <w:p w14:paraId="5ABE7280">
            <w:pPr>
              <w:pStyle w:val="19"/>
              <w:autoSpaceDE w:val="0"/>
              <w:autoSpaceDN w:val="0"/>
              <w:spacing w:before="106" w:line="219" w:lineRule="auto"/>
              <w:ind w:left="446"/>
              <w:rPr>
                <w:sz w:val="24"/>
                <w:szCs w:val="24"/>
              </w:rPr>
            </w:pPr>
            <w:r>
              <w:rPr>
                <w:sz w:val="24"/>
                <w:szCs w:val="24"/>
              </w:rPr>
              <w:t>1</w:t>
            </w:r>
          </w:p>
        </w:tc>
        <w:tc>
          <w:tcPr>
            <w:tcW w:w="2550" w:type="dxa"/>
            <w:vAlign w:val="top"/>
          </w:tcPr>
          <w:p w14:paraId="4C38FBBC">
            <w:pPr>
              <w:autoSpaceDE w:val="0"/>
              <w:autoSpaceDN w:val="0"/>
              <w:rPr>
                <w:rFonts w:ascii="Arial"/>
                <w:sz w:val="24"/>
                <w:szCs w:val="24"/>
              </w:rPr>
            </w:pPr>
          </w:p>
        </w:tc>
      </w:tr>
      <w:tr w14:paraId="15C75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89" w:type="dxa"/>
            <w:vAlign w:val="top"/>
          </w:tcPr>
          <w:p w14:paraId="509F8C42">
            <w:pPr>
              <w:pStyle w:val="19"/>
              <w:autoSpaceDE w:val="0"/>
              <w:autoSpaceDN w:val="0"/>
              <w:spacing w:before="117" w:line="219" w:lineRule="auto"/>
              <w:ind w:left="472"/>
              <w:rPr>
                <w:sz w:val="24"/>
                <w:szCs w:val="24"/>
              </w:rPr>
            </w:pPr>
            <w:r>
              <w:rPr>
                <w:sz w:val="24"/>
                <w:szCs w:val="24"/>
              </w:rPr>
              <w:t>9</w:t>
            </w:r>
          </w:p>
        </w:tc>
        <w:tc>
          <w:tcPr>
            <w:tcW w:w="3815" w:type="dxa"/>
            <w:vAlign w:val="top"/>
          </w:tcPr>
          <w:p w14:paraId="79CE7593">
            <w:pPr>
              <w:pStyle w:val="19"/>
              <w:autoSpaceDE w:val="0"/>
              <w:autoSpaceDN w:val="0"/>
              <w:spacing w:before="94" w:line="219" w:lineRule="auto"/>
              <w:ind w:left="93"/>
              <w:rPr>
                <w:sz w:val="24"/>
                <w:szCs w:val="24"/>
              </w:rPr>
            </w:pPr>
            <w:r>
              <w:rPr>
                <w:spacing w:val="1"/>
                <w:sz w:val="24"/>
                <w:szCs w:val="24"/>
              </w:rPr>
              <w:t>备用照明灯泡</w:t>
            </w:r>
          </w:p>
        </w:tc>
        <w:tc>
          <w:tcPr>
            <w:tcW w:w="1305" w:type="dxa"/>
            <w:vAlign w:val="top"/>
          </w:tcPr>
          <w:p w14:paraId="4886755F">
            <w:pPr>
              <w:pStyle w:val="19"/>
              <w:autoSpaceDE w:val="0"/>
              <w:autoSpaceDN w:val="0"/>
              <w:spacing w:before="117" w:line="219" w:lineRule="auto"/>
              <w:ind w:left="446"/>
              <w:rPr>
                <w:sz w:val="24"/>
                <w:szCs w:val="24"/>
              </w:rPr>
            </w:pPr>
            <w:r>
              <w:rPr>
                <w:sz w:val="24"/>
                <w:szCs w:val="24"/>
              </w:rPr>
              <w:t>1</w:t>
            </w:r>
          </w:p>
        </w:tc>
        <w:tc>
          <w:tcPr>
            <w:tcW w:w="2550" w:type="dxa"/>
            <w:vAlign w:val="top"/>
          </w:tcPr>
          <w:p w14:paraId="0E21588F">
            <w:pPr>
              <w:autoSpaceDE w:val="0"/>
              <w:autoSpaceDN w:val="0"/>
              <w:rPr>
                <w:rFonts w:ascii="Arial"/>
                <w:sz w:val="24"/>
                <w:szCs w:val="24"/>
              </w:rPr>
            </w:pPr>
          </w:p>
        </w:tc>
      </w:tr>
      <w:tr w14:paraId="7B78D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089" w:type="dxa"/>
            <w:vAlign w:val="top"/>
          </w:tcPr>
          <w:p w14:paraId="5D9C21E8">
            <w:pPr>
              <w:pStyle w:val="19"/>
              <w:autoSpaceDE w:val="0"/>
              <w:autoSpaceDN w:val="0"/>
              <w:spacing w:before="107" w:line="218" w:lineRule="auto"/>
              <w:ind w:left="422"/>
              <w:rPr>
                <w:sz w:val="24"/>
                <w:szCs w:val="24"/>
              </w:rPr>
            </w:pPr>
            <w:r>
              <w:rPr>
                <w:spacing w:val="-7"/>
                <w:sz w:val="24"/>
                <w:szCs w:val="24"/>
              </w:rPr>
              <w:t>10</w:t>
            </w:r>
          </w:p>
        </w:tc>
        <w:tc>
          <w:tcPr>
            <w:tcW w:w="3815" w:type="dxa"/>
            <w:vAlign w:val="top"/>
          </w:tcPr>
          <w:p w14:paraId="113D2CDF">
            <w:pPr>
              <w:pStyle w:val="19"/>
              <w:autoSpaceDE w:val="0"/>
              <w:autoSpaceDN w:val="0"/>
              <w:spacing w:before="85" w:line="220" w:lineRule="auto"/>
              <w:ind w:left="93"/>
              <w:rPr>
                <w:sz w:val="24"/>
                <w:szCs w:val="24"/>
              </w:rPr>
            </w:pPr>
            <w:r>
              <w:rPr>
                <w:spacing w:val="3"/>
                <w:sz w:val="24"/>
                <w:szCs w:val="24"/>
              </w:rPr>
              <w:t>颚托垫纸</w:t>
            </w:r>
          </w:p>
        </w:tc>
        <w:tc>
          <w:tcPr>
            <w:tcW w:w="1305" w:type="dxa"/>
            <w:vAlign w:val="top"/>
          </w:tcPr>
          <w:p w14:paraId="52ABE646">
            <w:pPr>
              <w:pStyle w:val="19"/>
              <w:autoSpaceDE w:val="0"/>
              <w:autoSpaceDN w:val="0"/>
              <w:spacing w:before="107" w:line="218" w:lineRule="auto"/>
              <w:ind w:left="446"/>
              <w:rPr>
                <w:sz w:val="24"/>
                <w:szCs w:val="24"/>
              </w:rPr>
            </w:pPr>
            <w:r>
              <w:rPr>
                <w:sz w:val="24"/>
                <w:szCs w:val="24"/>
              </w:rPr>
              <w:t>1</w:t>
            </w:r>
          </w:p>
        </w:tc>
        <w:tc>
          <w:tcPr>
            <w:tcW w:w="2550" w:type="dxa"/>
            <w:vAlign w:val="top"/>
          </w:tcPr>
          <w:p w14:paraId="170FF445">
            <w:pPr>
              <w:autoSpaceDE w:val="0"/>
              <w:autoSpaceDN w:val="0"/>
              <w:rPr>
                <w:rFonts w:ascii="Arial"/>
                <w:sz w:val="24"/>
                <w:szCs w:val="24"/>
              </w:rPr>
            </w:pPr>
          </w:p>
        </w:tc>
      </w:tr>
      <w:tr w14:paraId="4B3FF1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89" w:type="dxa"/>
            <w:vAlign w:val="top"/>
          </w:tcPr>
          <w:p w14:paraId="4E49AF11">
            <w:pPr>
              <w:pStyle w:val="19"/>
              <w:autoSpaceDE w:val="0"/>
              <w:autoSpaceDN w:val="0"/>
              <w:spacing w:before="118" w:line="218" w:lineRule="auto"/>
              <w:ind w:left="422"/>
              <w:rPr>
                <w:sz w:val="24"/>
                <w:szCs w:val="24"/>
              </w:rPr>
            </w:pPr>
            <w:r>
              <w:rPr>
                <w:spacing w:val="-7"/>
                <w:sz w:val="24"/>
                <w:szCs w:val="24"/>
              </w:rPr>
              <w:t>11</w:t>
            </w:r>
          </w:p>
        </w:tc>
        <w:tc>
          <w:tcPr>
            <w:tcW w:w="3815" w:type="dxa"/>
            <w:vAlign w:val="top"/>
          </w:tcPr>
          <w:p w14:paraId="697B9395">
            <w:pPr>
              <w:pStyle w:val="19"/>
              <w:autoSpaceDE w:val="0"/>
              <w:autoSpaceDN w:val="0"/>
              <w:spacing w:before="95" w:line="219" w:lineRule="auto"/>
              <w:ind w:left="93"/>
              <w:rPr>
                <w:sz w:val="24"/>
                <w:szCs w:val="24"/>
              </w:rPr>
            </w:pPr>
            <w:r>
              <w:rPr>
                <w:spacing w:val="-2"/>
                <w:sz w:val="24"/>
                <w:szCs w:val="24"/>
              </w:rPr>
              <w:t>对焦棒</w:t>
            </w:r>
          </w:p>
        </w:tc>
        <w:tc>
          <w:tcPr>
            <w:tcW w:w="1305" w:type="dxa"/>
            <w:vAlign w:val="top"/>
          </w:tcPr>
          <w:p w14:paraId="2D27BCAB">
            <w:pPr>
              <w:pStyle w:val="19"/>
              <w:autoSpaceDE w:val="0"/>
              <w:autoSpaceDN w:val="0"/>
              <w:spacing w:before="118" w:line="218" w:lineRule="auto"/>
              <w:ind w:left="446"/>
              <w:rPr>
                <w:sz w:val="24"/>
                <w:szCs w:val="24"/>
              </w:rPr>
            </w:pPr>
            <w:r>
              <w:rPr>
                <w:sz w:val="24"/>
                <w:szCs w:val="24"/>
              </w:rPr>
              <w:t>1</w:t>
            </w:r>
          </w:p>
        </w:tc>
        <w:tc>
          <w:tcPr>
            <w:tcW w:w="2550" w:type="dxa"/>
            <w:vAlign w:val="top"/>
          </w:tcPr>
          <w:p w14:paraId="5EF49C40">
            <w:pPr>
              <w:autoSpaceDE w:val="0"/>
              <w:autoSpaceDN w:val="0"/>
              <w:rPr>
                <w:rFonts w:ascii="Arial"/>
                <w:sz w:val="24"/>
                <w:szCs w:val="24"/>
              </w:rPr>
            </w:pPr>
          </w:p>
        </w:tc>
      </w:tr>
      <w:tr w14:paraId="268F76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1089" w:type="dxa"/>
            <w:vAlign w:val="top"/>
          </w:tcPr>
          <w:p w14:paraId="76B13EAB">
            <w:pPr>
              <w:pStyle w:val="19"/>
              <w:autoSpaceDE w:val="0"/>
              <w:autoSpaceDN w:val="0"/>
              <w:spacing w:before="108" w:line="217" w:lineRule="auto"/>
              <w:ind w:left="422"/>
              <w:rPr>
                <w:sz w:val="24"/>
                <w:szCs w:val="24"/>
              </w:rPr>
            </w:pPr>
            <w:r>
              <w:rPr>
                <w:spacing w:val="-7"/>
                <w:sz w:val="24"/>
                <w:szCs w:val="24"/>
              </w:rPr>
              <w:t>12</w:t>
            </w:r>
          </w:p>
        </w:tc>
        <w:tc>
          <w:tcPr>
            <w:tcW w:w="3815" w:type="dxa"/>
            <w:vAlign w:val="top"/>
          </w:tcPr>
          <w:p w14:paraId="4E4760F9">
            <w:pPr>
              <w:pStyle w:val="19"/>
              <w:autoSpaceDE w:val="0"/>
              <w:autoSpaceDN w:val="0"/>
              <w:spacing w:before="85" w:line="219" w:lineRule="auto"/>
              <w:ind w:left="93"/>
              <w:rPr>
                <w:sz w:val="24"/>
                <w:szCs w:val="24"/>
              </w:rPr>
            </w:pPr>
            <w:r>
              <w:rPr>
                <w:spacing w:val="3"/>
                <w:sz w:val="24"/>
                <w:szCs w:val="24"/>
              </w:rPr>
              <w:t>防护罩</w:t>
            </w:r>
          </w:p>
        </w:tc>
        <w:tc>
          <w:tcPr>
            <w:tcW w:w="1305" w:type="dxa"/>
            <w:vAlign w:val="top"/>
          </w:tcPr>
          <w:p w14:paraId="4ACCC820">
            <w:pPr>
              <w:pStyle w:val="19"/>
              <w:autoSpaceDE w:val="0"/>
              <w:autoSpaceDN w:val="0"/>
              <w:spacing w:before="108" w:line="217" w:lineRule="auto"/>
              <w:ind w:left="446"/>
              <w:rPr>
                <w:sz w:val="24"/>
                <w:szCs w:val="24"/>
              </w:rPr>
            </w:pPr>
            <w:r>
              <w:rPr>
                <w:sz w:val="24"/>
                <w:szCs w:val="24"/>
              </w:rPr>
              <w:t>1</w:t>
            </w:r>
          </w:p>
        </w:tc>
        <w:tc>
          <w:tcPr>
            <w:tcW w:w="2550" w:type="dxa"/>
            <w:vAlign w:val="top"/>
          </w:tcPr>
          <w:p w14:paraId="344A0ACB">
            <w:pPr>
              <w:autoSpaceDE w:val="0"/>
              <w:autoSpaceDN w:val="0"/>
              <w:rPr>
                <w:rFonts w:ascii="Arial"/>
                <w:sz w:val="24"/>
                <w:szCs w:val="24"/>
              </w:rPr>
            </w:pPr>
          </w:p>
        </w:tc>
      </w:tr>
      <w:tr w14:paraId="08BB67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089" w:type="dxa"/>
            <w:vAlign w:val="top"/>
          </w:tcPr>
          <w:p w14:paraId="33A0FEFD">
            <w:pPr>
              <w:pStyle w:val="19"/>
              <w:autoSpaceDE w:val="0"/>
              <w:autoSpaceDN w:val="0"/>
              <w:spacing w:before="109" w:line="217" w:lineRule="auto"/>
              <w:ind w:left="422"/>
              <w:rPr>
                <w:sz w:val="24"/>
                <w:szCs w:val="24"/>
              </w:rPr>
            </w:pPr>
            <w:r>
              <w:rPr>
                <w:spacing w:val="-7"/>
                <w:sz w:val="24"/>
                <w:szCs w:val="24"/>
              </w:rPr>
              <w:t>13</w:t>
            </w:r>
          </w:p>
        </w:tc>
        <w:tc>
          <w:tcPr>
            <w:tcW w:w="3815" w:type="dxa"/>
            <w:vAlign w:val="top"/>
          </w:tcPr>
          <w:p w14:paraId="5BB16E5F">
            <w:pPr>
              <w:pStyle w:val="19"/>
              <w:autoSpaceDE w:val="0"/>
              <w:autoSpaceDN w:val="0"/>
              <w:spacing w:before="86" w:line="219" w:lineRule="auto"/>
              <w:ind w:left="93"/>
              <w:rPr>
                <w:sz w:val="24"/>
                <w:szCs w:val="24"/>
              </w:rPr>
            </w:pPr>
            <w:r>
              <w:rPr>
                <w:spacing w:val="3"/>
                <w:sz w:val="24"/>
                <w:szCs w:val="24"/>
              </w:rPr>
              <w:t>防尘罩</w:t>
            </w:r>
          </w:p>
        </w:tc>
        <w:tc>
          <w:tcPr>
            <w:tcW w:w="1305" w:type="dxa"/>
            <w:vAlign w:val="top"/>
          </w:tcPr>
          <w:p w14:paraId="5D2A1D49">
            <w:pPr>
              <w:pStyle w:val="19"/>
              <w:autoSpaceDE w:val="0"/>
              <w:autoSpaceDN w:val="0"/>
              <w:spacing w:before="109" w:line="217" w:lineRule="auto"/>
              <w:ind w:left="446"/>
              <w:rPr>
                <w:sz w:val="24"/>
                <w:szCs w:val="24"/>
              </w:rPr>
            </w:pPr>
            <w:r>
              <w:rPr>
                <w:sz w:val="24"/>
                <w:szCs w:val="24"/>
              </w:rPr>
              <w:t>1</w:t>
            </w:r>
          </w:p>
        </w:tc>
        <w:tc>
          <w:tcPr>
            <w:tcW w:w="2550" w:type="dxa"/>
            <w:vAlign w:val="top"/>
          </w:tcPr>
          <w:p w14:paraId="615587B4">
            <w:pPr>
              <w:autoSpaceDE w:val="0"/>
              <w:autoSpaceDN w:val="0"/>
              <w:rPr>
                <w:rFonts w:ascii="Arial"/>
                <w:sz w:val="24"/>
                <w:szCs w:val="24"/>
              </w:rPr>
            </w:pPr>
          </w:p>
        </w:tc>
      </w:tr>
      <w:tr w14:paraId="6E1C4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4" w:hRule="atLeast"/>
        </w:trPr>
        <w:tc>
          <w:tcPr>
            <w:tcW w:w="1089" w:type="dxa"/>
            <w:vAlign w:val="top"/>
          </w:tcPr>
          <w:p w14:paraId="0322CA9A">
            <w:pPr>
              <w:pStyle w:val="19"/>
              <w:autoSpaceDE w:val="0"/>
              <w:autoSpaceDN w:val="0"/>
              <w:spacing w:before="111" w:line="219" w:lineRule="auto"/>
              <w:ind w:left="472"/>
              <w:rPr>
                <w:rFonts w:hint="default" w:eastAsia="宋体"/>
                <w:sz w:val="24"/>
                <w:szCs w:val="24"/>
                <w:lang w:val="en-US" w:eastAsia="zh-CN"/>
              </w:rPr>
            </w:pPr>
            <w:r>
              <w:rPr>
                <w:rFonts w:hint="eastAsia"/>
                <w:sz w:val="24"/>
                <w:szCs w:val="24"/>
                <w:lang w:val="en-US" w:eastAsia="zh-CN"/>
              </w:rPr>
              <w:t>18</w:t>
            </w:r>
          </w:p>
        </w:tc>
        <w:tc>
          <w:tcPr>
            <w:tcW w:w="3815" w:type="dxa"/>
            <w:vAlign w:val="top"/>
          </w:tcPr>
          <w:p w14:paraId="0424099A">
            <w:pPr>
              <w:pStyle w:val="19"/>
              <w:autoSpaceDE w:val="0"/>
              <w:autoSpaceDN w:val="0"/>
              <w:spacing w:before="88" w:line="219" w:lineRule="auto"/>
              <w:ind w:left="93"/>
              <w:rPr>
                <w:sz w:val="24"/>
                <w:szCs w:val="24"/>
              </w:rPr>
            </w:pPr>
            <w:r>
              <w:rPr>
                <w:spacing w:val="3"/>
                <w:sz w:val="24"/>
                <w:szCs w:val="24"/>
              </w:rPr>
              <w:t>电动仪器升降台</w:t>
            </w:r>
          </w:p>
        </w:tc>
        <w:tc>
          <w:tcPr>
            <w:tcW w:w="1305" w:type="dxa"/>
            <w:vAlign w:val="top"/>
          </w:tcPr>
          <w:p w14:paraId="0A521521">
            <w:pPr>
              <w:pStyle w:val="19"/>
              <w:autoSpaceDE w:val="0"/>
              <w:autoSpaceDN w:val="0"/>
              <w:spacing w:before="111" w:line="219" w:lineRule="auto"/>
              <w:ind w:left="446"/>
              <w:rPr>
                <w:sz w:val="24"/>
                <w:szCs w:val="24"/>
              </w:rPr>
            </w:pPr>
            <w:r>
              <w:rPr>
                <w:sz w:val="24"/>
                <w:szCs w:val="24"/>
              </w:rPr>
              <w:t>1</w:t>
            </w:r>
          </w:p>
        </w:tc>
        <w:tc>
          <w:tcPr>
            <w:tcW w:w="2550" w:type="dxa"/>
            <w:vAlign w:val="top"/>
          </w:tcPr>
          <w:p w14:paraId="1DCD4541">
            <w:pPr>
              <w:pStyle w:val="19"/>
              <w:autoSpaceDE w:val="0"/>
              <w:autoSpaceDN w:val="0"/>
              <w:spacing w:before="88" w:line="219" w:lineRule="auto"/>
              <w:ind w:left="577"/>
              <w:rPr>
                <w:sz w:val="24"/>
                <w:szCs w:val="24"/>
              </w:rPr>
            </w:pPr>
            <w:r>
              <w:rPr>
                <w:spacing w:val="3"/>
                <w:sz w:val="24"/>
                <w:szCs w:val="24"/>
              </w:rPr>
              <w:t>除台面</w:t>
            </w:r>
          </w:p>
        </w:tc>
      </w:tr>
    </w:tbl>
    <w:p w14:paraId="2001F48F">
      <w:pPr>
        <w:widowControl/>
        <w:adjustRightInd w:val="0"/>
        <w:snapToGrid w:val="0"/>
        <w:spacing w:line="360" w:lineRule="auto"/>
        <w:jc w:val="center"/>
        <w:rPr>
          <w:rFonts w:hint="eastAsia" w:ascii="宋体" w:hAnsi="宋体" w:eastAsia="宋体" w:cs="宋体"/>
          <w:b/>
          <w:bCs/>
          <w:color w:val="333333"/>
          <w:kern w:val="0"/>
          <w:sz w:val="28"/>
          <w:szCs w:val="28"/>
        </w:rPr>
      </w:pPr>
      <w:r>
        <w:rPr>
          <w:rFonts w:hint="eastAsia" w:ascii="宋体" w:hAnsi="宋体" w:cs="宋体"/>
          <w:b/>
          <w:bCs/>
          <w:color w:val="333333"/>
          <w:kern w:val="0"/>
          <w:sz w:val="28"/>
          <w:szCs w:val="28"/>
          <w:lang w:val="en-US" w:eastAsia="zh-CN"/>
        </w:rPr>
        <w:t>十二、</w:t>
      </w:r>
      <w:r>
        <w:rPr>
          <w:rFonts w:hint="eastAsia" w:ascii="宋体" w:hAnsi="宋体" w:eastAsia="宋体" w:cs="宋体"/>
          <w:b/>
          <w:bCs/>
          <w:color w:val="333333"/>
          <w:kern w:val="0"/>
          <w:sz w:val="28"/>
          <w:szCs w:val="28"/>
        </w:rPr>
        <w:t>动脉硬化检测仪技术参数</w:t>
      </w:r>
    </w:p>
    <w:p w14:paraId="2B505907">
      <w:pPr>
        <w:widowControl/>
        <w:adjustRightInd w:val="0"/>
        <w:snapToGrid w:val="0"/>
        <w:spacing w:line="360" w:lineRule="auto"/>
        <w:rPr>
          <w:rFonts w:hint="eastAsia" w:ascii="宋体" w:hAnsi="宋体" w:cs="宋体"/>
          <w:bCs/>
          <w:kern w:val="0"/>
          <w:sz w:val="24"/>
        </w:rPr>
      </w:pPr>
      <w:r>
        <w:rPr>
          <w:rFonts w:hint="eastAsia" w:ascii="宋体" w:hAnsi="宋体" w:cs="宋体"/>
          <w:b/>
          <w:bCs/>
          <w:kern w:val="0"/>
          <w:sz w:val="24"/>
          <w:lang w:eastAsia="zh-CN"/>
        </w:rPr>
        <w:t>（</w:t>
      </w:r>
      <w:r>
        <w:rPr>
          <w:rFonts w:hint="eastAsia" w:ascii="宋体" w:hAnsi="宋体" w:cs="宋体"/>
          <w:b/>
          <w:bCs/>
          <w:kern w:val="0"/>
          <w:sz w:val="24"/>
        </w:rPr>
        <w:t>一</w:t>
      </w:r>
      <w:r>
        <w:rPr>
          <w:rFonts w:hint="eastAsia" w:ascii="宋体" w:hAnsi="宋体" w:cs="宋体"/>
          <w:b/>
          <w:bCs/>
          <w:kern w:val="0"/>
          <w:sz w:val="24"/>
          <w:lang w:eastAsia="zh-CN"/>
        </w:rPr>
        <w:t>）</w:t>
      </w:r>
      <w:r>
        <w:rPr>
          <w:rFonts w:hint="eastAsia" w:ascii="宋体" w:hAnsi="宋体" w:cs="宋体"/>
          <w:b/>
          <w:bCs/>
          <w:kern w:val="0"/>
          <w:sz w:val="24"/>
        </w:rPr>
        <w:t xml:space="preserve">设备用途: </w:t>
      </w:r>
      <w:r>
        <w:rPr>
          <w:rFonts w:hint="eastAsia" w:ascii="宋体" w:hAnsi="宋体" w:cs="宋体"/>
          <w:bCs/>
          <w:kern w:val="0"/>
          <w:sz w:val="24"/>
        </w:rPr>
        <w:t>用于全身动脉硬化和动脉粥样硬化的早期检测和血管疾病风险的检测与评估，采</w:t>
      </w:r>
      <w:r>
        <w:rPr>
          <w:rFonts w:hint="eastAsia" w:ascii="宋体" w:hAnsi="宋体" w:cs="宋体"/>
          <w:kern w:val="0"/>
          <w:sz w:val="24"/>
        </w:rPr>
        <w:t>用示波法、参数分析法及弹性腔理论法，结合脉搏波波形图、PWV与年龄趋势分析示意图、四肢血压图、ABI、每搏心输出量等多个信息，为临床动脉硬化诊断提供多项检测指标。</w:t>
      </w:r>
    </w:p>
    <w:p w14:paraId="1085AB0C">
      <w:pPr>
        <w:widowControl/>
        <w:adjustRightInd w:val="0"/>
        <w:snapToGrid w:val="0"/>
        <w:spacing w:line="360" w:lineRule="auto"/>
        <w:rPr>
          <w:rFonts w:ascii="宋体" w:hAnsi="宋体" w:cs="宋体"/>
          <w:b/>
          <w:bCs/>
          <w:kern w:val="0"/>
          <w:sz w:val="24"/>
        </w:rPr>
      </w:pPr>
      <w:r>
        <w:rPr>
          <w:rFonts w:hint="eastAsia" w:ascii="宋体" w:hAnsi="宋体" w:cs="宋体"/>
          <w:b/>
          <w:bCs/>
          <w:kern w:val="0"/>
          <w:sz w:val="24"/>
          <w:lang w:eastAsia="zh-CN"/>
        </w:rPr>
        <w:t>（</w:t>
      </w:r>
      <w:r>
        <w:rPr>
          <w:rFonts w:hint="eastAsia" w:ascii="宋体" w:hAnsi="宋体" w:cs="宋体"/>
          <w:b/>
          <w:bCs/>
          <w:kern w:val="0"/>
          <w:sz w:val="24"/>
        </w:rPr>
        <w:t>二</w:t>
      </w:r>
      <w:r>
        <w:rPr>
          <w:rFonts w:hint="eastAsia" w:ascii="宋体" w:hAnsi="宋体" w:cs="宋体"/>
          <w:b/>
          <w:bCs/>
          <w:kern w:val="0"/>
          <w:sz w:val="24"/>
          <w:lang w:eastAsia="zh-CN"/>
        </w:rPr>
        <w:t>）</w:t>
      </w:r>
      <w:r>
        <w:rPr>
          <w:rFonts w:hint="eastAsia" w:ascii="宋体" w:hAnsi="宋体" w:cs="宋体"/>
          <w:b/>
          <w:bCs/>
          <w:kern w:val="0"/>
          <w:sz w:val="24"/>
        </w:rPr>
        <w:t>主要技术参数（检测指标）</w:t>
      </w:r>
    </w:p>
    <w:p w14:paraId="32F42BA2">
      <w:pPr>
        <w:pStyle w:val="4"/>
        <w:wordWrap w:val="0"/>
        <w:spacing w:before="0" w:beforeAutospacing="0" w:after="0" w:afterAutospacing="0" w:line="390" w:lineRule="atLeast"/>
        <w:rPr>
          <w:rFonts w:hint="default" w:ascii="宋体" w:hAnsi="宋体" w:eastAsia="宋体" w:cs="宋体"/>
          <w:b w:val="0"/>
          <w:bCs w:val="0"/>
          <w:color w:val="FF0000"/>
          <w:sz w:val="24"/>
          <w:szCs w:val="24"/>
          <w:lang w:val="en-US" w:eastAsia="zh-CN"/>
        </w:rPr>
      </w:pPr>
      <w:r>
        <w:rPr>
          <w:rFonts w:hint="eastAsia" w:ascii="宋体" w:hAnsi="宋体" w:cs="宋体"/>
          <w:b w:val="0"/>
          <w:bCs w:val="0"/>
          <w:kern w:val="0"/>
          <w:sz w:val="24"/>
          <w:szCs w:val="24"/>
        </w:rPr>
        <w:t>1.PWV(脉搏波传导速度)：</w:t>
      </w:r>
      <w:r>
        <w:rPr>
          <w:rFonts w:hint="eastAsia" w:ascii="宋体" w:hAnsi="宋体" w:cs="宋体"/>
          <w:b w:val="0"/>
          <w:bCs w:val="0"/>
          <w:kern w:val="0"/>
          <w:sz w:val="24"/>
          <w:szCs w:val="24"/>
          <w:lang w:val="en-US" w:eastAsia="zh-CN"/>
        </w:rPr>
        <w:t>脉搏波速</w:t>
      </w:r>
      <w:r>
        <w:rPr>
          <w:rFonts w:hint="eastAsia" w:ascii="宋体" w:hAnsi="宋体" w:cs="宋体"/>
          <w:b w:val="0"/>
          <w:bCs w:val="0"/>
          <w:kern w:val="0"/>
          <w:sz w:val="24"/>
          <w:szCs w:val="24"/>
        </w:rPr>
        <w:t>测量范围5-</w:t>
      </w:r>
      <w:r>
        <w:rPr>
          <w:rFonts w:ascii="宋体" w:hAnsi="宋体" w:cs="宋体"/>
          <w:b w:val="0"/>
          <w:bCs w:val="0"/>
          <w:kern w:val="0"/>
          <w:sz w:val="24"/>
          <w:szCs w:val="24"/>
        </w:rPr>
        <w:t>2</w:t>
      </w:r>
      <w:r>
        <w:rPr>
          <w:rFonts w:hint="eastAsia" w:ascii="宋体" w:hAnsi="宋体" w:cs="宋体"/>
          <w:b w:val="0"/>
          <w:bCs w:val="0"/>
          <w:kern w:val="0"/>
          <w:sz w:val="24"/>
          <w:szCs w:val="24"/>
        </w:rPr>
        <w:t>0(</w:t>
      </w:r>
      <w:r>
        <w:rPr>
          <w:rFonts w:ascii="宋体" w:hAnsi="宋体" w:cs="宋体"/>
          <w:b w:val="0"/>
          <w:bCs w:val="0"/>
          <w:kern w:val="0"/>
          <w:sz w:val="24"/>
          <w:szCs w:val="24"/>
        </w:rPr>
        <w:t>m/s</w:t>
      </w:r>
      <w:r>
        <w:rPr>
          <w:rFonts w:hint="eastAsia" w:ascii="宋体" w:hAnsi="宋体" w:cs="宋体"/>
          <w:b w:val="0"/>
          <w:bCs w:val="0"/>
          <w:kern w:val="0"/>
          <w:sz w:val="24"/>
          <w:szCs w:val="24"/>
        </w:rPr>
        <w:t>)，是评价动脉硬度的临床</w:t>
      </w:r>
      <w:r>
        <w:rPr>
          <w:rFonts w:hint="eastAsia" w:ascii="宋体" w:hAnsi="宋体" w:cs="宋体"/>
          <w:b w:val="0"/>
          <w:bCs w:val="0"/>
          <w:kern w:val="0"/>
          <w:sz w:val="24"/>
          <w:szCs w:val="24"/>
          <w:lang w:val="en-US" w:eastAsia="zh-CN"/>
        </w:rPr>
        <w:t>常用</w:t>
      </w:r>
      <w:r>
        <w:rPr>
          <w:rFonts w:hint="eastAsia" w:ascii="宋体" w:hAnsi="宋体" w:cs="宋体"/>
          <w:b w:val="0"/>
          <w:bCs w:val="0"/>
          <w:kern w:val="0"/>
          <w:sz w:val="24"/>
          <w:szCs w:val="24"/>
        </w:rPr>
        <w:t>指标</w:t>
      </w:r>
      <w:r>
        <w:rPr>
          <w:rFonts w:hint="eastAsia" w:ascii="宋体" w:hAnsi="宋体" w:cs="宋体"/>
          <w:b w:val="0"/>
          <w:bCs w:val="0"/>
          <w:kern w:val="0"/>
          <w:sz w:val="24"/>
          <w:szCs w:val="24"/>
          <w:lang w:eastAsia="zh-CN"/>
        </w:rPr>
        <w:t>，</w:t>
      </w:r>
      <w:r>
        <w:rPr>
          <w:rFonts w:hint="eastAsia" w:ascii="宋体" w:hAnsi="宋体" w:cs="宋体"/>
          <w:b w:val="0"/>
          <w:bCs w:val="0"/>
          <w:kern w:val="0"/>
          <w:sz w:val="24"/>
          <w:szCs w:val="24"/>
          <w:lang w:val="en-US" w:eastAsia="zh-CN"/>
        </w:rPr>
        <w:t>测量误差</w:t>
      </w:r>
      <w:r>
        <w:rPr>
          <w:rFonts w:hint="eastAsia" w:ascii="宋体" w:hAnsi="宋体"/>
          <w:b w:val="0"/>
          <w:bCs w:val="0"/>
          <w:kern w:val="0"/>
          <w:sz w:val="24"/>
          <w:szCs w:val="24"/>
          <w:lang w:val="en-US" w:eastAsia="zh-CN"/>
        </w:rPr>
        <w:t>≤±2%；</w:t>
      </w:r>
    </w:p>
    <w:p w14:paraId="3774539B">
      <w:pPr>
        <w:widowControl/>
        <w:numPr>
          <w:ilvl w:val="0"/>
          <w:numId w:val="6"/>
        </w:numPr>
        <w:adjustRightInd w:val="0"/>
        <w:snapToGrid w:val="0"/>
        <w:spacing w:line="360" w:lineRule="auto"/>
        <w:jc w:val="left"/>
        <w:rPr>
          <w:rFonts w:hint="eastAsia" w:ascii="宋体" w:hAnsi="宋体" w:cs="宋体"/>
          <w:b w:val="0"/>
          <w:bCs w:val="0"/>
          <w:kern w:val="0"/>
          <w:sz w:val="24"/>
          <w:szCs w:val="24"/>
          <w:lang w:eastAsia="zh-CN"/>
        </w:rPr>
      </w:pPr>
      <w:r>
        <w:rPr>
          <w:rFonts w:hint="eastAsia" w:ascii="宋体" w:hAnsi="宋体" w:cs="宋体"/>
          <w:b w:val="0"/>
          <w:bCs w:val="0"/>
          <w:kern w:val="0"/>
          <w:sz w:val="24"/>
          <w:szCs w:val="24"/>
        </w:rPr>
        <w:t>ABI(踝臂指数)：测量范围</w:t>
      </w:r>
      <w:r>
        <w:rPr>
          <w:rFonts w:ascii="宋体" w:hAnsi="宋体" w:cs="宋体"/>
          <w:b w:val="0"/>
          <w:bCs w:val="0"/>
          <w:kern w:val="0"/>
          <w:sz w:val="24"/>
          <w:szCs w:val="24"/>
        </w:rPr>
        <w:t>0～5</w:t>
      </w:r>
      <w:r>
        <w:rPr>
          <w:rFonts w:hint="eastAsia" w:ascii="宋体" w:hAnsi="宋体" w:cs="宋体"/>
          <w:b w:val="0"/>
          <w:bCs w:val="0"/>
          <w:kern w:val="0"/>
          <w:sz w:val="24"/>
          <w:szCs w:val="24"/>
        </w:rPr>
        <w:t>,</w:t>
      </w:r>
      <w:r>
        <w:rPr>
          <w:rFonts w:ascii="宋体" w:hAnsi="宋体" w:cs="宋体"/>
          <w:b w:val="0"/>
          <w:bCs w:val="0"/>
          <w:kern w:val="0"/>
          <w:sz w:val="24"/>
          <w:szCs w:val="24"/>
        </w:rPr>
        <w:t xml:space="preserve"> </w:t>
      </w:r>
      <w:r>
        <w:rPr>
          <w:rFonts w:hint="eastAsia" w:ascii="宋体" w:hAnsi="宋体" w:cs="宋体"/>
          <w:b w:val="0"/>
          <w:bCs w:val="0"/>
          <w:kern w:val="0"/>
          <w:sz w:val="24"/>
          <w:szCs w:val="24"/>
        </w:rPr>
        <w:t>是</w:t>
      </w:r>
      <w:r>
        <w:rPr>
          <w:rFonts w:ascii="宋体" w:hAnsi="宋体" w:cs="宋体"/>
          <w:b w:val="0"/>
          <w:bCs w:val="0"/>
          <w:kern w:val="0"/>
          <w:sz w:val="24"/>
          <w:szCs w:val="24"/>
        </w:rPr>
        <w:t>判断下肢动脉阻塞的重要</w:t>
      </w:r>
      <w:r>
        <w:rPr>
          <w:rFonts w:hint="eastAsia" w:ascii="宋体" w:hAnsi="宋体" w:cs="宋体"/>
          <w:b w:val="0"/>
          <w:bCs w:val="0"/>
          <w:kern w:val="0"/>
          <w:sz w:val="24"/>
          <w:szCs w:val="24"/>
        </w:rPr>
        <w:t>临床</w:t>
      </w:r>
      <w:r>
        <w:rPr>
          <w:rFonts w:ascii="宋体" w:hAnsi="宋体" w:cs="宋体"/>
          <w:b w:val="0"/>
          <w:bCs w:val="0"/>
          <w:kern w:val="0"/>
          <w:sz w:val="24"/>
          <w:szCs w:val="24"/>
        </w:rPr>
        <w:t>指标</w:t>
      </w:r>
      <w:r>
        <w:rPr>
          <w:rFonts w:hint="eastAsia" w:ascii="宋体" w:hAnsi="宋体" w:cs="宋体"/>
          <w:b w:val="0"/>
          <w:bCs w:val="0"/>
          <w:kern w:val="0"/>
          <w:sz w:val="24"/>
          <w:szCs w:val="24"/>
          <w:lang w:eastAsia="zh-CN"/>
        </w:rPr>
        <w:t>；</w:t>
      </w:r>
    </w:p>
    <w:p w14:paraId="3FA30DDB">
      <w:pPr>
        <w:widowControl/>
        <w:numPr>
          <w:ilvl w:val="0"/>
          <w:numId w:val="0"/>
        </w:numPr>
        <w:adjustRightInd w:val="0"/>
        <w:snapToGrid w:val="0"/>
        <w:spacing w:line="360" w:lineRule="auto"/>
        <w:jc w:val="left"/>
        <w:rPr>
          <w:rFonts w:hint="eastAsia" w:ascii="宋体" w:hAnsi="宋体"/>
          <w:b w:val="0"/>
          <w:bCs w:val="0"/>
          <w:kern w:val="0"/>
          <w:sz w:val="24"/>
          <w:szCs w:val="24"/>
        </w:rPr>
      </w:pPr>
      <w:r>
        <w:rPr>
          <w:rFonts w:hint="eastAsia" w:ascii="宋体" w:hAnsi="宋体"/>
          <w:b w:val="0"/>
          <w:bCs w:val="0"/>
          <w:kern w:val="0"/>
          <w:sz w:val="24"/>
          <w:szCs w:val="24"/>
          <w:lang w:val="en-US" w:eastAsia="zh-CN"/>
        </w:rPr>
        <w:t>3</w:t>
      </w:r>
      <w:r>
        <w:rPr>
          <w:rFonts w:hint="eastAsia" w:ascii="宋体" w:hAnsi="宋体"/>
          <w:b w:val="0"/>
          <w:bCs w:val="0"/>
          <w:kern w:val="0"/>
          <w:sz w:val="24"/>
          <w:szCs w:val="24"/>
        </w:rPr>
        <w:t>.四肢收缩压(SBP)：</w:t>
      </w:r>
      <w:r>
        <w:rPr>
          <w:rFonts w:hint="eastAsia" w:ascii="宋体" w:hAnsi="宋体"/>
          <w:b w:val="0"/>
          <w:bCs w:val="0"/>
          <w:kern w:val="0"/>
          <w:sz w:val="24"/>
          <w:szCs w:val="24"/>
          <w:lang w:val="en-US" w:eastAsia="zh-CN"/>
        </w:rPr>
        <w:t>测量范围</w:t>
      </w:r>
      <w:r>
        <w:rPr>
          <w:rFonts w:hint="eastAsia" w:ascii="宋体" w:hAnsi="宋体"/>
          <w:b w:val="0"/>
          <w:bCs w:val="0"/>
          <w:kern w:val="0"/>
          <w:sz w:val="24"/>
          <w:szCs w:val="24"/>
        </w:rPr>
        <w:t>60mmHg～255 mmHg(8.0 kPa～34.0 kPa)，</w:t>
      </w:r>
      <w:r>
        <w:rPr>
          <w:rFonts w:hint="eastAsia" w:ascii="宋体" w:hAnsi="宋体"/>
          <w:b w:val="0"/>
          <w:bCs w:val="0"/>
          <w:kern w:val="0"/>
          <w:sz w:val="24"/>
          <w:szCs w:val="24"/>
          <w:lang w:val="en-US" w:eastAsia="zh-CN"/>
        </w:rPr>
        <w:t>测量误差≤±4mmhg；</w:t>
      </w:r>
    </w:p>
    <w:p w14:paraId="009C000B">
      <w:pPr>
        <w:pStyle w:val="4"/>
        <w:wordWrap w:val="0"/>
        <w:spacing w:before="0" w:beforeAutospacing="0" w:after="0" w:afterAutospacing="0" w:line="390" w:lineRule="atLeast"/>
        <w:rPr>
          <w:rFonts w:hint="eastAsia" w:ascii="宋体" w:hAnsi="宋体"/>
          <w:b w:val="0"/>
          <w:bCs w:val="0"/>
          <w:kern w:val="0"/>
          <w:sz w:val="24"/>
          <w:szCs w:val="24"/>
        </w:rPr>
      </w:pPr>
      <w:r>
        <w:rPr>
          <w:rFonts w:hint="eastAsia" w:ascii="宋体" w:hAnsi="宋体"/>
          <w:b w:val="0"/>
          <w:bCs w:val="0"/>
          <w:kern w:val="0"/>
          <w:sz w:val="24"/>
          <w:szCs w:val="24"/>
          <w:lang w:val="en-US" w:eastAsia="zh-CN"/>
        </w:rPr>
        <w:t>4</w:t>
      </w:r>
      <w:r>
        <w:rPr>
          <w:rFonts w:hint="eastAsia" w:ascii="宋体" w:hAnsi="宋体"/>
          <w:b w:val="0"/>
          <w:bCs w:val="0"/>
          <w:kern w:val="0"/>
          <w:sz w:val="24"/>
          <w:szCs w:val="24"/>
        </w:rPr>
        <w:t>.四肢舒张压(DBP)：</w:t>
      </w:r>
      <w:r>
        <w:rPr>
          <w:rFonts w:hint="eastAsia" w:ascii="宋体" w:hAnsi="宋体"/>
          <w:b w:val="0"/>
          <w:bCs w:val="0"/>
          <w:kern w:val="0"/>
          <w:sz w:val="24"/>
          <w:szCs w:val="24"/>
          <w:lang w:val="en-US" w:eastAsia="zh-CN"/>
        </w:rPr>
        <w:t>测量范围</w:t>
      </w:r>
      <w:r>
        <w:rPr>
          <w:rFonts w:hint="eastAsia" w:ascii="宋体" w:hAnsi="宋体"/>
          <w:b w:val="0"/>
          <w:bCs w:val="0"/>
          <w:kern w:val="0"/>
          <w:sz w:val="24"/>
          <w:szCs w:val="24"/>
        </w:rPr>
        <w:t>30mmHg～195mmHg(4 kPa～26.0 kPa)，</w:t>
      </w:r>
      <w:r>
        <w:rPr>
          <w:rFonts w:hint="eastAsia" w:ascii="宋体" w:hAnsi="宋体"/>
          <w:b w:val="0"/>
          <w:bCs w:val="0"/>
          <w:kern w:val="0"/>
          <w:sz w:val="24"/>
          <w:szCs w:val="24"/>
          <w:lang w:val="en-US" w:eastAsia="zh-CN"/>
        </w:rPr>
        <w:t>测量误差≤±4mmhg；</w:t>
      </w:r>
    </w:p>
    <w:p w14:paraId="3C86E3F6">
      <w:pPr>
        <w:widowControl/>
        <w:adjustRightInd w:val="0"/>
        <w:snapToGrid w:val="0"/>
        <w:spacing w:line="360" w:lineRule="auto"/>
        <w:jc w:val="left"/>
        <w:rPr>
          <w:rFonts w:hint="eastAsia" w:ascii="宋体" w:hAnsi="宋体"/>
          <w:kern w:val="0"/>
          <w:sz w:val="24"/>
        </w:rPr>
      </w:pPr>
      <w:r>
        <w:rPr>
          <w:rFonts w:hint="eastAsia" w:ascii="宋体" w:hAnsi="宋体"/>
          <w:kern w:val="0"/>
          <w:sz w:val="24"/>
          <w:lang w:val="en-US" w:eastAsia="zh-CN"/>
        </w:rPr>
        <w:t>5</w:t>
      </w:r>
      <w:r>
        <w:rPr>
          <w:rFonts w:hint="eastAsia" w:ascii="宋体" w:hAnsi="宋体"/>
          <w:kern w:val="0"/>
          <w:sz w:val="24"/>
        </w:rPr>
        <w:t>.四肢平均压(MAP)：反映一个心动周期中动脉血压的平均值，精度</w:t>
      </w:r>
      <w:r>
        <w:rPr>
          <w:rFonts w:ascii="宋体" w:hAnsi="宋体"/>
          <w:kern w:val="0"/>
          <w:sz w:val="24"/>
        </w:rPr>
        <w:t>±5</w:t>
      </w:r>
      <w:r>
        <w:rPr>
          <w:rFonts w:hint="eastAsia" w:ascii="宋体" w:hAnsi="宋体"/>
          <w:kern w:val="0"/>
          <w:sz w:val="24"/>
        </w:rPr>
        <w:t>%。</w:t>
      </w:r>
    </w:p>
    <w:p w14:paraId="62A197E7">
      <w:pPr>
        <w:widowControl/>
        <w:adjustRightInd w:val="0"/>
        <w:snapToGrid w:val="0"/>
        <w:spacing w:line="360" w:lineRule="auto"/>
        <w:jc w:val="left"/>
        <w:rPr>
          <w:rFonts w:hint="eastAsia" w:ascii="宋体" w:hAnsi="宋体"/>
          <w:kern w:val="0"/>
          <w:sz w:val="24"/>
          <w:lang w:val="en-US" w:eastAsia="zh-CN"/>
        </w:rPr>
      </w:pPr>
      <w:r>
        <w:rPr>
          <w:rFonts w:hint="eastAsia" w:ascii="宋体" w:hAnsi="宋体"/>
          <w:kern w:val="0"/>
          <w:sz w:val="24"/>
          <w:lang w:val="en-US" w:eastAsia="zh-CN"/>
        </w:rPr>
        <w:t>6</w:t>
      </w:r>
      <w:r>
        <w:rPr>
          <w:rFonts w:hint="eastAsia" w:ascii="宋体" w:hAnsi="宋体"/>
          <w:kern w:val="0"/>
          <w:sz w:val="24"/>
        </w:rPr>
        <w:t>.</w:t>
      </w:r>
      <w:r>
        <w:rPr>
          <w:rFonts w:hint="eastAsia" w:ascii="宋体" w:hAnsi="宋体"/>
          <w:kern w:val="0"/>
          <w:sz w:val="24"/>
          <w:lang w:val="en-US" w:eastAsia="zh-CN"/>
        </w:rPr>
        <w:t>可输出指标：</w:t>
      </w:r>
      <w:r>
        <w:rPr>
          <w:rFonts w:hint="eastAsia" w:ascii="宋体" w:hAnsi="宋体"/>
          <w:kern w:val="0"/>
          <w:sz w:val="24"/>
        </w:rPr>
        <w:t>脉压（PP）</w:t>
      </w:r>
      <w:r>
        <w:rPr>
          <w:rFonts w:hint="eastAsia" w:ascii="宋体" w:hAnsi="宋体"/>
          <w:kern w:val="0"/>
          <w:sz w:val="24"/>
          <w:lang w:eastAsia="zh-CN"/>
        </w:rPr>
        <w:t>、</w:t>
      </w:r>
      <w:r>
        <w:rPr>
          <w:rFonts w:hint="eastAsia" w:ascii="宋体" w:hAnsi="宋体"/>
          <w:kern w:val="0"/>
          <w:sz w:val="24"/>
        </w:rPr>
        <w:t>SV(每搏心输出量)</w:t>
      </w:r>
      <w:r>
        <w:rPr>
          <w:rFonts w:hint="eastAsia" w:ascii="宋体" w:hAnsi="宋体"/>
          <w:kern w:val="0"/>
          <w:sz w:val="24"/>
          <w:lang w:eastAsia="zh-CN"/>
        </w:rPr>
        <w:t>、</w:t>
      </w:r>
      <w:r>
        <w:rPr>
          <w:rFonts w:hint="eastAsia" w:ascii="宋体" w:hAnsi="宋体"/>
          <w:kern w:val="0"/>
          <w:sz w:val="24"/>
        </w:rPr>
        <w:t>CO(心输出量)</w:t>
      </w:r>
      <w:r>
        <w:rPr>
          <w:rFonts w:hint="eastAsia" w:ascii="宋体" w:hAnsi="宋体"/>
          <w:kern w:val="0"/>
          <w:sz w:val="24"/>
          <w:lang w:eastAsia="zh-CN"/>
        </w:rPr>
        <w:t>、</w:t>
      </w:r>
      <w:r>
        <w:rPr>
          <w:rFonts w:hint="eastAsia" w:ascii="宋体" w:hAnsi="宋体"/>
          <w:kern w:val="0"/>
          <w:sz w:val="24"/>
        </w:rPr>
        <w:t>SVR(外周阻力)</w:t>
      </w:r>
      <w:r>
        <w:rPr>
          <w:rFonts w:hint="eastAsia" w:ascii="宋体" w:hAnsi="宋体"/>
          <w:kern w:val="0"/>
          <w:sz w:val="24"/>
          <w:lang w:eastAsia="zh-CN"/>
        </w:rPr>
        <w:t>、</w:t>
      </w:r>
      <w:r>
        <w:rPr>
          <w:rFonts w:hint="eastAsia" w:ascii="宋体" w:hAnsi="宋体"/>
          <w:kern w:val="0"/>
          <w:sz w:val="24"/>
        </w:rPr>
        <w:t xml:space="preserve">ET(左心室收缩时间) </w:t>
      </w:r>
      <w:r>
        <w:rPr>
          <w:rFonts w:hint="eastAsia" w:ascii="宋体" w:hAnsi="宋体"/>
          <w:kern w:val="0"/>
          <w:sz w:val="24"/>
          <w:lang w:val="en-US" w:eastAsia="zh-CN"/>
        </w:rPr>
        <w:t>等；</w:t>
      </w:r>
    </w:p>
    <w:p w14:paraId="257048E4">
      <w:pPr>
        <w:widowControl/>
        <w:adjustRightInd w:val="0"/>
        <w:snapToGrid w:val="0"/>
        <w:spacing w:line="360" w:lineRule="auto"/>
        <w:jc w:val="left"/>
        <w:rPr>
          <w:rFonts w:hint="default" w:ascii="宋体" w:hAnsi="宋体"/>
          <w:kern w:val="0"/>
          <w:sz w:val="24"/>
          <w:lang w:val="en-US" w:eastAsia="zh-CN"/>
        </w:rPr>
      </w:pPr>
      <w:r>
        <w:rPr>
          <w:rFonts w:hint="eastAsia" w:ascii="宋体" w:hAnsi="宋体"/>
          <w:kern w:val="0"/>
          <w:sz w:val="24"/>
          <w:lang w:val="en-US" w:eastAsia="zh-CN"/>
        </w:rPr>
        <w:t>7.</w:t>
      </w:r>
      <w:r>
        <w:rPr>
          <w:rFonts w:hint="eastAsia" w:ascii="宋体" w:hAnsi="宋体"/>
          <w:kern w:val="0"/>
          <w:sz w:val="24"/>
        </w:rPr>
        <w:t>血压压力测量范围：0mmHg-299mmHg(0.0kPa-40.0kPa)</w:t>
      </w:r>
    </w:p>
    <w:p w14:paraId="411070F4">
      <w:pPr>
        <w:widowControl/>
        <w:adjustRightInd w:val="0"/>
        <w:snapToGrid w:val="0"/>
        <w:spacing w:line="360" w:lineRule="auto"/>
        <w:jc w:val="left"/>
        <w:rPr>
          <w:rFonts w:hint="eastAsia" w:ascii="宋体" w:hAnsi="宋体"/>
          <w:kern w:val="0"/>
          <w:sz w:val="24"/>
        </w:rPr>
      </w:pPr>
      <w:r>
        <w:rPr>
          <w:rFonts w:hint="eastAsia" w:ascii="宋体" w:hAnsi="宋体"/>
          <w:kern w:val="0"/>
          <w:sz w:val="24"/>
          <w:lang w:val="en-US" w:eastAsia="zh-CN"/>
        </w:rPr>
        <w:t>8</w:t>
      </w:r>
      <w:r>
        <w:rPr>
          <w:rFonts w:hint="eastAsia" w:ascii="宋体" w:hAnsi="宋体"/>
          <w:kern w:val="0"/>
          <w:sz w:val="24"/>
        </w:rPr>
        <w:t>.HR(心率)：45～162bpm，精度±</w:t>
      </w:r>
      <w:r>
        <w:rPr>
          <w:rFonts w:ascii="宋体" w:hAnsi="宋体"/>
          <w:kern w:val="0"/>
          <w:sz w:val="24"/>
        </w:rPr>
        <w:t>3</w:t>
      </w:r>
      <w:r>
        <w:rPr>
          <w:rFonts w:hint="eastAsia" w:ascii="宋体" w:hAnsi="宋体"/>
          <w:kern w:val="0"/>
          <w:sz w:val="24"/>
        </w:rPr>
        <w:t>次</w:t>
      </w:r>
      <w:r>
        <w:rPr>
          <w:rFonts w:ascii="宋体" w:hAnsi="宋体"/>
          <w:kern w:val="0"/>
          <w:sz w:val="24"/>
        </w:rPr>
        <w:t>/</w:t>
      </w:r>
      <w:r>
        <w:rPr>
          <w:rFonts w:hint="eastAsia" w:ascii="宋体" w:hAnsi="宋体"/>
          <w:kern w:val="0"/>
          <w:sz w:val="24"/>
        </w:rPr>
        <w:t>分。</w:t>
      </w:r>
    </w:p>
    <w:p w14:paraId="394C72C8">
      <w:pPr>
        <w:widowControl/>
        <w:adjustRightInd w:val="0"/>
        <w:snapToGrid w:val="0"/>
        <w:spacing w:line="360" w:lineRule="auto"/>
        <w:jc w:val="left"/>
        <w:rPr>
          <w:rFonts w:hint="eastAsia" w:ascii="宋体" w:hAnsi="宋体"/>
          <w:kern w:val="0"/>
          <w:sz w:val="24"/>
        </w:rPr>
      </w:pPr>
      <w:r>
        <w:rPr>
          <w:rFonts w:hint="eastAsia" w:ascii="宋体" w:hAnsi="宋体"/>
          <w:kern w:val="0"/>
          <w:sz w:val="24"/>
          <w:lang w:val="en-US" w:eastAsia="zh-CN"/>
        </w:rPr>
        <w:t>9</w:t>
      </w:r>
      <w:r>
        <w:rPr>
          <w:rFonts w:hint="eastAsia" w:ascii="宋体" w:hAnsi="宋体"/>
          <w:kern w:val="0"/>
          <w:sz w:val="24"/>
        </w:rPr>
        <w:t>.STI（心脏收缩时间间期）：采用ET、PEP等（通常总称为STI）进行心肌能评价。</w:t>
      </w:r>
    </w:p>
    <w:p w14:paraId="5852EDBA">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lang w:val="en-US" w:eastAsia="zh-CN"/>
        </w:rPr>
        <w:t>10</w:t>
      </w:r>
      <w:r>
        <w:rPr>
          <w:rFonts w:hint="eastAsia" w:ascii="宋体" w:hAnsi="宋体" w:cs="宋体"/>
          <w:kern w:val="0"/>
          <w:sz w:val="24"/>
        </w:rPr>
        <w:t>.研究指标：做为临床研究，为可扩展性指标。</w:t>
      </w:r>
    </w:p>
    <w:p w14:paraId="45811396">
      <w:pPr>
        <w:widowControl/>
        <w:numPr>
          <w:ilvl w:val="0"/>
          <w:numId w:val="7"/>
        </w:numPr>
        <w:adjustRightInd w:val="0"/>
        <w:snapToGrid w:val="0"/>
        <w:spacing w:line="360" w:lineRule="auto"/>
        <w:jc w:val="left"/>
        <w:rPr>
          <w:rFonts w:hint="eastAsia" w:ascii="宋体" w:hAnsi="宋体" w:cs="宋体"/>
          <w:kern w:val="0"/>
          <w:sz w:val="24"/>
        </w:rPr>
      </w:pPr>
      <w:r>
        <w:rPr>
          <w:rFonts w:hint="eastAsia" w:ascii="宋体" w:hAnsi="宋体" w:cs="宋体"/>
          <w:kern w:val="0"/>
          <w:sz w:val="24"/>
        </w:rPr>
        <w:t>BAI(臂踝指数):</w:t>
      </w:r>
      <w:r>
        <w:rPr>
          <w:rFonts w:ascii="宋体" w:hAnsi="宋体" w:cs="宋体"/>
          <w:kern w:val="0"/>
          <w:sz w:val="24"/>
        </w:rPr>
        <w:t xml:space="preserve"> </w:t>
      </w:r>
      <w:r>
        <w:rPr>
          <w:rFonts w:hint="eastAsia" w:ascii="宋体" w:hAnsi="宋体" w:cs="宋体"/>
          <w:kern w:val="0"/>
          <w:sz w:val="24"/>
        </w:rPr>
        <w:t>测量范围</w:t>
      </w:r>
      <w:r>
        <w:rPr>
          <w:rFonts w:ascii="宋体" w:hAnsi="宋体" w:cs="宋体"/>
          <w:kern w:val="0"/>
          <w:sz w:val="24"/>
        </w:rPr>
        <w:t>0～5</w:t>
      </w:r>
      <w:r>
        <w:rPr>
          <w:rFonts w:hint="eastAsia" w:ascii="宋体" w:hAnsi="宋体" w:cs="宋体"/>
          <w:kern w:val="0"/>
          <w:sz w:val="24"/>
        </w:rPr>
        <w:t>，是</w:t>
      </w:r>
      <w:r>
        <w:rPr>
          <w:rFonts w:ascii="宋体" w:hAnsi="宋体" w:cs="宋体"/>
          <w:kern w:val="0"/>
          <w:sz w:val="24"/>
        </w:rPr>
        <w:t>判断上肢近端动脉</w:t>
      </w:r>
      <w:r>
        <w:rPr>
          <w:rFonts w:hint="eastAsia" w:ascii="宋体" w:hAnsi="宋体" w:cs="宋体"/>
          <w:kern w:val="0"/>
          <w:sz w:val="24"/>
        </w:rPr>
        <w:t>（</w:t>
      </w:r>
      <w:r>
        <w:rPr>
          <w:rFonts w:ascii="宋体" w:hAnsi="宋体" w:cs="宋体"/>
          <w:kern w:val="0"/>
          <w:sz w:val="24"/>
        </w:rPr>
        <w:t>锁骨下动脉、头臂干、腋动脉</w:t>
      </w:r>
      <w:r>
        <w:rPr>
          <w:rFonts w:hint="eastAsia" w:ascii="宋体" w:hAnsi="宋体" w:cs="宋体"/>
          <w:kern w:val="0"/>
          <w:sz w:val="24"/>
        </w:rPr>
        <w:t>）</w:t>
      </w:r>
      <w:r>
        <w:rPr>
          <w:rFonts w:ascii="宋体" w:hAnsi="宋体" w:cs="宋体"/>
          <w:kern w:val="0"/>
          <w:sz w:val="24"/>
        </w:rPr>
        <w:t>阻塞的</w:t>
      </w:r>
      <w:r>
        <w:rPr>
          <w:rFonts w:hint="eastAsia" w:ascii="宋体" w:hAnsi="宋体" w:cs="宋体"/>
          <w:kern w:val="0"/>
          <w:sz w:val="24"/>
        </w:rPr>
        <w:t>重要临床指标。</w:t>
      </w:r>
    </w:p>
    <w:p w14:paraId="7B089699">
      <w:pPr>
        <w:widowControl/>
        <w:numPr>
          <w:ilvl w:val="0"/>
          <w:numId w:val="7"/>
        </w:numPr>
        <w:adjustRightInd w:val="0"/>
        <w:snapToGrid w:val="0"/>
        <w:spacing w:line="360" w:lineRule="auto"/>
        <w:jc w:val="left"/>
        <w:rPr>
          <w:rFonts w:hint="eastAsia" w:ascii="宋体" w:hAnsi="宋体" w:cs="宋体"/>
          <w:kern w:val="0"/>
          <w:sz w:val="24"/>
        </w:rPr>
      </w:pPr>
      <w:r>
        <w:rPr>
          <w:rFonts w:hint="eastAsia" w:ascii="宋体" w:hAnsi="宋体" w:cs="宋体"/>
          <w:kern w:val="0"/>
          <w:sz w:val="24"/>
        </w:rPr>
        <w:t>大动脉顺应性指数（C1）: 测量范围0-150(ml/mmHg×100)</w:t>
      </w:r>
    </w:p>
    <w:p w14:paraId="4A636E84">
      <w:pPr>
        <w:widowControl/>
        <w:numPr>
          <w:ilvl w:val="0"/>
          <w:numId w:val="7"/>
        </w:numPr>
        <w:adjustRightInd w:val="0"/>
        <w:snapToGrid w:val="0"/>
        <w:spacing w:line="360" w:lineRule="auto"/>
        <w:jc w:val="left"/>
        <w:rPr>
          <w:rFonts w:hint="eastAsia" w:ascii="宋体" w:hAnsi="宋体" w:cs="宋体"/>
          <w:kern w:val="0"/>
          <w:sz w:val="24"/>
        </w:rPr>
      </w:pPr>
      <w:r>
        <w:rPr>
          <w:rFonts w:hint="eastAsia" w:ascii="宋体" w:hAnsi="宋体" w:cs="宋体"/>
          <w:kern w:val="0"/>
          <w:sz w:val="24"/>
        </w:rPr>
        <w:t>小动脉顺应性指数（C2）: 测量范围0-90(ml/mmHg×100)</w:t>
      </w:r>
    </w:p>
    <w:p w14:paraId="380858E1">
      <w:pPr>
        <w:widowControl/>
        <w:adjustRightInd w:val="0"/>
        <w:snapToGrid w:val="0"/>
        <w:spacing w:line="360" w:lineRule="auto"/>
        <w:jc w:val="left"/>
        <w:rPr>
          <w:rFonts w:hint="eastAsia" w:ascii="宋体" w:hAnsi="宋体" w:cs="宋体"/>
          <w:b/>
          <w:bCs/>
          <w:kern w:val="0"/>
          <w:sz w:val="24"/>
        </w:rPr>
      </w:pPr>
      <w:r>
        <w:rPr>
          <w:rFonts w:hint="eastAsia" w:ascii="宋体" w:hAnsi="宋体" w:cs="宋体"/>
          <w:b/>
          <w:bCs/>
          <w:kern w:val="0"/>
          <w:sz w:val="24"/>
          <w:lang w:eastAsia="zh-CN"/>
        </w:rPr>
        <w:t>（</w:t>
      </w:r>
      <w:r>
        <w:rPr>
          <w:rFonts w:hint="eastAsia" w:ascii="宋体" w:hAnsi="宋体" w:cs="宋体"/>
          <w:b/>
          <w:bCs/>
          <w:kern w:val="0"/>
          <w:sz w:val="24"/>
        </w:rPr>
        <w:t>三</w:t>
      </w:r>
      <w:r>
        <w:rPr>
          <w:rFonts w:hint="eastAsia" w:ascii="宋体" w:hAnsi="宋体" w:cs="宋体"/>
          <w:b/>
          <w:bCs/>
          <w:kern w:val="0"/>
          <w:sz w:val="24"/>
          <w:lang w:eastAsia="zh-CN"/>
        </w:rPr>
        <w:t>）</w:t>
      </w:r>
      <w:r>
        <w:rPr>
          <w:rFonts w:hint="eastAsia" w:ascii="宋体" w:hAnsi="宋体" w:cs="宋体"/>
          <w:b/>
          <w:bCs/>
          <w:kern w:val="0"/>
          <w:sz w:val="24"/>
        </w:rPr>
        <w:t>技术原理及功能特点：</w:t>
      </w:r>
    </w:p>
    <w:p w14:paraId="68775523">
      <w:pPr>
        <w:widowControl/>
        <w:adjustRightInd w:val="0"/>
        <w:snapToGrid w:val="0"/>
        <w:spacing w:line="360" w:lineRule="auto"/>
        <w:jc w:val="left"/>
        <w:rPr>
          <w:rFonts w:hint="eastAsia" w:ascii="宋体" w:hAnsi="宋体" w:eastAsia="宋体" w:cs="宋体"/>
          <w:kern w:val="0"/>
          <w:sz w:val="24"/>
          <w:lang w:eastAsia="zh-CN"/>
        </w:rPr>
      </w:pPr>
      <w:r>
        <w:rPr>
          <w:rFonts w:hint="eastAsia" w:ascii="宋体" w:hAnsi="宋体" w:cs="宋体"/>
          <w:kern w:val="0"/>
          <w:sz w:val="24"/>
        </w:rPr>
        <w:t>1.检测原理：示波法、参数分析法、弹性腔理论法</w:t>
      </w:r>
      <w:r>
        <w:rPr>
          <w:rFonts w:hint="eastAsia" w:ascii="宋体" w:hAnsi="宋体" w:cs="宋体"/>
          <w:kern w:val="0"/>
          <w:sz w:val="24"/>
          <w:lang w:eastAsia="zh-CN"/>
        </w:rPr>
        <w:t>。</w:t>
      </w:r>
    </w:p>
    <w:p w14:paraId="58BC3132">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rPr>
        <w:t>2.综合诊断：PWV、ABI、四肢血压图及TBI综合反应动脉硬化程度。</w:t>
      </w:r>
    </w:p>
    <w:p w14:paraId="6DA26088">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rPr>
        <w:t>3.加压及放气方法：气泵全自动加压，全自动减压排气，断电后，自动安全放气。</w:t>
      </w:r>
    </w:p>
    <w:p w14:paraId="2134A60D">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rPr>
        <w:t>4.系统自动维护功能：用户可自己进行气路气密性检测。</w:t>
      </w:r>
    </w:p>
    <w:p w14:paraId="704C31A2">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rPr>
        <w:t>5.动脉硬化检测专用袖套：四只专用袖套，四肢同步或异步进行信号采集和检测。</w:t>
      </w:r>
    </w:p>
    <w:p w14:paraId="3B4D377C">
      <w:pPr>
        <w:spacing w:line="360" w:lineRule="auto"/>
        <w:rPr>
          <w:rFonts w:hint="eastAsia" w:ascii="宋体" w:hAnsi="宋体"/>
          <w:sz w:val="24"/>
        </w:rPr>
      </w:pPr>
      <w:r>
        <w:rPr>
          <w:rFonts w:hint="eastAsia" w:ascii="宋体" w:hAnsi="宋体" w:cs="宋体"/>
          <w:kern w:val="0"/>
          <w:sz w:val="24"/>
        </w:rPr>
        <w:t>6.</w:t>
      </w:r>
      <w:r>
        <w:rPr>
          <w:rFonts w:hint="eastAsia" w:ascii="宋体" w:hAnsi="宋体"/>
          <w:sz w:val="24"/>
        </w:rPr>
        <w:t xml:space="preserve"> 多种检测模式可选：</w:t>
      </w:r>
    </w:p>
    <w:p w14:paraId="4D32CA86">
      <w:pPr>
        <w:spacing w:line="360" w:lineRule="auto"/>
        <w:ind w:firstLine="424" w:firstLineChars="177"/>
        <w:rPr>
          <w:rFonts w:hint="eastAsia" w:ascii="宋体" w:hAnsi="宋体"/>
          <w:sz w:val="24"/>
        </w:rPr>
      </w:pPr>
      <w:r>
        <w:rPr>
          <w:rFonts w:hint="eastAsia" w:ascii="宋体" w:hAnsi="宋体"/>
          <w:sz w:val="24"/>
        </w:rPr>
        <w:t>A.检测模式分为四肢同步与四肢异步，更为安全。</w:t>
      </w:r>
    </w:p>
    <w:p w14:paraId="7E03E13E">
      <w:pPr>
        <w:spacing w:line="360" w:lineRule="auto"/>
        <w:ind w:firstLine="424" w:firstLineChars="177"/>
        <w:rPr>
          <w:rFonts w:hint="eastAsia" w:ascii="宋体" w:hAnsi="宋体" w:cs="宋体"/>
          <w:kern w:val="0"/>
          <w:sz w:val="24"/>
        </w:rPr>
      </w:pPr>
      <w:r>
        <w:rPr>
          <w:rFonts w:hint="eastAsia" w:ascii="宋体" w:hAnsi="宋体"/>
          <w:sz w:val="24"/>
        </w:rPr>
        <w:t>B.加压模式分为手动加压与自动加压，更加便捷。</w:t>
      </w:r>
    </w:p>
    <w:p w14:paraId="317D025D">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lang w:val="en-US" w:eastAsia="zh-CN"/>
        </w:rPr>
        <w:t>7</w:t>
      </w:r>
      <w:r>
        <w:rPr>
          <w:rFonts w:hint="eastAsia" w:ascii="宋体" w:hAnsi="宋体" w:cs="宋体"/>
          <w:kern w:val="0"/>
          <w:sz w:val="24"/>
        </w:rPr>
        <w:t>.检测完成后可显示并打印PWV曲线，形象反映受测者的动脉硬化传导速度及硬化趋势，以供使用单位临床诊断参考。</w:t>
      </w:r>
    </w:p>
    <w:p w14:paraId="6AFA7134">
      <w:pPr>
        <w:widowControl/>
        <w:adjustRightInd w:val="0"/>
        <w:snapToGrid w:val="0"/>
        <w:spacing w:line="360" w:lineRule="auto"/>
        <w:jc w:val="left"/>
        <w:rPr>
          <w:rFonts w:hint="eastAsia" w:ascii="宋体" w:hAnsi="宋体" w:cs="宋体"/>
          <w:kern w:val="0"/>
          <w:sz w:val="24"/>
        </w:rPr>
      </w:pPr>
      <w:r>
        <w:rPr>
          <w:rFonts w:hint="eastAsia" w:ascii="宋体" w:hAnsi="宋体" w:cs="宋体"/>
          <w:kern w:val="0"/>
          <w:sz w:val="24"/>
          <w:lang w:val="en-US" w:eastAsia="zh-CN"/>
        </w:rPr>
        <w:t>8</w:t>
      </w:r>
      <w:r>
        <w:rPr>
          <w:rFonts w:hint="eastAsia" w:ascii="宋体" w:hAnsi="宋体" w:cs="宋体"/>
          <w:kern w:val="0"/>
          <w:sz w:val="24"/>
        </w:rPr>
        <w:t xml:space="preserve">.检测报告设置： </w:t>
      </w:r>
    </w:p>
    <w:p w14:paraId="38B90DFA">
      <w:pPr>
        <w:widowControl/>
        <w:adjustRightInd w:val="0"/>
        <w:snapToGrid w:val="0"/>
        <w:spacing w:line="360" w:lineRule="auto"/>
        <w:ind w:firstLine="240" w:firstLineChars="100"/>
        <w:jc w:val="left"/>
        <w:rPr>
          <w:rFonts w:hint="eastAsia" w:ascii="宋体" w:hAnsi="宋体" w:cs="宋体"/>
          <w:kern w:val="0"/>
          <w:sz w:val="24"/>
        </w:rPr>
      </w:pPr>
      <w:r>
        <w:rPr>
          <w:rFonts w:hint="eastAsia" w:ascii="宋体" w:hAnsi="宋体" w:cs="宋体"/>
          <w:kern w:val="0"/>
          <w:sz w:val="24"/>
        </w:rPr>
        <w:t>A.系统根据检测结果自动综合评估动脉硬化及硬化程度，给出临床参考综合建议；</w:t>
      </w:r>
    </w:p>
    <w:p w14:paraId="014A152D">
      <w:pPr>
        <w:widowControl/>
        <w:adjustRightInd w:val="0"/>
        <w:snapToGrid w:val="0"/>
        <w:spacing w:line="360" w:lineRule="auto"/>
        <w:ind w:firstLine="240" w:firstLineChars="100"/>
        <w:jc w:val="left"/>
        <w:rPr>
          <w:rFonts w:hint="eastAsia" w:ascii="宋体" w:hAnsi="宋体" w:cs="宋体"/>
          <w:kern w:val="0"/>
          <w:sz w:val="24"/>
        </w:rPr>
      </w:pPr>
      <w:r>
        <w:rPr>
          <w:rFonts w:hint="eastAsia" w:ascii="宋体" w:hAnsi="宋体" w:cs="宋体"/>
          <w:kern w:val="0"/>
          <w:sz w:val="24"/>
        </w:rPr>
        <w:t>B.医生根据检测结果手动输入检测结论及临床参考综合建议。</w:t>
      </w:r>
    </w:p>
    <w:p w14:paraId="049F614D">
      <w:pPr>
        <w:widowControl/>
        <w:adjustRightInd w:val="0"/>
        <w:snapToGrid w:val="0"/>
        <w:spacing w:line="360" w:lineRule="auto"/>
        <w:ind w:firstLine="240" w:firstLineChars="100"/>
        <w:jc w:val="left"/>
        <w:rPr>
          <w:rFonts w:hint="eastAsia" w:ascii="宋体" w:hAnsi="宋体" w:cs="宋体"/>
          <w:kern w:val="0"/>
          <w:sz w:val="24"/>
        </w:rPr>
      </w:pPr>
      <w:r>
        <w:rPr>
          <w:rFonts w:hint="eastAsia" w:ascii="宋体" w:hAnsi="宋体" w:cs="宋体"/>
          <w:kern w:val="0"/>
          <w:sz w:val="24"/>
        </w:rPr>
        <w:t>C.支持文字版、图形版、图画版三种以上打印模式。</w:t>
      </w:r>
    </w:p>
    <w:p w14:paraId="675AFD0C">
      <w:pPr>
        <w:spacing w:line="360" w:lineRule="auto"/>
        <w:rPr>
          <w:rFonts w:hint="eastAsia" w:ascii="宋体" w:hAnsi="宋体"/>
          <w:sz w:val="24"/>
        </w:rPr>
      </w:pPr>
      <w:r>
        <w:rPr>
          <w:rFonts w:hint="eastAsia" w:ascii="宋体" w:hAnsi="宋体"/>
          <w:sz w:val="24"/>
          <w:lang w:val="en-US" w:eastAsia="zh-CN"/>
        </w:rPr>
        <w:t>9</w:t>
      </w:r>
      <w:r>
        <w:rPr>
          <w:rFonts w:hint="eastAsia" w:ascii="宋体" w:hAnsi="宋体"/>
          <w:sz w:val="24"/>
        </w:rPr>
        <w:t>.结果编辑功能：可根据实际情况修改检测建议和医生签名后点击打印按钮，即可打印和保存报告</w:t>
      </w:r>
      <w:r>
        <w:rPr>
          <w:rFonts w:ascii="宋体" w:hAnsi="宋体"/>
          <w:sz w:val="24"/>
        </w:rPr>
        <w:t>。</w:t>
      </w:r>
    </w:p>
    <w:p w14:paraId="40F87B74">
      <w:pPr>
        <w:spacing w:line="360" w:lineRule="auto"/>
        <w:rPr>
          <w:rFonts w:hint="eastAsia" w:ascii="宋体" w:hAnsi="宋体" w:cs="宋体"/>
          <w:kern w:val="0"/>
          <w:sz w:val="24"/>
        </w:rPr>
      </w:pPr>
      <w:r>
        <w:rPr>
          <w:rFonts w:hint="eastAsia" w:ascii="宋体" w:hAnsi="宋体"/>
          <w:sz w:val="24"/>
        </w:rPr>
        <w:t>1</w:t>
      </w:r>
      <w:r>
        <w:rPr>
          <w:rFonts w:hint="eastAsia" w:ascii="宋体" w:hAnsi="宋体"/>
          <w:sz w:val="24"/>
          <w:lang w:val="en-US" w:eastAsia="zh-CN"/>
        </w:rPr>
        <w:t>0</w:t>
      </w:r>
      <w:r>
        <w:rPr>
          <w:rFonts w:hint="eastAsia" w:ascii="宋体" w:hAnsi="宋体"/>
          <w:sz w:val="24"/>
        </w:rPr>
        <w:t>.</w:t>
      </w:r>
      <w:r>
        <w:rPr>
          <w:rFonts w:hint="eastAsia" w:ascii="宋体" w:hAnsi="宋体" w:cs="宋体"/>
          <w:kern w:val="0"/>
          <w:sz w:val="24"/>
        </w:rPr>
        <w:t>数据查询功能：支持六种以上查询方式（姓名、ID、最近检测、检查日期、流水号、出生日期）进行历史数据查询，可方便调阅各项检测参数，进行历史数据比较。</w:t>
      </w:r>
    </w:p>
    <w:p w14:paraId="24D94E10">
      <w:pPr>
        <w:spacing w:line="360" w:lineRule="auto"/>
        <w:rPr>
          <w:rFonts w:hint="eastAsia" w:ascii="宋体" w:hAnsi="宋体" w:cs="宋体"/>
          <w:kern w:val="0"/>
          <w:sz w:val="24"/>
        </w:rPr>
      </w:pPr>
      <w:r>
        <w:rPr>
          <w:rFonts w:hint="eastAsia" w:ascii="宋体" w:hAnsi="宋体" w:cs="宋体"/>
          <w:kern w:val="0"/>
          <w:sz w:val="24"/>
        </w:rPr>
        <w:t>1</w:t>
      </w:r>
      <w:r>
        <w:rPr>
          <w:rFonts w:hint="eastAsia" w:ascii="宋体" w:hAnsi="宋体" w:cs="宋体"/>
          <w:kern w:val="0"/>
          <w:sz w:val="24"/>
          <w:lang w:val="en-US" w:eastAsia="zh-CN"/>
        </w:rPr>
        <w:t>1</w:t>
      </w:r>
      <w:r>
        <w:rPr>
          <w:rFonts w:hint="eastAsia" w:ascii="宋体" w:hAnsi="宋体" w:cs="宋体"/>
          <w:kern w:val="0"/>
          <w:sz w:val="24"/>
        </w:rPr>
        <w:t>.评价标准：提供各项指标的临床评价标准参考界面。</w:t>
      </w:r>
    </w:p>
    <w:p w14:paraId="49133F9A">
      <w:pPr>
        <w:spacing w:line="360" w:lineRule="auto"/>
        <w:rPr>
          <w:rFonts w:hint="eastAsia" w:ascii="宋体" w:hAnsi="宋体"/>
          <w:sz w:val="24"/>
        </w:rPr>
      </w:pPr>
      <w:r>
        <w:rPr>
          <w:rFonts w:hint="eastAsia" w:ascii="宋体" w:hAnsi="宋体" w:cs="宋体"/>
          <w:kern w:val="0"/>
          <w:sz w:val="24"/>
        </w:rPr>
        <w:t>1</w:t>
      </w:r>
      <w:r>
        <w:rPr>
          <w:rFonts w:hint="eastAsia" w:ascii="宋体" w:hAnsi="宋体" w:cs="宋体"/>
          <w:kern w:val="0"/>
          <w:sz w:val="24"/>
          <w:lang w:val="en-US" w:eastAsia="zh-CN"/>
        </w:rPr>
        <w:t>2</w:t>
      </w:r>
      <w:r>
        <w:rPr>
          <w:rFonts w:hint="eastAsia" w:ascii="宋体" w:hAnsi="宋体" w:cs="宋体"/>
          <w:kern w:val="0"/>
          <w:sz w:val="24"/>
        </w:rPr>
        <w:t>．</w:t>
      </w:r>
      <w:r>
        <w:rPr>
          <w:rFonts w:ascii="宋体" w:hAnsi="宋体"/>
          <w:sz w:val="24"/>
        </w:rPr>
        <w:t>联网功能：可以保存报告单图片、保存医生意见、保存检查所见、保存检查参数</w:t>
      </w:r>
      <w:r>
        <w:rPr>
          <w:rFonts w:hint="eastAsia" w:ascii="宋体" w:hAnsi="宋体"/>
          <w:sz w:val="24"/>
        </w:rPr>
        <w:t>，并</w:t>
      </w:r>
      <w:r>
        <w:rPr>
          <w:rFonts w:ascii="宋体" w:hAnsi="宋体"/>
          <w:sz w:val="24"/>
        </w:rPr>
        <w:t>可连接</w:t>
      </w:r>
      <w:r>
        <w:rPr>
          <w:rFonts w:hint="eastAsia" w:ascii="宋体" w:hAnsi="宋体"/>
          <w:sz w:val="24"/>
        </w:rPr>
        <w:t>医疗机构信息化网络平台，共享数据信息。</w:t>
      </w:r>
    </w:p>
    <w:p w14:paraId="5C46DD2E">
      <w:pPr>
        <w:spacing w:line="360" w:lineRule="auto"/>
        <w:rPr>
          <w:rFonts w:hint="eastAsia" w:ascii="宋体" w:hAnsi="宋体"/>
          <w:sz w:val="24"/>
        </w:rPr>
      </w:pPr>
      <w:r>
        <w:rPr>
          <w:rFonts w:hint="eastAsia" w:ascii="宋体" w:hAnsi="宋体"/>
          <w:sz w:val="24"/>
        </w:rPr>
        <w:t>1</w:t>
      </w:r>
      <w:r>
        <w:rPr>
          <w:rFonts w:hint="eastAsia" w:ascii="宋体" w:hAnsi="宋体"/>
          <w:sz w:val="24"/>
          <w:lang w:val="en-US" w:eastAsia="zh-CN"/>
        </w:rPr>
        <w:t>3</w:t>
      </w:r>
      <w:r>
        <w:rPr>
          <w:rFonts w:hint="eastAsia" w:ascii="宋体" w:hAnsi="宋体"/>
          <w:sz w:val="24"/>
        </w:rPr>
        <w:t>.双重安全保障：支持四肢异步检测，支持压力上限设定，使用更加安全。</w:t>
      </w:r>
    </w:p>
    <w:p w14:paraId="23AF4E62">
      <w:pPr>
        <w:spacing w:line="360" w:lineRule="auto"/>
        <w:rPr>
          <w:rFonts w:ascii="宋体" w:hAnsi="宋体"/>
          <w:sz w:val="24"/>
          <w:highlight w:val="none"/>
        </w:rPr>
      </w:pPr>
      <w:r>
        <w:rPr>
          <w:rFonts w:hint="eastAsia" w:ascii="宋体" w:hAnsi="宋体"/>
          <w:sz w:val="24"/>
          <w:highlight w:val="none"/>
        </w:rPr>
        <w:t>1</w:t>
      </w:r>
      <w:r>
        <w:rPr>
          <w:rFonts w:hint="eastAsia" w:ascii="宋体" w:hAnsi="宋体"/>
          <w:sz w:val="24"/>
          <w:highlight w:val="none"/>
          <w:lang w:val="en-US" w:eastAsia="zh-CN"/>
        </w:rPr>
        <w:t>4</w:t>
      </w:r>
      <w:r>
        <w:rPr>
          <w:rFonts w:hint="eastAsia" w:ascii="宋体" w:hAnsi="宋体"/>
          <w:sz w:val="24"/>
          <w:highlight w:val="none"/>
        </w:rPr>
        <w:t>.信息采集：</w:t>
      </w:r>
      <w:r>
        <w:rPr>
          <w:rFonts w:hint="eastAsia" w:ascii="宋体" w:hAnsi="宋体"/>
          <w:sz w:val="24"/>
          <w:highlight w:val="none"/>
          <w:lang w:val="en-US" w:eastAsia="zh-CN"/>
        </w:rPr>
        <w:t>支持</w:t>
      </w:r>
      <w:r>
        <w:rPr>
          <w:rFonts w:hint="eastAsia" w:ascii="宋体" w:hAnsi="宋体"/>
          <w:sz w:val="24"/>
          <w:highlight w:val="none"/>
        </w:rPr>
        <w:t>采用手动输入、身份证读取、医保卡读取及医院诊疗卡读取个人信息方式等，采集受测</w:t>
      </w:r>
      <w:r>
        <w:rPr>
          <w:rFonts w:ascii="宋体" w:hAnsi="宋体"/>
          <w:sz w:val="24"/>
          <w:highlight w:val="none"/>
        </w:rPr>
        <w:t>者信息</w:t>
      </w:r>
      <w:r>
        <w:rPr>
          <w:rFonts w:hint="eastAsia" w:ascii="宋体" w:hAnsi="宋体"/>
          <w:sz w:val="24"/>
          <w:highlight w:val="none"/>
        </w:rPr>
        <w:t>，</w:t>
      </w:r>
      <w:r>
        <w:rPr>
          <w:rFonts w:ascii="宋体" w:hAnsi="宋体"/>
          <w:sz w:val="24"/>
          <w:highlight w:val="none"/>
        </w:rPr>
        <w:t>提高工作效率</w:t>
      </w:r>
      <w:r>
        <w:rPr>
          <w:rFonts w:hint="eastAsia" w:ascii="宋体" w:hAnsi="宋体"/>
          <w:sz w:val="24"/>
          <w:highlight w:val="none"/>
        </w:rPr>
        <w:t>。</w:t>
      </w:r>
    </w:p>
    <w:p w14:paraId="0C7F3F1A">
      <w:pPr>
        <w:spacing w:line="360" w:lineRule="auto"/>
        <w:rPr>
          <w:rFonts w:ascii="宋体" w:hAnsi="宋体"/>
          <w:sz w:val="24"/>
        </w:rPr>
      </w:pPr>
      <w:r>
        <w:rPr>
          <w:rFonts w:hint="eastAsia" w:ascii="宋体" w:hAnsi="宋体"/>
          <w:sz w:val="24"/>
        </w:rPr>
        <w:t>1</w:t>
      </w:r>
      <w:r>
        <w:rPr>
          <w:rFonts w:hint="eastAsia" w:ascii="宋体" w:hAnsi="宋体"/>
          <w:sz w:val="24"/>
          <w:lang w:val="en-US" w:eastAsia="zh-CN"/>
        </w:rPr>
        <w:t>5</w:t>
      </w:r>
      <w:r>
        <w:rPr>
          <w:rFonts w:hint="eastAsia" w:ascii="宋体" w:hAnsi="宋体"/>
          <w:sz w:val="24"/>
        </w:rPr>
        <w:t>.显示部分：≥</w:t>
      </w:r>
      <w:r>
        <w:rPr>
          <w:rFonts w:hint="eastAsia" w:ascii="宋体" w:hAnsi="宋体"/>
          <w:sz w:val="24"/>
          <w:lang w:val="en-US" w:eastAsia="zh-CN"/>
        </w:rPr>
        <w:t>23.8</w:t>
      </w:r>
      <w:r>
        <w:rPr>
          <w:rFonts w:hint="eastAsia" w:ascii="宋体" w:hAnsi="宋体"/>
          <w:sz w:val="24"/>
        </w:rPr>
        <w:t>英寸彩色高分辨率高亮液晶显示器；可360度旋转彩色液晶显示屏。</w:t>
      </w:r>
    </w:p>
    <w:p w14:paraId="1451922B">
      <w:pPr>
        <w:spacing w:line="360" w:lineRule="auto"/>
        <w:rPr>
          <w:rFonts w:hint="eastAsia" w:ascii="宋体" w:hAnsi="宋体"/>
          <w:sz w:val="24"/>
        </w:rPr>
      </w:pPr>
      <w:r>
        <w:rPr>
          <w:rFonts w:hint="eastAsia" w:ascii="宋体" w:hAnsi="宋体"/>
          <w:sz w:val="24"/>
        </w:rPr>
        <w:t>1</w:t>
      </w:r>
      <w:r>
        <w:rPr>
          <w:rFonts w:hint="eastAsia" w:ascii="宋体" w:hAnsi="宋体"/>
          <w:sz w:val="24"/>
          <w:lang w:val="en-US" w:eastAsia="zh-CN"/>
        </w:rPr>
        <w:t>6</w:t>
      </w:r>
      <w:r>
        <w:rPr>
          <w:rFonts w:hint="eastAsia" w:ascii="宋体" w:hAnsi="宋体"/>
          <w:sz w:val="24"/>
        </w:rPr>
        <w:t>.打印部分：A4打印报告,可实现集中检测，保存后批量打印报告.</w:t>
      </w:r>
    </w:p>
    <w:p w14:paraId="7ED2D52D">
      <w:pPr>
        <w:spacing w:line="360" w:lineRule="auto"/>
        <w:rPr>
          <w:rFonts w:hint="eastAsia" w:ascii="宋体" w:hAnsi="宋体"/>
          <w:sz w:val="24"/>
        </w:rPr>
      </w:pPr>
      <w:r>
        <w:rPr>
          <w:rFonts w:hint="eastAsia" w:ascii="宋体" w:hAnsi="宋体"/>
          <w:sz w:val="24"/>
        </w:rPr>
        <w:t>1</w:t>
      </w:r>
      <w:r>
        <w:rPr>
          <w:rFonts w:hint="eastAsia" w:ascii="宋体" w:hAnsi="宋体"/>
          <w:sz w:val="24"/>
          <w:lang w:val="en-US" w:eastAsia="zh-CN"/>
        </w:rPr>
        <w:t>7</w:t>
      </w:r>
      <w:r>
        <w:rPr>
          <w:rFonts w:hint="eastAsia" w:ascii="宋体" w:hAnsi="宋体"/>
          <w:sz w:val="24"/>
        </w:rPr>
        <w:t>.台车部分：整体设备为台车式，占地面积小，移动滚轮，方便搬运。</w:t>
      </w:r>
    </w:p>
    <w:p w14:paraId="20339E71">
      <w:pPr>
        <w:pStyle w:val="18"/>
        <w:numPr>
          <w:ilvl w:val="0"/>
          <w:numId w:val="0"/>
        </w:numPr>
        <w:spacing w:line="360" w:lineRule="auto"/>
        <w:contextualSpacing/>
        <w:jc w:val="both"/>
        <w:rPr>
          <w:rFonts w:hint="eastAsia" w:asciiTheme="minorEastAsia" w:hAnsiTheme="minorEastAsia"/>
          <w:sz w:val="24"/>
          <w:szCs w:val="24"/>
          <w:lang w:val="en-US" w:eastAsia="zh-CN"/>
        </w:rPr>
      </w:pPr>
      <w:r>
        <w:rPr>
          <w:rFonts w:hint="eastAsia" w:ascii="宋体" w:hAnsi="宋体"/>
          <w:sz w:val="24"/>
          <w:lang w:val="en-US" w:eastAsia="zh-CN"/>
        </w:rPr>
        <w:t>18</w:t>
      </w:r>
      <w:r>
        <w:rPr>
          <w:rFonts w:hint="eastAsia" w:ascii="宋体" w:hAnsi="宋体"/>
          <w:sz w:val="24"/>
        </w:rPr>
        <w:t>.检测时间：≤5分钟</w:t>
      </w:r>
    </w:p>
    <w:p w14:paraId="2BD150B9">
      <w:pPr>
        <w:jc w:val="center"/>
        <w:rPr>
          <w:rFonts w:hint="eastAsia" w:ascii="宋体" w:hAnsi="宋体"/>
          <w:b/>
          <w:bCs w:val="0"/>
          <w:color w:val="000000"/>
          <w:sz w:val="30"/>
          <w:szCs w:val="30"/>
          <w:lang w:val="en-US" w:eastAsia="zh-CN"/>
        </w:rPr>
      </w:pPr>
    </w:p>
    <w:p w14:paraId="4D28A0FA">
      <w:pPr>
        <w:pStyle w:val="18"/>
        <w:numPr>
          <w:ilvl w:val="0"/>
          <w:numId w:val="0"/>
        </w:numPr>
        <w:spacing w:line="360" w:lineRule="auto"/>
        <w:ind w:leftChars="0" w:firstLine="240" w:firstLineChars="100"/>
        <w:contextualSpacing/>
        <w:jc w:val="both"/>
        <w:rPr>
          <w:rFonts w:hint="eastAsia" w:asciiTheme="minorEastAsia" w:hAnsiTheme="minorEastAsia"/>
          <w:sz w:val="24"/>
          <w:szCs w:val="24"/>
          <w:lang w:val="en-US" w:eastAsia="zh-CN"/>
        </w:rPr>
      </w:pPr>
    </w:p>
    <w:p w14:paraId="60C11B1E">
      <w:pPr>
        <w:pStyle w:val="18"/>
        <w:numPr>
          <w:ilvl w:val="0"/>
          <w:numId w:val="0"/>
        </w:numPr>
        <w:spacing w:line="360" w:lineRule="auto"/>
        <w:ind w:leftChars="0" w:firstLine="240" w:firstLineChars="100"/>
        <w:contextualSpacing/>
        <w:jc w:val="both"/>
        <w:rPr>
          <w:rFonts w:hint="eastAsia" w:asciiTheme="minorEastAsia" w:hAnsiTheme="minorEastAsia"/>
          <w:sz w:val="24"/>
          <w:szCs w:val="24"/>
          <w:lang w:val="en-US" w:eastAsia="zh-CN"/>
        </w:rPr>
      </w:pPr>
    </w:p>
    <w:p w14:paraId="5E78EACD">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AB4E6E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68224E3">
      <w:pPr>
        <w:jc w:val="center"/>
        <w:rPr>
          <w:rFonts w:hint="eastAsia" w:ascii="宋体" w:hAnsi="宋体"/>
          <w:b/>
          <w:bCs w:val="0"/>
          <w:color w:val="000000"/>
          <w:sz w:val="30"/>
          <w:szCs w:val="30"/>
          <w:lang w:val="en-US" w:eastAsia="zh-CN"/>
        </w:rPr>
      </w:pPr>
    </w:p>
    <w:p w14:paraId="761F4768">
      <w:pPr>
        <w:jc w:val="center"/>
        <w:rPr>
          <w:rFonts w:hint="eastAsia" w:ascii="宋体" w:hAnsi="宋体"/>
          <w:b/>
          <w:bCs w:val="0"/>
          <w:color w:val="000000"/>
          <w:sz w:val="30"/>
          <w:szCs w:val="30"/>
          <w:lang w:val="en-US" w:eastAsia="zh-CN"/>
        </w:rPr>
      </w:pPr>
      <w:r>
        <w:rPr>
          <w:rFonts w:hint="eastAsia" w:ascii="宋体" w:hAnsi="宋体"/>
          <w:b/>
          <w:bCs w:val="0"/>
          <w:color w:val="000000"/>
          <w:sz w:val="30"/>
          <w:szCs w:val="30"/>
          <w:lang w:val="en-US" w:eastAsia="zh-CN"/>
        </w:rPr>
        <w:t>配置清单</w:t>
      </w:r>
    </w:p>
    <w:tbl>
      <w:tblPr>
        <w:tblStyle w:val="13"/>
        <w:tblpPr w:leftFromText="180" w:rightFromText="180" w:vertAnchor="page" w:horzAnchor="page" w:tblpX="1969" w:tblpY="1923"/>
        <w:tblOverlap w:val="never"/>
        <w:tblW w:w="0" w:type="auto"/>
        <w:tblInd w:w="0" w:type="dxa"/>
        <w:tblLayout w:type="fixed"/>
        <w:tblCellMar>
          <w:top w:w="0" w:type="dxa"/>
          <w:left w:w="0" w:type="dxa"/>
          <w:bottom w:w="0" w:type="dxa"/>
          <w:right w:w="0" w:type="dxa"/>
        </w:tblCellMar>
      </w:tblPr>
      <w:tblGrid>
        <w:gridCol w:w="859"/>
        <w:gridCol w:w="2981"/>
        <w:gridCol w:w="900"/>
        <w:gridCol w:w="672"/>
        <w:gridCol w:w="2350"/>
      </w:tblGrid>
      <w:tr w14:paraId="42A32BB1">
        <w:tblPrEx>
          <w:tblCellMar>
            <w:top w:w="0" w:type="dxa"/>
            <w:left w:w="0" w:type="dxa"/>
            <w:bottom w:w="0" w:type="dxa"/>
            <w:right w:w="0" w:type="dxa"/>
          </w:tblCellMar>
        </w:tblPrEx>
        <w:trPr>
          <w:trHeight w:val="337" w:hRule="atLeast"/>
        </w:trPr>
        <w:tc>
          <w:tcPr>
            <w:tcW w:w="859" w:type="dxa"/>
            <w:tcBorders>
              <w:top w:val="single" w:color="000000" w:sz="4" w:space="0"/>
              <w:left w:val="single" w:color="000000" w:sz="4" w:space="0"/>
              <w:bottom w:val="single" w:color="000000" w:sz="4" w:space="0"/>
              <w:right w:val="single" w:color="000000" w:sz="4" w:space="0"/>
            </w:tcBorders>
            <w:shd w:val="clear" w:color="auto" w:fill="D6D6D6"/>
            <w:noWrap w:val="0"/>
            <w:vAlign w:val="center"/>
          </w:tcPr>
          <w:p w14:paraId="748D5EDA">
            <w:pPr>
              <w:pStyle w:val="21"/>
              <w:kinsoku w:val="0"/>
              <w:overflowPunct w:val="0"/>
              <w:spacing w:before="33"/>
              <w:ind w:left="198" w:right="188"/>
              <w:jc w:val="center"/>
              <w:rPr>
                <w:b/>
                <w:bCs/>
                <w:sz w:val="21"/>
                <w:szCs w:val="21"/>
              </w:rPr>
            </w:pPr>
            <w:r>
              <w:rPr>
                <w:rFonts w:hint="eastAsia"/>
                <w:b/>
                <w:bCs/>
                <w:sz w:val="21"/>
                <w:szCs w:val="21"/>
              </w:rPr>
              <w:t>序号</w:t>
            </w:r>
          </w:p>
        </w:tc>
        <w:tc>
          <w:tcPr>
            <w:tcW w:w="2981" w:type="dxa"/>
            <w:tcBorders>
              <w:top w:val="single" w:color="000000" w:sz="4" w:space="0"/>
              <w:left w:val="single" w:color="000000" w:sz="4" w:space="0"/>
              <w:bottom w:val="single" w:color="000000" w:sz="4" w:space="0"/>
              <w:right w:val="single" w:color="000000" w:sz="4" w:space="0"/>
            </w:tcBorders>
            <w:shd w:val="clear" w:color="auto" w:fill="D6D6D6"/>
            <w:noWrap w:val="0"/>
            <w:vAlign w:val="center"/>
          </w:tcPr>
          <w:p w14:paraId="3AF3C68F">
            <w:pPr>
              <w:pStyle w:val="21"/>
              <w:kinsoku w:val="0"/>
              <w:overflowPunct w:val="0"/>
              <w:spacing w:before="33"/>
              <w:ind w:left="137" w:right="127"/>
              <w:jc w:val="center"/>
              <w:rPr>
                <w:b/>
                <w:bCs/>
                <w:sz w:val="21"/>
                <w:szCs w:val="21"/>
              </w:rPr>
            </w:pPr>
            <w:r>
              <w:rPr>
                <w:rFonts w:hint="eastAsia"/>
                <w:b/>
                <w:bCs/>
                <w:sz w:val="21"/>
                <w:szCs w:val="21"/>
              </w:rPr>
              <w:t>名称</w:t>
            </w:r>
          </w:p>
        </w:tc>
        <w:tc>
          <w:tcPr>
            <w:tcW w:w="900" w:type="dxa"/>
            <w:tcBorders>
              <w:top w:val="single" w:color="000000" w:sz="4" w:space="0"/>
              <w:left w:val="single" w:color="000000" w:sz="4" w:space="0"/>
              <w:bottom w:val="single" w:color="000000" w:sz="4" w:space="0"/>
              <w:right w:val="single" w:color="000000" w:sz="4" w:space="0"/>
            </w:tcBorders>
            <w:shd w:val="clear" w:color="auto" w:fill="D6D6D6"/>
            <w:noWrap w:val="0"/>
            <w:vAlign w:val="center"/>
          </w:tcPr>
          <w:p w14:paraId="77EDA743">
            <w:pPr>
              <w:pStyle w:val="21"/>
              <w:kinsoku w:val="0"/>
              <w:overflowPunct w:val="0"/>
              <w:spacing w:before="33"/>
              <w:ind w:left="227" w:right="219"/>
              <w:jc w:val="center"/>
              <w:rPr>
                <w:b/>
                <w:bCs/>
                <w:sz w:val="21"/>
                <w:szCs w:val="21"/>
              </w:rPr>
            </w:pPr>
            <w:r>
              <w:rPr>
                <w:rFonts w:hint="eastAsia"/>
                <w:b/>
                <w:bCs/>
                <w:sz w:val="21"/>
                <w:szCs w:val="21"/>
              </w:rPr>
              <w:t>单位</w:t>
            </w:r>
          </w:p>
        </w:tc>
        <w:tc>
          <w:tcPr>
            <w:tcW w:w="672" w:type="dxa"/>
            <w:tcBorders>
              <w:top w:val="single" w:color="000000" w:sz="4" w:space="0"/>
              <w:left w:val="single" w:color="000000" w:sz="4" w:space="0"/>
              <w:bottom w:val="single" w:color="000000" w:sz="4" w:space="0"/>
              <w:right w:val="single" w:color="000000" w:sz="4" w:space="0"/>
            </w:tcBorders>
            <w:shd w:val="clear" w:color="auto" w:fill="D6D6D6"/>
            <w:noWrap w:val="0"/>
            <w:vAlign w:val="center"/>
          </w:tcPr>
          <w:p w14:paraId="3B026378">
            <w:pPr>
              <w:pStyle w:val="21"/>
              <w:kinsoku w:val="0"/>
              <w:overflowPunct w:val="0"/>
              <w:spacing w:before="33"/>
              <w:ind w:left="151" w:right="145"/>
              <w:jc w:val="center"/>
              <w:rPr>
                <w:b/>
                <w:bCs/>
                <w:sz w:val="21"/>
                <w:szCs w:val="21"/>
              </w:rPr>
            </w:pPr>
            <w:r>
              <w:rPr>
                <w:rFonts w:hint="eastAsia"/>
                <w:b/>
                <w:bCs/>
                <w:sz w:val="21"/>
                <w:szCs w:val="21"/>
              </w:rPr>
              <w:t>数量</w:t>
            </w:r>
          </w:p>
        </w:tc>
        <w:tc>
          <w:tcPr>
            <w:tcW w:w="2350" w:type="dxa"/>
            <w:tcBorders>
              <w:top w:val="single" w:color="000000" w:sz="4" w:space="0"/>
              <w:left w:val="single" w:color="000000" w:sz="4" w:space="0"/>
              <w:bottom w:val="single" w:color="000000" w:sz="4" w:space="0"/>
              <w:right w:val="single" w:color="000000" w:sz="4" w:space="0"/>
            </w:tcBorders>
            <w:shd w:val="clear" w:color="auto" w:fill="D6D6D6"/>
            <w:noWrap w:val="0"/>
            <w:vAlign w:val="center"/>
          </w:tcPr>
          <w:p w14:paraId="3D2C3BA6">
            <w:pPr>
              <w:pStyle w:val="21"/>
              <w:kinsoku w:val="0"/>
              <w:overflowPunct w:val="0"/>
              <w:spacing w:before="33"/>
              <w:ind w:left="942" w:right="935"/>
              <w:jc w:val="center"/>
              <w:rPr>
                <w:b/>
                <w:bCs/>
                <w:sz w:val="21"/>
                <w:szCs w:val="21"/>
              </w:rPr>
            </w:pPr>
            <w:r>
              <w:rPr>
                <w:rFonts w:hint="eastAsia"/>
                <w:b/>
                <w:bCs/>
                <w:sz w:val="21"/>
                <w:szCs w:val="21"/>
              </w:rPr>
              <w:t>备注</w:t>
            </w:r>
          </w:p>
        </w:tc>
      </w:tr>
      <w:tr w14:paraId="40B4D2B3">
        <w:tblPrEx>
          <w:tblCellMar>
            <w:top w:w="0" w:type="dxa"/>
            <w:left w:w="0" w:type="dxa"/>
            <w:bottom w:w="0" w:type="dxa"/>
            <w:right w:w="0" w:type="dxa"/>
          </w:tblCellMar>
        </w:tblPrEx>
        <w:trPr>
          <w:trHeight w:val="383"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56D67CE1">
            <w:pPr>
              <w:pStyle w:val="21"/>
              <w:kinsoku w:val="0"/>
              <w:overflowPunct w:val="0"/>
              <w:spacing w:before="72"/>
              <w:jc w:val="center"/>
              <w:rPr>
                <w:rFonts w:ascii="Times New Roman" w:eastAsia="宋体" w:cs="Times New Roman"/>
                <w:w w:val="99"/>
                <w:sz w:val="21"/>
                <w:szCs w:val="21"/>
              </w:rPr>
            </w:pPr>
            <w:r>
              <w:rPr>
                <w:rFonts w:ascii="Times New Roman" w:eastAsia="宋体" w:cs="Times New Roman"/>
                <w:w w:val="99"/>
                <w:sz w:val="21"/>
                <w:szCs w:val="21"/>
              </w:rPr>
              <w:t>1</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1234B89D">
            <w:pPr>
              <w:pStyle w:val="21"/>
              <w:kinsoku w:val="0"/>
              <w:overflowPunct w:val="0"/>
              <w:spacing w:before="58"/>
              <w:ind w:left="137" w:right="129"/>
              <w:jc w:val="center"/>
              <w:rPr>
                <w:rFonts w:hint="default" w:eastAsia="宋体"/>
                <w:sz w:val="21"/>
                <w:szCs w:val="21"/>
                <w:lang w:val="en-US" w:eastAsia="zh-CN"/>
              </w:rPr>
            </w:pPr>
            <w:r>
              <w:rPr>
                <w:rFonts w:hint="eastAsia"/>
                <w:sz w:val="21"/>
                <w:szCs w:val="21"/>
                <w:lang w:val="en-US" w:eastAsia="zh-CN"/>
              </w:rPr>
              <w:t>动脉硬化主机</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B816FCD">
            <w:pPr>
              <w:pStyle w:val="21"/>
              <w:kinsoku w:val="0"/>
              <w:overflowPunct w:val="0"/>
              <w:spacing w:before="58"/>
              <w:ind w:left="8"/>
              <w:jc w:val="center"/>
              <w:rPr>
                <w:rFonts w:hint="eastAsia" w:eastAsia="宋体"/>
                <w:w w:val="99"/>
                <w:sz w:val="21"/>
                <w:szCs w:val="21"/>
                <w:lang w:val="en-US" w:eastAsia="zh-CN"/>
              </w:rPr>
            </w:pPr>
            <w:r>
              <w:rPr>
                <w:rFonts w:hint="eastAsia"/>
                <w:w w:val="99"/>
                <w:sz w:val="21"/>
                <w:szCs w:val="21"/>
                <w:lang w:val="en-US" w:eastAsia="zh-CN"/>
              </w:rPr>
              <w:t>台</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0FB216EE">
            <w:pPr>
              <w:pStyle w:val="21"/>
              <w:kinsoku w:val="0"/>
              <w:overflowPunct w:val="0"/>
              <w:spacing w:before="72"/>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45B8AB0D">
            <w:pPr>
              <w:pStyle w:val="21"/>
              <w:kinsoku w:val="0"/>
              <w:overflowPunct w:val="0"/>
              <w:ind w:left="0"/>
              <w:jc w:val="center"/>
              <w:rPr>
                <w:rFonts w:ascii="Times New Roman" w:eastAsia="宋体" w:cs="Times New Roman"/>
                <w:sz w:val="22"/>
                <w:szCs w:val="22"/>
              </w:rPr>
            </w:pPr>
          </w:p>
        </w:tc>
      </w:tr>
      <w:tr w14:paraId="7F0799DA">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5BF6BDB6">
            <w:pPr>
              <w:pStyle w:val="21"/>
              <w:kinsoku w:val="0"/>
              <w:overflowPunct w:val="0"/>
              <w:spacing w:before="71"/>
              <w:jc w:val="center"/>
              <w:rPr>
                <w:rFonts w:ascii="Times New Roman" w:eastAsia="宋体" w:cs="Times New Roman"/>
                <w:w w:val="99"/>
                <w:sz w:val="21"/>
                <w:szCs w:val="21"/>
              </w:rPr>
            </w:pPr>
            <w:r>
              <w:rPr>
                <w:rFonts w:ascii="Times New Roman" w:eastAsia="宋体" w:cs="Times New Roman"/>
                <w:w w:val="99"/>
                <w:sz w:val="21"/>
                <w:szCs w:val="21"/>
              </w:rPr>
              <w:t>2</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1BF04075">
            <w:pPr>
              <w:pStyle w:val="21"/>
              <w:kinsoku w:val="0"/>
              <w:overflowPunct w:val="0"/>
              <w:spacing w:before="57"/>
              <w:ind w:left="137" w:right="129"/>
              <w:jc w:val="center"/>
              <w:rPr>
                <w:rFonts w:hint="default" w:eastAsia="宋体"/>
                <w:sz w:val="21"/>
                <w:szCs w:val="21"/>
                <w:lang w:val="en-US" w:eastAsia="zh-CN"/>
              </w:rPr>
            </w:pPr>
            <w:r>
              <w:rPr>
                <w:rFonts w:hint="eastAsia"/>
                <w:sz w:val="21"/>
                <w:szCs w:val="21"/>
                <w:lang w:val="en-US" w:eastAsia="zh-CN"/>
              </w:rPr>
              <w:t>移动台车</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42EA3A2">
            <w:pPr>
              <w:pStyle w:val="21"/>
              <w:kinsoku w:val="0"/>
              <w:overflowPunct w:val="0"/>
              <w:spacing w:before="57"/>
              <w:ind w:left="8"/>
              <w:jc w:val="center"/>
              <w:rPr>
                <w:w w:val="99"/>
                <w:sz w:val="21"/>
                <w:szCs w:val="21"/>
              </w:rPr>
            </w:pPr>
            <w:r>
              <w:rPr>
                <w:rFonts w:hint="eastAsia"/>
                <w:w w:val="99"/>
                <w:sz w:val="21"/>
                <w:szCs w:val="21"/>
              </w:rPr>
              <w:t>台</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5CF04CC6">
            <w:pPr>
              <w:pStyle w:val="21"/>
              <w:kinsoku w:val="0"/>
              <w:overflowPunct w:val="0"/>
              <w:spacing w:before="71"/>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082D758E">
            <w:pPr>
              <w:pStyle w:val="21"/>
              <w:kinsoku w:val="0"/>
              <w:overflowPunct w:val="0"/>
              <w:ind w:left="0"/>
              <w:jc w:val="center"/>
              <w:rPr>
                <w:rFonts w:ascii="Times New Roman" w:eastAsia="宋体" w:cs="Times New Roman"/>
                <w:sz w:val="22"/>
                <w:szCs w:val="22"/>
              </w:rPr>
            </w:pPr>
          </w:p>
        </w:tc>
      </w:tr>
      <w:tr w14:paraId="70CA7486">
        <w:tblPrEx>
          <w:tblCellMar>
            <w:top w:w="0" w:type="dxa"/>
            <w:left w:w="0" w:type="dxa"/>
            <w:bottom w:w="0" w:type="dxa"/>
            <w:right w:w="0" w:type="dxa"/>
          </w:tblCellMar>
        </w:tblPrEx>
        <w:trPr>
          <w:trHeight w:val="393"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007224FA">
            <w:pPr>
              <w:pStyle w:val="21"/>
              <w:kinsoku w:val="0"/>
              <w:overflowPunct w:val="0"/>
              <w:spacing w:before="74"/>
              <w:jc w:val="center"/>
              <w:rPr>
                <w:rFonts w:hint="eastAsia" w:ascii="Times New Roman" w:eastAsia="宋体" w:cs="Times New Roman"/>
                <w:w w:val="99"/>
                <w:sz w:val="21"/>
                <w:szCs w:val="21"/>
                <w:lang w:val="en-US" w:eastAsia="zh-CN"/>
              </w:rPr>
            </w:pPr>
            <w:r>
              <w:rPr>
                <w:rFonts w:hint="eastAsia" w:ascii="Times New Roman" w:eastAsia="宋体" w:cs="Times New Roman"/>
                <w:w w:val="99"/>
                <w:sz w:val="21"/>
                <w:szCs w:val="21"/>
                <w:lang w:val="en-US" w:eastAsia="zh-CN"/>
              </w:rPr>
              <w:t>4</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769F6DF7">
            <w:pPr>
              <w:pStyle w:val="21"/>
              <w:kinsoku w:val="0"/>
              <w:overflowPunct w:val="0"/>
              <w:spacing w:before="60"/>
              <w:ind w:left="137" w:right="127"/>
              <w:jc w:val="center"/>
              <w:rPr>
                <w:sz w:val="21"/>
                <w:szCs w:val="21"/>
              </w:rPr>
            </w:pPr>
            <w:r>
              <w:rPr>
                <w:rFonts w:hint="eastAsia"/>
                <w:sz w:val="21"/>
                <w:szCs w:val="21"/>
              </w:rPr>
              <w:t>电源适配器</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28A2BB8">
            <w:pPr>
              <w:pStyle w:val="21"/>
              <w:kinsoku w:val="0"/>
              <w:overflowPunct w:val="0"/>
              <w:spacing w:before="60"/>
              <w:ind w:left="8"/>
              <w:jc w:val="center"/>
              <w:rPr>
                <w:w w:val="99"/>
                <w:sz w:val="21"/>
                <w:szCs w:val="21"/>
              </w:rPr>
            </w:pPr>
            <w:r>
              <w:rPr>
                <w:rFonts w:hint="eastAsia"/>
                <w:w w:val="99"/>
                <w:sz w:val="21"/>
                <w:szCs w:val="21"/>
              </w:rPr>
              <w:t>个</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478E43A8">
            <w:pPr>
              <w:pStyle w:val="21"/>
              <w:kinsoku w:val="0"/>
              <w:overflowPunct w:val="0"/>
              <w:spacing w:before="74"/>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379A50A6">
            <w:pPr>
              <w:pStyle w:val="21"/>
              <w:kinsoku w:val="0"/>
              <w:overflowPunct w:val="0"/>
              <w:ind w:left="0"/>
              <w:jc w:val="center"/>
              <w:rPr>
                <w:rFonts w:ascii="Times New Roman" w:eastAsia="宋体" w:cs="Times New Roman"/>
                <w:sz w:val="22"/>
                <w:szCs w:val="22"/>
              </w:rPr>
            </w:pPr>
          </w:p>
        </w:tc>
      </w:tr>
      <w:tr w14:paraId="1B04715E">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01666D3D">
            <w:pPr>
              <w:pStyle w:val="21"/>
              <w:kinsoku w:val="0"/>
              <w:overflowPunct w:val="0"/>
              <w:spacing w:before="70"/>
              <w:jc w:val="center"/>
              <w:rPr>
                <w:rFonts w:hint="eastAsia" w:ascii="Times New Roman" w:eastAsia="宋体" w:cs="Times New Roman"/>
                <w:w w:val="99"/>
                <w:sz w:val="21"/>
                <w:szCs w:val="21"/>
                <w:lang w:val="en-US" w:eastAsia="zh-CN"/>
              </w:rPr>
            </w:pPr>
            <w:r>
              <w:rPr>
                <w:rFonts w:hint="eastAsia" w:ascii="Times New Roman" w:eastAsia="宋体" w:cs="Times New Roman"/>
                <w:w w:val="99"/>
                <w:sz w:val="21"/>
                <w:szCs w:val="21"/>
                <w:lang w:val="en-US" w:eastAsia="zh-CN"/>
              </w:rPr>
              <w:t>5</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7441770F">
            <w:pPr>
              <w:pStyle w:val="21"/>
              <w:kinsoku w:val="0"/>
              <w:overflowPunct w:val="0"/>
              <w:spacing w:before="56"/>
              <w:ind w:left="137" w:right="129"/>
              <w:jc w:val="center"/>
              <w:rPr>
                <w:sz w:val="21"/>
                <w:szCs w:val="21"/>
              </w:rPr>
            </w:pPr>
            <w:r>
              <w:rPr>
                <w:rFonts w:hint="eastAsia"/>
                <w:sz w:val="21"/>
                <w:szCs w:val="21"/>
              </w:rPr>
              <w:t>打印机</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24BCC1B">
            <w:pPr>
              <w:pStyle w:val="21"/>
              <w:kinsoku w:val="0"/>
              <w:overflowPunct w:val="0"/>
              <w:spacing w:before="56"/>
              <w:ind w:left="8"/>
              <w:jc w:val="center"/>
              <w:rPr>
                <w:w w:val="99"/>
                <w:sz w:val="21"/>
                <w:szCs w:val="21"/>
              </w:rPr>
            </w:pPr>
            <w:r>
              <w:rPr>
                <w:rFonts w:hint="eastAsia"/>
                <w:w w:val="99"/>
                <w:sz w:val="21"/>
                <w:szCs w:val="21"/>
              </w:rPr>
              <w:t>台</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31CEEFA4">
            <w:pPr>
              <w:pStyle w:val="21"/>
              <w:kinsoku w:val="0"/>
              <w:overflowPunct w:val="0"/>
              <w:spacing w:before="70"/>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199C5F28">
            <w:pPr>
              <w:pStyle w:val="21"/>
              <w:kinsoku w:val="0"/>
              <w:overflowPunct w:val="0"/>
              <w:ind w:left="0"/>
              <w:jc w:val="center"/>
              <w:rPr>
                <w:rFonts w:ascii="Times New Roman" w:eastAsia="宋体" w:cs="Times New Roman"/>
                <w:sz w:val="22"/>
                <w:szCs w:val="22"/>
              </w:rPr>
            </w:pPr>
          </w:p>
        </w:tc>
      </w:tr>
      <w:tr w14:paraId="19F65B05">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2F12570F">
            <w:pPr>
              <w:pStyle w:val="21"/>
              <w:kinsoku w:val="0"/>
              <w:overflowPunct w:val="0"/>
              <w:spacing w:before="71"/>
              <w:jc w:val="center"/>
              <w:rPr>
                <w:rFonts w:hint="eastAsia" w:ascii="Times New Roman" w:eastAsia="宋体" w:cs="Times New Roman"/>
                <w:w w:val="99"/>
                <w:sz w:val="21"/>
                <w:szCs w:val="21"/>
                <w:lang w:val="en-US" w:eastAsia="zh-CN"/>
              </w:rPr>
            </w:pPr>
            <w:r>
              <w:rPr>
                <w:rFonts w:hint="eastAsia" w:ascii="Times New Roman" w:eastAsia="宋体" w:cs="Times New Roman"/>
                <w:w w:val="99"/>
                <w:sz w:val="21"/>
                <w:szCs w:val="21"/>
                <w:lang w:val="en-US" w:eastAsia="zh-CN"/>
              </w:rPr>
              <w:t>6</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44D97725">
            <w:pPr>
              <w:pStyle w:val="21"/>
              <w:kinsoku w:val="0"/>
              <w:overflowPunct w:val="0"/>
              <w:spacing w:before="57"/>
              <w:ind w:left="137" w:right="127"/>
              <w:jc w:val="center"/>
              <w:rPr>
                <w:sz w:val="21"/>
                <w:szCs w:val="21"/>
              </w:rPr>
            </w:pPr>
            <w:r>
              <w:rPr>
                <w:rFonts w:hint="eastAsia"/>
                <w:sz w:val="21"/>
                <w:szCs w:val="21"/>
              </w:rPr>
              <w:t>使用说明书</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874EC34">
            <w:pPr>
              <w:pStyle w:val="21"/>
              <w:kinsoku w:val="0"/>
              <w:overflowPunct w:val="0"/>
              <w:spacing w:before="57"/>
              <w:ind w:left="8"/>
              <w:jc w:val="center"/>
              <w:rPr>
                <w:w w:val="99"/>
                <w:sz w:val="21"/>
                <w:szCs w:val="21"/>
              </w:rPr>
            </w:pPr>
            <w:r>
              <w:rPr>
                <w:rFonts w:hint="eastAsia"/>
                <w:w w:val="99"/>
                <w:sz w:val="21"/>
                <w:szCs w:val="21"/>
              </w:rPr>
              <w:t>本</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32162904">
            <w:pPr>
              <w:pStyle w:val="21"/>
              <w:kinsoku w:val="0"/>
              <w:overflowPunct w:val="0"/>
              <w:spacing w:before="71"/>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2BB8060C">
            <w:pPr>
              <w:pStyle w:val="21"/>
              <w:kinsoku w:val="0"/>
              <w:overflowPunct w:val="0"/>
              <w:ind w:left="0"/>
              <w:jc w:val="center"/>
              <w:rPr>
                <w:rFonts w:ascii="Times New Roman" w:eastAsia="宋体" w:cs="Times New Roman"/>
                <w:sz w:val="22"/>
                <w:szCs w:val="22"/>
              </w:rPr>
            </w:pPr>
          </w:p>
        </w:tc>
      </w:tr>
      <w:tr w14:paraId="2ED0FB08">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188E5238">
            <w:pPr>
              <w:pStyle w:val="21"/>
              <w:kinsoku w:val="0"/>
              <w:overflowPunct w:val="0"/>
              <w:spacing w:before="72"/>
              <w:jc w:val="center"/>
              <w:rPr>
                <w:rFonts w:hint="eastAsia" w:ascii="Times New Roman" w:eastAsia="宋体" w:cs="Times New Roman"/>
                <w:w w:val="99"/>
                <w:sz w:val="21"/>
                <w:szCs w:val="21"/>
                <w:lang w:val="en-US" w:eastAsia="zh-CN"/>
              </w:rPr>
            </w:pPr>
            <w:r>
              <w:rPr>
                <w:rFonts w:hint="eastAsia" w:ascii="Times New Roman" w:eastAsia="宋体" w:cs="Times New Roman"/>
                <w:w w:val="99"/>
                <w:sz w:val="21"/>
                <w:szCs w:val="21"/>
                <w:lang w:val="en-US" w:eastAsia="zh-CN"/>
              </w:rPr>
              <w:t>7</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641B274F">
            <w:pPr>
              <w:pStyle w:val="21"/>
              <w:kinsoku w:val="0"/>
              <w:overflowPunct w:val="0"/>
              <w:spacing w:before="58"/>
              <w:ind w:left="137" w:right="129"/>
              <w:jc w:val="center"/>
              <w:rPr>
                <w:sz w:val="21"/>
                <w:szCs w:val="21"/>
              </w:rPr>
            </w:pPr>
            <w:r>
              <w:rPr>
                <w:rFonts w:hint="eastAsia"/>
                <w:sz w:val="21"/>
                <w:szCs w:val="21"/>
              </w:rPr>
              <w:t>保修卡</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6F4D627">
            <w:pPr>
              <w:pStyle w:val="21"/>
              <w:kinsoku w:val="0"/>
              <w:overflowPunct w:val="0"/>
              <w:spacing w:before="58"/>
              <w:ind w:left="8"/>
              <w:jc w:val="center"/>
              <w:rPr>
                <w:w w:val="99"/>
                <w:sz w:val="21"/>
                <w:szCs w:val="21"/>
              </w:rPr>
            </w:pPr>
            <w:r>
              <w:rPr>
                <w:rFonts w:hint="eastAsia"/>
                <w:w w:val="99"/>
                <w:sz w:val="21"/>
                <w:szCs w:val="21"/>
              </w:rPr>
              <w:t>张</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702A6538">
            <w:pPr>
              <w:pStyle w:val="21"/>
              <w:kinsoku w:val="0"/>
              <w:overflowPunct w:val="0"/>
              <w:spacing w:before="72"/>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0FC8D791">
            <w:pPr>
              <w:pStyle w:val="21"/>
              <w:kinsoku w:val="0"/>
              <w:overflowPunct w:val="0"/>
              <w:ind w:left="0"/>
              <w:jc w:val="center"/>
              <w:rPr>
                <w:rFonts w:ascii="Times New Roman" w:eastAsia="宋体" w:cs="Times New Roman"/>
                <w:sz w:val="22"/>
                <w:szCs w:val="22"/>
              </w:rPr>
            </w:pPr>
          </w:p>
        </w:tc>
      </w:tr>
      <w:tr w14:paraId="254773F5">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5D7F07BE">
            <w:pPr>
              <w:pStyle w:val="21"/>
              <w:kinsoku w:val="0"/>
              <w:overflowPunct w:val="0"/>
              <w:spacing w:before="70"/>
              <w:jc w:val="center"/>
              <w:rPr>
                <w:rFonts w:hint="eastAsia" w:ascii="Times New Roman" w:eastAsia="宋体" w:cs="Times New Roman"/>
                <w:w w:val="99"/>
                <w:sz w:val="21"/>
                <w:szCs w:val="21"/>
                <w:lang w:val="en-US" w:eastAsia="zh-CN"/>
              </w:rPr>
            </w:pPr>
            <w:r>
              <w:rPr>
                <w:rFonts w:hint="eastAsia" w:ascii="Times New Roman" w:eastAsia="宋体" w:cs="Times New Roman"/>
                <w:w w:val="99"/>
                <w:sz w:val="21"/>
                <w:szCs w:val="21"/>
                <w:lang w:val="en-US" w:eastAsia="zh-CN"/>
              </w:rPr>
              <w:t>8</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6011CC38">
            <w:pPr>
              <w:pStyle w:val="21"/>
              <w:kinsoku w:val="0"/>
              <w:overflowPunct w:val="0"/>
              <w:spacing w:before="56"/>
              <w:ind w:left="137" w:right="129"/>
              <w:jc w:val="center"/>
              <w:rPr>
                <w:sz w:val="21"/>
                <w:szCs w:val="21"/>
              </w:rPr>
            </w:pPr>
            <w:r>
              <w:rPr>
                <w:rFonts w:hint="eastAsia"/>
                <w:sz w:val="21"/>
                <w:szCs w:val="21"/>
              </w:rPr>
              <w:t>合格证</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32010F9">
            <w:pPr>
              <w:pStyle w:val="21"/>
              <w:kinsoku w:val="0"/>
              <w:overflowPunct w:val="0"/>
              <w:spacing w:before="56"/>
              <w:ind w:left="8"/>
              <w:jc w:val="center"/>
              <w:rPr>
                <w:w w:val="99"/>
                <w:sz w:val="21"/>
                <w:szCs w:val="21"/>
              </w:rPr>
            </w:pPr>
            <w:r>
              <w:rPr>
                <w:rFonts w:hint="eastAsia"/>
                <w:w w:val="99"/>
                <w:sz w:val="21"/>
                <w:szCs w:val="21"/>
              </w:rPr>
              <w:t>张</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5EA4E1A5">
            <w:pPr>
              <w:pStyle w:val="21"/>
              <w:kinsoku w:val="0"/>
              <w:overflowPunct w:val="0"/>
              <w:spacing w:before="70"/>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73B733D3">
            <w:pPr>
              <w:pStyle w:val="21"/>
              <w:kinsoku w:val="0"/>
              <w:overflowPunct w:val="0"/>
              <w:ind w:left="0"/>
              <w:jc w:val="center"/>
              <w:rPr>
                <w:rFonts w:ascii="Times New Roman" w:eastAsia="宋体" w:cs="Times New Roman"/>
                <w:sz w:val="22"/>
                <w:szCs w:val="22"/>
              </w:rPr>
            </w:pPr>
          </w:p>
        </w:tc>
      </w:tr>
      <w:tr w14:paraId="1B042747">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46EE19FC">
            <w:pPr>
              <w:pStyle w:val="21"/>
              <w:kinsoku w:val="0"/>
              <w:overflowPunct w:val="0"/>
              <w:spacing w:before="71"/>
              <w:ind w:left="195" w:right="188"/>
              <w:jc w:val="center"/>
              <w:rPr>
                <w:rFonts w:hint="default" w:ascii="Times New Roman" w:eastAsia="宋体" w:cs="Times New Roman"/>
                <w:sz w:val="21"/>
                <w:szCs w:val="21"/>
                <w:lang w:val="en-US" w:eastAsia="zh-CN"/>
              </w:rPr>
            </w:pPr>
            <w:r>
              <w:rPr>
                <w:rFonts w:hint="eastAsia" w:ascii="Times New Roman" w:eastAsia="宋体" w:cs="Times New Roman"/>
                <w:sz w:val="21"/>
                <w:szCs w:val="21"/>
                <w:lang w:val="en-US" w:eastAsia="zh-CN"/>
              </w:rPr>
              <w:t>9</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23FA4A94">
            <w:pPr>
              <w:pStyle w:val="21"/>
              <w:kinsoku w:val="0"/>
              <w:overflowPunct w:val="0"/>
              <w:spacing w:before="57"/>
              <w:ind w:left="137" w:right="129"/>
              <w:jc w:val="center"/>
              <w:rPr>
                <w:sz w:val="21"/>
                <w:szCs w:val="21"/>
              </w:rPr>
            </w:pPr>
            <w:r>
              <w:rPr>
                <w:rFonts w:hint="eastAsia"/>
                <w:sz w:val="21"/>
                <w:szCs w:val="21"/>
              </w:rPr>
              <w:t>电源线</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E3034A2">
            <w:pPr>
              <w:pStyle w:val="21"/>
              <w:kinsoku w:val="0"/>
              <w:overflowPunct w:val="0"/>
              <w:spacing w:before="57"/>
              <w:ind w:left="8"/>
              <w:jc w:val="center"/>
              <w:rPr>
                <w:w w:val="99"/>
                <w:sz w:val="21"/>
                <w:szCs w:val="21"/>
              </w:rPr>
            </w:pPr>
            <w:r>
              <w:rPr>
                <w:rFonts w:hint="eastAsia"/>
                <w:w w:val="99"/>
                <w:sz w:val="21"/>
                <w:szCs w:val="21"/>
              </w:rPr>
              <w:t>根</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53E4522B">
            <w:pPr>
              <w:pStyle w:val="21"/>
              <w:kinsoku w:val="0"/>
              <w:overflowPunct w:val="0"/>
              <w:spacing w:before="71"/>
              <w:jc w:val="center"/>
              <w:rPr>
                <w:rFonts w:ascii="Times New Roman" w:eastAsia="宋体" w:cs="Times New Roman"/>
                <w:w w:val="99"/>
                <w:sz w:val="21"/>
                <w:szCs w:val="21"/>
              </w:rPr>
            </w:pPr>
            <w:r>
              <w:rPr>
                <w:rFonts w:ascii="Times New Roman" w:eastAsia="宋体" w:cs="Times New Roman"/>
                <w:w w:val="99"/>
                <w:sz w:val="21"/>
                <w:szCs w:val="21"/>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0CDCB9F0">
            <w:pPr>
              <w:pStyle w:val="21"/>
              <w:kinsoku w:val="0"/>
              <w:overflowPunct w:val="0"/>
              <w:ind w:left="0"/>
              <w:jc w:val="center"/>
              <w:rPr>
                <w:rFonts w:ascii="Times New Roman" w:eastAsia="宋体" w:cs="Times New Roman"/>
                <w:sz w:val="22"/>
                <w:szCs w:val="22"/>
              </w:rPr>
            </w:pPr>
          </w:p>
        </w:tc>
      </w:tr>
      <w:tr w14:paraId="0BD23037">
        <w:tblPrEx>
          <w:tblCellMar>
            <w:top w:w="0" w:type="dxa"/>
            <w:left w:w="0" w:type="dxa"/>
            <w:bottom w:w="0" w:type="dxa"/>
            <w:right w:w="0" w:type="dxa"/>
          </w:tblCellMar>
        </w:tblPrEx>
        <w:trPr>
          <w:trHeight w:val="385" w:hRule="atLeast"/>
        </w:trPr>
        <w:tc>
          <w:tcPr>
            <w:tcW w:w="859" w:type="dxa"/>
            <w:tcBorders>
              <w:top w:val="single" w:color="000000" w:sz="4" w:space="0"/>
              <w:left w:val="single" w:color="000000" w:sz="4" w:space="0"/>
              <w:bottom w:val="single" w:color="000000" w:sz="4" w:space="0"/>
              <w:right w:val="single" w:color="000000" w:sz="4" w:space="0"/>
            </w:tcBorders>
            <w:noWrap w:val="0"/>
            <w:vAlign w:val="center"/>
          </w:tcPr>
          <w:p w14:paraId="606B29E3">
            <w:pPr>
              <w:pStyle w:val="21"/>
              <w:kinsoku w:val="0"/>
              <w:overflowPunct w:val="0"/>
              <w:spacing w:before="70"/>
              <w:ind w:left="195" w:right="188"/>
              <w:jc w:val="center"/>
              <w:rPr>
                <w:rFonts w:hint="eastAsia" w:ascii="Times New Roman" w:eastAsia="宋体" w:cs="Times New Roman"/>
                <w:sz w:val="21"/>
                <w:szCs w:val="21"/>
                <w:lang w:val="en-US" w:eastAsia="zh-CN"/>
              </w:rPr>
            </w:pPr>
            <w:r>
              <w:rPr>
                <w:rFonts w:ascii="Times New Roman" w:eastAsia="宋体" w:cs="Times New Roman"/>
                <w:sz w:val="21"/>
                <w:szCs w:val="21"/>
              </w:rPr>
              <w:t>1</w:t>
            </w:r>
            <w:r>
              <w:rPr>
                <w:rFonts w:hint="eastAsia" w:ascii="Times New Roman" w:eastAsia="宋体" w:cs="Times New Roman"/>
                <w:sz w:val="21"/>
                <w:szCs w:val="21"/>
                <w:lang w:val="en-US" w:eastAsia="zh-CN"/>
              </w:rPr>
              <w:t>0</w:t>
            </w:r>
          </w:p>
        </w:tc>
        <w:tc>
          <w:tcPr>
            <w:tcW w:w="2981" w:type="dxa"/>
            <w:tcBorders>
              <w:top w:val="single" w:color="000000" w:sz="4" w:space="0"/>
              <w:left w:val="single" w:color="000000" w:sz="4" w:space="0"/>
              <w:bottom w:val="single" w:color="000000" w:sz="4" w:space="0"/>
              <w:right w:val="single" w:color="000000" w:sz="4" w:space="0"/>
            </w:tcBorders>
            <w:noWrap w:val="0"/>
            <w:vAlign w:val="center"/>
          </w:tcPr>
          <w:p w14:paraId="1B870D32">
            <w:pPr>
              <w:pStyle w:val="21"/>
              <w:kinsoku w:val="0"/>
              <w:overflowPunct w:val="0"/>
              <w:spacing w:before="56"/>
              <w:ind w:left="137" w:right="129"/>
              <w:jc w:val="center"/>
              <w:rPr>
                <w:rFonts w:hint="default" w:eastAsia="宋体"/>
                <w:sz w:val="21"/>
                <w:szCs w:val="21"/>
                <w:lang w:val="en-US" w:eastAsia="zh-CN"/>
              </w:rPr>
            </w:pPr>
            <w:r>
              <w:rPr>
                <w:rFonts w:hint="eastAsia"/>
                <w:sz w:val="21"/>
                <w:szCs w:val="21"/>
                <w:lang w:val="en-US" w:eastAsia="zh-CN"/>
              </w:rPr>
              <w:t>专用袖带</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6674F27">
            <w:pPr>
              <w:pStyle w:val="21"/>
              <w:kinsoku w:val="0"/>
              <w:overflowPunct w:val="0"/>
              <w:spacing w:before="56"/>
              <w:ind w:left="8"/>
              <w:jc w:val="center"/>
              <w:rPr>
                <w:rFonts w:hint="eastAsia" w:eastAsia="宋体"/>
                <w:w w:val="99"/>
                <w:sz w:val="21"/>
                <w:szCs w:val="21"/>
                <w:lang w:val="en-US" w:eastAsia="zh-CN"/>
              </w:rPr>
            </w:pPr>
            <w:r>
              <w:rPr>
                <w:rFonts w:hint="eastAsia"/>
                <w:w w:val="99"/>
                <w:sz w:val="21"/>
                <w:szCs w:val="21"/>
                <w:lang w:val="en-US" w:eastAsia="zh-CN"/>
              </w:rPr>
              <w:t>套</w:t>
            </w:r>
          </w:p>
        </w:tc>
        <w:tc>
          <w:tcPr>
            <w:tcW w:w="672" w:type="dxa"/>
            <w:tcBorders>
              <w:top w:val="single" w:color="000000" w:sz="4" w:space="0"/>
              <w:left w:val="single" w:color="000000" w:sz="4" w:space="0"/>
              <w:bottom w:val="single" w:color="000000" w:sz="4" w:space="0"/>
              <w:right w:val="single" w:color="000000" w:sz="4" w:space="0"/>
            </w:tcBorders>
            <w:noWrap w:val="0"/>
            <w:vAlign w:val="center"/>
          </w:tcPr>
          <w:p w14:paraId="4B7B506A">
            <w:pPr>
              <w:pStyle w:val="21"/>
              <w:kinsoku w:val="0"/>
              <w:overflowPunct w:val="0"/>
              <w:spacing w:before="70"/>
              <w:jc w:val="center"/>
              <w:rPr>
                <w:rFonts w:hint="default" w:ascii="Times New Roman" w:eastAsia="宋体" w:cs="Times New Roman"/>
                <w:w w:val="99"/>
                <w:sz w:val="21"/>
                <w:szCs w:val="21"/>
                <w:lang w:val="en-US" w:eastAsia="zh-CN"/>
              </w:rPr>
            </w:pPr>
            <w:r>
              <w:rPr>
                <w:rFonts w:hint="eastAsia" w:cs="Times New Roman"/>
                <w:w w:val="99"/>
                <w:sz w:val="21"/>
                <w:szCs w:val="21"/>
                <w:lang w:val="en-US" w:eastAsia="zh-CN"/>
              </w:rPr>
              <w:t>1</w:t>
            </w:r>
          </w:p>
        </w:tc>
        <w:tc>
          <w:tcPr>
            <w:tcW w:w="2350" w:type="dxa"/>
            <w:tcBorders>
              <w:top w:val="single" w:color="000000" w:sz="4" w:space="0"/>
              <w:left w:val="single" w:color="000000" w:sz="4" w:space="0"/>
              <w:bottom w:val="single" w:color="000000" w:sz="4" w:space="0"/>
              <w:right w:val="single" w:color="000000" w:sz="4" w:space="0"/>
            </w:tcBorders>
            <w:noWrap w:val="0"/>
            <w:vAlign w:val="center"/>
          </w:tcPr>
          <w:p w14:paraId="6FE82B84">
            <w:pPr>
              <w:pStyle w:val="21"/>
              <w:kinsoku w:val="0"/>
              <w:overflowPunct w:val="0"/>
              <w:ind w:left="0"/>
              <w:jc w:val="center"/>
              <w:rPr>
                <w:rFonts w:hint="default" w:ascii="Times New Roman" w:eastAsia="宋体" w:cs="Times New Roman"/>
                <w:sz w:val="22"/>
                <w:szCs w:val="22"/>
                <w:lang w:val="en-US" w:eastAsia="zh-CN"/>
              </w:rPr>
            </w:pPr>
            <w:r>
              <w:rPr>
                <w:rFonts w:hint="eastAsia" w:cs="Times New Roman"/>
                <w:sz w:val="22"/>
                <w:szCs w:val="22"/>
                <w:lang w:val="en-US" w:eastAsia="zh-CN"/>
              </w:rPr>
              <w:t>（</w:t>
            </w:r>
            <w:r>
              <w:rPr>
                <w:rFonts w:hint="eastAsia" w:ascii="Times New Roman" w:eastAsia="宋体" w:cs="Times New Roman"/>
                <w:sz w:val="22"/>
                <w:szCs w:val="22"/>
                <w:lang w:val="en-US" w:eastAsia="zh-CN"/>
              </w:rPr>
              <w:t>左右臂、左右踝</w:t>
            </w:r>
            <w:r>
              <w:rPr>
                <w:rFonts w:hint="eastAsia" w:cs="Times New Roman"/>
                <w:sz w:val="22"/>
                <w:szCs w:val="22"/>
                <w:lang w:val="en-US" w:eastAsia="zh-CN"/>
              </w:rPr>
              <w:t>）</w:t>
            </w:r>
          </w:p>
        </w:tc>
      </w:tr>
    </w:tbl>
    <w:p w14:paraId="09FADA0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C3A1554">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664C190">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EEC8298">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1915820">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49457D09">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7CC1CF8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698A2DD">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5A00A7C">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37846EB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F29624F">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1F5104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7BFFC58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2202BEF8">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3444E22D">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9425CC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6686274">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548FD2CE">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24555C80">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3ED3E6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3299110">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4E364ED">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BE2B40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53ADED7C">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AFCBF93">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79A9D784">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45F7658A">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8C8DB78">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2032973">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260542E7">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7830AE7">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5C61A3A7">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7EA80B19">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30313F2">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2D6A0777">
      <w:pPr>
        <w:spacing w:line="360" w:lineRule="auto"/>
        <w:jc w:val="center"/>
        <w:rPr>
          <w:rFonts w:hint="eastAsia" w:ascii="宋体" w:hAnsi="宋体" w:cs="宋体"/>
          <w:b/>
          <w:bCs w:val="0"/>
          <w:color w:val="000000"/>
          <w:sz w:val="24"/>
          <w:szCs w:val="24"/>
        </w:rPr>
      </w:pPr>
      <w:bookmarkStart w:id="5" w:name="_Toc21873_WPSOffice_Level1"/>
      <w:bookmarkStart w:id="6" w:name="_Toc30792_WPSOffice_Level1"/>
      <w:r>
        <w:rPr>
          <w:rFonts w:hint="eastAsia" w:ascii="宋体" w:hAnsi="宋体" w:cs="宋体"/>
          <w:b/>
          <w:bCs w:val="0"/>
          <w:color w:val="000000"/>
          <w:sz w:val="24"/>
          <w:szCs w:val="24"/>
          <w:lang w:val="en-US" w:eastAsia="zh-CN"/>
        </w:rPr>
        <w:t>十三、</w:t>
      </w:r>
      <w:r>
        <w:rPr>
          <w:rFonts w:hint="eastAsia" w:ascii="宋体" w:hAnsi="宋体" w:cs="宋体"/>
          <w:b/>
          <w:bCs w:val="0"/>
          <w:color w:val="000000"/>
          <w:sz w:val="24"/>
          <w:szCs w:val="24"/>
        </w:rPr>
        <w:t>可视人流机技术参数</w:t>
      </w:r>
      <w:bookmarkEnd w:id="5"/>
      <w:bookmarkEnd w:id="6"/>
    </w:p>
    <w:p w14:paraId="4A29AB28">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1.彩超可视人流诊疗系统。</w:t>
      </w:r>
    </w:p>
    <w:p w14:paraId="01BD97D6">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2.结构型式：推车式。</w:t>
      </w:r>
    </w:p>
    <w:p w14:paraId="5669C2F2">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3.用途：适用于超声实时监控下施行人工流产、取放宫内节育器妇产科手术。</w:t>
      </w:r>
    </w:p>
    <w:p w14:paraId="1DD9518A">
      <w:pPr>
        <w:widowControl/>
        <w:tabs>
          <w:tab w:val="left" w:pos="776"/>
        </w:tabs>
        <w:spacing w:line="360" w:lineRule="auto"/>
        <w:jc w:val="left"/>
        <w:textAlignment w:val="center"/>
        <w:rPr>
          <w:rFonts w:ascii="宋体" w:hAnsi="宋体" w:cs="宋体"/>
          <w:bCs/>
          <w:color w:val="000000"/>
          <w:sz w:val="21"/>
          <w:szCs w:val="21"/>
        </w:rPr>
      </w:pPr>
      <w:bookmarkStart w:id="7" w:name="_Hlk108077492"/>
      <w:r>
        <w:rPr>
          <w:rFonts w:hint="eastAsia" w:ascii="宋体" w:hAnsi="宋体" w:cs="宋体"/>
          <w:bCs/>
          <w:color w:val="000000"/>
          <w:sz w:val="21"/>
          <w:szCs w:val="21"/>
        </w:rPr>
        <w:t>4.</w:t>
      </w:r>
      <w:bookmarkEnd w:id="7"/>
      <w:r>
        <w:rPr>
          <w:rFonts w:hint="eastAsia" w:ascii="宋体" w:hAnsi="宋体" w:cs="宋体"/>
          <w:bCs/>
          <w:color w:val="000000"/>
          <w:kern w:val="0"/>
          <w:sz w:val="21"/>
          <w:szCs w:val="21"/>
          <w:lang w:bidi="ar"/>
        </w:rPr>
        <w:t>扩阴器特点：</w:t>
      </w:r>
    </w:p>
    <w:p w14:paraId="4003EF2D">
      <w:pPr>
        <w:widowControl/>
        <w:tabs>
          <w:tab w:val="left" w:pos="776"/>
        </w:tabs>
        <w:spacing w:line="360" w:lineRule="auto"/>
        <w:textAlignment w:val="center"/>
        <w:rPr>
          <w:rFonts w:ascii="宋体" w:hAnsi="宋体" w:cs="宋体"/>
          <w:bCs/>
          <w:color w:val="000000"/>
          <w:sz w:val="21"/>
          <w:szCs w:val="21"/>
        </w:rPr>
      </w:pPr>
      <w:r>
        <w:rPr>
          <w:rFonts w:hint="eastAsia" w:ascii="宋体" w:hAnsi="宋体" w:cs="宋体"/>
          <w:bCs/>
          <w:color w:val="000000"/>
          <w:kern w:val="0"/>
          <w:sz w:val="21"/>
          <w:szCs w:val="21"/>
          <w:lang w:bidi="ar"/>
        </w:rPr>
        <w:t>4.1在经阴道妇科手术术中引导时仅需使用下页固定专用扩阴器。</w:t>
      </w:r>
    </w:p>
    <w:p w14:paraId="273EAB97">
      <w:pPr>
        <w:widowControl/>
        <w:tabs>
          <w:tab w:val="left" w:pos="776"/>
        </w:tabs>
        <w:spacing w:line="360" w:lineRule="auto"/>
        <w:textAlignment w:val="center"/>
        <w:rPr>
          <w:rFonts w:ascii="宋体" w:hAnsi="宋体" w:cs="宋体"/>
          <w:bCs/>
          <w:color w:val="000000"/>
          <w:sz w:val="21"/>
          <w:szCs w:val="21"/>
        </w:rPr>
      </w:pPr>
      <w:r>
        <w:rPr>
          <w:rFonts w:hint="eastAsia" w:ascii="宋体" w:hAnsi="宋体" w:cs="宋体"/>
          <w:bCs/>
          <w:color w:val="000000"/>
          <w:kern w:val="0"/>
          <w:sz w:val="21"/>
          <w:szCs w:val="21"/>
          <w:lang w:bidi="ar"/>
        </w:rPr>
        <w:t>4.2探头窥器采用铰链旋紧式固定，确保手术图像与医生操作同步，防止探头从阴道滑脱，防止隔离套划破，术中仅通过摆动窥器即可调节探头扫查方向。</w:t>
      </w:r>
    </w:p>
    <w:p w14:paraId="1EDEE8C8">
      <w:pPr>
        <w:widowControl/>
        <w:tabs>
          <w:tab w:val="left" w:pos="776"/>
        </w:tabs>
        <w:spacing w:line="360" w:lineRule="auto"/>
        <w:textAlignment w:val="center"/>
        <w:rPr>
          <w:rFonts w:ascii="宋体" w:hAnsi="宋体" w:cs="宋体"/>
          <w:bCs/>
          <w:color w:val="000000"/>
          <w:sz w:val="21"/>
          <w:szCs w:val="21"/>
        </w:rPr>
      </w:pPr>
      <w:r>
        <w:rPr>
          <w:rFonts w:hint="eastAsia" w:ascii="宋体" w:hAnsi="宋体" w:cs="宋体"/>
          <w:bCs/>
          <w:color w:val="000000"/>
          <w:kern w:val="0"/>
          <w:sz w:val="21"/>
          <w:szCs w:val="21"/>
          <w:lang w:bidi="ar"/>
        </w:rPr>
        <w:t>4.3部分窥器下页由探头代替，探头既有代替扩阴器下页扩张阴道的作用也有超声探头扫查子宫的作用，最大程度节约手术空间。</w:t>
      </w:r>
    </w:p>
    <w:p w14:paraId="2658CA0E">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5.主要规格</w:t>
      </w:r>
    </w:p>
    <w:p w14:paraId="0FA052E9">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5.1系统概述</w:t>
      </w:r>
    </w:p>
    <w:p w14:paraId="72CCE83E">
      <w:pPr>
        <w:widowControl/>
        <w:tabs>
          <w:tab w:val="left" w:pos="776"/>
        </w:tabs>
        <w:spacing w:line="360" w:lineRule="auto"/>
        <w:jc w:val="left"/>
        <w:textAlignment w:val="center"/>
        <w:rPr>
          <w:rFonts w:ascii="宋体" w:hAnsi="宋体" w:cs="宋体"/>
          <w:bCs/>
          <w:color w:val="000000"/>
          <w:sz w:val="21"/>
          <w:szCs w:val="21"/>
          <w:highlight w:val="none"/>
        </w:rPr>
      </w:pPr>
      <w:r>
        <w:rPr>
          <w:rFonts w:hint="eastAsia" w:ascii="宋体" w:hAnsi="宋体" w:cs="宋体"/>
          <w:bCs/>
          <w:color w:val="000000"/>
          <w:kern w:val="0"/>
          <w:sz w:val="21"/>
          <w:szCs w:val="21"/>
          <w:highlight w:val="none"/>
          <w:lang w:bidi="ar"/>
        </w:rPr>
        <w:t>5.1.1主机操作系统：</w:t>
      </w:r>
      <w:r>
        <w:rPr>
          <w:rFonts w:hint="eastAsia" w:ascii="宋体" w:hAnsi="宋体" w:cs="宋体"/>
          <w:bCs/>
          <w:color w:val="000000"/>
          <w:kern w:val="0"/>
          <w:sz w:val="21"/>
          <w:szCs w:val="21"/>
          <w:highlight w:val="none"/>
          <w:lang w:val="en-US" w:eastAsia="zh-CN" w:bidi="ar"/>
        </w:rPr>
        <w:t>不低于</w:t>
      </w:r>
      <w:r>
        <w:rPr>
          <w:rFonts w:hint="eastAsia" w:ascii="宋体" w:hAnsi="宋体" w:cs="宋体"/>
          <w:bCs/>
          <w:color w:val="000000"/>
          <w:kern w:val="0"/>
          <w:sz w:val="21"/>
          <w:szCs w:val="21"/>
          <w:highlight w:val="none"/>
          <w:lang w:bidi="ar"/>
        </w:rPr>
        <w:t>Windows</w:t>
      </w:r>
      <w:r>
        <w:rPr>
          <w:rFonts w:hint="eastAsia" w:ascii="宋体" w:hAnsi="宋体" w:cs="宋体"/>
          <w:bCs/>
          <w:color w:val="000000"/>
          <w:kern w:val="0"/>
          <w:sz w:val="21"/>
          <w:szCs w:val="21"/>
          <w:highlight w:val="none"/>
          <w:lang w:val="en-US" w:eastAsia="zh-CN" w:bidi="ar"/>
        </w:rPr>
        <w:t>10</w:t>
      </w:r>
      <w:r>
        <w:rPr>
          <w:rFonts w:hint="eastAsia" w:ascii="宋体" w:hAnsi="宋体" w:cs="宋体"/>
          <w:bCs/>
          <w:color w:val="000000"/>
          <w:kern w:val="0"/>
          <w:sz w:val="21"/>
          <w:szCs w:val="21"/>
          <w:highlight w:val="none"/>
          <w:lang w:bidi="ar"/>
        </w:rPr>
        <w:t>操作系统。</w:t>
      </w:r>
    </w:p>
    <w:p w14:paraId="554EB31D">
      <w:pPr>
        <w:widowControl/>
        <w:tabs>
          <w:tab w:val="left" w:pos="776"/>
        </w:tabs>
        <w:spacing w:line="360" w:lineRule="auto"/>
        <w:jc w:val="left"/>
        <w:textAlignment w:val="center"/>
        <w:rPr>
          <w:rFonts w:ascii="宋体" w:hAnsi="宋体" w:cs="宋体"/>
          <w:bCs/>
          <w:color w:val="000000"/>
          <w:kern w:val="0"/>
          <w:sz w:val="21"/>
          <w:szCs w:val="21"/>
          <w:lang w:bidi="ar"/>
        </w:rPr>
      </w:pPr>
      <w:r>
        <w:rPr>
          <w:rFonts w:hint="eastAsia" w:ascii="宋体" w:hAnsi="宋体" w:cs="宋体"/>
          <w:bCs/>
          <w:color w:val="000000"/>
          <w:kern w:val="0"/>
          <w:sz w:val="21"/>
          <w:szCs w:val="21"/>
          <w:lang w:bidi="ar"/>
        </w:rPr>
        <w:t>5.1.</w:t>
      </w:r>
      <w:r>
        <w:rPr>
          <w:rFonts w:ascii="宋体" w:hAnsi="宋体" w:cs="宋体"/>
          <w:bCs/>
          <w:color w:val="000000"/>
          <w:kern w:val="0"/>
          <w:sz w:val="21"/>
          <w:szCs w:val="21"/>
          <w:lang w:bidi="ar"/>
        </w:rPr>
        <w:t>2</w:t>
      </w:r>
      <w:r>
        <w:rPr>
          <w:rFonts w:hint="eastAsia" w:ascii="宋体" w:hAnsi="宋体" w:cs="宋体"/>
          <w:bCs/>
          <w:color w:val="000000"/>
          <w:kern w:val="0"/>
          <w:sz w:val="21"/>
          <w:szCs w:val="21"/>
          <w:lang w:bidi="ar"/>
        </w:rPr>
        <w:t>显示器≥</w:t>
      </w:r>
      <w:r>
        <w:rPr>
          <w:rFonts w:ascii="宋体" w:hAnsi="宋体" w:cs="宋体"/>
          <w:bCs/>
          <w:color w:val="000000"/>
          <w:kern w:val="0"/>
          <w:sz w:val="21"/>
          <w:szCs w:val="21"/>
          <w:lang w:bidi="ar"/>
        </w:rPr>
        <w:t>21.5</w:t>
      </w:r>
      <w:r>
        <w:rPr>
          <w:rFonts w:hint="eastAsia" w:ascii="宋体" w:hAnsi="宋体" w:cs="宋体"/>
          <w:bCs/>
          <w:color w:val="000000"/>
          <w:kern w:val="0"/>
          <w:sz w:val="21"/>
          <w:szCs w:val="21"/>
          <w:lang w:bidi="ar"/>
        </w:rPr>
        <w:t>英寸高清晰度彩色液晶显示器，逐行扫描，无闪烁、可旋转。</w:t>
      </w:r>
    </w:p>
    <w:p w14:paraId="492B9EA9">
      <w:pPr>
        <w:widowControl/>
        <w:tabs>
          <w:tab w:val="left" w:pos="776"/>
        </w:tabs>
        <w:spacing w:line="360" w:lineRule="auto"/>
        <w:jc w:val="left"/>
        <w:textAlignment w:val="center"/>
        <w:rPr>
          <w:rFonts w:ascii="宋体" w:hAnsi="宋体" w:cs="宋体"/>
          <w:bCs/>
          <w:color w:val="000000"/>
          <w:kern w:val="0"/>
          <w:sz w:val="21"/>
          <w:szCs w:val="21"/>
          <w:lang w:bidi="ar"/>
        </w:rPr>
      </w:pPr>
      <w:r>
        <w:rPr>
          <w:rFonts w:hint="eastAsia" w:ascii="宋体" w:hAnsi="宋体" w:cs="宋体"/>
          <w:bCs/>
          <w:color w:val="000000"/>
          <w:kern w:val="0"/>
          <w:sz w:val="21"/>
          <w:szCs w:val="21"/>
          <w:lang w:bidi="ar"/>
        </w:rPr>
        <w:t>5.1.</w:t>
      </w:r>
      <w:r>
        <w:rPr>
          <w:rFonts w:ascii="宋体" w:hAnsi="宋体" w:cs="宋体"/>
          <w:bCs/>
          <w:color w:val="000000"/>
          <w:kern w:val="0"/>
          <w:sz w:val="21"/>
          <w:szCs w:val="21"/>
          <w:lang w:bidi="ar"/>
        </w:rPr>
        <w:t>3</w:t>
      </w:r>
      <w:r>
        <w:rPr>
          <w:rFonts w:hint="eastAsia" w:ascii="宋体" w:hAnsi="宋体" w:cs="宋体"/>
          <w:bCs/>
          <w:color w:val="000000"/>
          <w:kern w:val="0"/>
          <w:sz w:val="21"/>
          <w:szCs w:val="21"/>
          <w:lang w:bidi="ar"/>
        </w:rPr>
        <w:t>主机内置探头接口≥3个，探头接口外形完全一致，所配探头可自由连接至任意接口。</w:t>
      </w:r>
    </w:p>
    <w:p w14:paraId="50EB807E">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w:t>
      </w:r>
      <w:r>
        <w:rPr>
          <w:rFonts w:ascii="宋体" w:hAnsi="宋体" w:cs="宋体"/>
          <w:bCs/>
          <w:color w:val="000000"/>
          <w:kern w:val="0"/>
          <w:sz w:val="21"/>
          <w:szCs w:val="21"/>
          <w:lang w:bidi="ar"/>
        </w:rPr>
        <w:t>4</w:t>
      </w:r>
      <w:r>
        <w:rPr>
          <w:rFonts w:hint="eastAsia" w:ascii="宋体" w:hAnsi="宋体" w:cs="宋体"/>
          <w:bCs/>
          <w:color w:val="000000"/>
          <w:kern w:val="0"/>
          <w:sz w:val="21"/>
          <w:szCs w:val="21"/>
          <w:lang w:bidi="ar"/>
        </w:rPr>
        <w:t>具备组织谐波成像技术（支持所有探头）。</w:t>
      </w:r>
    </w:p>
    <w:p w14:paraId="2DD717F5">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w:t>
      </w:r>
      <w:r>
        <w:rPr>
          <w:rFonts w:ascii="宋体" w:hAnsi="宋体" w:cs="宋体"/>
          <w:bCs/>
          <w:color w:val="000000"/>
          <w:kern w:val="0"/>
          <w:sz w:val="21"/>
          <w:szCs w:val="21"/>
          <w:lang w:bidi="ar"/>
        </w:rPr>
        <w:t>5</w:t>
      </w:r>
      <w:r>
        <w:rPr>
          <w:rFonts w:hint="eastAsia" w:ascii="宋体" w:hAnsi="宋体" w:cs="宋体"/>
          <w:bCs/>
          <w:color w:val="000000"/>
          <w:kern w:val="0"/>
          <w:sz w:val="21"/>
          <w:szCs w:val="21"/>
          <w:lang w:bidi="ar"/>
        </w:rPr>
        <w:t>具备梯形成像功能。</w:t>
      </w:r>
    </w:p>
    <w:p w14:paraId="01B11A3A">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w:t>
      </w:r>
      <w:r>
        <w:rPr>
          <w:rFonts w:ascii="宋体" w:hAnsi="宋体" w:cs="宋体"/>
          <w:bCs/>
          <w:color w:val="000000"/>
          <w:kern w:val="0"/>
          <w:sz w:val="21"/>
          <w:szCs w:val="21"/>
          <w:lang w:bidi="ar"/>
        </w:rPr>
        <w:t>6</w:t>
      </w:r>
      <w:r>
        <w:rPr>
          <w:rFonts w:hint="eastAsia" w:ascii="宋体" w:hAnsi="宋体" w:cs="宋体"/>
          <w:bCs/>
          <w:color w:val="000000"/>
          <w:kern w:val="0"/>
          <w:sz w:val="21"/>
          <w:szCs w:val="21"/>
          <w:lang w:bidi="ar"/>
        </w:rPr>
        <w:t>具备一键智能优化（支持二维、彩色、频谱模式）。</w:t>
      </w:r>
    </w:p>
    <w:p w14:paraId="42C120FF">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w:t>
      </w:r>
      <w:r>
        <w:rPr>
          <w:rFonts w:ascii="宋体" w:hAnsi="宋体" w:cs="宋体"/>
          <w:bCs/>
          <w:color w:val="000000"/>
          <w:kern w:val="0"/>
          <w:sz w:val="21"/>
          <w:szCs w:val="21"/>
          <w:lang w:bidi="ar"/>
        </w:rPr>
        <w:t>7</w:t>
      </w:r>
      <w:r>
        <w:rPr>
          <w:rFonts w:hint="eastAsia" w:ascii="宋体" w:hAnsi="宋体" w:cs="宋体"/>
          <w:bCs/>
          <w:color w:val="000000"/>
          <w:kern w:val="0"/>
          <w:sz w:val="21"/>
          <w:szCs w:val="21"/>
          <w:lang w:bidi="ar"/>
        </w:rPr>
        <w:t>预设条件：针对不同的检查，预置最佳化图像的检查条件，减少操作时的调节，及常用所需的外部调节及组合调节。</w:t>
      </w:r>
    </w:p>
    <w:p w14:paraId="49868356">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5.2探头（超宽带变频，彩色、二维均可变频）：</w:t>
      </w:r>
    </w:p>
    <w:p w14:paraId="5CC8993B">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5.2.1</w:t>
      </w:r>
      <w:r>
        <w:rPr>
          <w:rFonts w:hint="eastAsia" w:ascii="宋体" w:hAnsi="宋体" w:cs="宋体"/>
          <w:bCs/>
          <w:color w:val="000000"/>
          <w:sz w:val="21"/>
          <w:szCs w:val="21"/>
        </w:rPr>
        <w:tab/>
      </w:r>
      <w:bookmarkStart w:id="8" w:name="_Hlk108076580"/>
      <w:r>
        <w:rPr>
          <w:rFonts w:hint="eastAsia" w:ascii="宋体" w:hAnsi="宋体" w:cs="宋体"/>
          <w:bCs/>
          <w:color w:val="000000"/>
          <w:kern w:val="0"/>
          <w:sz w:val="21"/>
          <w:szCs w:val="21"/>
          <w:lang w:bidi="ar"/>
        </w:rPr>
        <w:t>宽频凸阵妇科术中探头</w:t>
      </w:r>
      <w:bookmarkEnd w:id="8"/>
      <w:r>
        <w:rPr>
          <w:rFonts w:hint="eastAsia" w:ascii="宋体" w:hAnsi="宋体" w:cs="宋体"/>
          <w:bCs/>
          <w:color w:val="000000"/>
          <w:kern w:val="0"/>
          <w:sz w:val="21"/>
          <w:szCs w:val="21"/>
          <w:lang w:bidi="ar"/>
        </w:rPr>
        <w:t>：4.5-9.0MHz，四段变频，扫查角度：≥1</w:t>
      </w:r>
      <w:r>
        <w:rPr>
          <w:rFonts w:hint="eastAsia" w:ascii="宋体" w:hAnsi="宋体" w:cs="宋体"/>
          <w:bCs/>
          <w:color w:val="000000"/>
          <w:kern w:val="0"/>
          <w:sz w:val="21"/>
          <w:szCs w:val="21"/>
          <w:lang w:val="en-US" w:eastAsia="zh-CN" w:bidi="ar"/>
        </w:rPr>
        <w:t>5</w:t>
      </w:r>
      <w:r>
        <w:rPr>
          <w:rFonts w:hint="eastAsia" w:ascii="宋体" w:hAnsi="宋体" w:cs="宋体"/>
          <w:bCs/>
          <w:color w:val="000000"/>
          <w:kern w:val="0"/>
          <w:sz w:val="21"/>
          <w:szCs w:val="21"/>
          <w:lang w:bidi="ar"/>
        </w:rPr>
        <w:t>0°。</w:t>
      </w:r>
    </w:p>
    <w:p w14:paraId="367D6FF1">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5.2.2凸阵探头：2.5-5.0MHz，六段变频。</w:t>
      </w:r>
    </w:p>
    <w:p w14:paraId="1B52A1E8">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w:t>
      </w:r>
      <w:r>
        <w:rPr>
          <w:rFonts w:hint="default" w:ascii="宋体" w:hAnsi="宋体" w:cs="宋体"/>
          <w:bCs/>
          <w:color w:val="000000"/>
          <w:kern w:val="0"/>
          <w:sz w:val="21"/>
          <w:szCs w:val="21"/>
          <w:lang w:bidi="ar"/>
        </w:rPr>
        <w:t>2</w:t>
      </w:r>
      <w:r>
        <w:rPr>
          <w:rFonts w:hint="eastAsia" w:ascii="宋体" w:hAnsi="宋体" w:cs="宋体"/>
          <w:bCs/>
          <w:color w:val="000000"/>
          <w:kern w:val="0"/>
          <w:sz w:val="21"/>
          <w:szCs w:val="21"/>
          <w:lang w:bidi="ar"/>
        </w:rPr>
        <w:t>.3动态范围：20-280dB ，</w:t>
      </w:r>
      <w:r>
        <w:rPr>
          <w:rFonts w:hint="eastAsia" w:ascii="宋体" w:hAnsi="宋体" w:cs="宋体"/>
          <w:bCs/>
          <w:color w:val="000000"/>
          <w:kern w:val="0"/>
          <w:sz w:val="21"/>
          <w:szCs w:val="21"/>
          <w:lang w:val="en-US" w:eastAsia="zh-CN" w:bidi="ar"/>
        </w:rPr>
        <w:t>14</w:t>
      </w:r>
      <w:r>
        <w:rPr>
          <w:rFonts w:hint="eastAsia" w:ascii="宋体" w:hAnsi="宋体" w:cs="宋体"/>
          <w:bCs/>
          <w:color w:val="000000"/>
          <w:kern w:val="0"/>
          <w:sz w:val="21"/>
          <w:szCs w:val="21"/>
          <w:lang w:bidi="ar"/>
        </w:rPr>
        <w:t xml:space="preserve"> 级可视可调。</w:t>
      </w:r>
    </w:p>
    <w:p w14:paraId="74E2DA23">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5.3最大焦点数：6 个焦点，可全程移动。</w:t>
      </w:r>
    </w:p>
    <w:p w14:paraId="2350FAC1">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5.4彩色偏转：具备</w:t>
      </w:r>
    </w:p>
    <w:p w14:paraId="6BB5EE24">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5.5彩色多普勒频率≥4段变频，可视可调。</w:t>
      </w:r>
    </w:p>
    <w:p w14:paraId="69165238">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5.6采样容积角度校正：-80°～80°可调。</w:t>
      </w:r>
    </w:p>
    <w:p w14:paraId="2C256216">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5.7频谱包络功能：实时自动频谱包络、手动频谱包络等多种模式可选，系统自动分析显示：PSV、EDV、RI、PI、S/D、ACC、HR 等各种数据。</w:t>
      </w:r>
    </w:p>
    <w:p w14:paraId="34053B0E">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5.8测量及分析功能（B模式、C模式、PW模式、M模式）：</w:t>
      </w:r>
    </w:p>
    <w:p w14:paraId="2761912C">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5.9一般测量距离、面积、角度、时间、斜率、心率、速度、加速度、颈部透明层、频谱描迹、阻力指数/搏动指数等。</w:t>
      </w:r>
    </w:p>
    <w:p w14:paraId="17260992">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5.10妇科测量：子宫、宫颈、卵巢、卵泡等的测量和记录。</w:t>
      </w:r>
    </w:p>
    <w:p w14:paraId="51E8E03C">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5.11专业软件包：腹部、产科、泌尿科、甲状腺、外周血管等。</w:t>
      </w:r>
    </w:p>
    <w:p w14:paraId="70D91631">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5.12图文管理系统：</w:t>
      </w:r>
    </w:p>
    <w:p w14:paraId="09D8C829">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5.12.1图片保存格式：BMP、 DICOM 、JPEG、DEFAUIT，支持静态图像后处理、测量。</w:t>
      </w:r>
    </w:p>
    <w:p w14:paraId="503127EE">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5.12.2主机内置≥</w:t>
      </w:r>
      <w:r>
        <w:rPr>
          <w:rFonts w:hint="eastAsia" w:ascii="宋体" w:hAnsi="宋体" w:cs="宋体"/>
          <w:bCs/>
          <w:color w:val="000000"/>
          <w:kern w:val="0"/>
          <w:sz w:val="21"/>
          <w:szCs w:val="21"/>
          <w:lang w:val="en-US" w:eastAsia="zh-CN" w:bidi="ar"/>
        </w:rPr>
        <w:t>128</w:t>
      </w:r>
      <w:r>
        <w:rPr>
          <w:rFonts w:hint="default" w:ascii="宋体" w:hAnsi="宋体" w:cs="宋体"/>
          <w:bCs/>
          <w:color w:val="000000"/>
          <w:kern w:val="0"/>
          <w:sz w:val="21"/>
          <w:szCs w:val="21"/>
          <w:lang w:val="en-US" w:eastAsia="zh-CN" w:bidi="ar"/>
        </w:rPr>
        <w:t>G</w:t>
      </w:r>
      <w:r>
        <w:rPr>
          <w:rFonts w:hint="eastAsia" w:ascii="宋体" w:hAnsi="宋体" w:cs="宋体"/>
          <w:bCs/>
          <w:color w:val="000000"/>
          <w:kern w:val="0"/>
          <w:sz w:val="21"/>
          <w:szCs w:val="21"/>
          <w:lang w:bidi="ar"/>
        </w:rPr>
        <w:t xml:space="preserve"> 固态硬盘，启动快速、稳定。</w:t>
      </w:r>
    </w:p>
    <w:p w14:paraId="0BB259E2">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5.12.3电影回放：≥600 帧</w:t>
      </w:r>
    </w:p>
    <w:p w14:paraId="5D13DFF2">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5.12.4报告类型≥1</w:t>
      </w:r>
      <w:r>
        <w:rPr>
          <w:rFonts w:hint="default" w:ascii="宋体" w:hAnsi="宋体" w:cs="宋体"/>
          <w:bCs/>
          <w:color w:val="000000"/>
          <w:kern w:val="0"/>
          <w:sz w:val="21"/>
          <w:szCs w:val="21"/>
          <w:lang w:val="en-US" w:bidi="ar"/>
        </w:rPr>
        <w:t>6</w:t>
      </w:r>
      <w:r>
        <w:rPr>
          <w:rFonts w:hint="eastAsia" w:ascii="宋体" w:hAnsi="宋体" w:cs="宋体"/>
          <w:bCs/>
          <w:color w:val="000000"/>
          <w:kern w:val="0"/>
          <w:sz w:val="21"/>
          <w:szCs w:val="21"/>
          <w:lang w:bidi="ar"/>
        </w:rPr>
        <w:t xml:space="preserve"> 种</w:t>
      </w:r>
    </w:p>
    <w:p w14:paraId="28DAEA22">
      <w:pPr>
        <w:widowControl/>
        <w:tabs>
          <w:tab w:val="left" w:pos="776"/>
        </w:tabs>
        <w:spacing w:line="360" w:lineRule="auto"/>
        <w:jc w:val="left"/>
        <w:textAlignment w:val="center"/>
        <w:rPr>
          <w:rFonts w:ascii="宋体" w:hAnsi="宋体" w:cs="宋体"/>
          <w:bCs/>
          <w:color w:val="000000"/>
          <w:sz w:val="21"/>
          <w:szCs w:val="21"/>
        </w:rPr>
      </w:pPr>
      <w:r>
        <w:rPr>
          <w:rFonts w:hint="eastAsia" w:ascii="宋体" w:hAnsi="宋体" w:cs="宋体"/>
          <w:bCs/>
          <w:color w:val="000000"/>
          <w:kern w:val="0"/>
          <w:sz w:val="21"/>
          <w:szCs w:val="21"/>
          <w:lang w:bidi="ar"/>
        </w:rPr>
        <w:t>5.13</w:t>
      </w:r>
      <w:r>
        <w:rPr>
          <w:rFonts w:hint="eastAsia" w:ascii="宋体" w:hAnsi="宋体" w:cs="宋体"/>
          <w:bCs/>
          <w:color w:val="000000"/>
          <w:kern w:val="0"/>
          <w:sz w:val="21"/>
          <w:szCs w:val="21"/>
          <w:highlight w:val="none"/>
          <w:lang w:bidi="ar"/>
        </w:rPr>
        <w:t>接口</w:t>
      </w:r>
      <w:r>
        <w:rPr>
          <w:rFonts w:hint="eastAsia" w:ascii="宋体" w:hAnsi="宋体" w:cs="宋体"/>
          <w:bCs/>
          <w:color w:val="000000"/>
          <w:kern w:val="0"/>
          <w:sz w:val="21"/>
          <w:szCs w:val="21"/>
          <w:highlight w:val="none"/>
          <w:lang w:val="en-US" w:eastAsia="zh-CN" w:bidi="ar"/>
        </w:rPr>
        <w:t>数量不低于</w:t>
      </w:r>
      <w:r>
        <w:rPr>
          <w:rFonts w:hint="eastAsia" w:ascii="宋体" w:hAnsi="宋体" w:cs="宋体"/>
          <w:bCs/>
          <w:color w:val="000000"/>
          <w:kern w:val="0"/>
          <w:sz w:val="21"/>
          <w:szCs w:val="21"/>
          <w:lang w:bidi="ar"/>
        </w:rPr>
        <w:t>：</w:t>
      </w:r>
      <w:r>
        <w:rPr>
          <w:rFonts w:hint="default" w:ascii="宋体" w:hAnsi="宋体" w:cs="宋体"/>
          <w:bCs/>
          <w:color w:val="000000"/>
          <w:kern w:val="0"/>
          <w:sz w:val="21"/>
          <w:szCs w:val="21"/>
          <w:lang w:val="en-US" w:bidi="ar"/>
        </w:rPr>
        <w:t>2</w:t>
      </w:r>
      <w:r>
        <w:rPr>
          <w:rFonts w:hint="eastAsia" w:ascii="宋体" w:hAnsi="宋体" w:cs="宋体"/>
          <w:bCs/>
          <w:color w:val="000000"/>
          <w:kern w:val="0"/>
          <w:sz w:val="21"/>
          <w:szCs w:val="21"/>
          <w:lang w:bidi="ar"/>
        </w:rPr>
        <w:t>个USB接口、1个Video、1个S-Video、1个DVI、1个HDMI、1个</w:t>
      </w:r>
      <w:r>
        <w:rPr>
          <w:rFonts w:hint="default" w:ascii="宋体" w:hAnsi="宋体" w:cs="宋体"/>
          <w:bCs/>
          <w:color w:val="000000"/>
          <w:kern w:val="0"/>
          <w:sz w:val="21"/>
          <w:szCs w:val="21"/>
          <w:lang w:val="en-US" w:eastAsia="zh-CN" w:bidi="ar"/>
        </w:rPr>
        <w:t>DICOM</w:t>
      </w:r>
      <w:r>
        <w:rPr>
          <w:rFonts w:hint="eastAsia" w:ascii="宋体" w:hAnsi="宋体" w:cs="宋体"/>
          <w:bCs/>
          <w:color w:val="000000"/>
          <w:kern w:val="0"/>
          <w:sz w:val="21"/>
          <w:szCs w:val="21"/>
          <w:lang w:bidi="ar"/>
        </w:rPr>
        <w:t>。</w:t>
      </w:r>
    </w:p>
    <w:p w14:paraId="69D1064A">
      <w:pPr>
        <w:widowControl/>
        <w:tabs>
          <w:tab w:val="left" w:pos="776"/>
        </w:tabs>
        <w:spacing w:line="360" w:lineRule="auto"/>
        <w:jc w:val="left"/>
        <w:textAlignment w:val="center"/>
        <w:rPr>
          <w:rFonts w:hint="eastAsia" w:ascii="宋体" w:hAnsi="宋体" w:eastAsia="宋体" w:cs="宋体"/>
          <w:bCs/>
          <w:color w:val="000000"/>
          <w:kern w:val="0"/>
          <w:sz w:val="21"/>
          <w:szCs w:val="21"/>
          <w:lang w:bidi="ar"/>
        </w:rPr>
      </w:pPr>
      <w:r>
        <w:rPr>
          <w:rFonts w:hint="eastAsia" w:ascii="宋体" w:hAnsi="宋体" w:eastAsia="宋体" w:cs="宋体"/>
          <w:bCs/>
          <w:color w:val="000000"/>
          <w:kern w:val="0"/>
          <w:sz w:val="21"/>
          <w:szCs w:val="21"/>
          <w:lang w:bidi="ar"/>
        </w:rPr>
        <w:t>6</w:t>
      </w:r>
      <w:r>
        <w:rPr>
          <w:rFonts w:hint="eastAsia" w:ascii="宋体" w:hAnsi="宋体" w:cs="宋体"/>
          <w:bCs/>
          <w:color w:val="000000"/>
          <w:kern w:val="0"/>
          <w:sz w:val="21"/>
          <w:szCs w:val="21"/>
          <w:lang w:val="en-US" w:eastAsia="zh-CN" w:bidi="ar"/>
        </w:rPr>
        <w:t>.</w:t>
      </w:r>
      <w:r>
        <w:rPr>
          <w:rFonts w:hint="eastAsia" w:ascii="宋体" w:hAnsi="宋体" w:eastAsia="宋体" w:cs="宋体"/>
          <w:bCs/>
          <w:color w:val="000000"/>
          <w:kern w:val="0"/>
          <w:sz w:val="21"/>
          <w:szCs w:val="21"/>
          <w:lang w:bidi="ar"/>
        </w:rPr>
        <w:t>质保期满后终身维修，所涉及工作站软件终身免费升级维护。</w:t>
      </w:r>
    </w:p>
    <w:p w14:paraId="7B56A381">
      <w:pPr>
        <w:widowControl/>
        <w:tabs>
          <w:tab w:val="left" w:pos="776"/>
        </w:tabs>
        <w:spacing w:line="360" w:lineRule="auto"/>
        <w:jc w:val="left"/>
        <w:textAlignment w:val="center"/>
        <w:rPr>
          <w:rFonts w:hint="eastAsia"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w:t>
      </w:r>
      <w:r>
        <w:rPr>
          <w:rFonts w:hint="eastAsia" w:ascii="宋体" w:hAnsi="宋体" w:eastAsia="宋体" w:cs="宋体"/>
          <w:bCs/>
          <w:color w:val="000000"/>
          <w:kern w:val="0"/>
          <w:sz w:val="21"/>
          <w:szCs w:val="21"/>
          <w:lang w:val="en-US" w:eastAsia="zh-CN" w:bidi="ar"/>
        </w:rPr>
        <w:t>配置清单</w:t>
      </w:r>
    </w:p>
    <w:p w14:paraId="1076C844">
      <w:pPr>
        <w:widowControl/>
        <w:tabs>
          <w:tab w:val="left" w:pos="776"/>
        </w:tabs>
        <w:spacing w:line="360" w:lineRule="auto"/>
        <w:jc w:val="left"/>
        <w:textAlignment w:val="center"/>
        <w:rPr>
          <w:rFonts w:hint="eastAsia"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7.1</w:t>
      </w:r>
      <w:r>
        <w:rPr>
          <w:rFonts w:hint="eastAsia" w:ascii="宋体" w:hAnsi="宋体" w:eastAsia="宋体" w:cs="宋体"/>
          <w:bCs/>
          <w:color w:val="000000"/>
          <w:kern w:val="0"/>
          <w:sz w:val="21"/>
          <w:szCs w:val="21"/>
          <w:lang w:val="en-US" w:eastAsia="zh-CN" w:bidi="ar"/>
        </w:rPr>
        <w:t>彩超可视人流诊疗系统主机1台</w:t>
      </w:r>
    </w:p>
    <w:p w14:paraId="5BCE8E03">
      <w:pPr>
        <w:widowControl/>
        <w:tabs>
          <w:tab w:val="left" w:pos="776"/>
        </w:tabs>
        <w:spacing w:line="360" w:lineRule="auto"/>
        <w:jc w:val="left"/>
        <w:textAlignment w:val="center"/>
        <w:rPr>
          <w:rFonts w:hint="default"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7.2</w:t>
      </w:r>
      <w:r>
        <w:rPr>
          <w:rFonts w:hint="eastAsia" w:ascii="宋体" w:hAnsi="宋体" w:eastAsia="宋体" w:cs="宋体"/>
          <w:bCs/>
          <w:color w:val="000000"/>
          <w:kern w:val="0"/>
          <w:sz w:val="21"/>
          <w:szCs w:val="21"/>
          <w:lang w:val="en-US" w:eastAsia="zh-CN" w:bidi="ar"/>
        </w:rPr>
        <w:t>凸阵探头1支</w:t>
      </w:r>
    </w:p>
    <w:p w14:paraId="1E213D6F">
      <w:pPr>
        <w:widowControl/>
        <w:tabs>
          <w:tab w:val="left" w:pos="776"/>
        </w:tabs>
        <w:spacing w:line="360" w:lineRule="auto"/>
        <w:jc w:val="left"/>
        <w:textAlignment w:val="center"/>
        <w:rPr>
          <w:rFonts w:hint="default"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7.3</w:t>
      </w:r>
      <w:r>
        <w:rPr>
          <w:rFonts w:hint="eastAsia" w:ascii="宋体" w:hAnsi="宋体" w:eastAsia="宋体" w:cs="宋体"/>
          <w:bCs/>
          <w:color w:val="000000"/>
          <w:kern w:val="0"/>
          <w:sz w:val="21"/>
          <w:szCs w:val="21"/>
          <w:lang w:val="en-US" w:eastAsia="zh-CN" w:bidi="ar"/>
        </w:rPr>
        <w:t>可视人流探头1支</w:t>
      </w:r>
    </w:p>
    <w:p w14:paraId="07F996EB">
      <w:pPr>
        <w:widowControl/>
        <w:tabs>
          <w:tab w:val="left" w:pos="776"/>
        </w:tabs>
        <w:spacing w:line="360" w:lineRule="auto"/>
        <w:jc w:val="left"/>
        <w:textAlignment w:val="center"/>
        <w:rPr>
          <w:rFonts w:hint="default"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7.4</w:t>
      </w:r>
      <w:r>
        <w:rPr>
          <w:rFonts w:hint="eastAsia" w:ascii="宋体" w:hAnsi="宋体" w:eastAsia="宋体" w:cs="宋体"/>
          <w:bCs/>
          <w:color w:val="000000"/>
          <w:kern w:val="0"/>
          <w:sz w:val="21"/>
          <w:szCs w:val="21"/>
          <w:lang w:val="en-US" w:eastAsia="zh-CN" w:bidi="ar"/>
        </w:rPr>
        <w:t>金属窥器10个</w:t>
      </w:r>
    </w:p>
    <w:p w14:paraId="0E4F50C4">
      <w:pPr>
        <w:widowControl/>
        <w:tabs>
          <w:tab w:val="left" w:pos="776"/>
        </w:tabs>
        <w:spacing w:line="360" w:lineRule="auto"/>
        <w:jc w:val="left"/>
        <w:textAlignment w:val="center"/>
        <w:rPr>
          <w:rFonts w:hint="default"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7.5</w:t>
      </w:r>
      <w:r>
        <w:rPr>
          <w:rFonts w:hint="eastAsia" w:ascii="宋体" w:hAnsi="宋体" w:eastAsia="宋体" w:cs="宋体"/>
          <w:bCs/>
          <w:color w:val="000000"/>
          <w:kern w:val="0"/>
          <w:sz w:val="21"/>
          <w:szCs w:val="21"/>
          <w:lang w:val="en-US" w:eastAsia="zh-CN" w:bidi="ar"/>
        </w:rPr>
        <w:t>电动吸引器1台</w:t>
      </w:r>
    </w:p>
    <w:p w14:paraId="07BFC739">
      <w:pPr>
        <w:widowControl/>
        <w:tabs>
          <w:tab w:val="left" w:pos="776"/>
        </w:tabs>
        <w:spacing w:line="360" w:lineRule="auto"/>
        <w:jc w:val="left"/>
        <w:textAlignment w:val="center"/>
        <w:rPr>
          <w:rFonts w:hint="default" w:ascii="宋体" w:hAnsi="宋体" w:eastAsia="宋体" w:cs="宋体"/>
          <w:bCs/>
          <w:color w:val="000000"/>
          <w:kern w:val="0"/>
          <w:sz w:val="21"/>
          <w:szCs w:val="21"/>
          <w:lang w:val="en-US" w:eastAsia="zh-CN" w:bidi="ar"/>
        </w:rPr>
      </w:pPr>
      <w:r>
        <w:rPr>
          <w:rFonts w:hint="eastAsia" w:ascii="宋体" w:hAnsi="宋体" w:cs="宋体"/>
          <w:bCs/>
          <w:color w:val="000000"/>
          <w:kern w:val="0"/>
          <w:sz w:val="21"/>
          <w:szCs w:val="21"/>
          <w:lang w:val="en-US" w:eastAsia="zh-CN" w:bidi="ar"/>
        </w:rPr>
        <w:t>7.6</w:t>
      </w:r>
      <w:r>
        <w:rPr>
          <w:rFonts w:hint="eastAsia" w:ascii="宋体" w:hAnsi="宋体" w:eastAsia="宋体" w:cs="宋体"/>
          <w:bCs/>
          <w:color w:val="000000"/>
          <w:kern w:val="0"/>
          <w:sz w:val="21"/>
          <w:szCs w:val="21"/>
          <w:lang w:val="en-US" w:eastAsia="zh-CN" w:bidi="ar"/>
        </w:rPr>
        <w:t>耦合剂加热器一个（主机一体式</w:t>
      </w:r>
      <w:bookmarkStart w:id="9" w:name="_Hlk108077019"/>
      <w:r>
        <w:rPr>
          <w:rFonts w:hint="eastAsia" w:ascii="宋体" w:hAnsi="宋体" w:eastAsia="宋体" w:cs="宋体"/>
          <w:bCs/>
          <w:color w:val="000000"/>
          <w:kern w:val="0"/>
          <w:sz w:val="21"/>
          <w:szCs w:val="21"/>
          <w:lang w:val="en-US" w:eastAsia="zh-CN" w:bidi="ar"/>
        </w:rPr>
        <w:t>）</w:t>
      </w:r>
    </w:p>
    <w:p w14:paraId="0A17B31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r>
        <w:rPr>
          <w:rFonts w:hint="eastAsia" w:ascii="宋体" w:hAnsi="宋体" w:cs="宋体"/>
          <w:bCs/>
          <w:color w:val="000000"/>
          <w:kern w:val="0"/>
          <w:sz w:val="21"/>
          <w:szCs w:val="21"/>
          <w:lang w:val="en-US" w:eastAsia="zh-CN" w:bidi="ar"/>
        </w:rPr>
        <w:t>7.7</w:t>
      </w:r>
      <w:r>
        <w:rPr>
          <w:rFonts w:hint="eastAsia" w:ascii="宋体" w:hAnsi="宋体" w:eastAsia="宋体" w:cs="宋体"/>
          <w:bCs/>
          <w:color w:val="000000"/>
          <w:kern w:val="0"/>
          <w:sz w:val="21"/>
          <w:szCs w:val="21"/>
          <w:lang w:val="en-US" w:eastAsia="zh-CN" w:bidi="ar"/>
        </w:rPr>
        <w:t>术中操作动画文件一套</w:t>
      </w:r>
      <w:bookmarkEnd w:id="9"/>
    </w:p>
    <w:p w14:paraId="67863076">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356062C8">
      <w:pPr>
        <w:spacing w:line="360" w:lineRule="auto"/>
        <w:jc w:val="center"/>
        <w:rPr>
          <w:rFonts w:hint="eastAsia" w:asciiTheme="minorEastAsia" w:hAnsiTheme="minorEastAsia" w:cstheme="minorEastAsia"/>
          <w:b/>
          <w:bCs/>
          <w:sz w:val="28"/>
          <w:szCs w:val="36"/>
        </w:rPr>
      </w:pPr>
      <w:r>
        <w:rPr>
          <w:rFonts w:hint="eastAsia" w:asciiTheme="minorEastAsia" w:hAnsiTheme="minorEastAsia" w:cstheme="minorEastAsia"/>
          <w:b/>
          <w:bCs/>
          <w:sz w:val="28"/>
          <w:szCs w:val="36"/>
          <w:lang w:val="en-US" w:eastAsia="zh-CN"/>
        </w:rPr>
        <w:t>十四、</w:t>
      </w:r>
      <w:r>
        <w:rPr>
          <w:rFonts w:hint="eastAsia" w:asciiTheme="minorEastAsia" w:hAnsiTheme="minorEastAsia" w:cstheme="minorEastAsia"/>
          <w:b/>
          <w:bCs/>
          <w:sz w:val="28"/>
          <w:szCs w:val="36"/>
        </w:rPr>
        <w:t>小儿纤维支气管镜技术参数</w:t>
      </w:r>
    </w:p>
    <w:p w14:paraId="4DF686BC">
      <w:pPr>
        <w:keepNext w:val="0"/>
        <w:keepLines w:val="0"/>
        <w:pageBreakBefore w:val="0"/>
        <w:kinsoku/>
        <w:wordWrap/>
        <w:overflowPunct/>
        <w:topLinePunct w:val="0"/>
        <w:autoSpaceDE/>
        <w:autoSpaceDN/>
        <w:bidi w:val="0"/>
        <w:spacing w:line="360" w:lineRule="auto"/>
        <w:jc w:val="left"/>
        <w:textAlignment w:val="auto"/>
        <w:rPr>
          <w:rFonts w:hint="default" w:asciiTheme="minorEastAsia" w:hAnsiTheme="minorEastAsia" w:eastAsiaTheme="minorEastAsia" w:cstheme="minorEastAsia"/>
          <w:b/>
          <w:bCs/>
          <w:sz w:val="21"/>
          <w:szCs w:val="21"/>
          <w:lang w:val="en-US" w:eastAsia="zh-CN"/>
        </w:rPr>
      </w:pPr>
      <w:r>
        <w:rPr>
          <w:rFonts w:hint="eastAsia" w:asciiTheme="minorEastAsia" w:hAnsiTheme="minorEastAsia" w:cstheme="minorEastAsia"/>
          <w:b/>
          <w:bCs/>
          <w:sz w:val="21"/>
          <w:szCs w:val="21"/>
          <w:lang w:val="en-US" w:eastAsia="zh-CN"/>
        </w:rPr>
        <w:t>（一）检查镜</w:t>
      </w:r>
    </w:p>
    <w:p w14:paraId="51E0F934">
      <w:pPr>
        <w:keepNext w:val="0"/>
        <w:keepLines w:val="0"/>
        <w:pageBreakBefore w:val="0"/>
        <w:numPr>
          <w:ilvl w:val="0"/>
          <w:numId w:val="8"/>
        </w:numPr>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操作手柄（含插入管）：</w:t>
      </w:r>
    </w:p>
    <w:p w14:paraId="36F71F3B">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1.1适用范围：适用于气管、支气管及肺的观察、诊断、摄影或辅助治疗。</w:t>
      </w:r>
    </w:p>
    <w:p w14:paraId="58AAA7DC">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1.2成像原理：电子成像技术，先端头内含LED发光二极管，产品不含导像、导光纤维。</w:t>
      </w:r>
    </w:p>
    <w:p w14:paraId="21CE78CC">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1.3 含有LED发光光源，光束角≤120°、波长范围380-780nm、功耗≤95mW。</w:t>
      </w:r>
    </w:p>
    <w:p w14:paraId="46EA33C8">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1.4 软镜插入管外径≤2.8mm，工作管道内径≥1.2mm。</w:t>
      </w:r>
    </w:p>
    <w:p w14:paraId="488EE543">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1.5 插入部有效长度≥610mm,自带有白色刻度标识，有利于操作者辨别诊治时的插入长度。</w:t>
      </w:r>
    </w:p>
    <w:p w14:paraId="6D4DB130">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1.6视场角≥120°。</w:t>
      </w:r>
    </w:p>
    <w:p w14:paraId="2365A3E6">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1.7 景深：3-100mm。</w:t>
      </w:r>
    </w:p>
    <w:p w14:paraId="613CFC57">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1.8 插入管软管前端弯曲角度：向上弯曲≥210°，向下弯曲≥130°，双向弯曲≥340°，配合前端更小弯曲半径，精准诊疗。</w:t>
      </w:r>
    </w:p>
    <w:p w14:paraId="6346F98B">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1.9 弯角手轮上应有操作方向U、D两向标记，角度把手调节至D处时，弯曲部向下弯曲，角度把手调节至U处时，弯曲部向上弯曲。</w:t>
      </w:r>
    </w:p>
    <w:p w14:paraId="3A928853">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1.10 操作手柄具备左右旋转关节和转轴定位点白色刻度标识，可带动插入软管部先端左右旋转，向左≥120°,向右≥120°。</w:t>
      </w:r>
    </w:p>
    <w:p w14:paraId="23F3C935">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1.11 插入管具有被动弯曲功能，可以保证插入管顺畅插入进行诊治，减少粘膜损伤。</w:t>
      </w:r>
    </w:p>
    <w:p w14:paraId="418A5473">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1.12吸引阀座一体式防脱设计，解决吸引按钮易脱落的临床风险，无需专机专用耗材。</w:t>
      </w:r>
    </w:p>
    <w:p w14:paraId="48E248FC">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1.13 操作手柄具有至少3个具备独立电子功能的按键。本条款所述参数内容应体现于产品说明书之中。</w:t>
      </w:r>
    </w:p>
    <w:p w14:paraId="4698FBA0">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1.14 操作手柄上按键可控制大小屏切换功能；</w:t>
      </w:r>
    </w:p>
    <w:p w14:paraId="073E68DE">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1.15 操作手柄上按键可控制拍照录像功能，可在图像冻结或录像的同时进行拍照；</w:t>
      </w:r>
    </w:p>
    <w:p w14:paraId="1F8ABD89">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1.16 操作手柄上按键可控制图像冻结和解冻功能，提升病灶部位诊断精确度。</w:t>
      </w:r>
    </w:p>
    <w:p w14:paraId="69D61AF9">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1.17 内镜镜头具备防雾功能，无需预热即可观察。</w:t>
      </w:r>
    </w:p>
    <w:p w14:paraId="128134C5">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1.18 连接方式：采用与同类进口产品相同的立体式航空插座技术连接，有效避免传统点触式连接长时间使用后接触不良造成死机、卡屏。</w:t>
      </w:r>
    </w:p>
    <w:p w14:paraId="3032421D">
      <w:pPr>
        <w:keepNext w:val="0"/>
        <w:keepLines w:val="0"/>
        <w:pageBreakBefore w:val="0"/>
        <w:kinsoku/>
        <w:wordWrap/>
        <w:overflowPunct/>
        <w:topLinePunct w:val="0"/>
        <w:autoSpaceDE/>
        <w:autoSpaceDN/>
        <w:bidi w:val="0"/>
        <w:spacing w:line="360" w:lineRule="auto"/>
        <w:jc w:val="left"/>
        <w:textAlignment w:val="auto"/>
        <w:rPr>
          <w:szCs w:val="21"/>
        </w:rPr>
      </w:pPr>
      <w:r>
        <w:rPr>
          <w:rFonts w:hint="eastAsia" w:asciiTheme="minorEastAsia" w:hAnsiTheme="minorEastAsia" w:cstheme="minorEastAsia"/>
        </w:rPr>
        <w:t xml:space="preserve">1.19 </w:t>
      </w:r>
      <w:r>
        <w:rPr>
          <w:rFonts w:hint="eastAsia"/>
          <w:szCs w:val="21"/>
        </w:rPr>
        <w:t>具备手柄连接座结构，应可用于连接防水盖以及视频连接头。</w:t>
      </w:r>
    </w:p>
    <w:p w14:paraId="7A037471">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 xml:space="preserve">1.20 </w:t>
      </w:r>
      <w:r>
        <w:rPr>
          <w:rFonts w:hint="eastAsia"/>
          <w:szCs w:val="21"/>
        </w:rPr>
        <w:t>操作部</w:t>
      </w:r>
      <w:r>
        <w:rPr>
          <w:rFonts w:hint="eastAsia" w:asciiTheme="minorEastAsia" w:hAnsiTheme="minorEastAsia" w:cstheme="minorEastAsia"/>
        </w:rPr>
        <w:t>防水等级：IPX7。配备防水盖，可进行全浸泡消毒。</w:t>
      </w:r>
    </w:p>
    <w:p w14:paraId="4CE7B3CA">
      <w:pPr>
        <w:keepNext w:val="0"/>
        <w:keepLines w:val="0"/>
        <w:pageBreakBefore w:val="0"/>
        <w:kinsoku/>
        <w:wordWrap/>
        <w:overflowPunct/>
        <w:topLinePunct w:val="0"/>
        <w:autoSpaceDE/>
        <w:autoSpaceDN/>
        <w:bidi w:val="0"/>
        <w:spacing w:line="360" w:lineRule="auto"/>
        <w:jc w:val="left"/>
        <w:textAlignment w:val="auto"/>
        <w:rPr>
          <w:rFonts w:hint="eastAsia"/>
          <w:szCs w:val="21"/>
        </w:rPr>
      </w:pPr>
      <w:r>
        <w:rPr>
          <w:rFonts w:hint="eastAsia" w:asciiTheme="minorEastAsia" w:hAnsiTheme="minorEastAsia" w:cstheme="minorEastAsia"/>
        </w:rPr>
        <w:t>1.21 消毒灭菌无需 ETO 帽、NT 阀，无需更换配件</w:t>
      </w:r>
      <w:r>
        <w:rPr>
          <w:rFonts w:hint="eastAsia"/>
          <w:szCs w:val="21"/>
        </w:rPr>
        <w:t>。</w:t>
      </w:r>
    </w:p>
    <w:p w14:paraId="49EA2D3A">
      <w:pPr>
        <w:keepNext w:val="0"/>
        <w:keepLines w:val="0"/>
        <w:pageBreakBefore w:val="0"/>
        <w:kinsoku/>
        <w:wordWrap/>
        <w:overflowPunct/>
        <w:topLinePunct w:val="0"/>
        <w:autoSpaceDE/>
        <w:autoSpaceDN/>
        <w:bidi w:val="0"/>
        <w:spacing w:line="360" w:lineRule="auto"/>
        <w:jc w:val="left"/>
        <w:textAlignment w:val="auto"/>
        <w:rPr>
          <w:rFonts w:hint="default" w:eastAsiaTheme="minorEastAsia"/>
          <w:b/>
          <w:bCs/>
          <w:szCs w:val="21"/>
          <w:lang w:val="en-US" w:eastAsia="zh-CN"/>
        </w:rPr>
      </w:pPr>
      <w:r>
        <w:rPr>
          <w:rFonts w:hint="eastAsia"/>
          <w:b/>
          <w:bCs/>
          <w:szCs w:val="21"/>
          <w:lang w:val="en-US" w:eastAsia="zh-CN"/>
        </w:rPr>
        <w:t>（二）治疗镜</w:t>
      </w:r>
    </w:p>
    <w:p w14:paraId="1C28D28A">
      <w:pPr>
        <w:keepNext w:val="0"/>
        <w:keepLines w:val="0"/>
        <w:pageBreakBefore w:val="0"/>
        <w:numPr>
          <w:ilvl w:val="0"/>
          <w:numId w:val="8"/>
        </w:numPr>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rPr>
        <w:t>操作手柄（含插入管）：</w:t>
      </w:r>
    </w:p>
    <w:p w14:paraId="0FBFCD9B">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.1适用范围：适用于气管、支气管及肺的观察、诊断、摄影或辅助治疗。</w:t>
      </w:r>
    </w:p>
    <w:p w14:paraId="28203CC7">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.2成像原理：电子成像技术，先端头内含LED发光二极管，产品不含导像、导光纤维。</w:t>
      </w:r>
    </w:p>
    <w:p w14:paraId="23141176">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.3 含有LED发光光源，光束角≤120°、波长范围380-780nm、功耗≤95mW。</w:t>
      </w:r>
    </w:p>
    <w:p w14:paraId="77720BEA">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.4 软镜插入管外径≤4.2mm，工作管道内径≥2.0mm。</w:t>
      </w:r>
    </w:p>
    <w:p w14:paraId="5044A5F8">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.5 插入部有效长度≥610mm,自带有白色刻度标识，有利于操作者辨别诊治时的插入长度。</w:t>
      </w:r>
    </w:p>
    <w:p w14:paraId="35CA154E">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.6视场角≥120°。</w:t>
      </w:r>
    </w:p>
    <w:p w14:paraId="7B6AAC3A">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.7 景深：3-100mm。</w:t>
      </w:r>
    </w:p>
    <w:p w14:paraId="537FC34F">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.8 插入管软管前端弯曲角度：向上弯曲≥210°，向下弯曲≥130°，双向弯曲≥340°，配合前端更小弯曲半径，精准诊疗。</w:t>
      </w:r>
    </w:p>
    <w:p w14:paraId="535225B7">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.9 弯角手轮上应有操作方向U、D两向标记，角度把手调节至D处时，弯曲部向下弯曲，角度把手调节至U处时，弯曲部向上弯曲。</w:t>
      </w:r>
    </w:p>
    <w:p w14:paraId="44B3500A">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.10 操作手柄具备左右旋转关节和转轴定位点白色刻度标识，可带动插入软管部先端左右旋转，向左≥120°,向右≥120°。</w:t>
      </w:r>
    </w:p>
    <w:p w14:paraId="11F0D154">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.11 插入管具有被动弯曲功能，可以保证插入管顺畅插入进行诊治，减少粘膜损伤。</w:t>
      </w:r>
    </w:p>
    <w:p w14:paraId="206C075D">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.12吸引阀座一体式防脱设计，解决吸引按钮易脱落的临床风险，无需专机专用耗材。</w:t>
      </w:r>
    </w:p>
    <w:p w14:paraId="30DF7064">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.13 操作手柄具有至少3个具备独立电子功能的按键。本条款所述参数内容应体现于产品说明书之中。</w:t>
      </w:r>
    </w:p>
    <w:p w14:paraId="77490C6E">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.14 操作手柄上按键可控制大小屏切换功能；</w:t>
      </w:r>
    </w:p>
    <w:p w14:paraId="763E9AD1">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.15 操作手柄上按键可控制拍照录像功能，可在图像冻结或录像的同时进行拍照；</w:t>
      </w:r>
    </w:p>
    <w:p w14:paraId="6E6DCA41">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.16 操作手柄上按键可控制图像冻结和解冻功能，提升病灶部位诊断精确度。</w:t>
      </w:r>
    </w:p>
    <w:p w14:paraId="0A81F527">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.17 内镜镜头具备防雾功能，无需预热即可观察。</w:t>
      </w:r>
    </w:p>
    <w:p w14:paraId="670ADABE">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.18 连接方式：采用与同类进口产品相同的立体式航空插座技术连接，有效避免传统点触式连接长时间使用后接触不良造成死机、卡屏。</w:t>
      </w:r>
    </w:p>
    <w:p w14:paraId="077F11EC">
      <w:pPr>
        <w:keepNext w:val="0"/>
        <w:keepLines w:val="0"/>
        <w:pageBreakBefore w:val="0"/>
        <w:kinsoku/>
        <w:wordWrap/>
        <w:overflowPunct/>
        <w:topLinePunct w:val="0"/>
        <w:autoSpaceDE/>
        <w:autoSpaceDN/>
        <w:bidi w:val="0"/>
        <w:spacing w:line="360" w:lineRule="auto"/>
        <w:jc w:val="left"/>
        <w:textAlignment w:val="auto"/>
        <w:rPr>
          <w:szCs w:val="21"/>
        </w:rPr>
      </w:pPr>
      <w:r>
        <w:rPr>
          <w:rFonts w:hint="eastAsia" w:asciiTheme="minorEastAsia" w:hAnsiTheme="minorEastAsia" w:cstheme="minorEastAsia"/>
          <w:lang w:val="en-US" w:eastAsia="zh-CN"/>
        </w:rPr>
        <w:t>2</w:t>
      </w:r>
      <w:r>
        <w:rPr>
          <w:rFonts w:hint="eastAsia" w:asciiTheme="minorEastAsia" w:hAnsiTheme="minorEastAsia" w:cstheme="minorEastAsia"/>
        </w:rPr>
        <w:t xml:space="preserve">.19 </w:t>
      </w:r>
      <w:r>
        <w:rPr>
          <w:rFonts w:hint="eastAsia"/>
          <w:szCs w:val="21"/>
        </w:rPr>
        <w:t>具备手柄连接座结构，应可用于连接防水盖以及视频连接头。</w:t>
      </w:r>
    </w:p>
    <w:p w14:paraId="03CE69FD">
      <w:pPr>
        <w:keepNext w:val="0"/>
        <w:keepLines w:val="0"/>
        <w:pageBreakBefore w:val="0"/>
        <w:kinsoku/>
        <w:wordWrap/>
        <w:overflowPunct/>
        <w:topLinePunct w:val="0"/>
        <w:autoSpaceDE/>
        <w:autoSpaceDN/>
        <w:bidi w:val="0"/>
        <w:spacing w:line="360" w:lineRule="auto"/>
        <w:jc w:val="left"/>
        <w:textAlignment w:val="auto"/>
        <w:rPr>
          <w:rFonts w:hint="eastAsia" w:asciiTheme="minorEastAsia" w:hAnsiTheme="minorEastAsia" w:cstheme="minorEastAsia"/>
        </w:rPr>
      </w:pPr>
      <w:r>
        <w:rPr>
          <w:rFonts w:hint="eastAsia" w:asciiTheme="minorEastAsia" w:hAnsiTheme="minorEastAsia" w:cstheme="minorEastAsia"/>
          <w:lang w:val="en-US" w:eastAsia="zh-CN"/>
        </w:rPr>
        <w:t>2</w:t>
      </w:r>
      <w:r>
        <w:rPr>
          <w:rFonts w:hint="eastAsia" w:asciiTheme="minorEastAsia" w:hAnsiTheme="minorEastAsia" w:cstheme="minorEastAsia"/>
        </w:rPr>
        <w:t xml:space="preserve">.20 </w:t>
      </w:r>
      <w:r>
        <w:rPr>
          <w:rFonts w:hint="eastAsia"/>
          <w:szCs w:val="21"/>
        </w:rPr>
        <w:t>操作部防水等级</w:t>
      </w:r>
      <w:r>
        <w:rPr>
          <w:rFonts w:hint="eastAsia" w:asciiTheme="minorEastAsia" w:hAnsiTheme="minorEastAsia" w:cstheme="minorEastAsia"/>
        </w:rPr>
        <w:t>：IPX7。配备防水盖，可进行全浸泡消毒。</w:t>
      </w:r>
    </w:p>
    <w:p w14:paraId="4B9E6D73">
      <w:pPr>
        <w:keepNext w:val="0"/>
        <w:keepLines w:val="0"/>
        <w:pageBreakBefore w:val="0"/>
        <w:kinsoku/>
        <w:wordWrap/>
        <w:overflowPunct/>
        <w:topLinePunct w:val="0"/>
        <w:autoSpaceDE/>
        <w:autoSpaceDN/>
        <w:bidi w:val="0"/>
        <w:spacing w:line="360" w:lineRule="auto"/>
        <w:jc w:val="left"/>
        <w:textAlignment w:val="auto"/>
        <w:rPr>
          <w:rFonts w:hint="eastAsia"/>
          <w:szCs w:val="21"/>
        </w:rPr>
      </w:pPr>
      <w:r>
        <w:rPr>
          <w:rFonts w:hint="eastAsia" w:asciiTheme="minorEastAsia" w:hAnsiTheme="minorEastAsia" w:cstheme="minorEastAsia"/>
          <w:lang w:val="en-US" w:eastAsia="zh-CN"/>
        </w:rPr>
        <w:t>2</w:t>
      </w:r>
      <w:r>
        <w:rPr>
          <w:rFonts w:hint="eastAsia" w:asciiTheme="minorEastAsia" w:hAnsiTheme="minorEastAsia" w:cstheme="minorEastAsia"/>
        </w:rPr>
        <w:t>.21 消毒灭菌无需 ETO 帽、NT 阀，无</w:t>
      </w:r>
      <w:r>
        <w:rPr>
          <w:rFonts w:hint="eastAsia"/>
          <w:szCs w:val="21"/>
        </w:rPr>
        <w:t>需更换配件。</w:t>
      </w:r>
    </w:p>
    <w:p w14:paraId="53FE2084">
      <w:pPr>
        <w:keepNext w:val="0"/>
        <w:keepLines w:val="0"/>
        <w:pageBreakBefore w:val="0"/>
        <w:widowControl/>
        <w:kinsoku/>
        <w:wordWrap/>
        <w:overflowPunct/>
        <w:topLinePunct w:val="0"/>
        <w:autoSpaceDE/>
        <w:autoSpaceDN/>
        <w:bidi w:val="0"/>
        <w:spacing w:line="360" w:lineRule="auto"/>
        <w:jc w:val="left"/>
        <w:textAlignment w:val="auto"/>
        <w:rPr>
          <w:rFonts w:hint="default" w:ascii="宋体" w:hAnsi="宋体" w:eastAsia="宋体"/>
          <w:b/>
          <w:bCs/>
          <w:sz w:val="21"/>
          <w:szCs w:val="21"/>
        </w:rPr>
      </w:pPr>
      <w:r>
        <w:rPr>
          <w:rFonts w:hint="eastAsia" w:ascii="宋体" w:hAnsi="宋体"/>
          <w:b/>
          <w:bCs/>
          <w:sz w:val="21"/>
          <w:szCs w:val="21"/>
          <w:lang w:val="en-US" w:eastAsia="zh-CN"/>
        </w:rPr>
        <w:t>（</w:t>
      </w:r>
      <w:r>
        <w:rPr>
          <w:rFonts w:hint="eastAsia" w:ascii="宋体" w:hAnsi="宋体" w:eastAsia="宋体"/>
          <w:b/>
          <w:bCs/>
          <w:sz w:val="21"/>
          <w:szCs w:val="21"/>
          <w:lang w:val="en-US" w:eastAsia="zh-CN"/>
        </w:rPr>
        <w:t>三</w:t>
      </w:r>
      <w:r>
        <w:rPr>
          <w:rFonts w:hint="eastAsia" w:ascii="宋体" w:hAnsi="宋体"/>
          <w:b/>
          <w:bCs/>
          <w:sz w:val="21"/>
          <w:szCs w:val="21"/>
          <w:lang w:eastAsia="zh-CN"/>
        </w:rPr>
        <w:t>）</w:t>
      </w:r>
      <w:r>
        <w:rPr>
          <w:rFonts w:hint="eastAsia" w:ascii="宋体" w:hAnsi="宋体" w:eastAsia="宋体"/>
          <w:b/>
          <w:bCs/>
          <w:sz w:val="21"/>
          <w:szCs w:val="21"/>
        </w:rPr>
        <w:t>图像处理器</w:t>
      </w:r>
    </w:p>
    <w:p w14:paraId="25922DA0">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1</w:t>
      </w:r>
      <w:r>
        <w:rPr>
          <w:rFonts w:hint="eastAsia" w:ascii="宋体" w:hAnsi="宋体" w:eastAsia="宋体"/>
          <w:sz w:val="21"/>
          <w:szCs w:val="21"/>
        </w:rPr>
        <w:t>.配备≥10.1英寸显示屏，支持电容触控，可进入设置菜单对图像处理内置功能进行设置，实现智能交互。</w:t>
      </w:r>
    </w:p>
    <w:p w14:paraId="2A3A09DF">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2</w:t>
      </w:r>
      <w:r>
        <w:rPr>
          <w:rFonts w:hint="eastAsia" w:ascii="宋体" w:hAnsi="宋体" w:eastAsia="宋体"/>
          <w:sz w:val="21"/>
          <w:szCs w:val="21"/>
        </w:rPr>
        <w:t>.显示屏：TFT-LCD，液晶玻璃。</w:t>
      </w:r>
    </w:p>
    <w:p w14:paraId="343C063F">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3</w:t>
      </w:r>
      <w:r>
        <w:rPr>
          <w:rFonts w:hint="eastAsia" w:ascii="宋体" w:hAnsi="宋体" w:eastAsia="宋体"/>
          <w:sz w:val="21"/>
          <w:szCs w:val="21"/>
        </w:rPr>
        <w:t>.显示屏高宽比为16：10，最大视野可达170°。</w:t>
      </w:r>
    </w:p>
    <w:p w14:paraId="32D26970">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4</w:t>
      </w:r>
      <w:r>
        <w:rPr>
          <w:rFonts w:hint="eastAsia" w:ascii="宋体" w:hAnsi="宋体" w:eastAsia="宋体"/>
          <w:sz w:val="21"/>
          <w:szCs w:val="21"/>
        </w:rPr>
        <w:t>.高清视频信号输出分辨率：</w:t>
      </w:r>
      <w:r>
        <w:rPr>
          <w:rFonts w:hint="eastAsia" w:ascii="宋体" w:hAnsi="宋体" w:eastAsia="宋体"/>
          <w:sz w:val="21"/>
          <w:szCs w:val="21"/>
          <w:highlight w:val="none"/>
          <w:lang w:val="en-US" w:eastAsia="zh-CN"/>
        </w:rPr>
        <w:t>不低于</w:t>
      </w:r>
      <w:r>
        <w:rPr>
          <w:rFonts w:hint="eastAsia" w:ascii="宋体" w:hAnsi="宋体" w:eastAsia="宋体"/>
          <w:sz w:val="21"/>
          <w:szCs w:val="21"/>
        </w:rPr>
        <w:t>1280×800。</w:t>
      </w:r>
    </w:p>
    <w:p w14:paraId="6AA827FA">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5</w:t>
      </w:r>
      <w:r>
        <w:rPr>
          <w:rFonts w:hint="eastAsia" w:ascii="宋体" w:hAnsi="宋体" w:eastAsia="宋体"/>
          <w:sz w:val="21"/>
          <w:szCs w:val="21"/>
        </w:rPr>
        <w:t>.开机时间≤5秒，一键开机即能使用。</w:t>
      </w:r>
    </w:p>
    <w:p w14:paraId="04D12D96">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6</w:t>
      </w:r>
      <w:r>
        <w:rPr>
          <w:rFonts w:hint="eastAsia" w:ascii="宋体" w:hAnsi="宋体" w:eastAsia="宋体"/>
          <w:sz w:val="21"/>
          <w:szCs w:val="21"/>
        </w:rPr>
        <w:t>.主机可实现至少3种图像比例设置，包括16:10、16.9和4:3</w:t>
      </w:r>
    </w:p>
    <w:p w14:paraId="517B3D5A">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7</w:t>
      </w:r>
      <w:r>
        <w:rPr>
          <w:rFonts w:hint="eastAsia" w:ascii="宋体" w:hAnsi="宋体" w:eastAsia="宋体"/>
          <w:sz w:val="21"/>
          <w:szCs w:val="21"/>
        </w:rPr>
        <w:t>.具有≥3种图像形状。</w:t>
      </w:r>
    </w:p>
    <w:p w14:paraId="5C5A34BA">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8</w:t>
      </w:r>
      <w:r>
        <w:rPr>
          <w:rFonts w:hint="eastAsia" w:ascii="宋体" w:hAnsi="宋体" w:eastAsia="宋体"/>
          <w:sz w:val="21"/>
          <w:szCs w:val="21"/>
        </w:rPr>
        <w:t>.具有图像翻转功能，可上下、左右180°翻转。</w:t>
      </w:r>
    </w:p>
    <w:p w14:paraId="7C3B97FE">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9</w:t>
      </w:r>
      <w:r>
        <w:rPr>
          <w:rFonts w:hint="eastAsia" w:ascii="宋体" w:hAnsi="宋体" w:eastAsia="宋体"/>
          <w:sz w:val="21"/>
          <w:szCs w:val="21"/>
        </w:rPr>
        <w:t>.数据导出：可将录像视频导出至存储卡，方便医护人员对检查患者资料的管理。</w:t>
      </w:r>
    </w:p>
    <w:p w14:paraId="14537507">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0</w:t>
      </w:r>
      <w:r>
        <w:rPr>
          <w:rFonts w:hint="eastAsia" w:ascii="宋体" w:hAnsi="宋体" w:eastAsia="宋体"/>
          <w:sz w:val="21"/>
          <w:szCs w:val="21"/>
        </w:rPr>
        <w:t>.具有可实时观察与记录功能，且可一键隐藏所有按键功能。有利于临床操作使用。</w:t>
      </w:r>
    </w:p>
    <w:p w14:paraId="1BDFAAE4">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1</w:t>
      </w:r>
      <w:r>
        <w:rPr>
          <w:rFonts w:hint="eastAsia" w:ascii="宋体" w:hAnsi="宋体" w:eastAsia="宋体"/>
          <w:sz w:val="21"/>
          <w:szCs w:val="21"/>
        </w:rPr>
        <w:t>.具备录像，录音功能，可以实现带音频录像的实时存储。</w:t>
      </w:r>
    </w:p>
    <w:p w14:paraId="47C2E5B9">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2</w:t>
      </w:r>
      <w:r>
        <w:rPr>
          <w:rFonts w:hint="eastAsia" w:ascii="宋体" w:hAnsi="宋体" w:eastAsia="宋体"/>
          <w:sz w:val="21"/>
          <w:szCs w:val="21"/>
        </w:rPr>
        <w:t>.具有摄录时间长短提示功能与循环摄录功能及电量智能检测指示标示（用于显示充电电量或适配器连接充电提示）。</w:t>
      </w:r>
    </w:p>
    <w:p w14:paraId="4605B5B1">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3</w:t>
      </w:r>
      <w:r>
        <w:rPr>
          <w:rFonts w:hint="eastAsia" w:ascii="宋体" w:hAnsi="宋体" w:eastAsia="宋体"/>
          <w:sz w:val="21"/>
          <w:szCs w:val="21"/>
        </w:rPr>
        <w:t>.图像可全屏显示。</w:t>
      </w:r>
    </w:p>
    <w:p w14:paraId="731A4A16">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4</w:t>
      </w:r>
      <w:r>
        <w:rPr>
          <w:rFonts w:hint="eastAsia" w:ascii="宋体" w:hAnsi="宋体" w:eastAsia="宋体"/>
          <w:sz w:val="21"/>
          <w:szCs w:val="21"/>
        </w:rPr>
        <w:t>.亮度调节：3级亮度调节，可调节配套使用的电子内窥镜上的LED灯的亮度（非仅调节显示屏幕亮度）,且具备关灯功能。本条款所述参数内容应体现于产品说明书之中。</w:t>
      </w:r>
    </w:p>
    <w:p w14:paraId="08A53E0C">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5</w:t>
      </w:r>
      <w:r>
        <w:rPr>
          <w:rFonts w:hint="eastAsia" w:ascii="宋体" w:hAnsi="宋体" w:eastAsia="宋体"/>
          <w:sz w:val="21"/>
          <w:szCs w:val="21"/>
        </w:rPr>
        <w:t>.TV输出制式：可选PAL与NTSC，兼容不同地区的电视标准。</w:t>
      </w:r>
    </w:p>
    <w:p w14:paraId="08DF626B">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6</w:t>
      </w:r>
      <w:r>
        <w:rPr>
          <w:rFonts w:hint="eastAsia" w:ascii="宋体" w:hAnsi="宋体" w:eastAsia="宋体"/>
          <w:sz w:val="21"/>
          <w:szCs w:val="21"/>
        </w:rPr>
        <w:t>.可进行色彩参数调节，包括对比度、饱和度及亮度，0-15级可调。</w:t>
      </w:r>
    </w:p>
    <w:p w14:paraId="2923EE8D">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7</w:t>
      </w:r>
      <w:r>
        <w:rPr>
          <w:rFonts w:hint="eastAsia" w:ascii="宋体" w:hAnsi="宋体" w:eastAsia="宋体"/>
          <w:sz w:val="21"/>
          <w:szCs w:val="21"/>
        </w:rPr>
        <w:t>.可设置开机后输入管理用户的账号密码，输入正确可查看产品的实时图像及更改系统设置。</w:t>
      </w:r>
    </w:p>
    <w:p w14:paraId="1FAAB704">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.1</w:t>
      </w:r>
      <w:r>
        <w:rPr>
          <w:rFonts w:hint="eastAsia" w:ascii="宋体" w:hAnsi="宋体" w:eastAsia="宋体"/>
          <w:sz w:val="21"/>
          <w:szCs w:val="21"/>
          <w:lang w:val="en-US" w:eastAsia="zh-CN"/>
        </w:rPr>
        <w:t>8</w:t>
      </w:r>
      <w:r>
        <w:rPr>
          <w:rFonts w:hint="eastAsia" w:ascii="宋体" w:hAnsi="宋体" w:eastAsia="宋体"/>
          <w:sz w:val="21"/>
          <w:szCs w:val="21"/>
        </w:rPr>
        <w:t>.具有CVBS、DVI两种信号输出方式，可通过转接头兼容其他常规信号接口接入。</w:t>
      </w:r>
    </w:p>
    <w:p w14:paraId="2A08D912">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w:t>
      </w:r>
      <w:r>
        <w:rPr>
          <w:rFonts w:hint="eastAsia" w:ascii="宋体" w:hAnsi="宋体" w:eastAsia="宋体"/>
          <w:sz w:val="21"/>
          <w:szCs w:val="21"/>
          <w:lang w:val="en-US" w:eastAsia="zh-CN"/>
        </w:rPr>
        <w:t>19</w:t>
      </w:r>
      <w:r>
        <w:rPr>
          <w:rFonts w:hint="eastAsia" w:ascii="宋体" w:hAnsi="宋体" w:eastAsia="宋体"/>
          <w:sz w:val="21"/>
          <w:szCs w:val="21"/>
        </w:rPr>
        <w:t>.能够同时连接两条内窥镜，具备2路信号输入接口及双镜切换物理按键，切换实时视频输入信号。本条款所述参数内容应体现于产品说明书之中。</w:t>
      </w:r>
    </w:p>
    <w:p w14:paraId="0AB29BF9">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.2</w:t>
      </w:r>
      <w:r>
        <w:rPr>
          <w:rFonts w:hint="eastAsia" w:ascii="宋体" w:hAnsi="宋体" w:eastAsia="宋体"/>
          <w:sz w:val="21"/>
          <w:szCs w:val="21"/>
          <w:lang w:val="en-US" w:eastAsia="zh-CN"/>
        </w:rPr>
        <w:t>0</w:t>
      </w:r>
      <w:r>
        <w:rPr>
          <w:rFonts w:hint="eastAsia" w:ascii="宋体" w:hAnsi="宋体" w:eastAsia="宋体"/>
          <w:sz w:val="21"/>
          <w:szCs w:val="21"/>
        </w:rPr>
        <w:t>.与立体式航空插座技术连接，有效避免传统点触式连接长时间使用后接触不良造成死机、卡屏。</w:t>
      </w:r>
    </w:p>
    <w:p w14:paraId="21D0C75E">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.2</w:t>
      </w:r>
      <w:r>
        <w:rPr>
          <w:rFonts w:hint="eastAsia" w:ascii="宋体" w:hAnsi="宋体" w:eastAsia="宋体"/>
          <w:sz w:val="21"/>
          <w:szCs w:val="21"/>
          <w:lang w:val="en-US" w:eastAsia="zh-CN"/>
        </w:rPr>
        <w:t>1</w:t>
      </w:r>
      <w:r>
        <w:rPr>
          <w:rFonts w:hint="eastAsia" w:ascii="宋体" w:hAnsi="宋体" w:eastAsia="宋体"/>
          <w:sz w:val="21"/>
          <w:szCs w:val="21"/>
        </w:rPr>
        <w:t>.非USB接口，具有内存卡插槽，最高可支持插入容量为 128G 的标准 SD 存储卡。本条款所述参数内容应体现于产品说明书之中。</w:t>
      </w:r>
    </w:p>
    <w:p w14:paraId="3C9A2769">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.2</w:t>
      </w:r>
      <w:r>
        <w:rPr>
          <w:rFonts w:hint="eastAsia" w:ascii="宋体" w:hAnsi="宋体" w:eastAsia="宋体"/>
          <w:sz w:val="21"/>
          <w:szCs w:val="21"/>
          <w:lang w:val="en-US" w:eastAsia="zh-CN"/>
        </w:rPr>
        <w:t>2</w:t>
      </w:r>
      <w:r>
        <w:rPr>
          <w:rFonts w:hint="eastAsia" w:ascii="宋体" w:hAnsi="宋体" w:eastAsia="宋体"/>
          <w:sz w:val="21"/>
          <w:szCs w:val="21"/>
        </w:rPr>
        <w:t>.可选配视频转接线：搭配指定型号内镜时可选配180度可旋转的视频转接线，调整视频线方向，配合更多诊疗操作。</w:t>
      </w:r>
    </w:p>
    <w:p w14:paraId="49CDE34A">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w:t>
      </w:r>
      <w:r>
        <w:rPr>
          <w:rFonts w:hint="eastAsia" w:ascii="宋体" w:hAnsi="宋体" w:eastAsia="宋体"/>
          <w:sz w:val="21"/>
          <w:szCs w:val="21"/>
        </w:rPr>
        <w:t>.2</w:t>
      </w:r>
      <w:r>
        <w:rPr>
          <w:rFonts w:hint="eastAsia" w:ascii="宋体" w:hAnsi="宋体" w:eastAsia="宋体"/>
          <w:sz w:val="21"/>
          <w:szCs w:val="21"/>
          <w:lang w:val="en-US" w:eastAsia="zh-CN"/>
        </w:rPr>
        <w:t>3</w:t>
      </w:r>
      <w:r>
        <w:rPr>
          <w:rFonts w:hint="eastAsia" w:ascii="宋体" w:hAnsi="宋体" w:eastAsia="宋体"/>
          <w:sz w:val="21"/>
          <w:szCs w:val="21"/>
        </w:rPr>
        <w:t>.兼容同一品牌内窥镜接入使用，应至少包括鼻咽喉镜、支气管镜、胸腔内窥镜、输尿管肾盂镜。</w:t>
      </w:r>
    </w:p>
    <w:p w14:paraId="000E7C2E">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3.24.</w:t>
      </w:r>
      <w:r>
        <w:rPr>
          <w:rFonts w:hint="eastAsia" w:ascii="宋体" w:hAnsi="宋体" w:eastAsia="宋体"/>
          <w:sz w:val="21"/>
          <w:szCs w:val="21"/>
        </w:rPr>
        <w:t>电池供电：具有内置可充电电池,一次充满电的内部电源连续工作时间不小于4小时。</w:t>
      </w:r>
    </w:p>
    <w:p w14:paraId="55340166">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sz w:val="21"/>
          <w:szCs w:val="21"/>
        </w:rPr>
      </w:pPr>
      <w:r>
        <w:rPr>
          <w:rFonts w:hint="eastAsia" w:ascii="宋体" w:hAnsi="宋体" w:eastAsia="宋体"/>
          <w:sz w:val="21"/>
          <w:szCs w:val="21"/>
          <w:lang w:val="en-US" w:eastAsia="zh-CN"/>
        </w:rPr>
        <w:t>3.25.</w:t>
      </w:r>
      <w:r>
        <w:rPr>
          <w:rFonts w:hint="eastAsia" w:ascii="宋体" w:hAnsi="宋体" w:eastAsia="宋体"/>
          <w:sz w:val="21"/>
          <w:szCs w:val="21"/>
        </w:rPr>
        <w:t>交流电供电：可通过接入DC适配器连接交流电使用，可通过适配器实现24小时连续工作。</w:t>
      </w:r>
    </w:p>
    <w:p w14:paraId="1279BA0C">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eastAsia="宋体"/>
          <w:b/>
          <w:bCs/>
          <w:sz w:val="21"/>
          <w:szCs w:val="21"/>
          <w:lang w:val="en-US" w:eastAsia="zh-CN"/>
        </w:rPr>
      </w:pPr>
      <w:r>
        <w:rPr>
          <w:rFonts w:hint="eastAsia" w:ascii="宋体" w:hAnsi="宋体"/>
          <w:b/>
          <w:bCs/>
          <w:sz w:val="21"/>
          <w:szCs w:val="21"/>
          <w:lang w:val="en-US" w:eastAsia="zh-CN"/>
        </w:rPr>
        <w:t>（</w:t>
      </w:r>
      <w:r>
        <w:rPr>
          <w:rFonts w:hint="eastAsia" w:ascii="宋体" w:hAnsi="宋体" w:eastAsia="宋体"/>
          <w:b/>
          <w:bCs/>
          <w:sz w:val="21"/>
          <w:szCs w:val="21"/>
          <w:lang w:val="en-US" w:eastAsia="zh-CN"/>
        </w:rPr>
        <w:t>四</w:t>
      </w:r>
      <w:r>
        <w:rPr>
          <w:rFonts w:hint="eastAsia" w:ascii="宋体" w:hAnsi="宋体"/>
          <w:b/>
          <w:bCs/>
          <w:sz w:val="21"/>
          <w:szCs w:val="21"/>
          <w:lang w:val="en-US" w:eastAsia="zh-CN"/>
        </w:rPr>
        <w:t>）</w:t>
      </w:r>
      <w:r>
        <w:rPr>
          <w:rFonts w:hint="eastAsia" w:ascii="宋体" w:hAnsi="宋体" w:eastAsia="宋体"/>
          <w:b/>
          <w:bCs/>
          <w:sz w:val="21"/>
          <w:szCs w:val="21"/>
          <w:lang w:val="en-US" w:eastAsia="zh-CN"/>
        </w:rPr>
        <w:t>内镜纯水系统</w:t>
      </w:r>
    </w:p>
    <w:p w14:paraId="08BCA9EC">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cs="宋体"/>
          <w:spacing w:val="12"/>
          <w:sz w:val="21"/>
          <w:szCs w:val="21"/>
        </w:rPr>
      </w:pPr>
      <w:r>
        <w:rPr>
          <w:rFonts w:hint="eastAsia" w:ascii="宋体" w:hAnsi="宋体" w:cs="宋体"/>
          <w:spacing w:val="12"/>
          <w:sz w:val="21"/>
          <w:szCs w:val="21"/>
          <w:lang w:val="en-US" w:eastAsia="zh-CN"/>
        </w:rPr>
        <w:t>4.1</w:t>
      </w:r>
      <w:r>
        <w:rPr>
          <w:rFonts w:hint="eastAsia" w:ascii="宋体" w:hAnsi="宋体" w:cs="宋体"/>
          <w:spacing w:val="12"/>
          <w:sz w:val="21"/>
          <w:szCs w:val="21"/>
        </w:rPr>
        <w:t>产水水质：符合《软式内镜清洗消毒技术规范》WS507—2016标准；纯化水符合GB5749的规定，并保证细菌总数≤10CFU/100mL</w:t>
      </w:r>
    </w:p>
    <w:p w14:paraId="195F0F94">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cs="宋体"/>
          <w:spacing w:val="12"/>
          <w:sz w:val="21"/>
          <w:szCs w:val="21"/>
        </w:rPr>
      </w:pPr>
      <w:r>
        <w:rPr>
          <w:rFonts w:hint="eastAsia" w:ascii="宋体" w:hAnsi="宋体" w:cs="宋体"/>
          <w:spacing w:val="12"/>
          <w:sz w:val="21"/>
          <w:szCs w:val="21"/>
          <w:lang w:val="en-US" w:eastAsia="zh-CN"/>
        </w:rPr>
        <w:t>4.2</w:t>
      </w:r>
      <w:r>
        <w:rPr>
          <w:rFonts w:hint="eastAsia" w:ascii="宋体" w:hAnsi="宋体" w:cs="宋体"/>
          <w:spacing w:val="12"/>
          <w:sz w:val="21"/>
          <w:szCs w:val="21"/>
        </w:rPr>
        <w:t>产水量：≥</w:t>
      </w:r>
      <w:r>
        <w:rPr>
          <w:rFonts w:hint="eastAsia" w:ascii="宋体" w:hAnsi="宋体" w:cs="宋体"/>
          <w:spacing w:val="12"/>
          <w:sz w:val="21"/>
          <w:szCs w:val="21"/>
          <w:lang w:val="en-US" w:eastAsia="zh-CN"/>
        </w:rPr>
        <w:t>120</w:t>
      </w:r>
      <w:r>
        <w:rPr>
          <w:rFonts w:hint="eastAsia" w:ascii="宋体" w:hAnsi="宋体" w:cs="宋体"/>
          <w:spacing w:val="12"/>
          <w:sz w:val="21"/>
          <w:szCs w:val="21"/>
        </w:rPr>
        <w:t>L/H(25℃水温)、日产水量≥</w:t>
      </w:r>
      <w:r>
        <w:rPr>
          <w:rFonts w:hint="eastAsia" w:ascii="宋体" w:hAnsi="宋体" w:cs="宋体"/>
          <w:spacing w:val="12"/>
          <w:sz w:val="21"/>
          <w:szCs w:val="21"/>
          <w:lang w:val="en-US" w:eastAsia="zh-CN"/>
        </w:rPr>
        <w:t>600升</w:t>
      </w:r>
      <w:r>
        <w:rPr>
          <w:rFonts w:hint="eastAsia" w:ascii="宋体" w:hAnsi="宋体" w:cs="宋体"/>
          <w:spacing w:val="12"/>
          <w:sz w:val="21"/>
          <w:szCs w:val="21"/>
        </w:rPr>
        <w:t>；</w:t>
      </w:r>
    </w:p>
    <w:p w14:paraId="6B6838F3">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cs="宋体"/>
          <w:spacing w:val="12"/>
          <w:sz w:val="21"/>
          <w:szCs w:val="21"/>
          <w:lang w:val="en-US" w:eastAsia="zh-CN"/>
        </w:rPr>
      </w:pPr>
      <w:r>
        <w:rPr>
          <w:rFonts w:hint="eastAsia" w:ascii="宋体" w:hAnsi="宋体" w:cs="宋体"/>
          <w:spacing w:val="12"/>
          <w:sz w:val="21"/>
          <w:szCs w:val="21"/>
          <w:lang w:val="en-US" w:eastAsia="zh-CN"/>
        </w:rPr>
        <w:t>4.3</w:t>
      </w:r>
      <w:r>
        <w:rPr>
          <w:rFonts w:hint="eastAsia" w:ascii="宋体" w:hAnsi="宋体" w:cs="宋体"/>
          <w:spacing w:val="12"/>
          <w:sz w:val="21"/>
          <w:szCs w:val="21"/>
        </w:rPr>
        <w:t>杀菌方式：</w:t>
      </w:r>
      <w:r>
        <w:rPr>
          <w:rFonts w:hint="eastAsia" w:ascii="宋体" w:hAnsi="宋体" w:cs="宋体"/>
          <w:spacing w:val="12"/>
          <w:sz w:val="21"/>
          <w:szCs w:val="21"/>
          <w:lang w:val="en-US" w:eastAsia="zh-CN"/>
        </w:rPr>
        <w:t>紫外灭菌＋化学消毒</w:t>
      </w:r>
    </w:p>
    <w:p w14:paraId="59B1F31A">
      <w:pPr>
        <w:keepNext w:val="0"/>
        <w:keepLines w:val="0"/>
        <w:pageBreakBefore w:val="0"/>
        <w:widowControl/>
        <w:kinsoku/>
        <w:wordWrap/>
        <w:overflowPunct/>
        <w:topLinePunct w:val="0"/>
        <w:autoSpaceDE/>
        <w:autoSpaceDN/>
        <w:bidi w:val="0"/>
        <w:spacing w:line="360" w:lineRule="auto"/>
        <w:jc w:val="left"/>
        <w:textAlignment w:val="auto"/>
        <w:rPr>
          <w:rFonts w:hint="eastAsia" w:ascii="宋体" w:hAnsi="宋体" w:cs="宋体"/>
          <w:sz w:val="21"/>
          <w:szCs w:val="21"/>
          <w:lang w:val="en-US" w:eastAsia="zh-CN"/>
        </w:rPr>
      </w:pPr>
      <w:r>
        <w:rPr>
          <w:rFonts w:hint="eastAsia" w:ascii="宋体" w:hAnsi="宋体" w:cs="宋体"/>
          <w:spacing w:val="12"/>
          <w:sz w:val="21"/>
          <w:szCs w:val="21"/>
          <w:lang w:val="en-US" w:eastAsia="zh-CN"/>
        </w:rPr>
        <w:t>4.4</w:t>
      </w:r>
      <w:r>
        <w:rPr>
          <w:rFonts w:hint="eastAsia" w:ascii="宋体" w:hAnsi="宋体" w:cs="宋体"/>
          <w:spacing w:val="12"/>
          <w:sz w:val="21"/>
          <w:szCs w:val="21"/>
        </w:rPr>
        <w:t>工作电源：</w:t>
      </w:r>
      <w:r>
        <w:rPr>
          <w:rFonts w:hint="eastAsia" w:ascii="宋体" w:hAnsi="宋体" w:cs="宋体"/>
          <w:spacing w:val="12"/>
          <w:sz w:val="21"/>
          <w:szCs w:val="21"/>
          <w:lang w:val="en-US" w:eastAsia="zh-CN"/>
        </w:rPr>
        <w:t>220</w:t>
      </w:r>
      <w:r>
        <w:rPr>
          <w:rFonts w:hint="eastAsia" w:ascii="宋体" w:hAnsi="宋体" w:cs="宋体"/>
          <w:spacing w:val="12"/>
          <w:sz w:val="21"/>
          <w:szCs w:val="21"/>
        </w:rPr>
        <w:t xml:space="preserve">V±10%  50-60HZ </w:t>
      </w:r>
      <w:r>
        <w:rPr>
          <w:rFonts w:hint="eastAsia" w:ascii="宋体" w:hAnsi="宋体" w:cs="宋体"/>
          <w:spacing w:val="12"/>
          <w:sz w:val="21"/>
          <w:szCs w:val="21"/>
          <w:lang w:eastAsia="zh-CN"/>
        </w:rPr>
        <w:t>，</w:t>
      </w:r>
      <w:r>
        <w:rPr>
          <w:rFonts w:hint="eastAsia" w:ascii="宋体" w:hAnsi="宋体" w:cs="宋体"/>
          <w:sz w:val="21"/>
          <w:szCs w:val="21"/>
          <w:lang w:val="en-US" w:eastAsia="zh-CN"/>
        </w:rPr>
        <w:t>配5孔插座一个。</w:t>
      </w:r>
    </w:p>
    <w:p w14:paraId="6000FFD8">
      <w:pPr>
        <w:keepNext w:val="0"/>
        <w:keepLines w:val="0"/>
        <w:pageBreakBefore w:val="0"/>
        <w:widowControl/>
        <w:numPr>
          <w:ilvl w:val="0"/>
          <w:numId w:val="0"/>
        </w:numPr>
        <w:kinsoku/>
        <w:wordWrap/>
        <w:overflowPunct/>
        <w:topLinePunct w:val="0"/>
        <w:autoSpaceDE/>
        <w:autoSpaceDN/>
        <w:bidi w:val="0"/>
        <w:spacing w:line="360" w:lineRule="auto"/>
        <w:jc w:val="left"/>
        <w:textAlignment w:val="auto"/>
        <w:rPr>
          <w:rFonts w:hint="eastAsia" w:ascii="Arial" w:hAnsi="Arial" w:cs="Arial"/>
          <w:b/>
          <w:bCs/>
          <w:i w:val="0"/>
          <w:caps w:val="0"/>
          <w:color w:val="333333"/>
          <w:spacing w:val="0"/>
          <w:sz w:val="21"/>
          <w:szCs w:val="21"/>
          <w:shd w:val="clear" w:color="auto" w:fill="FFFFFF"/>
          <w:lang w:val="en-US" w:eastAsia="zh-CN"/>
        </w:rPr>
      </w:pPr>
      <w:r>
        <w:rPr>
          <w:rFonts w:hint="eastAsia" w:ascii="Arial" w:hAnsi="Arial" w:cs="Arial"/>
          <w:b/>
          <w:bCs/>
          <w:i w:val="0"/>
          <w:caps w:val="0"/>
          <w:color w:val="333333"/>
          <w:spacing w:val="0"/>
          <w:sz w:val="21"/>
          <w:szCs w:val="21"/>
          <w:shd w:val="clear" w:color="auto" w:fill="FFFFFF"/>
          <w:lang w:val="en-US" w:eastAsia="zh-CN"/>
        </w:rPr>
        <w:t>（五）全自动内镜消毒机</w:t>
      </w:r>
    </w:p>
    <w:p w14:paraId="3EF1C8C0">
      <w:pPr>
        <w:keepNext w:val="0"/>
        <w:keepLines w:val="0"/>
        <w:pageBreakBefore w:val="0"/>
        <w:numPr>
          <w:ilvl w:val="0"/>
          <w:numId w:val="0"/>
        </w:numPr>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 w:val="0"/>
          <w:bCs/>
          <w:color w:val="000000" w:themeColor="text1"/>
          <w:sz w:val="21"/>
          <w:szCs w:val="21"/>
          <w:lang w:val="en-US" w:eastAsia="zh-CN"/>
          <w14:textFill>
            <w14:solidFill>
              <w14:schemeClr w14:val="tx1"/>
            </w14:solidFill>
          </w14:textFill>
        </w:rPr>
      </w:pPr>
      <w:r>
        <w:rPr>
          <w:rFonts w:hint="eastAsia" w:ascii="宋体" w:hAnsi="宋体" w:eastAsia="宋体" w:cs="宋体"/>
          <w:b w:val="0"/>
          <w:bCs/>
          <w:color w:val="000000" w:themeColor="text1"/>
          <w:sz w:val="21"/>
          <w:szCs w:val="21"/>
          <w:lang w:val="en-US" w:eastAsia="zh-CN"/>
          <w14:textFill>
            <w14:solidFill>
              <w14:schemeClr w14:val="tx1"/>
            </w14:solidFill>
          </w14:textFill>
        </w:rPr>
        <w:t>5.1清洗酶和酒精存储箱的容积≥2.5L</w:t>
      </w:r>
    </w:p>
    <w:p w14:paraId="1C97D0FB">
      <w:pPr>
        <w:keepNext w:val="0"/>
        <w:keepLines w:val="0"/>
        <w:pageBreakBefore w:val="0"/>
        <w:numPr>
          <w:ilvl w:val="0"/>
          <w:numId w:val="0"/>
        </w:numPr>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 w:val="0"/>
          <w:bCs/>
          <w:color w:val="000000" w:themeColor="text1"/>
          <w:sz w:val="21"/>
          <w:szCs w:val="21"/>
          <w:lang w:val="en-US" w:eastAsia="zh-CN"/>
          <w14:textFill>
            <w14:solidFill>
              <w14:schemeClr w14:val="tx1"/>
            </w14:solidFill>
          </w14:textFill>
        </w:rPr>
      </w:pPr>
      <w:r>
        <w:rPr>
          <w:rFonts w:hint="eastAsia" w:ascii="宋体" w:hAnsi="宋体" w:eastAsia="宋体" w:cs="宋体"/>
          <w:b w:val="0"/>
          <w:bCs/>
          <w:color w:val="000000" w:themeColor="text1"/>
          <w:sz w:val="21"/>
          <w:szCs w:val="21"/>
          <w:lang w:val="en-US" w:eastAsia="zh-CN"/>
          <w14:textFill>
            <w14:solidFill>
              <w14:schemeClr w14:val="tx1"/>
            </w14:solidFill>
          </w14:textFill>
        </w:rPr>
        <w:t>5.2消毒机的消毒液存储箱的容积≥12L</w:t>
      </w:r>
    </w:p>
    <w:p w14:paraId="7E2F1D8C">
      <w:pPr>
        <w:keepNext w:val="0"/>
        <w:keepLines w:val="0"/>
        <w:pageBreakBefore w:val="0"/>
        <w:numPr>
          <w:ilvl w:val="0"/>
          <w:numId w:val="0"/>
        </w:numPr>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 w:val="0"/>
          <w:bCs/>
          <w:color w:val="000000" w:themeColor="text1"/>
          <w:sz w:val="21"/>
          <w:szCs w:val="21"/>
          <w14:textFill>
            <w14:solidFill>
              <w14:schemeClr w14:val="tx1"/>
            </w14:solidFill>
          </w14:textFill>
        </w:rPr>
      </w:pPr>
      <w:r>
        <w:rPr>
          <w:rFonts w:hint="eastAsia" w:ascii="宋体" w:hAnsi="宋体" w:eastAsia="宋体" w:cs="宋体"/>
          <w:b w:val="0"/>
          <w:bCs/>
          <w:color w:val="000000" w:themeColor="text1"/>
          <w:sz w:val="21"/>
          <w:szCs w:val="21"/>
          <w:lang w:val="en-US" w:eastAsia="zh-CN"/>
          <w14:textFill>
            <w14:solidFill>
              <w14:schemeClr w14:val="tx1"/>
            </w14:solidFill>
          </w14:textFill>
        </w:rPr>
        <w:t>5.3</w:t>
      </w:r>
      <w:r>
        <w:rPr>
          <w:rFonts w:hint="eastAsia" w:ascii="宋体" w:hAnsi="宋体" w:eastAsia="宋体" w:cs="宋体"/>
          <w:b w:val="0"/>
          <w:bCs/>
          <w:color w:val="000000" w:themeColor="text1"/>
          <w:sz w:val="21"/>
          <w:szCs w:val="21"/>
          <w:lang w:eastAsia="zh-CN"/>
          <w14:textFill>
            <w14:solidFill>
              <w14:schemeClr w14:val="tx1"/>
            </w14:solidFill>
          </w14:textFill>
        </w:rPr>
        <w:t>消毒机每个工作程序的用水量≤</w:t>
      </w:r>
      <w:r>
        <w:rPr>
          <w:rFonts w:hint="eastAsia" w:ascii="宋体" w:hAnsi="宋体" w:eastAsia="宋体" w:cs="宋体"/>
          <w:b w:val="0"/>
          <w:bCs/>
          <w:color w:val="000000" w:themeColor="text1"/>
          <w:sz w:val="21"/>
          <w:szCs w:val="21"/>
          <w:lang w:val="en-US" w:eastAsia="zh-CN"/>
          <w14:textFill>
            <w14:solidFill>
              <w14:schemeClr w14:val="tx1"/>
            </w14:solidFill>
          </w14:textFill>
        </w:rPr>
        <w:t>7L</w:t>
      </w:r>
    </w:p>
    <w:p w14:paraId="46CD3783">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r>
        <w:rPr>
          <w:rFonts w:hint="eastAsia" w:ascii="宋体" w:hAnsi="宋体" w:eastAsia="宋体" w:cs="宋体"/>
          <w:b w:val="0"/>
          <w:bCs/>
          <w:color w:val="000000" w:themeColor="text1"/>
          <w:sz w:val="21"/>
          <w:szCs w:val="21"/>
          <w:lang w:val="en-US" w:eastAsia="zh-CN"/>
          <w14:textFill>
            <w14:solidFill>
              <w14:schemeClr w14:val="tx1"/>
            </w14:solidFill>
          </w14:textFill>
        </w:rPr>
        <w:t>5.4</w:t>
      </w:r>
      <w:r>
        <w:rPr>
          <w:rFonts w:hint="eastAsia" w:ascii="宋体" w:hAnsi="宋体" w:eastAsia="宋体" w:cs="宋体"/>
          <w:b w:val="0"/>
          <w:bCs/>
          <w:color w:val="000000" w:themeColor="text1"/>
          <w:sz w:val="21"/>
          <w:szCs w:val="21"/>
          <w14:textFill>
            <w14:solidFill>
              <w14:schemeClr w14:val="tx1"/>
            </w14:solidFill>
          </w14:textFill>
        </w:rPr>
        <w:t>全浸泡，</w:t>
      </w:r>
      <w:r>
        <w:rPr>
          <w:rFonts w:hint="eastAsia" w:ascii="宋体" w:hAnsi="宋体" w:eastAsia="宋体" w:cs="宋体"/>
          <w:b w:val="0"/>
          <w:bCs/>
          <w:color w:val="000000" w:themeColor="text1"/>
          <w:sz w:val="21"/>
          <w:szCs w:val="21"/>
          <w:lang w:eastAsia="zh-CN"/>
          <w14:textFill>
            <w14:solidFill>
              <w14:schemeClr w14:val="tx1"/>
            </w14:solidFill>
          </w14:textFill>
        </w:rPr>
        <w:t>符合规范</w:t>
      </w:r>
      <w:r>
        <w:rPr>
          <w:rFonts w:hint="eastAsia" w:ascii="宋体" w:hAnsi="宋体" w:eastAsia="宋体" w:cs="宋体"/>
          <w:b w:val="0"/>
          <w:bCs/>
          <w:color w:val="000000" w:themeColor="text1"/>
          <w:sz w:val="21"/>
          <w:szCs w:val="21"/>
          <w14:textFill>
            <w14:solidFill>
              <w14:schemeClr w14:val="tx1"/>
            </w14:solidFill>
          </w14:textFill>
        </w:rPr>
        <w:t>，</w:t>
      </w:r>
      <w:r>
        <w:rPr>
          <w:rFonts w:hint="eastAsia" w:ascii="宋体" w:hAnsi="宋体" w:eastAsia="宋体" w:cs="宋体"/>
          <w:b w:val="0"/>
          <w:bCs/>
          <w:color w:val="000000" w:themeColor="text1"/>
          <w:sz w:val="21"/>
          <w:szCs w:val="21"/>
          <w:lang w:eastAsia="zh-CN"/>
          <w14:textFill>
            <w14:solidFill>
              <w14:schemeClr w14:val="tx1"/>
            </w14:solidFill>
          </w14:textFill>
        </w:rPr>
        <w:t>采用专用</w:t>
      </w:r>
      <w:r>
        <w:rPr>
          <w:rFonts w:hint="eastAsia" w:ascii="宋体" w:hAnsi="宋体" w:eastAsia="宋体" w:cs="宋体"/>
          <w:b w:val="0"/>
          <w:bCs/>
          <w:color w:val="000000" w:themeColor="text1"/>
          <w:sz w:val="21"/>
          <w:szCs w:val="21"/>
          <w14:textFill>
            <w14:solidFill>
              <w14:schemeClr w14:val="tx1"/>
            </w14:solidFill>
          </w14:textFill>
        </w:rPr>
        <w:t>消毒槽</w:t>
      </w:r>
      <w:r>
        <w:rPr>
          <w:rFonts w:hint="eastAsia" w:ascii="宋体" w:hAnsi="宋体" w:eastAsia="宋体" w:cs="宋体"/>
          <w:b w:val="0"/>
          <w:bCs/>
          <w:color w:val="000000" w:themeColor="text1"/>
          <w:sz w:val="21"/>
          <w:szCs w:val="21"/>
          <w:lang w:eastAsia="zh-CN"/>
          <w14:textFill>
            <w14:solidFill>
              <w14:schemeClr w14:val="tx1"/>
            </w14:solidFill>
          </w14:textFill>
        </w:rPr>
        <w:t>消毒液使用量≤</w:t>
      </w:r>
      <w:r>
        <w:rPr>
          <w:rFonts w:hint="eastAsia" w:ascii="宋体" w:hAnsi="宋体" w:eastAsia="宋体" w:cs="宋体"/>
          <w:b w:val="0"/>
          <w:bCs/>
          <w:color w:val="000000" w:themeColor="text1"/>
          <w:sz w:val="21"/>
          <w:szCs w:val="21"/>
          <w:lang w:val="en-US" w:eastAsia="zh-CN"/>
          <w14:textFill>
            <w14:solidFill>
              <w14:schemeClr w14:val="tx1"/>
            </w14:solidFill>
          </w14:textFill>
        </w:rPr>
        <w:t>7</w:t>
      </w:r>
      <w:r>
        <w:rPr>
          <w:rFonts w:hint="eastAsia" w:ascii="宋体" w:hAnsi="宋体" w:eastAsia="宋体" w:cs="宋体"/>
          <w:b w:val="0"/>
          <w:bCs/>
          <w:color w:val="000000" w:themeColor="text1"/>
          <w:sz w:val="21"/>
          <w:szCs w:val="21"/>
          <w14:textFill>
            <w14:solidFill>
              <w14:schemeClr w14:val="tx1"/>
            </w14:solidFill>
          </w14:textFill>
        </w:rPr>
        <w:t>升，可循环使用次数远超过同类产品，因此可节省使用成本。</w:t>
      </w:r>
    </w:p>
    <w:p w14:paraId="34E87D1E">
      <w:pPr>
        <w:spacing w:line="360" w:lineRule="auto"/>
        <w:jc w:val="center"/>
        <w:rPr>
          <w:rFonts w:hint="eastAsia" w:asciiTheme="minorEastAsia" w:hAnsiTheme="minorEastAsia" w:cstheme="minorEastAsia"/>
          <w:szCs w:val="21"/>
        </w:rPr>
      </w:pPr>
      <w:r>
        <w:rPr>
          <w:rFonts w:hint="eastAsia" w:asciiTheme="minorEastAsia" w:hAnsiTheme="minorEastAsia" w:cstheme="minorEastAsia"/>
          <w:b/>
          <w:bCs/>
          <w:sz w:val="28"/>
          <w:szCs w:val="36"/>
        </w:rPr>
        <w:t>配置清单</w:t>
      </w:r>
    </w:p>
    <w:tbl>
      <w:tblPr>
        <w:tblStyle w:val="13"/>
        <w:tblW w:w="8587" w:type="dxa"/>
        <w:tblInd w:w="-8" w:type="dxa"/>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Layout w:type="fixed"/>
        <w:tblCellMar>
          <w:top w:w="0" w:type="dxa"/>
          <w:left w:w="0" w:type="dxa"/>
          <w:bottom w:w="0" w:type="dxa"/>
          <w:right w:w="0" w:type="dxa"/>
        </w:tblCellMar>
      </w:tblPr>
      <w:tblGrid>
        <w:gridCol w:w="8"/>
        <w:gridCol w:w="1061"/>
        <w:gridCol w:w="5793"/>
        <w:gridCol w:w="1725"/>
      </w:tblGrid>
      <w:tr w14:paraId="32BE85A0">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564"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1885B4ED">
            <w:pPr>
              <w:pStyle w:val="11"/>
              <w:widowControl/>
              <w:spacing w:line="360" w:lineRule="auto"/>
              <w:jc w:val="center"/>
              <w:rPr>
                <w:rFonts w:hint="eastAsia" w:asciiTheme="minorEastAsia" w:hAnsiTheme="minorEastAsia" w:cstheme="minorEastAsia"/>
              </w:rPr>
            </w:pPr>
            <w:r>
              <w:rPr>
                <w:rFonts w:hint="eastAsia" w:asciiTheme="minorEastAsia" w:hAnsiTheme="minorEastAsia" w:cstheme="minorEastAsia"/>
                <w:b/>
                <w:kern w:val="0"/>
                <w:lang w:bidi="ar"/>
              </w:rPr>
              <w:t>序号</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42054EFE">
            <w:pPr>
              <w:pStyle w:val="11"/>
              <w:widowControl/>
              <w:spacing w:line="360" w:lineRule="auto"/>
              <w:jc w:val="center"/>
              <w:rPr>
                <w:rFonts w:hint="eastAsia" w:asciiTheme="minorEastAsia" w:hAnsiTheme="minorEastAsia" w:cstheme="minorEastAsia"/>
              </w:rPr>
            </w:pPr>
            <w:r>
              <w:rPr>
                <w:rFonts w:hint="eastAsia" w:asciiTheme="minorEastAsia" w:hAnsiTheme="minorEastAsia" w:cstheme="minorEastAsia"/>
                <w:b/>
                <w:kern w:val="0"/>
                <w:lang w:bidi="ar"/>
              </w:rPr>
              <w:t>名称</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001B6B88">
            <w:pPr>
              <w:pStyle w:val="11"/>
              <w:widowControl/>
              <w:spacing w:line="360" w:lineRule="auto"/>
              <w:jc w:val="center"/>
              <w:rPr>
                <w:rFonts w:hint="eastAsia" w:asciiTheme="minorEastAsia" w:hAnsiTheme="minorEastAsia" w:cstheme="minorEastAsia"/>
                <w:b/>
                <w:kern w:val="0"/>
                <w:lang w:bidi="ar"/>
              </w:rPr>
            </w:pPr>
            <w:r>
              <w:rPr>
                <w:rFonts w:hint="eastAsia" w:asciiTheme="minorEastAsia" w:hAnsiTheme="minorEastAsia" w:cstheme="minorEastAsia"/>
                <w:b/>
                <w:kern w:val="0"/>
                <w:lang w:bidi="ar"/>
              </w:rPr>
              <w:t>数量</w:t>
            </w:r>
          </w:p>
        </w:tc>
      </w:tr>
      <w:tr w14:paraId="0B165B94">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939"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235012AF">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1</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3E3482A3">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bidi="ar"/>
              </w:rPr>
              <w:t>电子支气管内窥镜操作部</w:t>
            </w:r>
            <w:r>
              <w:rPr>
                <w:rFonts w:hint="eastAsia" w:ascii="宋体" w:hAnsi="宋体" w:eastAsia="宋体" w:cs="宋体"/>
                <w:color w:val="000000"/>
                <w:kern w:val="0"/>
                <w:sz w:val="21"/>
                <w:szCs w:val="21"/>
                <w:lang w:bidi="ar"/>
              </w:rPr>
              <w:br w:type="textWrapping"/>
            </w:r>
            <w:r>
              <w:rPr>
                <w:rFonts w:hint="eastAsia" w:ascii="宋体" w:hAnsi="宋体" w:eastAsia="宋体" w:cs="宋体"/>
                <w:color w:val="000000"/>
                <w:kern w:val="0"/>
                <w:sz w:val="21"/>
                <w:szCs w:val="21"/>
                <w:lang w:bidi="ar"/>
              </w:rPr>
              <w:t>(含软件)</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11FD6105">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val="en-US" w:eastAsia="zh-CN" w:bidi="ar"/>
              </w:rPr>
              <w:t>2</w:t>
            </w:r>
            <w:r>
              <w:rPr>
                <w:rFonts w:hint="eastAsia" w:ascii="宋体" w:hAnsi="宋体" w:eastAsia="宋体" w:cs="宋体"/>
                <w:color w:val="000000"/>
                <w:kern w:val="0"/>
                <w:sz w:val="21"/>
                <w:szCs w:val="21"/>
                <w:lang w:bidi="ar"/>
              </w:rPr>
              <w:t>条</w:t>
            </w:r>
          </w:p>
        </w:tc>
      </w:tr>
      <w:tr w14:paraId="4F854A01">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383"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4C4131BD">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2</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38D5A314">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防水盖</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6B014D48">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val="en-US" w:eastAsia="zh-CN" w:bidi="ar"/>
              </w:rPr>
              <w:t>2</w:t>
            </w:r>
            <w:r>
              <w:rPr>
                <w:rFonts w:hint="eastAsia" w:ascii="宋体" w:hAnsi="宋体" w:eastAsia="宋体" w:cs="宋体"/>
                <w:color w:val="000000"/>
                <w:kern w:val="0"/>
                <w:sz w:val="21"/>
                <w:szCs w:val="21"/>
                <w:lang w:bidi="ar"/>
              </w:rPr>
              <w:t>个</w:t>
            </w:r>
          </w:p>
        </w:tc>
      </w:tr>
      <w:tr w14:paraId="018F1793">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383"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7D3C905D">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3</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7C79511D">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活检阀帽</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260D82DB">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val="en-US" w:eastAsia="zh-CN" w:bidi="ar"/>
              </w:rPr>
              <w:t>10</w:t>
            </w:r>
            <w:r>
              <w:rPr>
                <w:rFonts w:hint="eastAsia" w:ascii="宋体" w:hAnsi="宋体" w:eastAsia="宋体" w:cs="宋体"/>
                <w:color w:val="000000"/>
                <w:kern w:val="0"/>
                <w:sz w:val="21"/>
                <w:szCs w:val="21"/>
                <w:lang w:bidi="ar"/>
              </w:rPr>
              <w:t>个</w:t>
            </w:r>
          </w:p>
        </w:tc>
      </w:tr>
      <w:tr w14:paraId="42D11486">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383"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09994ACA">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4</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156CE01B">
            <w:pPr>
              <w:widowControl/>
              <w:spacing w:line="360" w:lineRule="auto"/>
              <w:jc w:val="center"/>
              <w:textAlignment w:val="center"/>
              <w:rPr>
                <w:rFonts w:hint="eastAsia" w:asciiTheme="minorEastAsia" w:hAnsiTheme="minorEastAsia" w:cstheme="minorEastAsia"/>
                <w:sz w:val="21"/>
                <w:szCs w:val="21"/>
              </w:rPr>
            </w:pPr>
            <w:r>
              <w:rPr>
                <w:rFonts w:hint="eastAsia" w:ascii="宋体" w:hAnsi="宋体" w:eastAsia="宋体" w:cs="宋体"/>
                <w:color w:val="000000"/>
                <w:kern w:val="0"/>
                <w:sz w:val="21"/>
                <w:szCs w:val="21"/>
                <w:lang w:bidi="ar"/>
              </w:rPr>
              <w:t>吸引按钮</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19F34FCE">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val="en-US" w:eastAsia="zh-CN" w:bidi="ar"/>
              </w:rPr>
              <w:t>4</w:t>
            </w:r>
            <w:r>
              <w:rPr>
                <w:rFonts w:hint="eastAsia" w:ascii="宋体" w:hAnsi="宋体" w:eastAsia="宋体" w:cs="宋体"/>
                <w:color w:val="000000"/>
                <w:kern w:val="0"/>
                <w:sz w:val="21"/>
                <w:szCs w:val="21"/>
                <w:lang w:bidi="ar"/>
              </w:rPr>
              <w:t>个</w:t>
            </w:r>
          </w:p>
        </w:tc>
      </w:tr>
      <w:tr w14:paraId="18518C26">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383"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13D6BCDF">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bidi="ar"/>
              </w:rPr>
              <w:t>5</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75CDC534">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bidi="ar"/>
              </w:rPr>
              <w:t>便携测漏器</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55596C3B">
            <w:pPr>
              <w:widowControl/>
              <w:spacing w:line="360" w:lineRule="auto"/>
              <w:jc w:val="center"/>
              <w:textAlignment w:val="center"/>
              <w:rPr>
                <w:rFonts w:hint="eastAsia" w:asciiTheme="minorEastAsia" w:hAnsiTheme="minorEastAsia" w:cstheme="minorEastAsia"/>
                <w:kern w:val="0"/>
                <w:sz w:val="21"/>
                <w:szCs w:val="21"/>
                <w:lang w:bidi="ar"/>
              </w:rPr>
            </w:pPr>
            <w:r>
              <w:rPr>
                <w:rStyle w:val="22"/>
                <w:rFonts w:hint="eastAsia" w:eastAsia="宋体"/>
                <w:sz w:val="21"/>
                <w:szCs w:val="21"/>
                <w:lang w:val="en-US" w:eastAsia="zh-CN" w:bidi="ar"/>
              </w:rPr>
              <w:t>5</w:t>
            </w:r>
            <w:r>
              <w:rPr>
                <w:rStyle w:val="23"/>
                <w:rFonts w:hint="default"/>
                <w:sz w:val="21"/>
                <w:szCs w:val="21"/>
                <w:lang w:bidi="ar"/>
              </w:rPr>
              <w:t>个</w:t>
            </w:r>
          </w:p>
        </w:tc>
      </w:tr>
      <w:tr w14:paraId="66ACE549">
        <w:tblPrEx>
          <w:tblBorders>
            <w:top w:val="single" w:color="4574A2" w:sz="4" w:space="0"/>
            <w:left w:val="single" w:color="4574A2" w:sz="4" w:space="0"/>
            <w:bottom w:val="single" w:color="4574A2" w:sz="4" w:space="0"/>
            <w:right w:val="single" w:color="4574A2" w:sz="4" w:space="0"/>
            <w:insideH w:val="none" w:color="auto" w:sz="0" w:space="0"/>
            <w:insideV w:val="none" w:color="auto" w:sz="0" w:space="0"/>
          </w:tblBorders>
          <w:tblCellMar>
            <w:top w:w="0" w:type="dxa"/>
            <w:left w:w="0" w:type="dxa"/>
            <w:bottom w:w="0" w:type="dxa"/>
            <w:right w:w="0" w:type="dxa"/>
          </w:tblCellMar>
        </w:tblPrEx>
        <w:trPr>
          <w:gridBefore w:val="1"/>
          <w:wBefore w:w="8" w:type="dxa"/>
          <w:trHeight w:val="383" w:hRule="atLeast"/>
        </w:trPr>
        <w:tc>
          <w:tcPr>
            <w:tcW w:w="1061"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3EE2F5AC">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bidi="ar"/>
              </w:rPr>
              <w:t>6</w:t>
            </w:r>
          </w:p>
        </w:tc>
        <w:tc>
          <w:tcPr>
            <w:tcW w:w="5793"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797D0267">
            <w:pPr>
              <w:widowControl/>
              <w:spacing w:line="360" w:lineRule="auto"/>
              <w:jc w:val="center"/>
              <w:textAlignment w:val="center"/>
              <w:rPr>
                <w:rFonts w:hint="eastAsia" w:asciiTheme="minorEastAsia" w:hAnsiTheme="minorEastAsia" w:cstheme="minorEastAsia"/>
                <w:kern w:val="0"/>
                <w:sz w:val="21"/>
                <w:szCs w:val="21"/>
                <w:lang w:bidi="ar"/>
              </w:rPr>
            </w:pPr>
            <w:r>
              <w:rPr>
                <w:rFonts w:hint="eastAsia" w:ascii="宋体" w:hAnsi="宋体" w:eastAsia="宋体" w:cs="宋体"/>
                <w:color w:val="000000"/>
                <w:kern w:val="0"/>
                <w:sz w:val="21"/>
                <w:szCs w:val="21"/>
                <w:lang w:bidi="ar"/>
              </w:rPr>
              <w:t>管道冲洗器</w:t>
            </w:r>
          </w:p>
        </w:tc>
        <w:tc>
          <w:tcPr>
            <w:tcW w:w="1725" w:type="dxa"/>
            <w:tcBorders>
              <w:top w:val="single" w:color="auto" w:sz="4" w:space="0"/>
              <w:left w:val="single" w:color="auto" w:sz="4" w:space="0"/>
              <w:bottom w:val="single" w:color="auto" w:sz="4" w:space="0"/>
              <w:right w:val="single" w:color="auto" w:sz="4" w:space="0"/>
            </w:tcBorders>
            <w:shd w:val="clear" w:color="auto" w:fill="auto"/>
            <w:tcMar>
              <w:left w:w="100" w:type="dxa"/>
              <w:right w:w="100" w:type="dxa"/>
            </w:tcMar>
            <w:vAlign w:val="center"/>
          </w:tcPr>
          <w:p w14:paraId="03702F2D">
            <w:pPr>
              <w:widowControl/>
              <w:spacing w:line="360" w:lineRule="auto"/>
              <w:jc w:val="center"/>
              <w:textAlignment w:val="center"/>
              <w:rPr>
                <w:rFonts w:hint="eastAsia" w:asciiTheme="minorEastAsia" w:hAnsiTheme="minorEastAsia" w:cstheme="minorEastAsia"/>
                <w:kern w:val="0"/>
                <w:sz w:val="21"/>
                <w:szCs w:val="21"/>
                <w:lang w:bidi="ar"/>
              </w:rPr>
            </w:pPr>
            <w:r>
              <w:rPr>
                <w:rStyle w:val="22"/>
                <w:rFonts w:hint="eastAsia" w:eastAsia="宋体"/>
                <w:sz w:val="21"/>
                <w:szCs w:val="21"/>
                <w:lang w:val="en-US" w:eastAsia="zh-CN" w:bidi="ar"/>
              </w:rPr>
              <w:t>2</w:t>
            </w:r>
            <w:r>
              <w:rPr>
                <w:rStyle w:val="23"/>
                <w:sz w:val="21"/>
                <w:szCs w:val="21"/>
                <w:lang w:bidi="ar"/>
              </w:rPr>
              <w:t>个</w:t>
            </w:r>
          </w:p>
        </w:tc>
      </w:tr>
      <w:tr w14:paraId="1ADA38BF">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nil"/>
              <w:left w:val="single" w:color="auto" w:sz="4" w:space="0"/>
              <w:bottom w:val="single" w:color="auto" w:sz="4" w:space="0"/>
              <w:right w:val="single" w:color="auto" w:sz="4" w:space="0"/>
            </w:tcBorders>
            <w:shd w:val="clear" w:color="auto" w:fill="auto"/>
            <w:vAlign w:val="center"/>
          </w:tcPr>
          <w:p w14:paraId="76177CCF">
            <w:pPr>
              <w:widowControl/>
              <w:spacing w:line="360" w:lineRule="auto"/>
              <w:jc w:val="center"/>
              <w:rPr>
                <w:rFonts w:hint="eastAsia" w:ascii="宋体" w:hAnsi="宋体" w:eastAsia="宋体" w:cs="宋体"/>
                <w:color w:val="000000"/>
                <w:kern w:val="0"/>
                <w:sz w:val="21"/>
                <w:szCs w:val="21"/>
                <w:lang w:eastAsia="zh-CN"/>
              </w:rPr>
            </w:pPr>
            <w:r>
              <w:rPr>
                <w:rFonts w:hint="eastAsia" w:ascii="宋体" w:hAnsi="宋体" w:cs="宋体"/>
                <w:color w:val="000000"/>
                <w:kern w:val="0"/>
                <w:sz w:val="21"/>
                <w:szCs w:val="21"/>
                <w:lang w:val="en-US" w:eastAsia="zh-CN"/>
              </w:rPr>
              <w:t>7</w:t>
            </w:r>
          </w:p>
        </w:tc>
        <w:tc>
          <w:tcPr>
            <w:tcW w:w="5793" w:type="dxa"/>
            <w:tcBorders>
              <w:top w:val="nil"/>
              <w:left w:val="nil"/>
              <w:bottom w:val="single" w:color="auto" w:sz="4" w:space="0"/>
              <w:right w:val="nil"/>
            </w:tcBorders>
            <w:shd w:val="clear" w:color="auto" w:fill="auto"/>
            <w:vAlign w:val="center"/>
          </w:tcPr>
          <w:p w14:paraId="287240AD">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电子内窥镜图像处理器</w:t>
            </w:r>
          </w:p>
          <w:p w14:paraId="677013EA">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（含软件）</w:t>
            </w:r>
          </w:p>
        </w:tc>
        <w:tc>
          <w:tcPr>
            <w:tcW w:w="1725" w:type="dxa"/>
            <w:tcBorders>
              <w:top w:val="nil"/>
              <w:left w:val="single" w:color="auto" w:sz="4" w:space="0"/>
              <w:bottom w:val="single" w:color="auto" w:sz="4" w:space="0"/>
              <w:right w:val="single" w:color="auto" w:sz="4" w:space="0"/>
            </w:tcBorders>
            <w:shd w:val="clear" w:color="auto" w:fill="auto"/>
            <w:vAlign w:val="center"/>
          </w:tcPr>
          <w:p w14:paraId="58ACAEDB">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1台</w:t>
            </w:r>
          </w:p>
        </w:tc>
      </w:tr>
      <w:tr w14:paraId="6B798F9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nil"/>
              <w:left w:val="single" w:color="auto" w:sz="4" w:space="0"/>
              <w:bottom w:val="single" w:color="auto" w:sz="4" w:space="0"/>
              <w:right w:val="single" w:color="auto" w:sz="4" w:space="0"/>
            </w:tcBorders>
            <w:shd w:val="clear" w:color="auto" w:fill="auto"/>
            <w:vAlign w:val="center"/>
          </w:tcPr>
          <w:p w14:paraId="3B394729">
            <w:pPr>
              <w:widowControl/>
              <w:spacing w:line="360" w:lineRule="auto"/>
              <w:jc w:val="center"/>
              <w:rPr>
                <w:rFonts w:hint="eastAsia"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8</w:t>
            </w:r>
          </w:p>
        </w:tc>
        <w:tc>
          <w:tcPr>
            <w:tcW w:w="5793" w:type="dxa"/>
            <w:tcBorders>
              <w:top w:val="nil"/>
              <w:left w:val="nil"/>
              <w:bottom w:val="single" w:color="auto" w:sz="4" w:space="0"/>
              <w:right w:val="nil"/>
            </w:tcBorders>
            <w:shd w:val="clear" w:color="auto" w:fill="auto"/>
            <w:vAlign w:val="center"/>
          </w:tcPr>
          <w:p w14:paraId="02465A8F">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电源适配器（含电源线）</w:t>
            </w:r>
          </w:p>
        </w:tc>
        <w:tc>
          <w:tcPr>
            <w:tcW w:w="1725" w:type="dxa"/>
            <w:tcBorders>
              <w:top w:val="nil"/>
              <w:left w:val="single" w:color="auto" w:sz="4" w:space="0"/>
              <w:bottom w:val="single" w:color="auto" w:sz="4" w:space="0"/>
              <w:right w:val="single" w:color="auto" w:sz="4" w:space="0"/>
            </w:tcBorders>
            <w:shd w:val="clear" w:color="auto" w:fill="auto"/>
            <w:vAlign w:val="center"/>
          </w:tcPr>
          <w:p w14:paraId="0454C4E3">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1套</w:t>
            </w:r>
          </w:p>
        </w:tc>
      </w:tr>
      <w:tr w14:paraId="451A091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nil"/>
              <w:left w:val="single" w:color="auto" w:sz="4" w:space="0"/>
              <w:bottom w:val="single" w:color="auto" w:sz="4" w:space="0"/>
              <w:right w:val="single" w:color="auto" w:sz="4" w:space="0"/>
            </w:tcBorders>
            <w:shd w:val="clear" w:color="auto" w:fill="auto"/>
            <w:vAlign w:val="center"/>
          </w:tcPr>
          <w:p w14:paraId="5442CFFF">
            <w:pPr>
              <w:widowControl/>
              <w:spacing w:line="360" w:lineRule="auto"/>
              <w:jc w:val="center"/>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9</w:t>
            </w:r>
          </w:p>
        </w:tc>
        <w:tc>
          <w:tcPr>
            <w:tcW w:w="5793" w:type="dxa"/>
            <w:tcBorders>
              <w:top w:val="nil"/>
              <w:left w:val="nil"/>
              <w:bottom w:val="single" w:color="auto" w:sz="4" w:space="0"/>
              <w:right w:val="nil"/>
            </w:tcBorders>
            <w:shd w:val="clear" w:color="auto" w:fill="auto"/>
            <w:vAlign w:val="center"/>
          </w:tcPr>
          <w:p w14:paraId="7F82917F">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SD存储卡_64G</w:t>
            </w:r>
          </w:p>
        </w:tc>
        <w:tc>
          <w:tcPr>
            <w:tcW w:w="1725" w:type="dxa"/>
            <w:tcBorders>
              <w:top w:val="nil"/>
              <w:left w:val="single" w:color="auto" w:sz="4" w:space="0"/>
              <w:bottom w:val="single" w:color="auto" w:sz="4" w:space="0"/>
              <w:right w:val="single" w:color="auto" w:sz="4" w:space="0"/>
            </w:tcBorders>
            <w:shd w:val="clear" w:color="auto" w:fill="auto"/>
            <w:vAlign w:val="center"/>
          </w:tcPr>
          <w:p w14:paraId="69AFC0BB">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1个</w:t>
            </w:r>
          </w:p>
        </w:tc>
      </w:tr>
      <w:tr w14:paraId="459E53BA">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nil"/>
              <w:left w:val="single" w:color="auto" w:sz="4" w:space="0"/>
              <w:bottom w:val="single" w:color="auto" w:sz="4" w:space="0"/>
              <w:right w:val="single" w:color="auto" w:sz="4" w:space="0"/>
            </w:tcBorders>
            <w:shd w:val="clear" w:color="auto" w:fill="auto"/>
            <w:vAlign w:val="center"/>
          </w:tcPr>
          <w:p w14:paraId="00D855A5">
            <w:pPr>
              <w:widowControl/>
              <w:spacing w:line="360" w:lineRule="auto"/>
              <w:jc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w:t>
            </w:r>
            <w:r>
              <w:rPr>
                <w:rFonts w:hint="eastAsia" w:ascii="宋体" w:hAnsi="宋体" w:cs="宋体"/>
                <w:color w:val="000000"/>
                <w:kern w:val="0"/>
                <w:sz w:val="21"/>
                <w:szCs w:val="21"/>
                <w:lang w:val="en-US" w:eastAsia="zh-CN"/>
              </w:rPr>
              <w:t>0</w:t>
            </w:r>
          </w:p>
        </w:tc>
        <w:tc>
          <w:tcPr>
            <w:tcW w:w="5793" w:type="dxa"/>
            <w:tcBorders>
              <w:top w:val="nil"/>
              <w:left w:val="nil"/>
              <w:bottom w:val="single" w:color="auto" w:sz="4" w:space="0"/>
              <w:right w:val="nil"/>
            </w:tcBorders>
            <w:shd w:val="clear" w:color="auto" w:fill="auto"/>
            <w:vAlign w:val="center"/>
          </w:tcPr>
          <w:p w14:paraId="409DA4DC">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SD卡读卡器</w:t>
            </w:r>
          </w:p>
        </w:tc>
        <w:tc>
          <w:tcPr>
            <w:tcW w:w="1725" w:type="dxa"/>
            <w:tcBorders>
              <w:top w:val="nil"/>
              <w:left w:val="single" w:color="auto" w:sz="4" w:space="0"/>
              <w:bottom w:val="single" w:color="auto" w:sz="4" w:space="0"/>
              <w:right w:val="single" w:color="auto" w:sz="4" w:space="0"/>
            </w:tcBorders>
            <w:shd w:val="clear" w:color="auto" w:fill="auto"/>
            <w:vAlign w:val="center"/>
          </w:tcPr>
          <w:p w14:paraId="1F3EE7EA">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1个</w:t>
            </w:r>
          </w:p>
        </w:tc>
      </w:tr>
      <w:tr w14:paraId="059E2DA8">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9907BD0">
            <w:pPr>
              <w:widowControl/>
              <w:spacing w:line="360" w:lineRule="auto"/>
              <w:jc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w:t>
            </w:r>
            <w:r>
              <w:rPr>
                <w:rFonts w:hint="eastAsia" w:ascii="宋体" w:hAnsi="宋体" w:cs="宋体"/>
                <w:color w:val="000000"/>
                <w:kern w:val="0"/>
                <w:sz w:val="21"/>
                <w:szCs w:val="21"/>
                <w:lang w:val="en-US" w:eastAsia="zh-CN"/>
              </w:rPr>
              <w:t>1</w:t>
            </w:r>
          </w:p>
        </w:tc>
        <w:tc>
          <w:tcPr>
            <w:tcW w:w="5793" w:type="dxa"/>
            <w:tcBorders>
              <w:top w:val="single" w:color="auto" w:sz="4" w:space="0"/>
              <w:left w:val="nil"/>
              <w:bottom w:val="single" w:color="auto" w:sz="4" w:space="0"/>
              <w:right w:val="nil"/>
            </w:tcBorders>
            <w:shd w:val="clear" w:color="auto" w:fill="auto"/>
            <w:vAlign w:val="center"/>
          </w:tcPr>
          <w:p w14:paraId="41B935BE">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视频转接线</w:t>
            </w:r>
          </w:p>
        </w:tc>
        <w:tc>
          <w:tcPr>
            <w:tcW w:w="1725" w:type="dxa"/>
            <w:tcBorders>
              <w:top w:val="single" w:color="auto" w:sz="4" w:space="0"/>
              <w:left w:val="single" w:color="auto" w:sz="4" w:space="0"/>
              <w:bottom w:val="single" w:color="auto" w:sz="4" w:space="0"/>
              <w:right w:val="single" w:color="auto" w:sz="4" w:space="0"/>
            </w:tcBorders>
            <w:shd w:val="clear" w:color="auto" w:fill="auto"/>
            <w:vAlign w:val="center"/>
          </w:tcPr>
          <w:p w14:paraId="155460CC">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1条</w:t>
            </w:r>
          </w:p>
        </w:tc>
      </w:tr>
      <w:tr w14:paraId="1BED0FC1">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D641F7">
            <w:pPr>
              <w:widowControl/>
              <w:spacing w:line="360" w:lineRule="auto"/>
              <w:jc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w:t>
            </w:r>
            <w:r>
              <w:rPr>
                <w:rFonts w:hint="eastAsia" w:ascii="宋体" w:hAnsi="宋体" w:cs="宋体"/>
                <w:color w:val="000000"/>
                <w:kern w:val="0"/>
                <w:sz w:val="21"/>
                <w:szCs w:val="21"/>
                <w:lang w:val="en-US" w:eastAsia="zh-CN"/>
              </w:rPr>
              <w:t>2</w:t>
            </w:r>
          </w:p>
        </w:tc>
        <w:tc>
          <w:tcPr>
            <w:tcW w:w="5793" w:type="dxa"/>
            <w:tcBorders>
              <w:top w:val="single" w:color="auto" w:sz="4" w:space="0"/>
              <w:left w:val="nil"/>
              <w:bottom w:val="single" w:color="auto" w:sz="4" w:space="0"/>
              <w:right w:val="nil"/>
            </w:tcBorders>
            <w:shd w:val="clear" w:color="auto" w:fill="auto"/>
            <w:vAlign w:val="center"/>
          </w:tcPr>
          <w:p w14:paraId="7A07FBF8">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DVI-DVI视频线</w:t>
            </w:r>
          </w:p>
        </w:tc>
        <w:tc>
          <w:tcPr>
            <w:tcW w:w="1725" w:type="dxa"/>
            <w:tcBorders>
              <w:top w:val="single" w:color="auto" w:sz="4" w:space="0"/>
              <w:left w:val="single" w:color="auto" w:sz="4" w:space="0"/>
              <w:bottom w:val="single" w:color="auto" w:sz="4" w:space="0"/>
              <w:right w:val="single" w:color="auto" w:sz="4" w:space="0"/>
            </w:tcBorders>
            <w:shd w:val="clear" w:color="auto" w:fill="auto"/>
            <w:vAlign w:val="center"/>
          </w:tcPr>
          <w:p w14:paraId="488FB102">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1条</w:t>
            </w:r>
          </w:p>
        </w:tc>
      </w:tr>
      <w:tr w14:paraId="0D106CB5">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7C2F151">
            <w:pPr>
              <w:widowControl/>
              <w:spacing w:line="360" w:lineRule="auto"/>
              <w:jc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w:t>
            </w:r>
            <w:r>
              <w:rPr>
                <w:rFonts w:hint="eastAsia" w:ascii="宋体" w:hAnsi="宋体" w:cs="宋体"/>
                <w:color w:val="000000"/>
                <w:kern w:val="0"/>
                <w:sz w:val="21"/>
                <w:szCs w:val="21"/>
                <w:lang w:val="en-US" w:eastAsia="zh-CN"/>
              </w:rPr>
              <w:t>3</w:t>
            </w:r>
          </w:p>
        </w:tc>
        <w:tc>
          <w:tcPr>
            <w:tcW w:w="5793" w:type="dxa"/>
            <w:tcBorders>
              <w:top w:val="single" w:color="auto" w:sz="4" w:space="0"/>
              <w:left w:val="nil"/>
              <w:bottom w:val="single" w:color="auto" w:sz="4" w:space="0"/>
              <w:right w:val="nil"/>
            </w:tcBorders>
            <w:shd w:val="clear" w:color="auto" w:fill="auto"/>
            <w:vAlign w:val="center"/>
          </w:tcPr>
          <w:p w14:paraId="7B57704C">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BNC-BNC视频线</w:t>
            </w:r>
          </w:p>
        </w:tc>
        <w:tc>
          <w:tcPr>
            <w:tcW w:w="1725" w:type="dxa"/>
            <w:tcBorders>
              <w:top w:val="single" w:color="auto" w:sz="4" w:space="0"/>
              <w:left w:val="single" w:color="auto" w:sz="4" w:space="0"/>
              <w:bottom w:val="single" w:color="auto" w:sz="4" w:space="0"/>
              <w:right w:val="single" w:color="auto" w:sz="4" w:space="0"/>
            </w:tcBorders>
            <w:shd w:val="clear" w:color="auto" w:fill="auto"/>
            <w:vAlign w:val="center"/>
          </w:tcPr>
          <w:p w14:paraId="0297C94D">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1条</w:t>
            </w:r>
          </w:p>
        </w:tc>
      </w:tr>
      <w:tr w14:paraId="49187F44">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265" w:hRule="atLeast"/>
        </w:trPr>
        <w:tc>
          <w:tcPr>
            <w:tcW w:w="106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BD41AF5">
            <w:pPr>
              <w:widowControl/>
              <w:spacing w:line="360" w:lineRule="auto"/>
              <w:jc w:val="center"/>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w:t>
            </w:r>
            <w:r>
              <w:rPr>
                <w:rFonts w:hint="eastAsia" w:ascii="宋体" w:hAnsi="宋体" w:cs="宋体"/>
                <w:color w:val="000000"/>
                <w:kern w:val="0"/>
                <w:sz w:val="21"/>
                <w:szCs w:val="21"/>
                <w:lang w:val="en-US" w:eastAsia="zh-CN"/>
              </w:rPr>
              <w:t>4</w:t>
            </w:r>
          </w:p>
        </w:tc>
        <w:tc>
          <w:tcPr>
            <w:tcW w:w="5793" w:type="dxa"/>
            <w:tcBorders>
              <w:top w:val="single" w:color="auto" w:sz="4" w:space="0"/>
              <w:left w:val="nil"/>
              <w:bottom w:val="single" w:color="auto" w:sz="4" w:space="0"/>
              <w:right w:val="nil"/>
            </w:tcBorders>
            <w:shd w:val="clear" w:color="auto" w:fill="auto"/>
            <w:vAlign w:val="center"/>
          </w:tcPr>
          <w:p w14:paraId="3F7A5051">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音频收集器</w:t>
            </w:r>
          </w:p>
        </w:tc>
        <w:tc>
          <w:tcPr>
            <w:tcW w:w="1725" w:type="dxa"/>
            <w:tcBorders>
              <w:top w:val="single" w:color="auto" w:sz="4" w:space="0"/>
              <w:left w:val="single" w:color="auto" w:sz="4" w:space="0"/>
              <w:bottom w:val="single" w:color="auto" w:sz="4" w:space="0"/>
              <w:right w:val="single" w:color="auto" w:sz="4" w:space="0"/>
            </w:tcBorders>
            <w:shd w:val="clear" w:color="auto" w:fill="auto"/>
            <w:vAlign w:val="center"/>
          </w:tcPr>
          <w:p w14:paraId="367FCF9F">
            <w:pPr>
              <w:widowControl/>
              <w:spacing w:line="360" w:lineRule="auto"/>
              <w:jc w:val="center"/>
              <w:rPr>
                <w:rFonts w:hint="eastAsia" w:ascii="宋体" w:hAnsi="宋体" w:eastAsia="宋体" w:cs="宋体"/>
                <w:color w:val="000000"/>
                <w:kern w:val="0"/>
                <w:sz w:val="21"/>
                <w:szCs w:val="21"/>
              </w:rPr>
            </w:pPr>
            <w:r>
              <w:rPr>
                <w:rFonts w:hint="eastAsia" w:ascii="宋体" w:hAnsi="宋体" w:eastAsia="宋体" w:cs="宋体"/>
                <w:color w:val="000000"/>
                <w:kern w:val="0"/>
                <w:sz w:val="21"/>
                <w:szCs w:val="21"/>
              </w:rPr>
              <w:t>1个</w:t>
            </w:r>
          </w:p>
        </w:tc>
      </w:tr>
      <w:tr w14:paraId="34BF4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tcBorders>
              <w:top w:val="double" w:color="auto" w:sz="4" w:space="0"/>
            </w:tcBorders>
            <w:noWrap w:val="0"/>
            <w:vAlign w:val="center"/>
          </w:tcPr>
          <w:p w14:paraId="0884D135">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w:t>
            </w:r>
            <w:r>
              <w:rPr>
                <w:rFonts w:hint="eastAsia" w:ascii="宋体" w:hAnsi="宋体" w:cs="宋体"/>
                <w:sz w:val="21"/>
                <w:szCs w:val="21"/>
                <w:lang w:val="en-US" w:eastAsia="zh-CN"/>
              </w:rPr>
              <w:t>5</w:t>
            </w:r>
          </w:p>
        </w:tc>
        <w:tc>
          <w:tcPr>
            <w:tcW w:w="5793" w:type="dxa"/>
            <w:tcBorders>
              <w:top w:val="double" w:color="auto" w:sz="4" w:space="0"/>
            </w:tcBorders>
            <w:noWrap w:val="0"/>
            <w:vAlign w:val="center"/>
          </w:tcPr>
          <w:p w14:paraId="15A30644">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图文工作站</w:t>
            </w:r>
          </w:p>
        </w:tc>
        <w:tc>
          <w:tcPr>
            <w:tcW w:w="1725" w:type="dxa"/>
            <w:tcBorders>
              <w:top w:val="double" w:color="auto" w:sz="4" w:space="0"/>
            </w:tcBorders>
            <w:noWrap w:val="0"/>
            <w:vAlign w:val="center"/>
          </w:tcPr>
          <w:p w14:paraId="12A3A42E">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1套</w:t>
            </w:r>
          </w:p>
        </w:tc>
      </w:tr>
      <w:tr w14:paraId="1323E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tcBorders>
              <w:top w:val="double" w:color="auto" w:sz="4" w:space="0"/>
            </w:tcBorders>
            <w:noWrap w:val="0"/>
            <w:vAlign w:val="center"/>
          </w:tcPr>
          <w:p w14:paraId="5B4A4DD0">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w:t>
            </w:r>
            <w:r>
              <w:rPr>
                <w:rFonts w:hint="eastAsia" w:ascii="宋体" w:hAnsi="宋体" w:cs="宋体"/>
                <w:sz w:val="21"/>
                <w:szCs w:val="21"/>
                <w:lang w:val="en-US" w:eastAsia="zh-CN"/>
              </w:rPr>
              <w:t>6</w:t>
            </w:r>
          </w:p>
        </w:tc>
        <w:tc>
          <w:tcPr>
            <w:tcW w:w="5793" w:type="dxa"/>
            <w:tcBorders>
              <w:top w:val="double" w:color="auto" w:sz="4" w:space="0"/>
            </w:tcBorders>
            <w:noWrap w:val="0"/>
            <w:vAlign w:val="center"/>
          </w:tcPr>
          <w:p w14:paraId="644F219B">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内镜储存柜</w:t>
            </w:r>
          </w:p>
        </w:tc>
        <w:tc>
          <w:tcPr>
            <w:tcW w:w="1725" w:type="dxa"/>
            <w:tcBorders>
              <w:top w:val="double" w:color="auto" w:sz="4" w:space="0"/>
            </w:tcBorders>
            <w:noWrap w:val="0"/>
            <w:vAlign w:val="center"/>
          </w:tcPr>
          <w:p w14:paraId="4007A42C">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1个</w:t>
            </w:r>
          </w:p>
        </w:tc>
      </w:tr>
      <w:tr w14:paraId="492D7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tcBorders>
              <w:top w:val="double" w:color="auto" w:sz="4" w:space="0"/>
            </w:tcBorders>
            <w:noWrap w:val="0"/>
            <w:vAlign w:val="center"/>
          </w:tcPr>
          <w:p w14:paraId="34C1E583">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w:t>
            </w:r>
            <w:r>
              <w:rPr>
                <w:rFonts w:hint="eastAsia" w:ascii="宋体" w:hAnsi="宋体" w:cs="宋体"/>
                <w:sz w:val="21"/>
                <w:szCs w:val="21"/>
                <w:lang w:val="en-US" w:eastAsia="zh-CN"/>
              </w:rPr>
              <w:t>7</w:t>
            </w:r>
          </w:p>
        </w:tc>
        <w:tc>
          <w:tcPr>
            <w:tcW w:w="5793" w:type="dxa"/>
            <w:tcBorders>
              <w:top w:val="double" w:color="auto" w:sz="4" w:space="0"/>
            </w:tcBorders>
            <w:noWrap w:val="0"/>
            <w:vAlign w:val="center"/>
          </w:tcPr>
          <w:p w14:paraId="6B81535A">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内镜转运车</w:t>
            </w:r>
          </w:p>
        </w:tc>
        <w:tc>
          <w:tcPr>
            <w:tcW w:w="1725" w:type="dxa"/>
            <w:tcBorders>
              <w:top w:val="double" w:color="auto" w:sz="4" w:space="0"/>
            </w:tcBorders>
            <w:noWrap w:val="0"/>
            <w:vAlign w:val="center"/>
          </w:tcPr>
          <w:p w14:paraId="68225B28">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1台</w:t>
            </w:r>
          </w:p>
        </w:tc>
      </w:tr>
      <w:tr w14:paraId="133E0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tcBorders>
              <w:top w:val="double" w:color="auto" w:sz="4" w:space="0"/>
            </w:tcBorders>
            <w:noWrap w:val="0"/>
            <w:vAlign w:val="center"/>
          </w:tcPr>
          <w:p w14:paraId="48957458">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1</w:t>
            </w:r>
            <w:r>
              <w:rPr>
                <w:rFonts w:hint="eastAsia" w:ascii="宋体" w:hAnsi="宋体" w:cs="宋体"/>
                <w:sz w:val="21"/>
                <w:szCs w:val="21"/>
                <w:lang w:val="en-US" w:eastAsia="zh-CN"/>
              </w:rPr>
              <w:t>8</w:t>
            </w:r>
          </w:p>
        </w:tc>
        <w:tc>
          <w:tcPr>
            <w:tcW w:w="5793" w:type="dxa"/>
            <w:tcBorders>
              <w:top w:val="double" w:color="auto" w:sz="4" w:space="0"/>
            </w:tcBorders>
            <w:noWrap w:val="0"/>
            <w:vAlign w:val="center"/>
          </w:tcPr>
          <w:p w14:paraId="42AD62A4">
            <w:pPr>
              <w:spacing w:line="36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清洗</w:t>
            </w:r>
            <w:r>
              <w:rPr>
                <w:rFonts w:hint="eastAsia" w:ascii="宋体" w:hAnsi="宋体" w:eastAsia="宋体" w:cs="宋体"/>
                <w:sz w:val="21"/>
                <w:szCs w:val="21"/>
              </w:rPr>
              <w:t>主机</w:t>
            </w:r>
          </w:p>
        </w:tc>
        <w:tc>
          <w:tcPr>
            <w:tcW w:w="1725" w:type="dxa"/>
            <w:tcBorders>
              <w:top w:val="double" w:color="auto" w:sz="4" w:space="0"/>
            </w:tcBorders>
            <w:noWrap w:val="0"/>
            <w:vAlign w:val="center"/>
          </w:tcPr>
          <w:p w14:paraId="0E656F0B">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1台</w:t>
            </w:r>
          </w:p>
        </w:tc>
      </w:tr>
      <w:tr w14:paraId="6A29B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noWrap w:val="0"/>
            <w:vAlign w:val="center"/>
          </w:tcPr>
          <w:p w14:paraId="2FCD68CA">
            <w:pPr>
              <w:spacing w:line="360" w:lineRule="auto"/>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19</w:t>
            </w:r>
          </w:p>
        </w:tc>
        <w:tc>
          <w:tcPr>
            <w:tcW w:w="5793" w:type="dxa"/>
            <w:noWrap w:val="0"/>
            <w:vAlign w:val="center"/>
          </w:tcPr>
          <w:p w14:paraId="2AE57551">
            <w:pPr>
              <w:spacing w:line="360" w:lineRule="auto"/>
              <w:jc w:val="center"/>
              <w:rPr>
                <w:rFonts w:hint="eastAsia" w:ascii="宋体" w:hAnsi="宋体" w:eastAsia="宋体" w:cs="宋体"/>
                <w:sz w:val="21"/>
                <w:szCs w:val="21"/>
              </w:rPr>
            </w:pPr>
            <w:r>
              <w:rPr>
                <w:rFonts w:hint="eastAsia" w:ascii="宋体" w:hAnsi="宋体" w:eastAsia="宋体" w:cs="宋体"/>
                <w:sz w:val="21"/>
                <w:szCs w:val="21"/>
              </w:rPr>
              <w:t>清洗连接头</w:t>
            </w:r>
          </w:p>
        </w:tc>
        <w:tc>
          <w:tcPr>
            <w:tcW w:w="1725" w:type="dxa"/>
            <w:noWrap w:val="0"/>
            <w:vAlign w:val="center"/>
          </w:tcPr>
          <w:p w14:paraId="2CF82820">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1套</w:t>
            </w:r>
          </w:p>
        </w:tc>
      </w:tr>
      <w:tr w14:paraId="53A0C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noWrap w:val="0"/>
            <w:vAlign w:val="center"/>
          </w:tcPr>
          <w:p w14:paraId="41C81B9E">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cs="宋体"/>
                <w:sz w:val="21"/>
                <w:szCs w:val="21"/>
                <w:lang w:val="en-US" w:eastAsia="zh-CN"/>
              </w:rPr>
              <w:t>0</w:t>
            </w:r>
          </w:p>
        </w:tc>
        <w:tc>
          <w:tcPr>
            <w:tcW w:w="5793" w:type="dxa"/>
            <w:noWrap w:val="0"/>
            <w:vAlign w:val="center"/>
          </w:tcPr>
          <w:p w14:paraId="6C4C94CE">
            <w:pPr>
              <w:spacing w:line="360" w:lineRule="auto"/>
              <w:jc w:val="center"/>
              <w:rPr>
                <w:rFonts w:hint="eastAsia" w:ascii="宋体" w:hAnsi="宋体" w:eastAsia="宋体" w:cs="宋体"/>
                <w:sz w:val="21"/>
                <w:szCs w:val="21"/>
              </w:rPr>
            </w:pP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超滤过滤器（外置）</w:t>
            </w:r>
          </w:p>
        </w:tc>
        <w:tc>
          <w:tcPr>
            <w:tcW w:w="1725" w:type="dxa"/>
            <w:noWrap w:val="0"/>
            <w:vAlign w:val="center"/>
          </w:tcPr>
          <w:p w14:paraId="55B0811D">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1套</w:t>
            </w:r>
          </w:p>
        </w:tc>
      </w:tr>
      <w:tr w14:paraId="0DDFE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noWrap w:val="0"/>
            <w:vAlign w:val="center"/>
          </w:tcPr>
          <w:p w14:paraId="653597EB">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cs="宋体"/>
                <w:sz w:val="21"/>
                <w:szCs w:val="21"/>
                <w:lang w:val="en-US" w:eastAsia="zh-CN"/>
              </w:rPr>
              <w:t>1</w:t>
            </w:r>
          </w:p>
        </w:tc>
        <w:tc>
          <w:tcPr>
            <w:tcW w:w="5793" w:type="dxa"/>
            <w:noWrap w:val="0"/>
            <w:vAlign w:val="center"/>
          </w:tcPr>
          <w:p w14:paraId="5F031D93">
            <w:pPr>
              <w:spacing w:line="360" w:lineRule="auto"/>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不锈钢支架</w:t>
            </w:r>
          </w:p>
        </w:tc>
        <w:tc>
          <w:tcPr>
            <w:tcW w:w="1725" w:type="dxa"/>
            <w:noWrap w:val="0"/>
            <w:vAlign w:val="center"/>
          </w:tcPr>
          <w:p w14:paraId="62DB3034">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1套</w:t>
            </w:r>
          </w:p>
        </w:tc>
      </w:tr>
      <w:tr w14:paraId="6CD35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69" w:type="dxa"/>
            <w:gridSpan w:val="2"/>
            <w:noWrap w:val="0"/>
            <w:vAlign w:val="center"/>
          </w:tcPr>
          <w:p w14:paraId="7900392E">
            <w:pPr>
              <w:spacing w:line="360" w:lineRule="auto"/>
              <w:jc w:val="center"/>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cs="宋体"/>
                <w:sz w:val="21"/>
                <w:szCs w:val="21"/>
                <w:lang w:val="en-US" w:eastAsia="zh-CN"/>
              </w:rPr>
              <w:t>2</w:t>
            </w:r>
          </w:p>
        </w:tc>
        <w:tc>
          <w:tcPr>
            <w:tcW w:w="5793" w:type="dxa"/>
            <w:noWrap w:val="0"/>
            <w:vAlign w:val="center"/>
          </w:tcPr>
          <w:p w14:paraId="146DBD01">
            <w:pPr>
              <w:spacing w:line="360" w:lineRule="auto"/>
              <w:jc w:val="center"/>
              <w:rPr>
                <w:rFonts w:hint="eastAsia" w:ascii="宋体" w:hAnsi="宋体" w:eastAsia="宋体" w:cs="宋体"/>
                <w:sz w:val="21"/>
                <w:szCs w:val="21"/>
                <w:lang w:eastAsia="zh-CN"/>
              </w:rPr>
            </w:pPr>
            <w:r>
              <w:rPr>
                <w:rFonts w:hint="eastAsia" w:ascii="宋体" w:hAnsi="宋体" w:eastAsia="宋体" w:cs="宋体"/>
                <w:sz w:val="21"/>
                <w:szCs w:val="21"/>
                <w:lang w:eastAsia="zh-CN"/>
              </w:rPr>
              <w:t>金钢玻璃板柜门</w:t>
            </w:r>
          </w:p>
        </w:tc>
        <w:tc>
          <w:tcPr>
            <w:tcW w:w="1725" w:type="dxa"/>
            <w:noWrap w:val="0"/>
            <w:vAlign w:val="center"/>
          </w:tcPr>
          <w:p w14:paraId="6B130D9F">
            <w:pPr>
              <w:spacing w:line="360" w:lineRule="auto"/>
              <w:jc w:val="center"/>
              <w:rPr>
                <w:rFonts w:hint="eastAsia" w:ascii="宋体" w:hAnsi="宋体" w:eastAsia="宋体" w:cs="宋体"/>
                <w:sz w:val="21"/>
                <w:szCs w:val="21"/>
              </w:rPr>
            </w:pPr>
            <w:r>
              <w:rPr>
                <w:rFonts w:hint="eastAsia" w:ascii="宋体" w:hAnsi="宋体" w:eastAsia="宋体" w:cs="宋体"/>
                <w:sz w:val="21"/>
                <w:szCs w:val="21"/>
              </w:rPr>
              <w:t>1套</w:t>
            </w:r>
          </w:p>
        </w:tc>
      </w:tr>
    </w:tbl>
    <w:p w14:paraId="32963ED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12A2E1EB">
      <w:pPr>
        <w:ind w:firstLine="367" w:firstLineChars="174"/>
        <w:jc w:val="center"/>
        <w:rPr>
          <w:rFonts w:ascii="宋体" w:hAnsi="宋体" w:eastAsia="宋体" w:cs="宋体"/>
          <w:b/>
          <w:bCs/>
          <w:szCs w:val="32"/>
        </w:rPr>
      </w:pPr>
      <w:r>
        <w:rPr>
          <w:rFonts w:hint="eastAsia" w:ascii="宋体" w:hAnsi="宋体" w:cs="宋体"/>
          <w:b/>
          <w:bCs/>
          <w:szCs w:val="32"/>
          <w:lang w:val="en-US" w:eastAsia="zh-CN"/>
        </w:rPr>
        <w:t>十五、</w:t>
      </w:r>
      <w:r>
        <w:rPr>
          <w:rFonts w:hint="eastAsia" w:ascii="宋体" w:hAnsi="宋体" w:eastAsia="宋体" w:cs="宋体"/>
          <w:b/>
          <w:bCs/>
          <w:szCs w:val="32"/>
        </w:rPr>
        <w:t>一氧化氮治疗仪技术参数</w:t>
      </w:r>
    </w:p>
    <w:p w14:paraId="42045323">
      <w:pPr>
        <w:ind w:firstLine="367" w:firstLineChars="174"/>
        <w:jc w:val="center"/>
        <w:rPr>
          <w:rFonts w:ascii="宋体" w:hAnsi="宋体" w:eastAsia="宋体" w:cs="宋体"/>
          <w:b/>
          <w:bCs/>
          <w:szCs w:val="32"/>
        </w:rPr>
      </w:pPr>
    </w:p>
    <w:p w14:paraId="10CAC1C9">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应用人群：可用于小儿及成人。</w:t>
      </w:r>
    </w:p>
    <w:p w14:paraId="1903A9C5">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设备所生成的气体中不含有害气体NO</w:t>
      </w:r>
      <w:r>
        <w:rPr>
          <w:rFonts w:hint="eastAsia" w:ascii="宋体" w:hAnsi="宋体" w:eastAsia="宋体" w:cs="宋体"/>
          <w:sz w:val="24"/>
          <w:szCs w:val="24"/>
          <w:vertAlign w:val="subscript"/>
        </w:rPr>
        <w:t>2</w:t>
      </w:r>
      <w:r>
        <w:rPr>
          <w:rFonts w:hint="eastAsia" w:ascii="宋体" w:hAnsi="宋体" w:eastAsia="宋体" w:cs="宋体"/>
          <w:sz w:val="24"/>
          <w:szCs w:val="24"/>
        </w:rPr>
        <w:t>及金属颗粒物</w:t>
      </w:r>
    </w:p>
    <w:p w14:paraId="74337F95">
      <w:pPr>
        <w:pStyle w:val="18"/>
        <w:numPr>
          <w:ilvl w:val="0"/>
          <w:numId w:val="9"/>
        </w:numPr>
        <w:rPr>
          <w:rFonts w:ascii="宋体" w:hAnsi="宋体" w:eastAsia="宋体" w:cs="宋体"/>
          <w:sz w:val="24"/>
          <w:szCs w:val="24"/>
        </w:rPr>
      </w:pPr>
      <w:r>
        <w:rPr>
          <w:rFonts w:hint="eastAsia" w:ascii="宋体" w:hAnsi="宋体" w:eastAsia="宋体" w:cs="宋体"/>
          <w:sz w:val="24"/>
          <w:szCs w:val="24"/>
        </w:rPr>
        <w:t>治疗用一氧化氮(NO）气体来源：电化学即时生发，或储气钢瓶</w:t>
      </w:r>
    </w:p>
    <w:p w14:paraId="4340A9F2">
      <w:pPr>
        <w:pStyle w:val="18"/>
        <w:numPr>
          <w:ilvl w:val="0"/>
          <w:numId w:val="9"/>
        </w:numPr>
        <w:rPr>
          <w:rFonts w:ascii="宋体" w:hAnsi="宋体" w:eastAsia="宋体" w:cs="宋体"/>
          <w:sz w:val="24"/>
          <w:szCs w:val="24"/>
        </w:rPr>
      </w:pPr>
      <w:r>
        <w:rPr>
          <w:rFonts w:hint="eastAsia" w:ascii="宋体" w:hAnsi="宋体" w:eastAsia="宋体" w:cs="宋体"/>
          <w:sz w:val="24"/>
          <w:szCs w:val="24"/>
        </w:rPr>
        <w:t>NO输注浓度手动设置范围：0~99ppm，步长为1 ppm。可以满足最新临床医学专家共识要求，针对部分特殊患者治疗需求，最大输出浓度可达</w:t>
      </w:r>
      <w:r>
        <w:rPr>
          <w:rFonts w:ascii="宋体" w:hAnsi="宋体" w:eastAsia="宋体" w:cs="宋体"/>
          <w:sz w:val="24"/>
          <w:szCs w:val="24"/>
        </w:rPr>
        <w:t>1</w:t>
      </w:r>
      <w:r>
        <w:rPr>
          <w:rFonts w:hint="eastAsia" w:ascii="宋体" w:hAnsi="宋体" w:eastAsia="宋体" w:cs="宋体"/>
          <w:sz w:val="24"/>
          <w:szCs w:val="24"/>
        </w:rPr>
        <w:t>00ppm</w:t>
      </w:r>
    </w:p>
    <w:p w14:paraId="37ACCF3E">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用99%以上浓度的氮气作为NO载气，确保气体纯度</w:t>
      </w:r>
    </w:p>
    <w:p w14:paraId="0A635004">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含制气模块的整机或NO气体获批国家医疗器械注册证</w:t>
      </w:r>
    </w:p>
    <w:p w14:paraId="19154E18">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NO 输出浓度精准度：当1ppm≤NO输出浓度≤4ppm, 误差不超过±0.8ppm;当5ppm≤NO输出浓度≤</w:t>
      </w:r>
      <w:r>
        <w:rPr>
          <w:rFonts w:hint="eastAsia" w:ascii="宋体" w:hAnsi="宋体" w:eastAsia="宋体" w:cs="宋体"/>
          <w:color w:val="000000" w:themeColor="text1"/>
          <w:sz w:val="24"/>
          <w:szCs w:val="24"/>
          <w14:textFill>
            <w14:solidFill>
              <w14:schemeClr w14:val="tx1"/>
            </w14:solidFill>
          </w14:textFill>
        </w:rPr>
        <w:t>200ppm</w:t>
      </w:r>
      <w:r>
        <w:rPr>
          <w:rFonts w:hint="eastAsia" w:ascii="宋体" w:hAnsi="宋体" w:eastAsia="宋体" w:cs="宋体"/>
          <w:sz w:val="24"/>
          <w:szCs w:val="24"/>
        </w:rPr>
        <w:t>,误差不超过±2ppm或者±10%（取其大者）</w:t>
      </w:r>
    </w:p>
    <w:p w14:paraId="044CFE97">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NO</w:t>
      </w:r>
      <w:r>
        <w:rPr>
          <w:rFonts w:hint="eastAsia" w:ascii="宋体" w:hAnsi="宋体" w:eastAsia="宋体" w:cs="宋体"/>
          <w:sz w:val="24"/>
          <w:szCs w:val="24"/>
          <w:vertAlign w:val="subscript"/>
        </w:rPr>
        <w:t>2</w:t>
      </w:r>
      <w:r>
        <w:rPr>
          <w:rFonts w:hint="eastAsia" w:ascii="宋体" w:hAnsi="宋体" w:eastAsia="宋体" w:cs="宋体"/>
          <w:sz w:val="24"/>
          <w:szCs w:val="24"/>
        </w:rPr>
        <w:t>浓度监测范围：0～50ppm</w:t>
      </w:r>
      <w:r>
        <w:rPr>
          <w:rFonts w:ascii="宋体" w:hAnsi="宋体" w:eastAsia="宋体" w:cs="宋体"/>
          <w:sz w:val="24"/>
          <w:szCs w:val="24"/>
        </w:rPr>
        <w:t xml:space="preserve"> </w:t>
      </w:r>
    </w:p>
    <w:p w14:paraId="1DB001C5">
      <w:pPr>
        <w:pStyle w:val="18"/>
        <w:numPr>
          <w:ilvl w:val="0"/>
          <w:numId w:val="9"/>
        </w:numPr>
        <w:spacing w:line="276" w:lineRule="auto"/>
        <w:contextualSpacing w:val="0"/>
        <w:jc w:val="left"/>
        <w:rPr>
          <w:rFonts w:hint="eastAsia" w:ascii="宋体" w:hAnsi="宋体" w:eastAsia="宋体" w:cs="宋体"/>
          <w:sz w:val="24"/>
          <w:szCs w:val="24"/>
        </w:rPr>
      </w:pPr>
      <w:r>
        <w:rPr>
          <w:rFonts w:hint="eastAsia" w:ascii="宋体" w:hAnsi="宋体" w:eastAsia="宋体" w:cs="宋体"/>
          <w:sz w:val="24"/>
          <w:szCs w:val="24"/>
        </w:rPr>
        <w:t>监测模块传感器类型：内置电化学传感器，含NO传感器、NO2传感器和O2传感器。</w:t>
      </w:r>
    </w:p>
    <w:p w14:paraId="551B5396">
      <w:pPr>
        <w:pStyle w:val="18"/>
        <w:numPr>
          <w:ilvl w:val="0"/>
          <w:numId w:val="9"/>
        </w:numPr>
        <w:spacing w:line="276" w:lineRule="auto"/>
        <w:contextualSpacing w:val="0"/>
        <w:jc w:val="left"/>
        <w:rPr>
          <w:rFonts w:hint="eastAsia" w:ascii="宋体" w:hAnsi="宋体" w:eastAsia="宋体" w:cs="宋体"/>
          <w:sz w:val="24"/>
          <w:szCs w:val="24"/>
        </w:rPr>
      </w:pPr>
      <w:r>
        <w:rPr>
          <w:rFonts w:hint="eastAsia" w:ascii="宋体" w:hAnsi="宋体" w:eastAsia="宋体" w:cs="宋体"/>
          <w:sz w:val="24"/>
          <w:szCs w:val="24"/>
        </w:rPr>
        <w:t>报警控制：仪器支持用户对各参数（NO,NO2,O2)报警限进行设置</w:t>
      </w:r>
    </w:p>
    <w:p w14:paraId="4837D217">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打开电源到规定工作性能的时间：普通模式：3~5 min，紧急模式：1 min</w:t>
      </w:r>
    </w:p>
    <w:p w14:paraId="636A80AB">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NO注入和采样口应该分离。采样口位置应置于呼吸机管路Y型口15CM左右</w:t>
      </w:r>
    </w:p>
    <w:p w14:paraId="1081A4DB">
      <w:pPr>
        <w:pStyle w:val="18"/>
        <w:numPr>
          <w:ilvl w:val="0"/>
          <w:numId w:val="9"/>
        </w:numPr>
        <w:spacing w:line="276" w:lineRule="auto"/>
        <w:contextualSpacing w:val="0"/>
        <w:jc w:val="left"/>
        <w:rPr>
          <w:rFonts w:ascii="宋体" w:hAnsi="宋体" w:eastAsia="宋体" w:cs="宋体"/>
          <w:sz w:val="24"/>
          <w:szCs w:val="24"/>
        </w:rPr>
      </w:pPr>
      <w:r>
        <w:rPr>
          <w:rFonts w:hint="eastAsia" w:ascii="宋体" w:hAnsi="宋体" w:eastAsia="宋体" w:cs="宋体"/>
          <w:sz w:val="24"/>
          <w:szCs w:val="24"/>
        </w:rPr>
        <w:t>设备具有开机自检功能，显示详细自检项目和结果，NO、NO2、O2浓度监测具有零点自动校准功能，确保监测值的准确性</w:t>
      </w:r>
    </w:p>
    <w:p w14:paraId="65921040">
      <w:pPr>
        <w:pStyle w:val="18"/>
        <w:numPr>
          <w:ilvl w:val="0"/>
          <w:numId w:val="9"/>
        </w:numPr>
        <w:spacing w:line="276" w:lineRule="auto"/>
        <w:contextualSpacing w:val="0"/>
        <w:jc w:val="left"/>
        <w:rPr>
          <w:rFonts w:hint="eastAsia" w:ascii="宋体" w:hAnsi="宋体" w:eastAsia="宋体" w:cs="宋体"/>
          <w:sz w:val="24"/>
          <w:szCs w:val="24"/>
        </w:rPr>
      </w:pPr>
      <w:r>
        <w:rPr>
          <w:rFonts w:hint="eastAsia" w:ascii="宋体" w:hAnsi="宋体" w:eastAsia="宋体" w:cs="宋体"/>
          <w:sz w:val="24"/>
          <w:szCs w:val="24"/>
        </w:rPr>
        <w:t>设备主机面板按键能控制并调整一下以下功能：NO目标浓度、主菜单、设置、静音、开始/停止，屏幕显示当前工作状态：待机、治疗准备中、治疗中、治疗结束中</w:t>
      </w:r>
      <w:r>
        <w:rPr>
          <w:rFonts w:hint="eastAsia" w:ascii="宋体" w:hAnsi="宋体" w:eastAsia="宋体" w:cs="宋体"/>
          <w:sz w:val="24"/>
          <w:szCs w:val="24"/>
          <w:lang w:val="en-US" w:eastAsia="zh-CN"/>
        </w:rPr>
        <w:t>。</w:t>
      </w:r>
    </w:p>
    <w:p w14:paraId="0DCCD913">
      <w:pPr>
        <w:pStyle w:val="18"/>
        <w:numPr>
          <w:ilvl w:val="0"/>
          <w:numId w:val="9"/>
        </w:numPr>
        <w:spacing w:line="276" w:lineRule="auto"/>
        <w:contextualSpacing w:val="0"/>
        <w:jc w:val="left"/>
        <w:rPr>
          <w:rFonts w:hint="eastAsia" w:ascii="宋体" w:hAnsi="宋体" w:eastAsia="宋体" w:cs="宋体"/>
          <w:sz w:val="24"/>
          <w:szCs w:val="24"/>
        </w:rPr>
      </w:pPr>
      <w:r>
        <w:rPr>
          <w:rFonts w:hint="eastAsia" w:ascii="宋体" w:hAnsi="宋体" w:eastAsia="宋体" w:cs="宋体"/>
          <w:sz w:val="24"/>
          <w:szCs w:val="24"/>
          <w:lang w:val="en-US" w:eastAsia="zh-CN"/>
        </w:rPr>
        <w:t>配置清单：</w:t>
      </w:r>
    </w:p>
    <w:p w14:paraId="441A2F85">
      <w:pPr>
        <w:pStyle w:val="18"/>
        <w:numPr>
          <w:ilvl w:val="0"/>
          <w:numId w:val="0"/>
        </w:numPr>
        <w:spacing w:line="276" w:lineRule="auto"/>
        <w:ind w:leftChars="0" w:firstLine="720" w:firstLineChars="300"/>
        <w:contextualSpacing w:val="0"/>
        <w:jc w:val="left"/>
        <w:rPr>
          <w:rFonts w:hint="eastAsia" w:ascii="宋体" w:hAnsi="宋体" w:eastAsia="宋体" w:cs="宋体"/>
          <w:sz w:val="24"/>
          <w:szCs w:val="24"/>
        </w:rPr>
      </w:pPr>
      <w:r>
        <w:rPr>
          <w:rFonts w:hint="eastAsia" w:ascii="宋体" w:hAnsi="宋体" w:eastAsia="宋体" w:cs="宋体"/>
          <w:sz w:val="24"/>
          <w:szCs w:val="24"/>
        </w:rPr>
        <w:t>一氧化氮治疗仪主机×1</w:t>
      </w:r>
    </w:p>
    <w:p w14:paraId="612A376D">
      <w:pPr>
        <w:pStyle w:val="18"/>
        <w:numPr>
          <w:ilvl w:val="0"/>
          <w:numId w:val="0"/>
        </w:numPr>
        <w:spacing w:line="276" w:lineRule="auto"/>
        <w:ind w:leftChars="0"/>
        <w:contextualSpacing w:val="0"/>
        <w:jc w:val="left"/>
        <w:rPr>
          <w:rFonts w:hint="eastAsia" w:ascii="宋体" w:hAnsi="宋体" w:eastAsia="宋体" w:cs="宋体"/>
          <w:sz w:val="24"/>
          <w:szCs w:val="24"/>
        </w:rPr>
      </w:pPr>
      <w:r>
        <w:rPr>
          <w:rFonts w:hint="eastAsia" w:ascii="宋体" w:hAnsi="宋体" w:eastAsia="宋体" w:cs="宋体"/>
          <w:sz w:val="24"/>
          <w:szCs w:val="24"/>
        </w:rPr>
        <w:tab/>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微释控反应体×1</w:t>
      </w:r>
    </w:p>
    <w:p w14:paraId="4737F7F1">
      <w:pPr>
        <w:pStyle w:val="18"/>
        <w:numPr>
          <w:ilvl w:val="0"/>
          <w:numId w:val="0"/>
        </w:numPr>
        <w:spacing w:line="276" w:lineRule="auto"/>
        <w:ind w:leftChars="0" w:firstLine="720" w:firstLineChars="300"/>
        <w:contextualSpacing w:val="0"/>
        <w:jc w:val="left"/>
        <w:rPr>
          <w:rFonts w:hint="eastAsia" w:ascii="宋体" w:hAnsi="宋体" w:eastAsia="宋体" w:cs="宋体"/>
          <w:sz w:val="24"/>
          <w:szCs w:val="24"/>
        </w:rPr>
      </w:pPr>
      <w:r>
        <w:rPr>
          <w:rFonts w:hint="eastAsia" w:ascii="宋体" w:hAnsi="宋体" w:eastAsia="宋体" w:cs="宋体"/>
          <w:sz w:val="24"/>
          <w:szCs w:val="24"/>
        </w:rPr>
        <w:t>储水杯×1</w:t>
      </w:r>
      <w:r>
        <w:rPr>
          <w:rFonts w:hint="eastAsia" w:ascii="宋体" w:hAnsi="宋体" w:eastAsia="宋体" w:cs="宋体"/>
          <w:sz w:val="24"/>
          <w:szCs w:val="24"/>
        </w:rPr>
        <w:tab/>
      </w:r>
    </w:p>
    <w:p w14:paraId="320AECE7">
      <w:pPr>
        <w:pStyle w:val="18"/>
        <w:numPr>
          <w:ilvl w:val="0"/>
          <w:numId w:val="0"/>
        </w:numPr>
        <w:spacing w:line="276" w:lineRule="auto"/>
        <w:ind w:leftChars="0" w:firstLine="720" w:firstLineChars="300"/>
        <w:contextualSpacing w:val="0"/>
        <w:jc w:val="left"/>
        <w:rPr>
          <w:rFonts w:hint="eastAsia" w:ascii="宋体" w:hAnsi="宋体" w:eastAsia="宋体" w:cs="宋体"/>
          <w:sz w:val="24"/>
          <w:szCs w:val="24"/>
        </w:rPr>
      </w:pPr>
      <w:r>
        <w:rPr>
          <w:rFonts w:hint="eastAsia" w:ascii="宋体" w:hAnsi="宋体" w:eastAsia="宋体" w:cs="宋体"/>
          <w:sz w:val="24"/>
          <w:szCs w:val="24"/>
        </w:rPr>
        <w:t>用户手册×1</w:t>
      </w:r>
    </w:p>
    <w:p w14:paraId="6073A24E">
      <w:pPr>
        <w:pStyle w:val="18"/>
        <w:numPr>
          <w:ilvl w:val="0"/>
          <w:numId w:val="0"/>
        </w:numPr>
        <w:spacing w:line="276" w:lineRule="auto"/>
        <w:ind w:leftChars="0" w:firstLine="720" w:firstLineChars="300"/>
        <w:contextualSpacing w:val="0"/>
        <w:jc w:val="left"/>
        <w:rPr>
          <w:rFonts w:hint="eastAsia" w:ascii="宋体" w:hAnsi="宋体" w:eastAsia="宋体" w:cs="宋体"/>
          <w:sz w:val="24"/>
          <w:szCs w:val="24"/>
        </w:rPr>
      </w:pPr>
      <w:r>
        <w:rPr>
          <w:rFonts w:hint="eastAsia" w:ascii="宋体" w:hAnsi="宋体" w:eastAsia="宋体" w:cs="宋体"/>
          <w:sz w:val="24"/>
          <w:szCs w:val="24"/>
        </w:rPr>
        <w:t>快捷操作卡×1</w:t>
      </w:r>
      <w:r>
        <w:rPr>
          <w:rFonts w:hint="eastAsia" w:ascii="宋体" w:hAnsi="宋体" w:eastAsia="宋体" w:cs="宋体"/>
          <w:sz w:val="24"/>
          <w:szCs w:val="24"/>
        </w:rPr>
        <w:tab/>
      </w:r>
    </w:p>
    <w:p w14:paraId="4BDCDF2C">
      <w:pPr>
        <w:pStyle w:val="18"/>
        <w:numPr>
          <w:ilvl w:val="0"/>
          <w:numId w:val="0"/>
        </w:numPr>
        <w:spacing w:line="276" w:lineRule="auto"/>
        <w:ind w:leftChars="0" w:firstLine="720" w:firstLineChars="300"/>
        <w:contextualSpacing w:val="0"/>
        <w:jc w:val="left"/>
        <w:rPr>
          <w:rFonts w:hint="eastAsia" w:ascii="宋体" w:hAnsi="宋体" w:eastAsia="宋体" w:cs="宋体"/>
          <w:sz w:val="24"/>
          <w:szCs w:val="24"/>
        </w:rPr>
      </w:pPr>
      <w:r>
        <w:rPr>
          <w:rFonts w:hint="eastAsia" w:ascii="宋体" w:hAnsi="宋体" w:eastAsia="宋体" w:cs="宋体"/>
          <w:sz w:val="24"/>
          <w:szCs w:val="24"/>
        </w:rPr>
        <w:t>合格证×1</w:t>
      </w:r>
    </w:p>
    <w:p w14:paraId="59244811">
      <w:pPr>
        <w:pStyle w:val="18"/>
        <w:numPr>
          <w:ilvl w:val="0"/>
          <w:numId w:val="0"/>
        </w:numPr>
        <w:spacing w:line="276" w:lineRule="auto"/>
        <w:ind w:leftChars="0"/>
        <w:contextualSpacing w:val="0"/>
        <w:jc w:val="left"/>
        <w:rPr>
          <w:rFonts w:hint="eastAsia" w:ascii="宋体" w:hAnsi="宋体" w:eastAsia="宋体" w:cs="宋体"/>
          <w:sz w:val="24"/>
          <w:szCs w:val="24"/>
        </w:rPr>
      </w:pPr>
      <w:r>
        <w:rPr>
          <w:rFonts w:hint="eastAsia" w:ascii="宋体" w:hAnsi="宋体" w:eastAsia="宋体" w:cs="宋体"/>
          <w:sz w:val="24"/>
          <w:szCs w:val="24"/>
        </w:rPr>
        <w:tab/>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一氧化氮供气管路×1</w:t>
      </w:r>
    </w:p>
    <w:p w14:paraId="445B9CF1">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r>
        <w:rPr>
          <w:rFonts w:hint="eastAsia" w:ascii="宋体" w:hAnsi="宋体" w:eastAsia="宋体" w:cs="宋体"/>
          <w:sz w:val="24"/>
          <w:szCs w:val="24"/>
        </w:rPr>
        <w:tab/>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流量传感器×1</w:t>
      </w:r>
    </w:p>
    <w:p w14:paraId="4831648C">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34034FA3">
      <w:pPr>
        <w:jc w:val="center"/>
        <w:rPr>
          <w:rFonts w:hint="eastAsia"/>
          <w:b/>
          <w:sz w:val="28"/>
          <w:szCs w:val="28"/>
        </w:rPr>
      </w:pPr>
      <w:r>
        <w:rPr>
          <w:rFonts w:hint="eastAsia"/>
          <w:b/>
          <w:sz w:val="28"/>
          <w:szCs w:val="28"/>
          <w:lang w:val="en-US" w:eastAsia="zh-CN"/>
        </w:rPr>
        <w:t>十六、</w:t>
      </w:r>
      <w:r>
        <w:rPr>
          <w:rFonts w:hint="eastAsia"/>
          <w:b/>
          <w:sz w:val="28"/>
          <w:szCs w:val="28"/>
        </w:rPr>
        <w:t>新生儿监护仪技术参数</w:t>
      </w:r>
    </w:p>
    <w:p w14:paraId="7E12DDBA">
      <w:pPr>
        <w:rPr>
          <w:rFonts w:hint="eastAsia"/>
          <w:sz w:val="24"/>
          <w:szCs w:val="24"/>
        </w:rPr>
      </w:pPr>
      <w:r>
        <w:rPr>
          <w:rFonts w:hint="eastAsia"/>
          <w:sz w:val="24"/>
          <w:szCs w:val="24"/>
        </w:rPr>
        <w:t>1.</w:t>
      </w:r>
      <w:r>
        <w:rPr>
          <w:rFonts w:hint="eastAsia"/>
          <w:sz w:val="24"/>
          <w:szCs w:val="24"/>
        </w:rPr>
        <w:tab/>
      </w:r>
      <w:r>
        <w:rPr>
          <w:rFonts w:hint="eastAsia"/>
          <w:sz w:val="24"/>
          <w:szCs w:val="24"/>
          <w:lang w:val="en-US" w:eastAsia="zh-CN"/>
        </w:rPr>
        <w:t>数量：5台。</w:t>
      </w:r>
      <w:r>
        <w:rPr>
          <w:rFonts w:hint="eastAsia"/>
          <w:sz w:val="24"/>
          <w:szCs w:val="24"/>
        </w:rPr>
        <w:t>模块化插件式床边监护仪，主机、显示屏和插件槽一体化设计，主机模块插槽数≥4个。</w:t>
      </w:r>
    </w:p>
    <w:p w14:paraId="34D12DA5">
      <w:pPr>
        <w:rPr>
          <w:sz w:val="24"/>
          <w:szCs w:val="24"/>
        </w:rPr>
      </w:pPr>
      <w:r>
        <w:rPr>
          <w:sz w:val="24"/>
          <w:szCs w:val="24"/>
        </w:rPr>
        <w:t>2.</w:t>
      </w:r>
      <w:r>
        <w:rPr>
          <w:sz w:val="24"/>
          <w:szCs w:val="24"/>
        </w:rPr>
        <w:tab/>
      </w:r>
      <w:r>
        <w:rPr>
          <w:rFonts w:hint="eastAsia"/>
          <w:sz w:val="24"/>
          <w:szCs w:val="24"/>
        </w:rPr>
        <w:t>监护仪主机（非辅助插件箱）每个槽位均具备插件模块红外通讯接口以及金属硬件通讯接口（非供电接口），保证模块通讯速率及稳定性。</w:t>
      </w:r>
    </w:p>
    <w:p w14:paraId="57D0DD32">
      <w:pPr>
        <w:rPr>
          <w:rFonts w:hint="eastAsia"/>
          <w:sz w:val="24"/>
          <w:szCs w:val="24"/>
        </w:rPr>
      </w:pPr>
      <w:r>
        <w:rPr>
          <w:rFonts w:hint="eastAsia"/>
          <w:sz w:val="24"/>
          <w:szCs w:val="24"/>
        </w:rPr>
        <w:t>3.</w:t>
      </w:r>
      <w:r>
        <w:rPr>
          <w:rFonts w:hint="eastAsia"/>
          <w:sz w:val="24"/>
          <w:szCs w:val="24"/>
        </w:rPr>
        <w:tab/>
      </w:r>
      <w:r>
        <w:rPr>
          <w:rFonts w:hint="eastAsia"/>
          <w:sz w:val="24"/>
          <w:szCs w:val="24"/>
        </w:rPr>
        <w:t>≥12英寸彩色电容触摸屏，高分辨率≥1280×800像素，≥8通道显示，显示屏亮度自动调节，屏幕支持手势滑动操作，支持穿戴医用防护手套操作</w:t>
      </w:r>
    </w:p>
    <w:p w14:paraId="02C2A13B">
      <w:pPr>
        <w:rPr>
          <w:rFonts w:hint="eastAsia"/>
          <w:sz w:val="24"/>
          <w:szCs w:val="24"/>
        </w:rPr>
      </w:pPr>
      <w:r>
        <w:rPr>
          <w:rFonts w:hint="eastAsia"/>
          <w:sz w:val="24"/>
          <w:szCs w:val="24"/>
        </w:rPr>
        <w:t>4.</w:t>
      </w:r>
      <w:r>
        <w:rPr>
          <w:rFonts w:hint="eastAsia"/>
          <w:sz w:val="24"/>
          <w:szCs w:val="24"/>
        </w:rPr>
        <w:tab/>
      </w:r>
      <w:r>
        <w:rPr>
          <w:rFonts w:hint="eastAsia"/>
          <w:sz w:val="24"/>
          <w:szCs w:val="24"/>
        </w:rPr>
        <w:t>可内置高能锂电池，供电时间≥4小时</w:t>
      </w:r>
    </w:p>
    <w:p w14:paraId="7FB014A5">
      <w:pPr>
        <w:rPr>
          <w:rFonts w:hint="eastAsia"/>
          <w:sz w:val="24"/>
          <w:szCs w:val="24"/>
        </w:rPr>
      </w:pPr>
      <w:r>
        <w:rPr>
          <w:rFonts w:hint="eastAsia"/>
          <w:sz w:val="24"/>
          <w:szCs w:val="24"/>
        </w:rPr>
        <w:t>5.</w:t>
      </w:r>
      <w:r>
        <w:rPr>
          <w:rFonts w:hint="eastAsia"/>
          <w:sz w:val="24"/>
          <w:szCs w:val="24"/>
        </w:rPr>
        <w:tab/>
      </w:r>
      <w:r>
        <w:rPr>
          <w:rFonts w:hint="eastAsia"/>
          <w:sz w:val="24"/>
          <w:szCs w:val="24"/>
        </w:rPr>
        <w:t>配置≥4个USB接口，支持连接鼠标、键盘、条码扫描枪和遥控器等USB设备。</w:t>
      </w:r>
    </w:p>
    <w:p w14:paraId="2114F156">
      <w:pPr>
        <w:rPr>
          <w:rFonts w:hint="eastAsia"/>
          <w:sz w:val="24"/>
          <w:szCs w:val="24"/>
        </w:rPr>
      </w:pPr>
      <w:r>
        <w:rPr>
          <w:rFonts w:hint="eastAsia"/>
          <w:sz w:val="24"/>
          <w:szCs w:val="24"/>
        </w:rPr>
        <w:t>6.</w:t>
      </w:r>
      <w:r>
        <w:rPr>
          <w:rFonts w:hint="eastAsia"/>
          <w:sz w:val="24"/>
          <w:szCs w:val="24"/>
        </w:rPr>
        <w:tab/>
      </w:r>
      <w:r>
        <w:rPr>
          <w:rFonts w:hint="eastAsia"/>
          <w:sz w:val="24"/>
          <w:szCs w:val="24"/>
        </w:rPr>
        <w:t>监护仪主机工作温度环境范围：0～40°C。</w:t>
      </w:r>
    </w:p>
    <w:p w14:paraId="3B7B304E">
      <w:pPr>
        <w:rPr>
          <w:sz w:val="24"/>
          <w:szCs w:val="24"/>
        </w:rPr>
      </w:pPr>
      <w:r>
        <w:rPr>
          <w:sz w:val="24"/>
          <w:szCs w:val="24"/>
        </w:rPr>
        <w:t>7.</w:t>
      </w:r>
      <w:r>
        <w:rPr>
          <w:sz w:val="24"/>
          <w:szCs w:val="24"/>
        </w:rPr>
        <w:tab/>
      </w:r>
      <w:r>
        <w:rPr>
          <w:rFonts w:hint="eastAsia"/>
          <w:sz w:val="24"/>
          <w:szCs w:val="24"/>
        </w:rPr>
        <w:t>监护仪清洁消毒维护支持的消毒剂≥</w:t>
      </w:r>
      <w:r>
        <w:rPr>
          <w:sz w:val="24"/>
          <w:szCs w:val="24"/>
        </w:rPr>
        <w:t>40</w:t>
      </w:r>
      <w:r>
        <w:rPr>
          <w:rFonts w:hint="eastAsia"/>
          <w:sz w:val="24"/>
          <w:szCs w:val="24"/>
        </w:rPr>
        <w:t>种。</w:t>
      </w:r>
    </w:p>
    <w:p w14:paraId="7F616F5D">
      <w:pPr>
        <w:rPr>
          <w:rFonts w:hint="eastAsia"/>
          <w:sz w:val="24"/>
          <w:szCs w:val="24"/>
        </w:rPr>
      </w:pPr>
      <w:r>
        <w:rPr>
          <w:sz w:val="24"/>
          <w:szCs w:val="24"/>
        </w:rPr>
        <w:t>8</w:t>
      </w:r>
      <w:r>
        <w:rPr>
          <w:rFonts w:hint="eastAsia"/>
          <w:sz w:val="24"/>
          <w:szCs w:val="24"/>
        </w:rPr>
        <w:t>.</w:t>
      </w:r>
      <w:r>
        <w:rPr>
          <w:rFonts w:hint="eastAsia"/>
          <w:sz w:val="24"/>
          <w:szCs w:val="24"/>
        </w:rPr>
        <w:tab/>
      </w:r>
      <w:r>
        <w:rPr>
          <w:rFonts w:hint="eastAsia"/>
          <w:sz w:val="24"/>
          <w:szCs w:val="24"/>
        </w:rPr>
        <w:t>基本功能模块支持升级从监护仪拔出后作为一个独立的监护仪支持病人的无缝转移，插入监护仪模块插槽作为主机模块，具有独立操作显示屏，屏幕尺寸≥5.5英寸，内置锂电池供电≥4小时，无风扇设计。</w:t>
      </w:r>
    </w:p>
    <w:p w14:paraId="57FA35F3">
      <w:pPr>
        <w:rPr>
          <w:rFonts w:hint="eastAsia"/>
          <w:sz w:val="24"/>
          <w:szCs w:val="24"/>
        </w:rPr>
      </w:pPr>
      <w:r>
        <w:rPr>
          <w:sz w:val="24"/>
          <w:szCs w:val="24"/>
        </w:rPr>
        <w:t>9</w:t>
      </w:r>
      <w:r>
        <w:rPr>
          <w:rFonts w:hint="eastAsia"/>
          <w:sz w:val="24"/>
          <w:szCs w:val="24"/>
        </w:rPr>
        <w:t>.</w:t>
      </w:r>
      <w:r>
        <w:rPr>
          <w:rFonts w:hint="eastAsia"/>
          <w:sz w:val="24"/>
          <w:szCs w:val="24"/>
        </w:rPr>
        <w:tab/>
      </w:r>
      <w:r>
        <w:rPr>
          <w:rFonts w:hint="eastAsia"/>
          <w:sz w:val="24"/>
          <w:szCs w:val="24"/>
        </w:rPr>
        <w:t>支持室上性心动过速和SVCs/min等室上性心律失常分析。</w:t>
      </w:r>
    </w:p>
    <w:p w14:paraId="34F48C29">
      <w:pPr>
        <w:rPr>
          <w:sz w:val="24"/>
          <w:szCs w:val="24"/>
        </w:rPr>
      </w:pPr>
      <w:r>
        <w:rPr>
          <w:sz w:val="24"/>
          <w:szCs w:val="24"/>
        </w:rPr>
        <w:t>10.</w:t>
      </w:r>
      <w:r>
        <w:rPr>
          <w:sz w:val="24"/>
          <w:szCs w:val="24"/>
        </w:rPr>
        <w:tab/>
      </w:r>
      <w:r>
        <w:rPr>
          <w:rFonts w:hint="eastAsia"/>
          <w:sz w:val="24"/>
          <w:szCs w:val="24"/>
        </w:rPr>
        <w:t>心电支持≥</w:t>
      </w:r>
      <w:r>
        <w:rPr>
          <w:sz w:val="24"/>
          <w:szCs w:val="24"/>
        </w:rPr>
        <w:t>3</w:t>
      </w:r>
      <w:r>
        <w:rPr>
          <w:rFonts w:hint="eastAsia"/>
          <w:sz w:val="24"/>
          <w:szCs w:val="24"/>
        </w:rPr>
        <w:t>个分析导联实时动态同步分析，并非多个导联波形同屏显示及</w:t>
      </w:r>
      <w:r>
        <w:rPr>
          <w:sz w:val="24"/>
          <w:szCs w:val="24"/>
        </w:rPr>
        <w:t>12</w:t>
      </w:r>
      <w:r>
        <w:rPr>
          <w:rFonts w:hint="eastAsia"/>
          <w:sz w:val="24"/>
          <w:szCs w:val="24"/>
        </w:rPr>
        <w:t>导联静息分析。</w:t>
      </w:r>
    </w:p>
    <w:p w14:paraId="24B1D56A">
      <w:pPr>
        <w:rPr>
          <w:rFonts w:hint="eastAsia"/>
          <w:sz w:val="24"/>
          <w:szCs w:val="24"/>
        </w:rPr>
      </w:pPr>
      <w:r>
        <w:rPr>
          <w:rFonts w:hint="eastAsia"/>
          <w:sz w:val="24"/>
          <w:szCs w:val="24"/>
        </w:rPr>
        <w:t>1</w:t>
      </w:r>
      <w:r>
        <w:rPr>
          <w:sz w:val="24"/>
          <w:szCs w:val="24"/>
        </w:rPr>
        <w:t>1</w:t>
      </w:r>
      <w:r>
        <w:rPr>
          <w:rFonts w:hint="eastAsia"/>
          <w:sz w:val="24"/>
          <w:szCs w:val="24"/>
        </w:rPr>
        <w:t>.</w:t>
      </w:r>
      <w:r>
        <w:rPr>
          <w:rFonts w:hint="eastAsia"/>
          <w:sz w:val="24"/>
          <w:szCs w:val="24"/>
        </w:rPr>
        <w:tab/>
      </w:r>
      <w:r>
        <w:rPr>
          <w:rFonts w:hint="eastAsia"/>
          <w:sz w:val="24"/>
          <w:szCs w:val="24"/>
        </w:rPr>
        <w:t>提供ST段分析功能，适用于小儿和新生儿，支持在专门的窗口中分组显示心脏前壁，下壁和侧壁的ST实时片段和参考片段。</w:t>
      </w:r>
    </w:p>
    <w:p w14:paraId="55551926">
      <w:pPr>
        <w:rPr>
          <w:rFonts w:hint="eastAsia"/>
          <w:sz w:val="24"/>
          <w:szCs w:val="24"/>
        </w:rPr>
      </w:pPr>
      <w:r>
        <w:rPr>
          <w:rFonts w:hint="eastAsia"/>
          <w:sz w:val="24"/>
          <w:szCs w:val="24"/>
        </w:rPr>
        <w:t>1</w:t>
      </w:r>
      <w:r>
        <w:rPr>
          <w:sz w:val="24"/>
          <w:szCs w:val="24"/>
        </w:rPr>
        <w:t>2</w:t>
      </w:r>
      <w:r>
        <w:rPr>
          <w:rFonts w:hint="eastAsia"/>
          <w:sz w:val="24"/>
          <w:szCs w:val="24"/>
        </w:rPr>
        <w:t>.</w:t>
      </w:r>
      <w:r>
        <w:rPr>
          <w:rFonts w:hint="eastAsia"/>
          <w:sz w:val="24"/>
          <w:szCs w:val="24"/>
        </w:rPr>
        <w:tab/>
      </w:r>
      <w:r>
        <w:rPr>
          <w:rFonts w:hint="eastAsia"/>
          <w:sz w:val="24"/>
          <w:szCs w:val="24"/>
        </w:rPr>
        <w:t>支持RR呼吸率测量，测量范围：1～200rpm</w:t>
      </w:r>
    </w:p>
    <w:p w14:paraId="3CB2B83F">
      <w:pPr>
        <w:rPr>
          <w:rFonts w:hint="eastAsia"/>
          <w:sz w:val="24"/>
          <w:szCs w:val="24"/>
        </w:rPr>
      </w:pPr>
      <w:r>
        <w:rPr>
          <w:rFonts w:hint="eastAsia"/>
          <w:sz w:val="24"/>
          <w:szCs w:val="24"/>
        </w:rPr>
        <w:t>1</w:t>
      </w:r>
      <w:r>
        <w:rPr>
          <w:sz w:val="24"/>
          <w:szCs w:val="24"/>
        </w:rPr>
        <w:t>3</w:t>
      </w:r>
      <w:r>
        <w:rPr>
          <w:rFonts w:hint="eastAsia"/>
          <w:sz w:val="24"/>
          <w:szCs w:val="24"/>
        </w:rPr>
        <w:t>.</w:t>
      </w:r>
      <w:r>
        <w:rPr>
          <w:rFonts w:hint="eastAsia"/>
          <w:sz w:val="24"/>
          <w:szCs w:val="24"/>
        </w:rPr>
        <w:tab/>
      </w:r>
      <w:r>
        <w:rPr>
          <w:rFonts w:hint="eastAsia"/>
          <w:sz w:val="24"/>
          <w:szCs w:val="24"/>
        </w:rPr>
        <w:t>QT和QTc实时监测参数测量范围：200～800 ms</w:t>
      </w:r>
    </w:p>
    <w:p w14:paraId="2F5322E0">
      <w:pPr>
        <w:rPr>
          <w:rFonts w:hint="eastAsia"/>
          <w:sz w:val="24"/>
          <w:szCs w:val="24"/>
        </w:rPr>
      </w:pPr>
      <w:r>
        <w:rPr>
          <w:rFonts w:hint="eastAsia"/>
          <w:sz w:val="24"/>
          <w:szCs w:val="24"/>
        </w:rPr>
        <w:t>1</w:t>
      </w:r>
      <w:r>
        <w:rPr>
          <w:sz w:val="24"/>
          <w:szCs w:val="24"/>
        </w:rPr>
        <w:t>4</w:t>
      </w:r>
      <w:r>
        <w:rPr>
          <w:rFonts w:hint="eastAsia"/>
          <w:sz w:val="24"/>
          <w:szCs w:val="24"/>
        </w:rPr>
        <w:t>.</w:t>
      </w:r>
      <w:r>
        <w:rPr>
          <w:rFonts w:hint="eastAsia"/>
          <w:sz w:val="24"/>
          <w:szCs w:val="24"/>
        </w:rPr>
        <w:tab/>
      </w:r>
      <w:r>
        <w:rPr>
          <w:rFonts w:hint="eastAsia"/>
          <w:sz w:val="24"/>
          <w:szCs w:val="24"/>
        </w:rPr>
        <w:t>无创血压提供手动、自动间隔、连续、序列、整点五种测量模式</w:t>
      </w:r>
    </w:p>
    <w:p w14:paraId="236DCAFC">
      <w:pPr>
        <w:rPr>
          <w:rFonts w:hint="eastAsia"/>
          <w:sz w:val="24"/>
          <w:szCs w:val="24"/>
        </w:rPr>
      </w:pPr>
      <w:r>
        <w:rPr>
          <w:rFonts w:hint="eastAsia"/>
          <w:sz w:val="24"/>
          <w:szCs w:val="24"/>
        </w:rPr>
        <w:t>1</w:t>
      </w:r>
      <w:r>
        <w:rPr>
          <w:sz w:val="24"/>
          <w:szCs w:val="24"/>
        </w:rPr>
        <w:t>5</w:t>
      </w:r>
      <w:r>
        <w:rPr>
          <w:rFonts w:hint="eastAsia"/>
          <w:sz w:val="24"/>
          <w:szCs w:val="24"/>
        </w:rPr>
        <w:t>.</w:t>
      </w:r>
      <w:r>
        <w:rPr>
          <w:rFonts w:hint="eastAsia"/>
          <w:sz w:val="24"/>
          <w:szCs w:val="24"/>
        </w:rPr>
        <w:tab/>
      </w:r>
      <w:r>
        <w:rPr>
          <w:rFonts w:hint="eastAsia"/>
          <w:sz w:val="24"/>
          <w:szCs w:val="24"/>
        </w:rPr>
        <w:t>NIBP 新生儿病人类型收缩压测量：30～140mmHg</w:t>
      </w:r>
    </w:p>
    <w:p w14:paraId="4610F6B2">
      <w:pPr>
        <w:rPr>
          <w:rFonts w:hint="eastAsia"/>
          <w:sz w:val="24"/>
          <w:szCs w:val="24"/>
        </w:rPr>
      </w:pPr>
      <w:r>
        <w:rPr>
          <w:rFonts w:hint="eastAsia"/>
          <w:sz w:val="24"/>
          <w:szCs w:val="24"/>
        </w:rPr>
        <w:t>1</w:t>
      </w:r>
      <w:r>
        <w:rPr>
          <w:sz w:val="24"/>
          <w:szCs w:val="24"/>
        </w:rPr>
        <w:t>6</w:t>
      </w:r>
      <w:r>
        <w:rPr>
          <w:rFonts w:hint="eastAsia"/>
          <w:sz w:val="24"/>
          <w:szCs w:val="24"/>
        </w:rPr>
        <w:t>.</w:t>
      </w:r>
      <w:r>
        <w:rPr>
          <w:rFonts w:hint="eastAsia"/>
          <w:sz w:val="24"/>
          <w:szCs w:val="24"/>
        </w:rPr>
        <w:tab/>
      </w:r>
      <w:r>
        <w:rPr>
          <w:rFonts w:hint="eastAsia"/>
          <w:sz w:val="24"/>
          <w:szCs w:val="24"/>
        </w:rPr>
        <w:t>提供新生儿专用血压测量袖带一套，包括≥3个尺寸不同的袖带，满足不同新生儿臂围的监测</w:t>
      </w:r>
    </w:p>
    <w:p w14:paraId="2098C683">
      <w:pPr>
        <w:rPr>
          <w:rFonts w:hint="eastAsia"/>
          <w:sz w:val="24"/>
          <w:szCs w:val="24"/>
        </w:rPr>
      </w:pPr>
      <w:r>
        <w:rPr>
          <w:sz w:val="24"/>
          <w:szCs w:val="24"/>
        </w:rPr>
        <w:t>17</w:t>
      </w:r>
      <w:r>
        <w:rPr>
          <w:rFonts w:hint="eastAsia"/>
          <w:sz w:val="24"/>
          <w:szCs w:val="24"/>
        </w:rPr>
        <w:t>.</w:t>
      </w:r>
      <w:r>
        <w:rPr>
          <w:rFonts w:hint="eastAsia"/>
          <w:sz w:val="24"/>
          <w:szCs w:val="24"/>
        </w:rPr>
        <w:tab/>
      </w:r>
      <w:r>
        <w:rPr>
          <w:rFonts w:hint="eastAsia"/>
          <w:sz w:val="24"/>
          <w:szCs w:val="24"/>
        </w:rPr>
        <w:t>支持多达6道IBP波形叠加显示，满足临床对比查看和节约显示空间的需求。</w:t>
      </w:r>
    </w:p>
    <w:p w14:paraId="20045700">
      <w:pPr>
        <w:rPr>
          <w:sz w:val="24"/>
          <w:szCs w:val="24"/>
        </w:rPr>
      </w:pPr>
      <w:r>
        <w:rPr>
          <w:sz w:val="24"/>
          <w:szCs w:val="24"/>
        </w:rPr>
        <w:t>18.</w:t>
      </w:r>
      <w:r>
        <w:rPr>
          <w:sz w:val="24"/>
          <w:szCs w:val="24"/>
        </w:rPr>
        <w:tab/>
      </w:r>
      <w:r>
        <w:rPr>
          <w:rFonts w:hint="eastAsia"/>
          <w:sz w:val="24"/>
          <w:szCs w:val="24"/>
        </w:rPr>
        <w:t>支持升级主流、旁流、微流</w:t>
      </w:r>
      <w:r>
        <w:rPr>
          <w:sz w:val="24"/>
          <w:szCs w:val="24"/>
        </w:rPr>
        <w:t>EtCO2</w:t>
      </w:r>
      <w:r>
        <w:rPr>
          <w:rFonts w:hint="eastAsia"/>
          <w:sz w:val="24"/>
          <w:szCs w:val="24"/>
        </w:rPr>
        <w:t>监测模块，旁流</w:t>
      </w:r>
      <w:r>
        <w:rPr>
          <w:sz w:val="24"/>
          <w:szCs w:val="24"/>
        </w:rPr>
        <w:t>EtCO2</w:t>
      </w:r>
      <w:r>
        <w:rPr>
          <w:rFonts w:hint="eastAsia"/>
          <w:sz w:val="24"/>
          <w:szCs w:val="24"/>
        </w:rPr>
        <w:t>监测模块支持升级顺磁氧监测技术进行氧气监测，水槽要求易用快速更换。</w:t>
      </w:r>
    </w:p>
    <w:p w14:paraId="618A5272">
      <w:pPr>
        <w:rPr>
          <w:rFonts w:hint="eastAsia"/>
          <w:sz w:val="24"/>
          <w:szCs w:val="24"/>
        </w:rPr>
      </w:pPr>
      <w:r>
        <w:rPr>
          <w:sz w:val="24"/>
          <w:szCs w:val="24"/>
        </w:rPr>
        <w:t>19</w:t>
      </w:r>
      <w:r>
        <w:rPr>
          <w:rFonts w:hint="eastAsia"/>
          <w:sz w:val="24"/>
          <w:szCs w:val="24"/>
        </w:rPr>
        <w:t>.</w:t>
      </w:r>
      <w:r>
        <w:rPr>
          <w:rFonts w:hint="eastAsia"/>
          <w:sz w:val="24"/>
          <w:szCs w:val="24"/>
        </w:rPr>
        <w:tab/>
      </w:r>
      <w:r>
        <w:rPr>
          <w:rFonts w:hint="eastAsia"/>
          <w:sz w:val="24"/>
          <w:szCs w:val="24"/>
        </w:rPr>
        <w:t>支持升级振幅整合脑电图aEEG监测模块，可提供4通道脑电图以及DSA致密频谱密度查看。</w:t>
      </w:r>
    </w:p>
    <w:p w14:paraId="4AF628DE">
      <w:pPr>
        <w:rPr>
          <w:sz w:val="24"/>
          <w:szCs w:val="24"/>
        </w:rPr>
      </w:pPr>
      <w:r>
        <w:rPr>
          <w:sz w:val="24"/>
          <w:szCs w:val="24"/>
        </w:rPr>
        <w:t>20.</w:t>
      </w:r>
      <w:r>
        <w:rPr>
          <w:sz w:val="24"/>
          <w:szCs w:val="24"/>
        </w:rPr>
        <w:tab/>
      </w:r>
      <w:r>
        <w:rPr>
          <w:rFonts w:hint="eastAsia"/>
          <w:sz w:val="24"/>
          <w:szCs w:val="24"/>
        </w:rPr>
        <w:t>可升级</w:t>
      </w:r>
      <w:r>
        <w:rPr>
          <w:sz w:val="24"/>
          <w:szCs w:val="24"/>
        </w:rPr>
        <w:t>rSO2</w:t>
      </w:r>
      <w:r>
        <w:rPr>
          <w:rFonts w:hint="eastAsia"/>
          <w:sz w:val="24"/>
          <w:szCs w:val="24"/>
        </w:rPr>
        <w:t>模块实现脑部与区域血氧饱和度监测，适用于重量大于</w:t>
      </w:r>
      <w:r>
        <w:rPr>
          <w:sz w:val="24"/>
          <w:szCs w:val="24"/>
        </w:rPr>
        <w:t xml:space="preserve"> 2.5kg </w:t>
      </w:r>
      <w:r>
        <w:rPr>
          <w:rFonts w:hint="eastAsia"/>
          <w:sz w:val="24"/>
          <w:szCs w:val="24"/>
        </w:rPr>
        <w:t>的小儿和新生儿，最多支持四通道的</w:t>
      </w:r>
      <w:r>
        <w:rPr>
          <w:sz w:val="24"/>
          <w:szCs w:val="24"/>
        </w:rPr>
        <w:t xml:space="preserve"> rSO2 </w:t>
      </w:r>
      <w:r>
        <w:rPr>
          <w:rFonts w:hint="eastAsia"/>
          <w:sz w:val="24"/>
          <w:szCs w:val="24"/>
        </w:rPr>
        <w:t>测量。</w:t>
      </w:r>
    </w:p>
    <w:p w14:paraId="0AC59A59">
      <w:pPr>
        <w:rPr>
          <w:rFonts w:hint="eastAsia"/>
          <w:sz w:val="24"/>
          <w:szCs w:val="24"/>
        </w:rPr>
      </w:pPr>
      <w:r>
        <w:rPr>
          <w:sz w:val="24"/>
          <w:szCs w:val="24"/>
        </w:rPr>
        <w:t>21</w:t>
      </w:r>
      <w:r>
        <w:rPr>
          <w:rFonts w:hint="eastAsia"/>
          <w:sz w:val="24"/>
          <w:szCs w:val="24"/>
        </w:rPr>
        <w:t>.</w:t>
      </w:r>
      <w:r>
        <w:rPr>
          <w:rFonts w:hint="eastAsia"/>
          <w:sz w:val="24"/>
          <w:szCs w:val="24"/>
        </w:rPr>
        <w:tab/>
      </w:r>
      <w:r>
        <w:rPr>
          <w:rFonts w:hint="eastAsia"/>
          <w:sz w:val="24"/>
          <w:szCs w:val="24"/>
        </w:rPr>
        <w:t>支持升级模块，可与主流品牌的呼吸机、输注泵产品相连，实现呼吸机、输注泵设备的信息在监护仪上显示、存储、记录、打印或者用于参与计算。</w:t>
      </w:r>
    </w:p>
    <w:p w14:paraId="59BF1056">
      <w:pPr>
        <w:rPr>
          <w:rFonts w:hint="eastAsia"/>
          <w:sz w:val="24"/>
          <w:szCs w:val="24"/>
        </w:rPr>
      </w:pPr>
      <w:r>
        <w:rPr>
          <w:sz w:val="24"/>
          <w:szCs w:val="24"/>
        </w:rPr>
        <w:t>22</w:t>
      </w:r>
      <w:r>
        <w:rPr>
          <w:rFonts w:hint="eastAsia"/>
          <w:sz w:val="24"/>
          <w:szCs w:val="24"/>
        </w:rPr>
        <w:t>.</w:t>
      </w:r>
      <w:r>
        <w:rPr>
          <w:rFonts w:hint="eastAsia"/>
          <w:sz w:val="24"/>
          <w:szCs w:val="24"/>
        </w:rPr>
        <w:tab/>
      </w:r>
      <w:r>
        <w:rPr>
          <w:rFonts w:hint="eastAsia"/>
          <w:sz w:val="24"/>
          <w:szCs w:val="24"/>
        </w:rPr>
        <w:t>具有图形化报警指示功能，帮助医护团队快速识别报警来源</w:t>
      </w:r>
    </w:p>
    <w:p w14:paraId="11E2A270">
      <w:pPr>
        <w:rPr>
          <w:rFonts w:hint="eastAsia"/>
          <w:sz w:val="24"/>
          <w:szCs w:val="24"/>
        </w:rPr>
      </w:pPr>
      <w:r>
        <w:rPr>
          <w:sz w:val="24"/>
          <w:szCs w:val="24"/>
        </w:rPr>
        <w:t>23</w:t>
      </w:r>
      <w:r>
        <w:rPr>
          <w:rFonts w:hint="eastAsia"/>
          <w:sz w:val="24"/>
          <w:szCs w:val="24"/>
        </w:rPr>
        <w:t>.</w:t>
      </w:r>
      <w:r>
        <w:rPr>
          <w:rFonts w:hint="eastAsia"/>
          <w:sz w:val="24"/>
          <w:szCs w:val="24"/>
        </w:rPr>
        <w:tab/>
      </w:r>
      <w:r>
        <w:rPr>
          <w:rFonts w:hint="eastAsia"/>
          <w:sz w:val="24"/>
          <w:szCs w:val="24"/>
        </w:rPr>
        <w:t>具有报警升级功能，当参数报警经过一定的时间未被处理或伴发了其他报警，就会升级到更高一个级别</w:t>
      </w:r>
    </w:p>
    <w:p w14:paraId="3E7E6B71">
      <w:pPr>
        <w:rPr>
          <w:sz w:val="24"/>
          <w:szCs w:val="24"/>
        </w:rPr>
      </w:pPr>
      <w:r>
        <w:rPr>
          <w:sz w:val="24"/>
          <w:szCs w:val="24"/>
        </w:rPr>
        <w:t>24.</w:t>
      </w:r>
      <w:r>
        <w:rPr>
          <w:sz w:val="24"/>
          <w:szCs w:val="24"/>
        </w:rPr>
        <w:tab/>
      </w:r>
      <w:r>
        <w:rPr>
          <w:rFonts w:hint="eastAsia"/>
          <w:sz w:val="24"/>
          <w:szCs w:val="24"/>
        </w:rPr>
        <w:t>支持根据病人的参数趋势变化，自动推送推荐报警限，适用于小儿类型</w:t>
      </w:r>
    </w:p>
    <w:p w14:paraId="12ECB634">
      <w:pPr>
        <w:rPr>
          <w:rFonts w:hint="eastAsia"/>
          <w:sz w:val="24"/>
          <w:szCs w:val="24"/>
        </w:rPr>
      </w:pPr>
      <w:r>
        <w:rPr>
          <w:sz w:val="24"/>
          <w:szCs w:val="24"/>
        </w:rPr>
        <w:t>25</w:t>
      </w:r>
      <w:r>
        <w:rPr>
          <w:rFonts w:hint="eastAsia"/>
          <w:sz w:val="24"/>
          <w:szCs w:val="24"/>
        </w:rPr>
        <w:t>.</w:t>
      </w:r>
      <w:r>
        <w:rPr>
          <w:rFonts w:hint="eastAsia"/>
          <w:sz w:val="24"/>
          <w:szCs w:val="24"/>
        </w:rPr>
        <w:tab/>
      </w:r>
      <w:r>
        <w:rPr>
          <w:rFonts w:hint="eastAsia"/>
          <w:sz w:val="24"/>
          <w:szCs w:val="24"/>
        </w:rPr>
        <w:t>标配具备血流动力学，药物计算，氧合计算，通气计算和肾功能计算功能。</w:t>
      </w:r>
    </w:p>
    <w:p w14:paraId="1E16AECD">
      <w:pPr>
        <w:rPr>
          <w:sz w:val="24"/>
          <w:szCs w:val="24"/>
        </w:rPr>
      </w:pPr>
      <w:r>
        <w:rPr>
          <w:sz w:val="24"/>
          <w:szCs w:val="24"/>
        </w:rPr>
        <w:t>26.</w:t>
      </w:r>
      <w:r>
        <w:rPr>
          <w:sz w:val="24"/>
          <w:szCs w:val="24"/>
        </w:rPr>
        <w:tab/>
      </w:r>
      <w:r>
        <w:rPr>
          <w:rFonts w:hint="eastAsia"/>
          <w:sz w:val="24"/>
          <w:szCs w:val="24"/>
        </w:rPr>
        <w:t>提供</w:t>
      </w:r>
      <w:r>
        <w:rPr>
          <w:sz w:val="24"/>
          <w:szCs w:val="24"/>
        </w:rPr>
        <w:t>CCHD</w:t>
      </w:r>
      <w:r>
        <w:rPr>
          <w:rFonts w:hint="eastAsia"/>
          <w:sz w:val="24"/>
          <w:szCs w:val="24"/>
        </w:rPr>
        <w:t>新生儿先心病筛查工具。</w:t>
      </w:r>
    </w:p>
    <w:p w14:paraId="673CB401">
      <w:pPr>
        <w:rPr>
          <w:sz w:val="24"/>
          <w:szCs w:val="24"/>
        </w:rPr>
      </w:pPr>
      <w:r>
        <w:rPr>
          <w:sz w:val="24"/>
          <w:szCs w:val="24"/>
        </w:rPr>
        <w:t>27.</w:t>
      </w:r>
      <w:r>
        <w:rPr>
          <w:sz w:val="24"/>
          <w:szCs w:val="24"/>
        </w:rPr>
        <w:tab/>
      </w:r>
      <w:r>
        <w:rPr>
          <w:rFonts w:hint="eastAsia"/>
          <w:sz w:val="24"/>
          <w:szCs w:val="24"/>
        </w:rPr>
        <w:t>可升级输注泵用药信息回顾工具，可同时间轴显示病人生命体征参数及用药信息回顾，呈现病人生命体征变化趋势与药物输注流速变化之间的关系。</w:t>
      </w:r>
    </w:p>
    <w:p w14:paraId="1ED279C9">
      <w:pPr>
        <w:rPr>
          <w:rFonts w:hint="eastAsia"/>
          <w:sz w:val="24"/>
          <w:szCs w:val="24"/>
        </w:rPr>
      </w:pPr>
      <w:r>
        <w:rPr>
          <w:sz w:val="24"/>
          <w:szCs w:val="24"/>
        </w:rPr>
        <w:t>28.</w:t>
      </w:r>
      <w:r>
        <w:rPr>
          <w:sz w:val="24"/>
          <w:szCs w:val="24"/>
        </w:rPr>
        <w:tab/>
      </w:r>
      <w:r>
        <w:rPr>
          <w:rFonts w:hint="eastAsia"/>
          <w:sz w:val="24"/>
          <w:szCs w:val="24"/>
        </w:rPr>
        <w:t>提供目标监测界面，能够显示</w:t>
      </w:r>
      <w:r>
        <w:rPr>
          <w:sz w:val="24"/>
          <w:szCs w:val="24"/>
        </w:rPr>
        <w:t>ECG,SpO2,IBP,CO2</w:t>
      </w:r>
      <w:r>
        <w:rPr>
          <w:rFonts w:hint="eastAsia"/>
          <w:sz w:val="24"/>
          <w:szCs w:val="24"/>
        </w:rPr>
        <w:t>等多种参数测量值和波形；目标监测界面至少包括目标参数区、参数列表区、目标参数统计区、目标参数趋势区等，目标参数统计区与目标参数趋势区相互联动。</w:t>
      </w:r>
    </w:p>
    <w:p w14:paraId="0B96CB52">
      <w:pPr>
        <w:rPr>
          <w:sz w:val="24"/>
          <w:szCs w:val="24"/>
        </w:rPr>
      </w:pPr>
      <w:r>
        <w:rPr>
          <w:sz w:val="24"/>
          <w:szCs w:val="24"/>
        </w:rPr>
        <w:t>29.</w:t>
      </w:r>
      <w:r>
        <w:rPr>
          <w:sz w:val="24"/>
          <w:szCs w:val="24"/>
        </w:rPr>
        <w:tab/>
      </w:r>
      <w:r>
        <w:rPr>
          <w:rFonts w:hint="eastAsia"/>
          <w:sz w:val="24"/>
          <w:szCs w:val="24"/>
        </w:rPr>
        <w:t>提供新生儿呼吸氧合专用界面，实时识别和标记</w:t>
      </w:r>
      <w:r>
        <w:rPr>
          <w:sz w:val="24"/>
          <w:szCs w:val="24"/>
        </w:rPr>
        <w:t>ABD</w:t>
      </w:r>
      <w:r>
        <w:rPr>
          <w:rFonts w:hint="eastAsia"/>
          <w:sz w:val="24"/>
          <w:szCs w:val="24"/>
        </w:rPr>
        <w:t>事件，协助临床对于新生儿的呼吸暂停的监测和管理。</w:t>
      </w:r>
    </w:p>
    <w:p w14:paraId="3302BE37">
      <w:pPr>
        <w:rPr>
          <w:rFonts w:hint="eastAsia"/>
          <w:sz w:val="24"/>
          <w:szCs w:val="24"/>
        </w:rPr>
      </w:pPr>
      <w:r>
        <w:rPr>
          <w:rFonts w:hint="eastAsia"/>
          <w:sz w:val="24"/>
          <w:szCs w:val="24"/>
        </w:rPr>
        <w:t>3</w:t>
      </w:r>
      <w:r>
        <w:rPr>
          <w:sz w:val="24"/>
          <w:szCs w:val="24"/>
        </w:rPr>
        <w:t>0</w:t>
      </w:r>
      <w:r>
        <w:rPr>
          <w:rFonts w:hint="eastAsia"/>
          <w:sz w:val="24"/>
          <w:szCs w:val="24"/>
        </w:rPr>
        <w:t>.</w:t>
      </w:r>
      <w:r>
        <w:rPr>
          <w:rFonts w:hint="eastAsia"/>
          <w:sz w:val="24"/>
          <w:szCs w:val="24"/>
        </w:rPr>
        <w:tab/>
      </w:r>
      <w:r>
        <w:rPr>
          <w:rFonts w:hint="eastAsia"/>
          <w:sz w:val="24"/>
          <w:szCs w:val="24"/>
        </w:rPr>
        <w:t>支持≥100小时趋势表和趋势图回顾，最小分辨率1分钟。</w:t>
      </w:r>
    </w:p>
    <w:p w14:paraId="0B480B04">
      <w:pPr>
        <w:rPr>
          <w:rFonts w:hint="eastAsia"/>
          <w:sz w:val="24"/>
          <w:szCs w:val="24"/>
        </w:rPr>
      </w:pPr>
      <w:r>
        <w:rPr>
          <w:sz w:val="24"/>
          <w:szCs w:val="24"/>
        </w:rPr>
        <w:t>31</w:t>
      </w:r>
      <w:r>
        <w:rPr>
          <w:rFonts w:hint="eastAsia"/>
          <w:sz w:val="24"/>
          <w:szCs w:val="24"/>
        </w:rPr>
        <w:t>.</w:t>
      </w:r>
      <w:r>
        <w:rPr>
          <w:rFonts w:hint="eastAsia"/>
          <w:sz w:val="24"/>
          <w:szCs w:val="24"/>
        </w:rPr>
        <w:tab/>
      </w:r>
      <w:r>
        <w:rPr>
          <w:rFonts w:hint="eastAsia"/>
          <w:sz w:val="24"/>
          <w:szCs w:val="24"/>
        </w:rPr>
        <w:t>支持≥800条事件回顾。每条报警事件至少能够存储32秒三道相关波形，以及报警触发时所有测量参数值。</w:t>
      </w:r>
    </w:p>
    <w:p w14:paraId="65DB536B">
      <w:pPr>
        <w:rPr>
          <w:rFonts w:hint="eastAsia"/>
          <w:sz w:val="24"/>
          <w:szCs w:val="24"/>
        </w:rPr>
      </w:pPr>
      <w:r>
        <w:rPr>
          <w:sz w:val="24"/>
          <w:szCs w:val="24"/>
        </w:rPr>
        <w:t>32</w:t>
      </w:r>
      <w:r>
        <w:rPr>
          <w:rFonts w:hint="eastAsia"/>
          <w:sz w:val="24"/>
          <w:szCs w:val="24"/>
        </w:rPr>
        <w:t>.</w:t>
      </w:r>
      <w:r>
        <w:rPr>
          <w:rFonts w:hint="eastAsia"/>
          <w:sz w:val="24"/>
          <w:szCs w:val="24"/>
        </w:rPr>
        <w:tab/>
      </w:r>
      <w:r>
        <w:rPr>
          <w:rFonts w:hint="eastAsia"/>
          <w:sz w:val="24"/>
          <w:szCs w:val="24"/>
        </w:rPr>
        <w:t>具备≥40小时全息波形的存储与回顾功能。</w:t>
      </w:r>
    </w:p>
    <w:p w14:paraId="2A1C2E34">
      <w:pPr>
        <w:rPr>
          <w:sz w:val="24"/>
          <w:szCs w:val="24"/>
        </w:rPr>
      </w:pPr>
      <w:r>
        <w:rPr>
          <w:sz w:val="24"/>
          <w:szCs w:val="24"/>
        </w:rPr>
        <w:t>33.</w:t>
      </w:r>
      <w:r>
        <w:rPr>
          <w:sz w:val="24"/>
          <w:szCs w:val="24"/>
        </w:rPr>
        <w:tab/>
      </w:r>
      <w:r>
        <w:rPr>
          <w:rFonts w:hint="eastAsia"/>
          <w:sz w:val="24"/>
          <w:szCs w:val="24"/>
        </w:rPr>
        <w:t>支持≥</w:t>
      </w:r>
      <w:r>
        <w:rPr>
          <w:sz w:val="24"/>
          <w:szCs w:val="24"/>
        </w:rPr>
        <w:t>120</w:t>
      </w:r>
      <w:r>
        <w:rPr>
          <w:rFonts w:hint="eastAsia"/>
          <w:sz w:val="24"/>
          <w:szCs w:val="24"/>
        </w:rPr>
        <w:t>小时（分辨率</w:t>
      </w:r>
      <w:r>
        <w:rPr>
          <w:sz w:val="24"/>
          <w:szCs w:val="24"/>
        </w:rPr>
        <w:t>1</w:t>
      </w:r>
      <w:r>
        <w:rPr>
          <w:rFonts w:hint="eastAsia"/>
          <w:sz w:val="24"/>
          <w:szCs w:val="24"/>
        </w:rPr>
        <w:t>分钟）</w:t>
      </w:r>
      <w:r>
        <w:rPr>
          <w:sz w:val="24"/>
          <w:szCs w:val="24"/>
        </w:rPr>
        <w:t>ST</w:t>
      </w:r>
      <w:r>
        <w:rPr>
          <w:rFonts w:hint="eastAsia"/>
          <w:sz w:val="24"/>
          <w:szCs w:val="24"/>
        </w:rPr>
        <w:t>模板存储与回顾。</w:t>
      </w:r>
    </w:p>
    <w:p w14:paraId="16253DCF">
      <w:pPr>
        <w:rPr>
          <w:rFonts w:hint="eastAsia"/>
          <w:sz w:val="24"/>
          <w:szCs w:val="24"/>
        </w:rPr>
      </w:pPr>
      <w:r>
        <w:rPr>
          <w:sz w:val="24"/>
          <w:szCs w:val="24"/>
        </w:rPr>
        <w:t>34</w:t>
      </w:r>
      <w:r>
        <w:rPr>
          <w:rFonts w:hint="eastAsia"/>
          <w:sz w:val="24"/>
          <w:szCs w:val="24"/>
        </w:rPr>
        <w:t>.</w:t>
      </w:r>
      <w:r>
        <w:rPr>
          <w:rFonts w:hint="eastAsia"/>
          <w:sz w:val="24"/>
          <w:szCs w:val="24"/>
        </w:rPr>
        <w:tab/>
      </w:r>
      <w:r>
        <w:rPr>
          <w:rFonts w:hint="eastAsia"/>
          <w:sz w:val="24"/>
          <w:szCs w:val="24"/>
        </w:rPr>
        <w:t>支持与除颤监护仪，遥测混合联通至中心监护系统，实现护士站的集中管理。</w:t>
      </w:r>
    </w:p>
    <w:p w14:paraId="2DC0FB87">
      <w:pPr>
        <w:rPr>
          <w:sz w:val="24"/>
          <w:szCs w:val="24"/>
        </w:rPr>
      </w:pPr>
      <w:r>
        <w:rPr>
          <w:sz w:val="24"/>
          <w:szCs w:val="24"/>
        </w:rPr>
        <w:t>35.</w:t>
      </w:r>
      <w:r>
        <w:rPr>
          <w:sz w:val="24"/>
          <w:szCs w:val="24"/>
        </w:rPr>
        <w:tab/>
      </w:r>
      <w:r>
        <w:rPr>
          <w:rFonts w:hint="eastAsia"/>
          <w:sz w:val="24"/>
          <w:szCs w:val="24"/>
        </w:rPr>
        <w:t>监护仪的报警可升级通过手表实时分发给医护人员，保障患者安全。</w:t>
      </w:r>
    </w:p>
    <w:p w14:paraId="560BA39D">
      <w:pPr>
        <w:rPr>
          <w:rFonts w:hint="eastAsia"/>
          <w:sz w:val="24"/>
          <w:szCs w:val="24"/>
          <w:lang w:val="en-US" w:eastAsia="zh-CN"/>
        </w:rPr>
      </w:pPr>
      <w:r>
        <w:rPr>
          <w:sz w:val="24"/>
          <w:szCs w:val="24"/>
        </w:rPr>
        <w:t>36.</w:t>
      </w:r>
      <w:r>
        <w:rPr>
          <w:sz w:val="24"/>
          <w:szCs w:val="24"/>
        </w:rPr>
        <w:tab/>
      </w:r>
      <w:r>
        <w:rPr>
          <w:rFonts w:hint="eastAsia"/>
          <w:sz w:val="24"/>
          <w:szCs w:val="24"/>
        </w:rPr>
        <w:t>监护仪可与同品牌呼吸机以及非同品牌输注泵通过无线方式融合显示在中央站界面</w:t>
      </w:r>
      <w:r>
        <w:rPr>
          <w:rFonts w:hint="eastAsia"/>
          <w:sz w:val="24"/>
          <w:szCs w:val="24"/>
          <w:lang w:val="en-US" w:eastAsia="zh-CN"/>
        </w:rPr>
        <w:t>。</w:t>
      </w:r>
    </w:p>
    <w:p w14:paraId="1D67F131">
      <w:pPr>
        <w:rPr>
          <w:rFonts w:hint="eastAsia"/>
          <w:sz w:val="24"/>
          <w:szCs w:val="24"/>
          <w:lang w:val="en-US" w:eastAsia="zh-CN"/>
        </w:rPr>
      </w:pPr>
    </w:p>
    <w:p w14:paraId="21BBB5B6">
      <w:pPr>
        <w:rPr>
          <w:rFonts w:hint="eastAsia"/>
          <w:sz w:val="24"/>
          <w:szCs w:val="24"/>
          <w:lang w:val="en-US" w:eastAsia="zh-CN"/>
        </w:rPr>
      </w:pPr>
    </w:p>
    <w:p w14:paraId="41F0FC4D">
      <w:pPr>
        <w:pStyle w:val="6"/>
        <w:spacing w:before="64" w:beforeAutospacing="0" w:afterAutospacing="0"/>
        <w:ind w:left="3360" w:right="3373"/>
        <w:jc w:val="center"/>
        <w:rPr>
          <w:sz w:val="24"/>
          <w:szCs w:val="24"/>
        </w:rPr>
      </w:pPr>
      <w:r>
        <w:rPr>
          <w:rFonts w:hint="eastAsia"/>
          <w:color w:val="000008"/>
          <w:spacing w:val="-2"/>
          <w:sz w:val="24"/>
          <w:szCs w:val="24"/>
          <w:lang w:val="en-US" w:eastAsia="zh-CN"/>
        </w:rPr>
        <w:t>配</w:t>
      </w:r>
      <w:r>
        <w:rPr>
          <w:color w:val="000008"/>
          <w:spacing w:val="-2"/>
          <w:sz w:val="24"/>
          <w:szCs w:val="24"/>
        </w:rPr>
        <w:t>置清单</w:t>
      </w:r>
    </w:p>
    <w:p w14:paraId="2892B4B4">
      <w:pPr>
        <w:pStyle w:val="6"/>
        <w:rPr>
          <w:sz w:val="24"/>
          <w:szCs w:val="24"/>
        </w:rPr>
      </w:pPr>
    </w:p>
    <w:tbl>
      <w:tblPr>
        <w:tblStyle w:val="13"/>
        <w:tblW w:w="0" w:type="auto"/>
        <w:tblInd w:w="135"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843"/>
        <w:gridCol w:w="3772"/>
        <w:gridCol w:w="4140"/>
      </w:tblGrid>
      <w:tr w14:paraId="41A0290C">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13A0E7F4">
            <w:pPr>
              <w:pStyle w:val="21"/>
              <w:spacing w:before="96" w:beforeAutospacing="0" w:afterAutospacing="0"/>
              <w:ind w:left="203"/>
              <w:jc w:val="center"/>
              <w:rPr>
                <w:rFonts w:ascii="Times New Roman"/>
                <w:sz w:val="24"/>
                <w:szCs w:val="24"/>
              </w:rPr>
            </w:pPr>
            <w:r>
              <w:rPr>
                <w:rFonts w:ascii="Times New Roman"/>
                <w:color w:val="000008"/>
                <w:spacing w:val="-5"/>
                <w:sz w:val="24"/>
                <w:szCs w:val="24"/>
              </w:rPr>
              <w:t>1</w:t>
            </w:r>
          </w:p>
        </w:tc>
        <w:tc>
          <w:tcPr>
            <w:tcW w:w="3772" w:type="dxa"/>
            <w:vAlign w:val="center"/>
          </w:tcPr>
          <w:p w14:paraId="5DFC1595">
            <w:pPr>
              <w:pStyle w:val="21"/>
              <w:jc w:val="center"/>
              <w:rPr>
                <w:sz w:val="24"/>
                <w:szCs w:val="24"/>
              </w:rPr>
            </w:pPr>
            <w:r>
              <w:rPr>
                <w:color w:val="000008"/>
                <w:spacing w:val="-10"/>
                <w:sz w:val="24"/>
                <w:szCs w:val="24"/>
              </w:rPr>
              <w:t>主机</w:t>
            </w:r>
          </w:p>
        </w:tc>
        <w:tc>
          <w:tcPr>
            <w:tcW w:w="4140" w:type="dxa"/>
            <w:vAlign w:val="center"/>
          </w:tcPr>
          <w:p w14:paraId="5FBF5B7D">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台</w:t>
            </w:r>
          </w:p>
        </w:tc>
      </w:tr>
      <w:tr w14:paraId="74E6D613">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741B27D0">
            <w:pPr>
              <w:pStyle w:val="21"/>
              <w:spacing w:before="96" w:beforeAutospacing="0" w:afterAutospacing="0"/>
              <w:ind w:left="203"/>
              <w:jc w:val="center"/>
              <w:rPr>
                <w:rFonts w:ascii="Times New Roman"/>
                <w:sz w:val="24"/>
                <w:szCs w:val="24"/>
              </w:rPr>
            </w:pPr>
            <w:r>
              <w:rPr>
                <w:rFonts w:ascii="Times New Roman"/>
                <w:color w:val="000008"/>
                <w:spacing w:val="-5"/>
                <w:sz w:val="24"/>
                <w:szCs w:val="24"/>
              </w:rPr>
              <w:t>2</w:t>
            </w:r>
          </w:p>
        </w:tc>
        <w:tc>
          <w:tcPr>
            <w:tcW w:w="3772" w:type="dxa"/>
            <w:vAlign w:val="center"/>
          </w:tcPr>
          <w:p w14:paraId="0F5EFF7D">
            <w:pPr>
              <w:pStyle w:val="21"/>
              <w:jc w:val="center"/>
              <w:rPr>
                <w:sz w:val="24"/>
                <w:szCs w:val="24"/>
              </w:rPr>
            </w:pPr>
            <w:r>
              <w:rPr>
                <w:color w:val="000008"/>
                <w:spacing w:val="-10"/>
                <w:sz w:val="24"/>
                <w:szCs w:val="24"/>
              </w:rPr>
              <w:t>⼼电导联线</w:t>
            </w:r>
          </w:p>
        </w:tc>
        <w:tc>
          <w:tcPr>
            <w:tcW w:w="4140" w:type="dxa"/>
            <w:vAlign w:val="center"/>
          </w:tcPr>
          <w:p w14:paraId="36E7D7BF">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根</w:t>
            </w:r>
          </w:p>
        </w:tc>
      </w:tr>
      <w:tr w14:paraId="09BCD8B1">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1FE3662F">
            <w:pPr>
              <w:pStyle w:val="21"/>
              <w:spacing w:before="96" w:beforeAutospacing="0" w:afterAutospacing="0"/>
              <w:ind w:left="203"/>
              <w:jc w:val="center"/>
              <w:rPr>
                <w:rFonts w:ascii="Times New Roman"/>
                <w:sz w:val="24"/>
                <w:szCs w:val="24"/>
              </w:rPr>
            </w:pPr>
            <w:r>
              <w:rPr>
                <w:rFonts w:ascii="Times New Roman"/>
                <w:color w:val="000008"/>
                <w:spacing w:val="-5"/>
                <w:sz w:val="24"/>
                <w:szCs w:val="24"/>
              </w:rPr>
              <w:t>3</w:t>
            </w:r>
          </w:p>
        </w:tc>
        <w:tc>
          <w:tcPr>
            <w:tcW w:w="3772" w:type="dxa"/>
            <w:vAlign w:val="center"/>
          </w:tcPr>
          <w:p w14:paraId="72CAB049">
            <w:pPr>
              <w:pStyle w:val="21"/>
              <w:jc w:val="center"/>
              <w:rPr>
                <w:sz w:val="24"/>
                <w:szCs w:val="24"/>
              </w:rPr>
            </w:pPr>
            <w:r>
              <w:rPr>
                <w:color w:val="000008"/>
                <w:spacing w:val="-10"/>
                <w:sz w:val="24"/>
                <w:szCs w:val="24"/>
              </w:rPr>
              <w:t>⽆创压外接导⽓管</w:t>
            </w:r>
          </w:p>
        </w:tc>
        <w:tc>
          <w:tcPr>
            <w:tcW w:w="4140" w:type="dxa"/>
            <w:vAlign w:val="center"/>
          </w:tcPr>
          <w:p w14:paraId="6527BA95">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根</w:t>
            </w:r>
          </w:p>
        </w:tc>
      </w:tr>
      <w:tr w14:paraId="42A770CC">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4B8F74B5">
            <w:pPr>
              <w:pStyle w:val="21"/>
              <w:spacing w:before="96" w:beforeAutospacing="0" w:afterAutospacing="0"/>
              <w:ind w:left="203"/>
              <w:jc w:val="center"/>
              <w:rPr>
                <w:rFonts w:ascii="Times New Roman"/>
                <w:sz w:val="24"/>
                <w:szCs w:val="24"/>
              </w:rPr>
            </w:pPr>
            <w:r>
              <w:rPr>
                <w:rFonts w:ascii="Times New Roman"/>
                <w:color w:val="000008"/>
                <w:spacing w:val="-5"/>
                <w:sz w:val="24"/>
                <w:szCs w:val="24"/>
              </w:rPr>
              <w:t>4</w:t>
            </w:r>
          </w:p>
        </w:tc>
        <w:tc>
          <w:tcPr>
            <w:tcW w:w="3772" w:type="dxa"/>
            <w:vAlign w:val="center"/>
          </w:tcPr>
          <w:p w14:paraId="7F482652">
            <w:pPr>
              <w:pStyle w:val="21"/>
              <w:jc w:val="center"/>
              <w:rPr>
                <w:sz w:val="24"/>
                <w:szCs w:val="24"/>
              </w:rPr>
            </w:pPr>
            <w:r>
              <w:rPr>
                <w:color w:val="000008"/>
                <w:spacing w:val="-10"/>
                <w:sz w:val="24"/>
                <w:szCs w:val="24"/>
              </w:rPr>
              <w:t>⽆创⾎压袖带</w:t>
            </w:r>
          </w:p>
        </w:tc>
        <w:tc>
          <w:tcPr>
            <w:tcW w:w="4140" w:type="dxa"/>
            <w:vAlign w:val="center"/>
          </w:tcPr>
          <w:p w14:paraId="31719CDF">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根</w:t>
            </w:r>
          </w:p>
        </w:tc>
      </w:tr>
      <w:tr w14:paraId="0393646A">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74BE6C73">
            <w:pPr>
              <w:pStyle w:val="21"/>
              <w:spacing w:before="96" w:beforeAutospacing="0" w:afterAutospacing="0"/>
              <w:ind w:left="203"/>
              <w:jc w:val="center"/>
              <w:rPr>
                <w:rFonts w:ascii="Times New Roman"/>
                <w:sz w:val="24"/>
                <w:szCs w:val="24"/>
              </w:rPr>
            </w:pPr>
            <w:r>
              <w:rPr>
                <w:rFonts w:ascii="Times New Roman"/>
                <w:color w:val="000008"/>
                <w:spacing w:val="-5"/>
                <w:sz w:val="24"/>
                <w:szCs w:val="24"/>
              </w:rPr>
              <w:t>5</w:t>
            </w:r>
          </w:p>
        </w:tc>
        <w:tc>
          <w:tcPr>
            <w:tcW w:w="3772" w:type="dxa"/>
            <w:vAlign w:val="center"/>
          </w:tcPr>
          <w:p w14:paraId="38689008">
            <w:pPr>
              <w:pStyle w:val="21"/>
              <w:jc w:val="center"/>
              <w:rPr>
                <w:sz w:val="24"/>
                <w:szCs w:val="24"/>
              </w:rPr>
            </w:pPr>
            <w:r>
              <w:rPr>
                <w:color w:val="000008"/>
                <w:spacing w:val="-10"/>
                <w:sz w:val="24"/>
                <w:szCs w:val="24"/>
              </w:rPr>
              <w:t>⼼电主电缆</w:t>
            </w:r>
          </w:p>
        </w:tc>
        <w:tc>
          <w:tcPr>
            <w:tcW w:w="4140" w:type="dxa"/>
            <w:vAlign w:val="center"/>
          </w:tcPr>
          <w:p w14:paraId="5ACB80EE">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根</w:t>
            </w:r>
          </w:p>
        </w:tc>
      </w:tr>
      <w:tr w14:paraId="4B9F72CC">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6B6876DE">
            <w:pPr>
              <w:pStyle w:val="21"/>
              <w:spacing w:before="96" w:beforeAutospacing="0" w:afterAutospacing="0"/>
              <w:ind w:left="203"/>
              <w:jc w:val="center"/>
              <w:rPr>
                <w:rFonts w:ascii="Times New Roman"/>
                <w:sz w:val="24"/>
                <w:szCs w:val="24"/>
              </w:rPr>
            </w:pPr>
            <w:r>
              <w:rPr>
                <w:rFonts w:ascii="Times New Roman"/>
                <w:color w:val="000008"/>
                <w:spacing w:val="-5"/>
                <w:sz w:val="24"/>
                <w:szCs w:val="24"/>
              </w:rPr>
              <w:t>6</w:t>
            </w:r>
          </w:p>
        </w:tc>
        <w:tc>
          <w:tcPr>
            <w:tcW w:w="3772" w:type="dxa"/>
            <w:vAlign w:val="center"/>
          </w:tcPr>
          <w:p w14:paraId="40B38A16">
            <w:pPr>
              <w:pStyle w:val="21"/>
              <w:jc w:val="center"/>
              <w:rPr>
                <w:sz w:val="24"/>
                <w:szCs w:val="24"/>
              </w:rPr>
            </w:pPr>
            <w:r>
              <w:rPr>
                <w:color w:val="000008"/>
                <w:spacing w:val="-10"/>
                <w:sz w:val="24"/>
                <w:szCs w:val="24"/>
              </w:rPr>
              <w:t>锂电池</w:t>
            </w:r>
          </w:p>
        </w:tc>
        <w:tc>
          <w:tcPr>
            <w:tcW w:w="4140" w:type="dxa"/>
            <w:vAlign w:val="center"/>
          </w:tcPr>
          <w:p w14:paraId="77B06802">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个</w:t>
            </w:r>
          </w:p>
        </w:tc>
      </w:tr>
      <w:tr w14:paraId="1D21997A">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6CD92643">
            <w:pPr>
              <w:pStyle w:val="21"/>
              <w:spacing w:before="96" w:beforeAutospacing="0" w:afterAutospacing="0"/>
              <w:ind w:left="203"/>
              <w:jc w:val="center"/>
              <w:rPr>
                <w:rFonts w:ascii="Times New Roman"/>
                <w:sz w:val="24"/>
                <w:szCs w:val="24"/>
              </w:rPr>
            </w:pPr>
            <w:r>
              <w:rPr>
                <w:rFonts w:ascii="Times New Roman"/>
                <w:color w:val="000008"/>
                <w:spacing w:val="-5"/>
                <w:sz w:val="24"/>
                <w:szCs w:val="24"/>
              </w:rPr>
              <w:t>7</w:t>
            </w:r>
          </w:p>
        </w:tc>
        <w:tc>
          <w:tcPr>
            <w:tcW w:w="3772" w:type="dxa"/>
            <w:vAlign w:val="center"/>
          </w:tcPr>
          <w:p w14:paraId="2557C4F4">
            <w:pPr>
              <w:pStyle w:val="21"/>
              <w:jc w:val="center"/>
              <w:rPr>
                <w:sz w:val="24"/>
                <w:szCs w:val="24"/>
              </w:rPr>
            </w:pPr>
            <w:r>
              <w:rPr>
                <w:color w:val="000008"/>
                <w:spacing w:val="-10"/>
                <w:sz w:val="24"/>
                <w:szCs w:val="24"/>
              </w:rPr>
              <w:t>电源线</w:t>
            </w:r>
          </w:p>
        </w:tc>
        <w:tc>
          <w:tcPr>
            <w:tcW w:w="4140" w:type="dxa"/>
            <w:vAlign w:val="center"/>
          </w:tcPr>
          <w:p w14:paraId="3061785F">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根</w:t>
            </w:r>
          </w:p>
        </w:tc>
      </w:tr>
      <w:tr w14:paraId="736F619E">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46E8EE30">
            <w:pPr>
              <w:pStyle w:val="21"/>
              <w:spacing w:before="96" w:beforeAutospacing="0" w:afterAutospacing="0"/>
              <w:ind w:left="203"/>
              <w:jc w:val="center"/>
              <w:rPr>
                <w:rFonts w:ascii="Times New Roman"/>
                <w:sz w:val="24"/>
                <w:szCs w:val="24"/>
              </w:rPr>
            </w:pPr>
            <w:r>
              <w:rPr>
                <w:rFonts w:ascii="Times New Roman"/>
                <w:color w:val="000008"/>
                <w:spacing w:val="-5"/>
                <w:sz w:val="24"/>
                <w:szCs w:val="24"/>
              </w:rPr>
              <w:t>8</w:t>
            </w:r>
          </w:p>
        </w:tc>
        <w:tc>
          <w:tcPr>
            <w:tcW w:w="3772" w:type="dxa"/>
            <w:vAlign w:val="center"/>
          </w:tcPr>
          <w:p w14:paraId="4039FE9E">
            <w:pPr>
              <w:pStyle w:val="21"/>
              <w:jc w:val="center"/>
              <w:rPr>
                <w:sz w:val="24"/>
                <w:szCs w:val="24"/>
              </w:rPr>
            </w:pPr>
            <w:r>
              <w:rPr>
                <w:color w:val="000008"/>
                <w:spacing w:val="-10"/>
                <w:sz w:val="24"/>
                <w:szCs w:val="24"/>
              </w:rPr>
              <w:t>合格证</w:t>
            </w:r>
          </w:p>
        </w:tc>
        <w:tc>
          <w:tcPr>
            <w:tcW w:w="4140" w:type="dxa"/>
            <w:vAlign w:val="center"/>
          </w:tcPr>
          <w:p w14:paraId="12CFE59D">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份</w:t>
            </w:r>
          </w:p>
        </w:tc>
      </w:tr>
      <w:tr w14:paraId="7CC9E7EC">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18E1D7AF">
            <w:pPr>
              <w:pStyle w:val="21"/>
              <w:spacing w:before="96" w:beforeAutospacing="0" w:afterAutospacing="0"/>
              <w:ind w:left="203"/>
              <w:jc w:val="center"/>
              <w:rPr>
                <w:rFonts w:ascii="Times New Roman"/>
                <w:sz w:val="24"/>
                <w:szCs w:val="24"/>
              </w:rPr>
            </w:pPr>
            <w:r>
              <w:rPr>
                <w:rFonts w:ascii="Times New Roman"/>
                <w:color w:val="000008"/>
                <w:spacing w:val="-5"/>
                <w:sz w:val="24"/>
                <w:szCs w:val="24"/>
              </w:rPr>
              <w:t>9</w:t>
            </w:r>
          </w:p>
        </w:tc>
        <w:tc>
          <w:tcPr>
            <w:tcW w:w="3772" w:type="dxa"/>
            <w:vAlign w:val="center"/>
          </w:tcPr>
          <w:p w14:paraId="3B2E3A85">
            <w:pPr>
              <w:pStyle w:val="21"/>
              <w:jc w:val="center"/>
              <w:rPr>
                <w:sz w:val="24"/>
                <w:szCs w:val="24"/>
              </w:rPr>
            </w:pPr>
            <w:r>
              <w:rPr>
                <w:color w:val="000008"/>
                <w:spacing w:val="-10"/>
                <w:sz w:val="24"/>
                <w:szCs w:val="24"/>
              </w:rPr>
              <w:t>设备保修卡</w:t>
            </w:r>
          </w:p>
        </w:tc>
        <w:tc>
          <w:tcPr>
            <w:tcW w:w="4140" w:type="dxa"/>
            <w:vAlign w:val="center"/>
          </w:tcPr>
          <w:p w14:paraId="29105F5B">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份</w:t>
            </w:r>
          </w:p>
        </w:tc>
      </w:tr>
      <w:tr w14:paraId="240B4351">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357F20B8">
            <w:pPr>
              <w:pStyle w:val="21"/>
              <w:spacing w:before="96" w:beforeAutospacing="0" w:afterAutospacing="0"/>
              <w:ind w:left="203"/>
              <w:jc w:val="center"/>
              <w:rPr>
                <w:rFonts w:ascii="Times New Roman"/>
                <w:sz w:val="24"/>
                <w:szCs w:val="24"/>
              </w:rPr>
            </w:pPr>
            <w:r>
              <w:rPr>
                <w:rFonts w:ascii="Times New Roman"/>
                <w:color w:val="000008"/>
                <w:spacing w:val="-5"/>
                <w:sz w:val="24"/>
                <w:szCs w:val="24"/>
              </w:rPr>
              <w:t>10</w:t>
            </w:r>
          </w:p>
        </w:tc>
        <w:tc>
          <w:tcPr>
            <w:tcW w:w="3772" w:type="dxa"/>
            <w:vAlign w:val="center"/>
          </w:tcPr>
          <w:p w14:paraId="0F1FECD3">
            <w:pPr>
              <w:pStyle w:val="21"/>
              <w:jc w:val="center"/>
              <w:rPr>
                <w:sz w:val="24"/>
                <w:szCs w:val="24"/>
              </w:rPr>
            </w:pPr>
            <w:r>
              <w:rPr>
                <w:color w:val="000008"/>
                <w:spacing w:val="-10"/>
                <w:sz w:val="24"/>
                <w:szCs w:val="24"/>
              </w:rPr>
              <w:t>使⽤说明书</w:t>
            </w:r>
          </w:p>
        </w:tc>
        <w:tc>
          <w:tcPr>
            <w:tcW w:w="4140" w:type="dxa"/>
            <w:vAlign w:val="center"/>
          </w:tcPr>
          <w:p w14:paraId="1C4BEAC9">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份</w:t>
            </w:r>
          </w:p>
        </w:tc>
      </w:tr>
      <w:tr w14:paraId="6C269031">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469" w:hRule="atLeast"/>
        </w:trPr>
        <w:tc>
          <w:tcPr>
            <w:tcW w:w="843" w:type="dxa"/>
            <w:vAlign w:val="center"/>
          </w:tcPr>
          <w:p w14:paraId="1D4FD532">
            <w:pPr>
              <w:pStyle w:val="21"/>
              <w:spacing w:before="96" w:beforeAutospacing="0" w:afterAutospacing="0"/>
              <w:ind w:left="203"/>
              <w:jc w:val="center"/>
              <w:rPr>
                <w:rFonts w:ascii="Times New Roman"/>
                <w:sz w:val="24"/>
                <w:szCs w:val="24"/>
              </w:rPr>
            </w:pPr>
            <w:r>
              <w:rPr>
                <w:rFonts w:ascii="Times New Roman"/>
                <w:color w:val="000008"/>
                <w:spacing w:val="-5"/>
                <w:sz w:val="24"/>
                <w:szCs w:val="24"/>
              </w:rPr>
              <w:t>11</w:t>
            </w:r>
          </w:p>
        </w:tc>
        <w:tc>
          <w:tcPr>
            <w:tcW w:w="3772" w:type="dxa"/>
            <w:vAlign w:val="center"/>
          </w:tcPr>
          <w:p w14:paraId="24B21A6B">
            <w:pPr>
              <w:pStyle w:val="21"/>
              <w:jc w:val="center"/>
              <w:rPr>
                <w:sz w:val="24"/>
                <w:szCs w:val="24"/>
              </w:rPr>
            </w:pPr>
            <w:r>
              <w:rPr>
                <w:color w:val="000008"/>
                <w:spacing w:val="-10"/>
                <w:sz w:val="24"/>
                <w:szCs w:val="24"/>
              </w:rPr>
              <w:t>快速指南</w:t>
            </w:r>
          </w:p>
        </w:tc>
        <w:tc>
          <w:tcPr>
            <w:tcW w:w="4140" w:type="dxa"/>
            <w:vAlign w:val="center"/>
          </w:tcPr>
          <w:p w14:paraId="738D0B0D">
            <w:pPr>
              <w:pStyle w:val="21"/>
              <w:jc w:val="center"/>
              <w:rPr>
                <w:sz w:val="24"/>
                <w:szCs w:val="24"/>
              </w:rPr>
            </w:pPr>
            <w:r>
              <w:rPr>
                <w:rFonts w:ascii="Times New Roman" w:eastAsia="Times New Roman"/>
                <w:color w:val="000008"/>
                <w:sz w:val="24"/>
                <w:szCs w:val="24"/>
              </w:rPr>
              <w:t>1</w:t>
            </w:r>
            <w:r>
              <w:rPr>
                <w:rFonts w:ascii="Times New Roman" w:eastAsia="Times New Roman"/>
                <w:color w:val="000008"/>
                <w:spacing w:val="-19"/>
                <w:sz w:val="24"/>
                <w:szCs w:val="24"/>
              </w:rPr>
              <w:t xml:space="preserve"> </w:t>
            </w:r>
            <w:r>
              <w:rPr>
                <w:color w:val="000008"/>
                <w:spacing w:val="-10"/>
                <w:sz w:val="24"/>
                <w:szCs w:val="24"/>
              </w:rPr>
              <w:t>份</w:t>
            </w:r>
          </w:p>
        </w:tc>
      </w:tr>
    </w:tbl>
    <w:p w14:paraId="4A8D2BDE">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6F7EEC5B">
      <w:pPr>
        <w:adjustRightInd w:val="0"/>
        <w:snapToGrid w:val="0"/>
        <w:spacing w:line="480" w:lineRule="exact"/>
        <w:jc w:val="center"/>
        <w:rPr>
          <w:rFonts w:ascii="黑体"/>
          <w:b/>
          <w:color w:val="000000"/>
          <w:kern w:val="0"/>
          <w:sz w:val="24"/>
          <w:szCs w:val="18"/>
        </w:rPr>
      </w:pPr>
      <w:r>
        <w:rPr>
          <w:rFonts w:hint="eastAsia" w:ascii="黑体"/>
          <w:b/>
          <w:color w:val="000000"/>
          <w:kern w:val="0"/>
          <w:sz w:val="24"/>
          <w:szCs w:val="18"/>
          <w:lang w:val="en-US" w:eastAsia="zh-CN"/>
        </w:rPr>
        <w:t>十七、</w:t>
      </w:r>
      <w:r>
        <w:rPr>
          <w:rFonts w:hint="eastAsia" w:ascii="黑体"/>
          <w:b/>
          <w:color w:val="000000"/>
          <w:kern w:val="0"/>
          <w:sz w:val="24"/>
          <w:szCs w:val="18"/>
        </w:rPr>
        <w:t>自动听力脑干诱发电位仪技术参数</w:t>
      </w:r>
    </w:p>
    <w:p w14:paraId="635AEA6B">
      <w:pPr>
        <w:numPr>
          <w:ilvl w:val="0"/>
          <w:numId w:val="10"/>
        </w:numPr>
        <w:adjustRightInd w:val="0"/>
        <w:snapToGrid w:val="0"/>
        <w:spacing w:line="480" w:lineRule="exact"/>
        <w:ind w:firstLine="220" w:firstLineChars="100"/>
        <w:rPr>
          <w:rFonts w:hint="default" w:ascii="宋体" w:hAnsi="宋体" w:cs="Arial"/>
          <w:sz w:val="22"/>
          <w:szCs w:val="22"/>
          <w:lang w:val="en-US" w:eastAsia="zh-CN"/>
        </w:rPr>
      </w:pPr>
      <w:r>
        <w:rPr>
          <w:rFonts w:hint="eastAsia" w:ascii="宋体" w:hAnsi="宋体" w:cs="Arial"/>
          <w:sz w:val="22"/>
          <w:szCs w:val="22"/>
        </w:rPr>
        <w:t>技术类型：采用ABR手段测试，避免漏筛现象</w:t>
      </w:r>
      <w:r>
        <w:rPr>
          <w:rFonts w:hint="eastAsia" w:ascii="宋体" w:hAnsi="宋体" w:cs="Arial"/>
          <w:sz w:val="22"/>
          <w:szCs w:val="22"/>
          <w:lang w:eastAsia="zh-CN"/>
        </w:rPr>
        <w:t>。</w:t>
      </w:r>
    </w:p>
    <w:p w14:paraId="6855E5C5">
      <w:pPr>
        <w:adjustRightInd w:val="0"/>
        <w:snapToGrid w:val="0"/>
        <w:spacing w:line="480" w:lineRule="exact"/>
        <w:ind w:firstLine="220" w:firstLineChars="100"/>
        <w:rPr>
          <w:rFonts w:ascii="宋体" w:hAnsi="宋体" w:cs="Arial"/>
          <w:bCs/>
          <w:sz w:val="22"/>
          <w:szCs w:val="22"/>
        </w:rPr>
      </w:pPr>
      <w:r>
        <w:rPr>
          <w:rFonts w:hint="eastAsia" w:ascii="宋体" w:hAnsi="宋体" w:cs="Arial"/>
          <w:sz w:val="22"/>
          <w:szCs w:val="22"/>
        </w:rPr>
        <w:t>2、电源和充电状态指示灯：显示电池电量和充电指示。</w:t>
      </w:r>
    </w:p>
    <w:p w14:paraId="638AAED7">
      <w:pPr>
        <w:adjustRightInd w:val="0"/>
        <w:snapToGrid w:val="0"/>
        <w:spacing w:line="480" w:lineRule="exact"/>
        <w:ind w:left="679" w:leftChars="114" w:hanging="440" w:hangingChars="200"/>
        <w:rPr>
          <w:rFonts w:hint="default" w:ascii="宋体" w:hAnsi="宋体" w:eastAsia="宋体" w:cs="Arial"/>
          <w:sz w:val="22"/>
          <w:szCs w:val="22"/>
          <w:lang w:val="en-US" w:eastAsia="zh-CN"/>
        </w:rPr>
      </w:pPr>
      <w:r>
        <w:rPr>
          <w:rFonts w:hint="eastAsia" w:ascii="宋体" w:hAnsi="宋体" w:cs="Arial"/>
          <w:sz w:val="22"/>
          <w:szCs w:val="22"/>
        </w:rPr>
        <w:t>3、全中文界面，中文输入，</w:t>
      </w:r>
      <w:r>
        <w:rPr>
          <w:rFonts w:hint="eastAsia" w:ascii="宋体" w:hAnsi="宋体" w:eastAsia="宋体" w:cs="宋体"/>
          <w:sz w:val="22"/>
          <w:szCs w:val="22"/>
        </w:rPr>
        <w:t>≧</w:t>
      </w:r>
      <w:r>
        <w:rPr>
          <w:rFonts w:hint="eastAsia" w:ascii="宋体" w:hAnsi="宋体" w:cs="Arial"/>
          <w:sz w:val="22"/>
          <w:szCs w:val="22"/>
        </w:rPr>
        <w:t>89.4mm大屏幕</w:t>
      </w:r>
      <w:r>
        <w:rPr>
          <w:rFonts w:ascii="宋体" w:hAnsi="宋体" w:cs="Arial"/>
          <w:sz w:val="22"/>
          <w:szCs w:val="22"/>
        </w:rPr>
        <w:t>LED</w:t>
      </w:r>
      <w:r>
        <w:rPr>
          <w:rFonts w:hint="eastAsia" w:ascii="宋体" w:hAnsi="宋体" w:cs="Arial"/>
          <w:sz w:val="22"/>
          <w:szCs w:val="22"/>
        </w:rPr>
        <w:t>背光彩色液晶触摸屏控制，</w:t>
      </w:r>
      <w:r>
        <w:rPr>
          <w:rFonts w:hint="eastAsia" w:ascii="宋体" w:hAnsi="宋体" w:cs="Arial"/>
          <w:sz w:val="22"/>
          <w:szCs w:val="22"/>
          <w:lang w:val="en-US" w:eastAsia="zh-CN"/>
        </w:rPr>
        <w:t>可在主机上直接编辑患者信息，如姓名、性别、年龄、是否高危儿等。</w:t>
      </w:r>
    </w:p>
    <w:p w14:paraId="42799181">
      <w:pPr>
        <w:widowControl/>
        <w:wordWrap w:val="0"/>
        <w:ind w:firstLine="110" w:firstLineChars="50"/>
        <w:jc w:val="left"/>
        <w:rPr>
          <w:rFonts w:hint="eastAsia" w:ascii="宋体" w:hAnsi="宋体" w:eastAsia="宋体" w:cs="Arial"/>
          <w:color w:val="333333"/>
          <w:sz w:val="22"/>
          <w:szCs w:val="22"/>
          <w:lang w:val="en-US" w:eastAsia="zh-CN"/>
        </w:rPr>
      </w:pPr>
      <w:r>
        <w:rPr>
          <w:rFonts w:hint="eastAsia" w:ascii="宋体" w:hAnsi="宋体" w:cs="Arial"/>
          <w:sz w:val="22"/>
          <w:szCs w:val="22"/>
        </w:rPr>
        <w:t>4、阻抗测试范围：</w:t>
      </w:r>
      <w:r>
        <w:rPr>
          <w:rFonts w:ascii="宋体" w:hAnsi="宋体" w:cs="Arial"/>
          <w:bCs/>
          <w:sz w:val="22"/>
          <w:szCs w:val="22"/>
        </w:rPr>
        <w:t>1</w:t>
      </w:r>
      <w:r>
        <w:rPr>
          <w:rFonts w:hint="eastAsia" w:ascii="宋体" w:hAnsi="宋体" w:cs="Arial"/>
          <w:bCs/>
          <w:sz w:val="22"/>
          <w:szCs w:val="22"/>
        </w:rPr>
        <w:t>-99K</w:t>
      </w:r>
      <w:r>
        <w:rPr>
          <w:rFonts w:ascii="宋体" w:hAnsi="宋体" w:cs="Arial"/>
          <w:color w:val="333333"/>
          <w:kern w:val="0"/>
          <w:sz w:val="22"/>
          <w:szCs w:val="22"/>
          <w:lang w:bidi="ar"/>
        </w:rPr>
        <w:t>Ω</w:t>
      </w:r>
      <w:r>
        <w:rPr>
          <w:rFonts w:hint="eastAsia" w:ascii="宋体" w:hAnsi="宋体" w:cs="Arial"/>
          <w:color w:val="333333"/>
          <w:kern w:val="0"/>
          <w:sz w:val="22"/>
          <w:szCs w:val="22"/>
          <w:lang w:eastAsia="zh-CN" w:bidi="ar"/>
        </w:rPr>
        <w:t>。</w:t>
      </w:r>
    </w:p>
    <w:p w14:paraId="0219B039">
      <w:pPr>
        <w:adjustRightInd w:val="0"/>
        <w:snapToGrid w:val="0"/>
        <w:spacing w:line="480" w:lineRule="exact"/>
        <w:ind w:firstLine="110" w:firstLineChars="50"/>
        <w:rPr>
          <w:rFonts w:hint="eastAsia" w:ascii="宋体" w:hAnsi="宋体" w:eastAsia="宋体" w:cs="Arial"/>
          <w:bCs/>
          <w:sz w:val="22"/>
          <w:szCs w:val="22"/>
          <w:lang w:eastAsia="zh-CN"/>
        </w:rPr>
      </w:pPr>
      <w:r>
        <w:rPr>
          <w:rFonts w:hint="eastAsia" w:ascii="宋体" w:hAnsi="宋体" w:cs="Arial"/>
          <w:sz w:val="22"/>
          <w:szCs w:val="22"/>
        </w:rPr>
        <w:t>5、刺激速率：每秒78-82声 随机</w:t>
      </w:r>
      <w:r>
        <w:rPr>
          <w:rFonts w:hint="eastAsia" w:ascii="宋体" w:hAnsi="宋体" w:cs="Arial"/>
          <w:sz w:val="22"/>
          <w:szCs w:val="22"/>
          <w:lang w:eastAsia="zh-CN"/>
        </w:rPr>
        <w:t>。</w:t>
      </w:r>
    </w:p>
    <w:p w14:paraId="70FA62E2">
      <w:pPr>
        <w:spacing w:line="480" w:lineRule="exact"/>
        <w:ind w:left="459" w:leftChars="114" w:hanging="220" w:hangingChars="100"/>
        <w:rPr>
          <w:rFonts w:hint="eastAsia" w:ascii="宋体" w:hAnsi="宋体" w:cs="Arial"/>
          <w:bCs/>
          <w:sz w:val="22"/>
          <w:szCs w:val="22"/>
        </w:rPr>
      </w:pPr>
      <w:r>
        <w:rPr>
          <w:rFonts w:hint="eastAsia" w:ascii="宋体" w:hAnsi="宋体" w:cs="Arial"/>
          <w:bCs/>
          <w:sz w:val="22"/>
          <w:szCs w:val="22"/>
        </w:rPr>
        <w:t>6、屏幕实时显示：可实时显示ABR波形、EEG水平、测试进程、统计图、阻抗。</w:t>
      </w:r>
    </w:p>
    <w:p w14:paraId="5200A298">
      <w:pPr>
        <w:spacing w:line="480" w:lineRule="exact"/>
        <w:ind w:firstLine="110" w:firstLineChars="50"/>
        <w:jc w:val="left"/>
        <w:rPr>
          <w:rFonts w:hint="eastAsia" w:ascii="宋体" w:hAnsi="宋体" w:eastAsia="宋体" w:cs="Arial"/>
          <w:bCs/>
          <w:sz w:val="22"/>
          <w:szCs w:val="22"/>
          <w:lang w:eastAsia="zh-CN"/>
        </w:rPr>
      </w:pPr>
      <w:r>
        <w:rPr>
          <w:rFonts w:hint="eastAsia" w:ascii="宋体" w:hAnsi="宋体" w:cs="Arial"/>
          <w:bCs/>
          <w:sz w:val="22"/>
          <w:szCs w:val="22"/>
        </w:rPr>
        <w:t>7、结果显示：统计图、阻抗、EEG水平、清晰响应或无清晰响应</w:t>
      </w:r>
      <w:r>
        <w:rPr>
          <w:rFonts w:hint="eastAsia" w:ascii="宋体" w:hAnsi="宋体" w:cs="Arial"/>
          <w:bCs/>
          <w:sz w:val="22"/>
          <w:szCs w:val="22"/>
          <w:lang w:eastAsia="zh-CN"/>
        </w:rPr>
        <w:t>。</w:t>
      </w:r>
    </w:p>
    <w:p w14:paraId="5B81457C">
      <w:pPr>
        <w:spacing w:line="480" w:lineRule="exact"/>
        <w:ind w:firstLine="110" w:firstLineChars="50"/>
        <w:rPr>
          <w:rFonts w:hint="eastAsia" w:ascii="宋体" w:hAnsi="宋体" w:eastAsia="宋体" w:cs="Arial"/>
          <w:bCs/>
          <w:sz w:val="22"/>
          <w:szCs w:val="22"/>
          <w:lang w:eastAsia="zh-CN"/>
        </w:rPr>
      </w:pPr>
      <w:r>
        <w:rPr>
          <w:rFonts w:hint="eastAsia" w:ascii="宋体" w:hAnsi="宋体" w:cs="Arial"/>
          <w:sz w:val="22"/>
          <w:szCs w:val="22"/>
        </w:rPr>
        <w:t>8、测试可接受阻抗&lt;12</w:t>
      </w:r>
      <w:r>
        <w:rPr>
          <w:rFonts w:hint="eastAsia" w:ascii="宋体" w:hAnsi="宋体" w:cs="Arial"/>
          <w:bCs/>
          <w:sz w:val="22"/>
          <w:szCs w:val="22"/>
        </w:rPr>
        <w:t>K</w:t>
      </w:r>
      <w:r>
        <w:rPr>
          <w:rFonts w:ascii="宋体" w:hAnsi="宋体" w:cs="Arial"/>
          <w:color w:val="333333"/>
          <w:kern w:val="0"/>
          <w:sz w:val="22"/>
          <w:szCs w:val="22"/>
          <w:lang w:bidi="ar"/>
        </w:rPr>
        <w:t>Ω</w:t>
      </w:r>
      <w:r>
        <w:rPr>
          <w:rFonts w:hint="eastAsia" w:ascii="宋体" w:hAnsi="宋体" w:cs="Arial"/>
          <w:color w:val="333333"/>
          <w:kern w:val="0"/>
          <w:sz w:val="22"/>
          <w:szCs w:val="22"/>
          <w:lang w:eastAsia="zh-CN" w:bidi="ar"/>
        </w:rPr>
        <w:t>。</w:t>
      </w:r>
    </w:p>
    <w:p w14:paraId="2C137F08">
      <w:pPr>
        <w:spacing w:line="480" w:lineRule="exact"/>
        <w:ind w:firstLine="110" w:firstLineChars="50"/>
        <w:rPr>
          <w:rFonts w:ascii="宋体" w:hAnsi="宋体" w:cs="Arial"/>
          <w:bCs/>
          <w:sz w:val="22"/>
          <w:szCs w:val="22"/>
        </w:rPr>
      </w:pPr>
      <w:r>
        <w:rPr>
          <w:rFonts w:hint="eastAsia" w:ascii="宋体" w:hAnsi="宋体" w:cs="Arial"/>
          <w:sz w:val="22"/>
          <w:szCs w:val="22"/>
        </w:rPr>
        <w:t>9、内置存储容量：可存储≥450个结果。</w:t>
      </w:r>
    </w:p>
    <w:p w14:paraId="2F4EF3CD">
      <w:pPr>
        <w:spacing w:line="480" w:lineRule="exact"/>
        <w:rPr>
          <w:rFonts w:hint="eastAsia" w:ascii="宋体" w:hAnsi="宋体" w:cs="Arial"/>
          <w:bCs/>
          <w:sz w:val="22"/>
          <w:szCs w:val="22"/>
          <w:lang w:eastAsia="zh-CN"/>
        </w:rPr>
      </w:pPr>
      <w:r>
        <w:rPr>
          <w:rFonts w:hint="eastAsia" w:ascii="宋体" w:hAnsi="宋体" w:cs="Arial"/>
          <w:bCs/>
          <w:sz w:val="22"/>
          <w:szCs w:val="22"/>
        </w:rPr>
        <w:t>1</w:t>
      </w:r>
      <w:r>
        <w:rPr>
          <w:rFonts w:ascii="宋体" w:hAnsi="宋体" w:cs="Arial"/>
          <w:bCs/>
          <w:sz w:val="22"/>
          <w:szCs w:val="22"/>
        </w:rPr>
        <w:t>0</w:t>
      </w:r>
      <w:r>
        <w:rPr>
          <w:rFonts w:hint="eastAsia" w:ascii="宋体" w:hAnsi="宋体" w:cs="Arial"/>
          <w:bCs/>
          <w:sz w:val="22"/>
          <w:szCs w:val="22"/>
        </w:rPr>
        <w:t>、电池类型：≥</w:t>
      </w:r>
      <w:r>
        <w:rPr>
          <w:rFonts w:ascii="宋体" w:hAnsi="宋体" w:cs="Arial"/>
          <w:bCs/>
          <w:sz w:val="22"/>
          <w:szCs w:val="22"/>
        </w:rPr>
        <w:t>1</w:t>
      </w:r>
      <w:r>
        <w:rPr>
          <w:rFonts w:hint="eastAsia" w:ascii="宋体" w:hAnsi="宋体" w:cs="Arial"/>
          <w:bCs/>
          <w:sz w:val="22"/>
          <w:szCs w:val="22"/>
        </w:rPr>
        <w:t>7</w:t>
      </w:r>
      <w:r>
        <w:rPr>
          <w:rFonts w:ascii="宋体" w:hAnsi="宋体" w:cs="Arial"/>
          <w:bCs/>
          <w:sz w:val="22"/>
          <w:szCs w:val="22"/>
        </w:rPr>
        <w:t>00mAh</w:t>
      </w:r>
      <w:r>
        <w:rPr>
          <w:rFonts w:hint="eastAsia" w:ascii="宋体" w:hAnsi="宋体" w:cs="Arial"/>
          <w:bCs/>
          <w:sz w:val="22"/>
          <w:szCs w:val="22"/>
        </w:rPr>
        <w:t>锂电池</w:t>
      </w:r>
      <w:r>
        <w:rPr>
          <w:rFonts w:hint="eastAsia" w:ascii="宋体" w:hAnsi="宋体" w:cs="Arial"/>
          <w:bCs/>
          <w:sz w:val="22"/>
          <w:szCs w:val="22"/>
          <w:lang w:eastAsia="zh-CN"/>
        </w:rPr>
        <w:t>。</w:t>
      </w:r>
    </w:p>
    <w:p w14:paraId="30FAC533">
      <w:pPr>
        <w:spacing w:line="480" w:lineRule="exact"/>
        <w:rPr>
          <w:rFonts w:hint="eastAsia" w:ascii="宋体" w:hAnsi="宋体" w:cs="Arial"/>
          <w:sz w:val="22"/>
          <w:szCs w:val="22"/>
        </w:rPr>
      </w:pPr>
      <w:r>
        <w:rPr>
          <w:rFonts w:hint="eastAsia" w:ascii="宋体" w:hAnsi="宋体" w:cs="Arial"/>
          <w:sz w:val="22"/>
          <w:szCs w:val="22"/>
        </w:rPr>
        <w:t>11、整机重量（含电池）：≤</w:t>
      </w:r>
      <w:r>
        <w:rPr>
          <w:rFonts w:ascii="宋体" w:hAnsi="宋体" w:cs="Arial"/>
          <w:sz w:val="22"/>
          <w:szCs w:val="22"/>
        </w:rPr>
        <w:t>2</w:t>
      </w:r>
      <w:r>
        <w:rPr>
          <w:rFonts w:hint="eastAsia" w:ascii="宋体" w:hAnsi="宋体" w:cs="Arial"/>
          <w:sz w:val="22"/>
          <w:szCs w:val="22"/>
        </w:rPr>
        <w:t>9</w:t>
      </w:r>
      <w:r>
        <w:rPr>
          <w:rFonts w:ascii="宋体" w:hAnsi="宋体" w:cs="Arial"/>
          <w:sz w:val="22"/>
          <w:szCs w:val="22"/>
        </w:rPr>
        <w:t>0g</w:t>
      </w:r>
      <w:r>
        <w:rPr>
          <w:rFonts w:hint="eastAsia" w:ascii="宋体" w:hAnsi="宋体" w:cs="Arial"/>
          <w:sz w:val="22"/>
          <w:szCs w:val="22"/>
        </w:rPr>
        <w:t>,重点轻,软探头,不会损伤新生儿耳道。</w:t>
      </w:r>
    </w:p>
    <w:p w14:paraId="263F0D77">
      <w:pPr>
        <w:spacing w:line="480" w:lineRule="exact"/>
        <w:rPr>
          <w:rFonts w:hint="eastAsia" w:ascii="宋体" w:hAnsi="宋体" w:eastAsia="宋体" w:cs="Arial"/>
          <w:sz w:val="22"/>
          <w:szCs w:val="22"/>
          <w:lang w:eastAsia="zh-CN"/>
        </w:rPr>
      </w:pPr>
      <w:r>
        <w:rPr>
          <w:rFonts w:hint="eastAsia" w:ascii="宋体" w:hAnsi="宋体" w:cs="Arial"/>
          <w:bCs/>
          <w:sz w:val="22"/>
          <w:szCs w:val="22"/>
        </w:rPr>
        <w:t>12、</w:t>
      </w:r>
      <w:r>
        <w:rPr>
          <w:rFonts w:hint="eastAsia" w:ascii="宋体" w:hAnsi="宋体" w:cs="Arial"/>
          <w:sz w:val="22"/>
          <w:szCs w:val="22"/>
        </w:rPr>
        <w:t>耳耦合器自动检测；刺激声30、35、40、45dB nHLchirp声四种测试声强可选</w:t>
      </w:r>
      <w:r>
        <w:rPr>
          <w:rFonts w:hint="eastAsia" w:ascii="宋体" w:hAnsi="宋体" w:cs="Arial"/>
          <w:sz w:val="22"/>
          <w:szCs w:val="22"/>
          <w:lang w:eastAsia="zh-CN"/>
        </w:rPr>
        <w:t>。</w:t>
      </w:r>
    </w:p>
    <w:p w14:paraId="2F07D17A">
      <w:pPr>
        <w:spacing w:line="480" w:lineRule="exact"/>
        <w:rPr>
          <w:rFonts w:ascii="宋体" w:hAnsi="宋体" w:cs="Arial"/>
          <w:bCs/>
          <w:sz w:val="22"/>
          <w:szCs w:val="22"/>
        </w:rPr>
      </w:pPr>
      <w:r>
        <w:rPr>
          <w:rFonts w:hint="eastAsia" w:ascii="宋体" w:hAnsi="宋体" w:cs="Arial"/>
          <w:sz w:val="22"/>
          <w:szCs w:val="22"/>
        </w:rPr>
        <w:t>13、省电模式和自动关机：一段时间不使用，仪器自动切换到省电模式，最后自动关机。</w:t>
      </w:r>
    </w:p>
    <w:p w14:paraId="37963015">
      <w:pPr>
        <w:spacing w:line="480" w:lineRule="exact"/>
        <w:rPr>
          <w:rFonts w:ascii="宋体" w:hAnsi="宋体" w:cs="Arial"/>
          <w:sz w:val="22"/>
          <w:szCs w:val="22"/>
        </w:rPr>
      </w:pPr>
      <w:r>
        <w:rPr>
          <w:rFonts w:hint="eastAsia" w:ascii="宋体" w:hAnsi="宋体" w:cs="Arial"/>
          <w:sz w:val="22"/>
          <w:szCs w:val="22"/>
        </w:rPr>
        <w:t>1</w:t>
      </w:r>
      <w:r>
        <w:rPr>
          <w:rFonts w:hint="eastAsia" w:ascii="宋体" w:hAnsi="宋体" w:cs="Arial"/>
          <w:sz w:val="22"/>
          <w:szCs w:val="22"/>
          <w:lang w:val="en-US" w:eastAsia="zh-CN"/>
        </w:rPr>
        <w:t>4</w:t>
      </w:r>
      <w:r>
        <w:rPr>
          <w:rFonts w:hint="eastAsia" w:ascii="宋体" w:hAnsi="宋体" w:cs="Arial"/>
          <w:sz w:val="22"/>
          <w:szCs w:val="22"/>
        </w:rPr>
        <w:t>、声音设置，屏幕亮度设置：可打开关闭声音，调节彩色液晶屏幕亮度。</w:t>
      </w:r>
    </w:p>
    <w:p w14:paraId="6EEE68E0">
      <w:pPr>
        <w:spacing w:line="480" w:lineRule="exact"/>
        <w:ind w:left="240" w:hanging="220" w:hangingChars="100"/>
        <w:rPr>
          <w:rFonts w:hint="eastAsia" w:ascii="宋体" w:hAnsi="宋体" w:cs="Arial"/>
          <w:sz w:val="22"/>
          <w:szCs w:val="22"/>
        </w:rPr>
      </w:pPr>
      <w:r>
        <w:rPr>
          <w:rFonts w:hint="eastAsia" w:ascii="宋体" w:hAnsi="宋体" w:cs="Arial"/>
          <w:sz w:val="22"/>
          <w:szCs w:val="22"/>
        </w:rPr>
        <w:t>1</w:t>
      </w:r>
      <w:r>
        <w:rPr>
          <w:rFonts w:hint="eastAsia" w:ascii="宋体" w:hAnsi="宋体" w:cs="Arial"/>
          <w:sz w:val="22"/>
          <w:szCs w:val="22"/>
          <w:lang w:val="en-US" w:eastAsia="zh-CN"/>
        </w:rPr>
        <w:t>5</w:t>
      </w:r>
      <w:r>
        <w:rPr>
          <w:rFonts w:hint="eastAsia" w:ascii="宋体" w:hAnsi="宋体" w:cs="Arial"/>
          <w:sz w:val="22"/>
          <w:szCs w:val="22"/>
        </w:rPr>
        <w:t>、坞站：仪器放入坞站中，自动充电，坞站有PC等接口，可通过坞站把测试结果传输到电脑进行永久保存，并可通过电脑打印检查报告。</w:t>
      </w:r>
    </w:p>
    <w:p w14:paraId="1100E286">
      <w:pPr>
        <w:spacing w:line="480" w:lineRule="exact"/>
        <w:rPr>
          <w:rFonts w:hint="eastAsia" w:ascii="宋体" w:hAnsi="宋体" w:cs="Arial"/>
          <w:sz w:val="22"/>
          <w:szCs w:val="22"/>
        </w:rPr>
      </w:pPr>
      <w:r>
        <w:rPr>
          <w:rFonts w:hint="eastAsia" w:ascii="宋体" w:hAnsi="宋体" w:cs="Arial"/>
          <w:sz w:val="22"/>
          <w:szCs w:val="22"/>
        </w:rPr>
        <w:t>1</w:t>
      </w:r>
      <w:r>
        <w:rPr>
          <w:rFonts w:hint="eastAsia" w:ascii="宋体" w:hAnsi="宋体" w:cs="Arial"/>
          <w:sz w:val="22"/>
          <w:szCs w:val="22"/>
          <w:lang w:val="en-US" w:eastAsia="zh-CN"/>
        </w:rPr>
        <w:t>6</w:t>
      </w:r>
      <w:r>
        <w:rPr>
          <w:rFonts w:hint="eastAsia" w:ascii="宋体" w:hAnsi="宋体" w:cs="Arial"/>
          <w:sz w:val="22"/>
          <w:szCs w:val="22"/>
        </w:rPr>
        <w:t>、电极自检模块：设备含有电极校准自检基座，可对设备进行自检，发现电极及设备故障。</w:t>
      </w:r>
    </w:p>
    <w:p w14:paraId="231AA9CC">
      <w:pPr>
        <w:spacing w:line="480" w:lineRule="exact"/>
        <w:rPr>
          <w:rFonts w:hint="eastAsia" w:ascii="宋体" w:hAnsi="宋体" w:cs="Arial"/>
          <w:sz w:val="22"/>
          <w:szCs w:val="22"/>
        </w:rPr>
      </w:pPr>
      <w:r>
        <w:rPr>
          <w:rFonts w:hint="eastAsia" w:ascii="宋体" w:hAnsi="宋体" w:cs="Arial"/>
          <w:sz w:val="22"/>
          <w:szCs w:val="22"/>
        </w:rPr>
        <w:t>1</w:t>
      </w:r>
      <w:r>
        <w:rPr>
          <w:rFonts w:hint="eastAsia" w:ascii="宋体" w:hAnsi="宋体" w:cs="Arial"/>
          <w:sz w:val="22"/>
          <w:szCs w:val="22"/>
          <w:lang w:val="en-US" w:eastAsia="zh-CN"/>
        </w:rPr>
        <w:t>7</w:t>
      </w:r>
      <w:r>
        <w:rPr>
          <w:rFonts w:hint="eastAsia" w:ascii="宋体" w:hAnsi="宋体" w:cs="Arial"/>
          <w:sz w:val="22"/>
          <w:szCs w:val="22"/>
        </w:rPr>
        <w:t>、机器</w:t>
      </w:r>
      <w:r>
        <w:rPr>
          <w:rFonts w:ascii="宋体" w:hAnsi="宋体" w:cs="Arial"/>
          <w:sz w:val="22"/>
          <w:szCs w:val="22"/>
        </w:rPr>
        <w:t>可输入被测试者的</w:t>
      </w:r>
      <w:r>
        <w:rPr>
          <w:rFonts w:hint="eastAsia" w:ascii="宋体" w:hAnsi="宋体" w:cs="Arial"/>
          <w:sz w:val="22"/>
          <w:szCs w:val="22"/>
        </w:rPr>
        <w:t>中文</w:t>
      </w:r>
      <w:r>
        <w:rPr>
          <w:rFonts w:ascii="宋体" w:hAnsi="宋体" w:cs="Arial"/>
          <w:sz w:val="22"/>
          <w:szCs w:val="22"/>
        </w:rPr>
        <w:t>姓名、编号、出生时间等基本信息，可避免因同时对多个被测试者进行测试时，出现</w:t>
      </w:r>
      <w:r>
        <w:rPr>
          <w:rFonts w:hint="eastAsia" w:ascii="宋体" w:hAnsi="宋体" w:cs="Arial"/>
          <w:sz w:val="22"/>
          <w:szCs w:val="22"/>
          <w:lang w:val="en-US" w:eastAsia="zh-CN"/>
        </w:rPr>
        <w:t>混乱。</w:t>
      </w:r>
    </w:p>
    <w:p w14:paraId="4D59DB9E">
      <w:pPr>
        <w:rPr>
          <w:rFonts w:hint="default" w:ascii="宋体" w:hAnsi="宋体" w:eastAsia="宋体" w:cs="Arial"/>
          <w:bCs/>
          <w:sz w:val="22"/>
          <w:szCs w:val="22"/>
          <w:lang w:val="en-US" w:eastAsia="zh-CN"/>
        </w:rPr>
      </w:pPr>
      <w:r>
        <w:rPr>
          <w:rFonts w:hint="eastAsia" w:ascii="宋体" w:hAnsi="宋体" w:cs="Arial"/>
          <w:sz w:val="22"/>
          <w:szCs w:val="22"/>
        </w:rPr>
        <w:t>1</w:t>
      </w:r>
      <w:r>
        <w:rPr>
          <w:rFonts w:hint="eastAsia" w:ascii="宋体" w:hAnsi="宋体" w:cs="Arial"/>
          <w:sz w:val="22"/>
          <w:szCs w:val="22"/>
          <w:lang w:val="en-US" w:eastAsia="zh-CN"/>
        </w:rPr>
        <w:t>8</w:t>
      </w:r>
      <w:r>
        <w:rPr>
          <w:rFonts w:hint="eastAsia" w:ascii="宋体" w:hAnsi="宋体" w:cs="Arial"/>
          <w:sz w:val="22"/>
          <w:szCs w:val="22"/>
        </w:rPr>
        <w:t>、耳罩式探头测试，</w:t>
      </w:r>
      <w:r>
        <w:rPr>
          <w:rFonts w:hint="eastAsia" w:ascii="宋体" w:hAnsi="宋体" w:cs="Arial"/>
          <w:sz w:val="22"/>
          <w:szCs w:val="22"/>
          <w:lang w:val="en-US" w:eastAsia="zh-CN"/>
        </w:rPr>
        <w:t>支持</w:t>
      </w:r>
      <w:r>
        <w:rPr>
          <w:rFonts w:hint="eastAsia" w:ascii="宋体" w:hAnsi="宋体" w:cs="Arial"/>
          <w:sz w:val="22"/>
          <w:szCs w:val="22"/>
        </w:rPr>
        <w:t>双耳同时测试，测试速度快</w:t>
      </w:r>
      <w:r>
        <w:rPr>
          <w:rFonts w:hint="eastAsia" w:ascii="宋体" w:hAnsi="宋体" w:cs="Arial"/>
          <w:bCs/>
          <w:sz w:val="22"/>
          <w:szCs w:val="22"/>
        </w:rPr>
        <w:t>。</w:t>
      </w:r>
    </w:p>
    <w:p w14:paraId="06900D33">
      <w:pPr>
        <w:spacing w:line="480" w:lineRule="exact"/>
        <w:jc w:val="center"/>
        <w:rPr>
          <w:rFonts w:ascii="Arial" w:hAnsi="Arial" w:cs="Arial"/>
          <w:sz w:val="20"/>
          <w:szCs w:val="20"/>
        </w:rPr>
      </w:pPr>
      <w:r>
        <w:rPr>
          <w:rFonts w:hint="eastAsia" w:ascii="黑体" w:hAnsi="Arial" w:eastAsia="黑体"/>
          <w:sz w:val="24"/>
          <w:szCs w:val="24"/>
        </w:rPr>
        <w:t>配置要求</w:t>
      </w:r>
    </w:p>
    <w:tbl>
      <w:tblPr>
        <w:tblStyle w:val="13"/>
        <w:tblW w:w="92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4290"/>
        <w:gridCol w:w="3195"/>
      </w:tblGrid>
      <w:tr w14:paraId="1635B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3A14136E">
            <w:pPr>
              <w:spacing w:line="480" w:lineRule="exact"/>
              <w:jc w:val="center"/>
              <w:rPr>
                <w:rFonts w:ascii="Arial" w:hAnsi="Arial" w:cs="Arial"/>
                <w:sz w:val="20"/>
                <w:szCs w:val="20"/>
              </w:rPr>
            </w:pPr>
            <w:r>
              <w:rPr>
                <w:rFonts w:ascii="Arial" w:hAnsi="Arial" w:cs="Arial"/>
                <w:sz w:val="20"/>
                <w:szCs w:val="20"/>
              </w:rPr>
              <w:t>01</w:t>
            </w:r>
          </w:p>
        </w:tc>
        <w:tc>
          <w:tcPr>
            <w:tcW w:w="4290" w:type="dxa"/>
            <w:noWrap w:val="0"/>
            <w:vAlign w:val="center"/>
          </w:tcPr>
          <w:p w14:paraId="53567E1A">
            <w:pPr>
              <w:spacing w:line="480" w:lineRule="exact"/>
              <w:ind w:firstLine="100" w:firstLineChars="50"/>
              <w:jc w:val="center"/>
              <w:rPr>
                <w:rFonts w:ascii="Arial" w:hAnsi="Arial" w:cs="Arial"/>
                <w:sz w:val="20"/>
                <w:szCs w:val="20"/>
              </w:rPr>
            </w:pPr>
            <w:r>
              <w:rPr>
                <w:rFonts w:hint="eastAsia" w:ascii="Arial" w:hAnsi="Arial" w:cs="Arial"/>
                <w:sz w:val="20"/>
                <w:szCs w:val="20"/>
              </w:rPr>
              <w:t>主机</w:t>
            </w:r>
          </w:p>
        </w:tc>
        <w:tc>
          <w:tcPr>
            <w:tcW w:w="3195" w:type="dxa"/>
            <w:noWrap w:val="0"/>
            <w:vAlign w:val="center"/>
          </w:tcPr>
          <w:p w14:paraId="00B356A2">
            <w:pPr>
              <w:spacing w:line="480" w:lineRule="exact"/>
              <w:ind w:left="121" w:leftChars="50" w:hanging="16" w:hangingChars="8"/>
              <w:jc w:val="center"/>
              <w:rPr>
                <w:rFonts w:hint="eastAsia" w:ascii="Arial" w:hAnsi="Arial" w:eastAsia="宋体" w:cs="Arial"/>
                <w:sz w:val="20"/>
                <w:szCs w:val="20"/>
                <w:lang w:val="en-US" w:eastAsia="zh-CN"/>
              </w:rPr>
            </w:pPr>
            <w:r>
              <w:rPr>
                <w:rFonts w:ascii="Arial" w:hAnsi="Arial" w:cs="Arial"/>
                <w:sz w:val="20"/>
                <w:szCs w:val="20"/>
              </w:rPr>
              <w:t>1</w:t>
            </w:r>
            <w:r>
              <w:rPr>
                <w:rFonts w:hint="eastAsia" w:ascii="Arial" w:hAnsi="Arial" w:cs="Arial"/>
                <w:sz w:val="20"/>
                <w:szCs w:val="20"/>
                <w:lang w:val="en-US" w:eastAsia="zh-CN"/>
              </w:rPr>
              <w:t>台</w:t>
            </w:r>
          </w:p>
        </w:tc>
      </w:tr>
      <w:tr w14:paraId="35D1F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0C610E67">
            <w:pPr>
              <w:widowControl/>
              <w:spacing w:line="480" w:lineRule="exact"/>
              <w:jc w:val="center"/>
              <w:rPr>
                <w:rFonts w:hint="eastAsia" w:ascii="Arial" w:hAnsi="Arial" w:eastAsia="宋体" w:cs="Arial"/>
                <w:sz w:val="20"/>
                <w:szCs w:val="20"/>
                <w:lang w:val="en-US" w:eastAsia="zh-CN"/>
              </w:rPr>
            </w:pPr>
            <w:r>
              <w:rPr>
                <w:rFonts w:ascii="Arial" w:hAnsi="Arial" w:cs="Arial"/>
                <w:kern w:val="0"/>
                <w:sz w:val="20"/>
                <w:szCs w:val="20"/>
              </w:rPr>
              <w:t>0</w:t>
            </w:r>
            <w:r>
              <w:rPr>
                <w:rFonts w:hint="eastAsia" w:ascii="Arial" w:hAnsi="Arial" w:cs="Arial"/>
                <w:kern w:val="0"/>
                <w:sz w:val="20"/>
                <w:szCs w:val="20"/>
                <w:lang w:val="en-US" w:eastAsia="zh-CN"/>
              </w:rPr>
              <w:t>2</w:t>
            </w:r>
          </w:p>
        </w:tc>
        <w:tc>
          <w:tcPr>
            <w:tcW w:w="4290" w:type="dxa"/>
            <w:noWrap w:val="0"/>
            <w:vAlign w:val="center"/>
          </w:tcPr>
          <w:p w14:paraId="060AC24C">
            <w:pPr>
              <w:widowControl/>
              <w:spacing w:line="480" w:lineRule="exact"/>
              <w:ind w:firstLine="113" w:firstLineChars="57"/>
              <w:jc w:val="center"/>
              <w:rPr>
                <w:rFonts w:ascii="Arial" w:hAnsi="Arial" w:cs="Arial"/>
                <w:sz w:val="20"/>
                <w:szCs w:val="20"/>
              </w:rPr>
            </w:pPr>
            <w:r>
              <w:rPr>
                <w:rFonts w:hint="eastAsia" w:ascii="Arial" w:hAnsi="Arial" w:cs="Arial"/>
                <w:kern w:val="0"/>
                <w:sz w:val="20"/>
                <w:szCs w:val="20"/>
              </w:rPr>
              <w:t>可充电锂电池</w:t>
            </w:r>
          </w:p>
        </w:tc>
        <w:tc>
          <w:tcPr>
            <w:tcW w:w="3195" w:type="dxa"/>
            <w:noWrap w:val="0"/>
            <w:vAlign w:val="center"/>
          </w:tcPr>
          <w:p w14:paraId="252586EC">
            <w:pPr>
              <w:widowControl/>
              <w:spacing w:line="480" w:lineRule="exact"/>
              <w:ind w:firstLine="115" w:firstLineChars="58"/>
              <w:jc w:val="center"/>
              <w:rPr>
                <w:rFonts w:ascii="Arial" w:hAnsi="Arial" w:cs="Arial"/>
                <w:sz w:val="20"/>
                <w:szCs w:val="20"/>
              </w:rPr>
            </w:pPr>
            <w:r>
              <w:rPr>
                <w:rFonts w:ascii="Arial" w:hAnsi="Arial" w:cs="Arial"/>
                <w:kern w:val="0"/>
                <w:sz w:val="20"/>
                <w:szCs w:val="20"/>
              </w:rPr>
              <w:t>1</w:t>
            </w:r>
            <w:r>
              <w:rPr>
                <w:rFonts w:hint="eastAsia" w:ascii="Arial" w:hAnsi="Arial" w:cs="Arial"/>
                <w:kern w:val="0"/>
                <w:sz w:val="20"/>
                <w:szCs w:val="20"/>
              </w:rPr>
              <w:t>块</w:t>
            </w:r>
          </w:p>
        </w:tc>
      </w:tr>
      <w:tr w14:paraId="32F27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44A6C128">
            <w:pPr>
              <w:widowControl/>
              <w:spacing w:line="480" w:lineRule="exact"/>
              <w:jc w:val="center"/>
              <w:rPr>
                <w:rFonts w:hint="eastAsia" w:ascii="Arial" w:hAnsi="Arial" w:eastAsia="宋体" w:cs="Arial"/>
                <w:sz w:val="20"/>
                <w:szCs w:val="20"/>
                <w:lang w:val="en-US" w:eastAsia="zh-CN"/>
              </w:rPr>
            </w:pPr>
            <w:r>
              <w:rPr>
                <w:rFonts w:ascii="Arial" w:hAnsi="Arial" w:cs="Arial"/>
                <w:kern w:val="0"/>
                <w:sz w:val="20"/>
                <w:szCs w:val="20"/>
              </w:rPr>
              <w:t>0</w:t>
            </w:r>
            <w:r>
              <w:rPr>
                <w:rFonts w:hint="eastAsia" w:ascii="Arial" w:hAnsi="Arial" w:cs="Arial"/>
                <w:kern w:val="0"/>
                <w:sz w:val="20"/>
                <w:szCs w:val="20"/>
                <w:lang w:val="en-US" w:eastAsia="zh-CN"/>
              </w:rPr>
              <w:t>3</w:t>
            </w:r>
          </w:p>
        </w:tc>
        <w:tc>
          <w:tcPr>
            <w:tcW w:w="4290" w:type="dxa"/>
            <w:noWrap w:val="0"/>
            <w:vAlign w:val="center"/>
          </w:tcPr>
          <w:p w14:paraId="5824A90C">
            <w:pPr>
              <w:widowControl/>
              <w:spacing w:line="480" w:lineRule="exact"/>
              <w:ind w:firstLine="113" w:firstLineChars="57"/>
              <w:jc w:val="center"/>
              <w:rPr>
                <w:rFonts w:ascii="Arial" w:hAnsi="Arial" w:cs="Arial"/>
                <w:sz w:val="20"/>
                <w:szCs w:val="20"/>
              </w:rPr>
            </w:pPr>
            <w:r>
              <w:rPr>
                <w:rFonts w:hint="eastAsia" w:ascii="Arial" w:hAnsi="Arial" w:cs="Arial"/>
                <w:kern w:val="0"/>
                <w:sz w:val="20"/>
                <w:szCs w:val="20"/>
              </w:rPr>
              <w:t>充电转换插头</w:t>
            </w:r>
          </w:p>
        </w:tc>
        <w:tc>
          <w:tcPr>
            <w:tcW w:w="3195" w:type="dxa"/>
            <w:noWrap w:val="0"/>
            <w:vAlign w:val="center"/>
          </w:tcPr>
          <w:p w14:paraId="2B99AA69">
            <w:pPr>
              <w:widowControl/>
              <w:spacing w:line="480" w:lineRule="exact"/>
              <w:ind w:firstLine="115" w:firstLineChars="58"/>
              <w:jc w:val="center"/>
              <w:rPr>
                <w:rFonts w:ascii="Arial" w:hAnsi="Arial" w:cs="Arial"/>
                <w:sz w:val="20"/>
                <w:szCs w:val="20"/>
              </w:rPr>
            </w:pPr>
            <w:r>
              <w:rPr>
                <w:rFonts w:hint="eastAsia" w:ascii="Arial" w:hAnsi="Arial" w:cs="Arial"/>
                <w:kern w:val="0"/>
                <w:sz w:val="20"/>
                <w:szCs w:val="20"/>
                <w:lang w:val="en-US" w:eastAsia="zh-CN"/>
              </w:rPr>
              <w:t>4</w:t>
            </w:r>
            <w:r>
              <w:rPr>
                <w:rFonts w:hint="eastAsia" w:ascii="Arial" w:hAnsi="Arial" w:cs="Arial"/>
                <w:kern w:val="0"/>
                <w:sz w:val="20"/>
                <w:szCs w:val="20"/>
              </w:rPr>
              <w:t>只</w:t>
            </w:r>
          </w:p>
        </w:tc>
      </w:tr>
      <w:tr w14:paraId="7247E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5C66BDA9">
            <w:pPr>
              <w:widowControl/>
              <w:spacing w:line="480" w:lineRule="exact"/>
              <w:jc w:val="center"/>
              <w:rPr>
                <w:rFonts w:hint="eastAsia" w:ascii="Arial" w:hAnsi="Arial" w:eastAsia="宋体" w:cs="Arial"/>
                <w:sz w:val="20"/>
                <w:szCs w:val="20"/>
                <w:lang w:val="en-US" w:eastAsia="zh-CN"/>
              </w:rPr>
            </w:pPr>
            <w:r>
              <w:rPr>
                <w:rFonts w:ascii="Arial" w:hAnsi="Arial" w:cs="Arial"/>
                <w:kern w:val="0"/>
                <w:sz w:val="20"/>
                <w:szCs w:val="20"/>
              </w:rPr>
              <w:t>0</w:t>
            </w:r>
            <w:r>
              <w:rPr>
                <w:rFonts w:hint="eastAsia" w:ascii="Arial" w:hAnsi="Arial" w:cs="Arial"/>
                <w:kern w:val="0"/>
                <w:sz w:val="20"/>
                <w:szCs w:val="20"/>
                <w:lang w:val="en-US" w:eastAsia="zh-CN"/>
              </w:rPr>
              <w:t>4</w:t>
            </w:r>
          </w:p>
        </w:tc>
        <w:tc>
          <w:tcPr>
            <w:tcW w:w="4290" w:type="dxa"/>
            <w:noWrap w:val="0"/>
            <w:vAlign w:val="center"/>
          </w:tcPr>
          <w:p w14:paraId="347E53A2">
            <w:pPr>
              <w:widowControl/>
              <w:spacing w:line="480" w:lineRule="exact"/>
              <w:ind w:firstLine="113" w:firstLineChars="57"/>
              <w:jc w:val="center"/>
              <w:rPr>
                <w:rFonts w:ascii="Arial" w:hAnsi="Arial" w:cs="Arial"/>
                <w:sz w:val="20"/>
                <w:szCs w:val="20"/>
              </w:rPr>
            </w:pPr>
            <w:r>
              <w:rPr>
                <w:rFonts w:hint="eastAsia" w:ascii="Arial" w:hAnsi="Arial" w:cs="Arial"/>
                <w:sz w:val="20"/>
                <w:szCs w:val="20"/>
              </w:rPr>
              <w:t>耳罩</w:t>
            </w:r>
          </w:p>
        </w:tc>
        <w:tc>
          <w:tcPr>
            <w:tcW w:w="3195" w:type="dxa"/>
            <w:noWrap w:val="0"/>
            <w:vAlign w:val="center"/>
          </w:tcPr>
          <w:p w14:paraId="4136A07D">
            <w:pPr>
              <w:widowControl/>
              <w:spacing w:line="480" w:lineRule="exact"/>
              <w:ind w:firstLine="115" w:firstLineChars="58"/>
              <w:jc w:val="center"/>
              <w:rPr>
                <w:rFonts w:ascii="Arial" w:hAnsi="Arial" w:cs="Arial"/>
                <w:sz w:val="20"/>
                <w:szCs w:val="20"/>
              </w:rPr>
            </w:pPr>
            <w:r>
              <w:rPr>
                <w:rFonts w:hint="eastAsia" w:ascii="Arial" w:hAnsi="Arial" w:cs="Arial"/>
                <w:sz w:val="20"/>
                <w:szCs w:val="20"/>
                <w:lang w:val="en-US" w:eastAsia="zh-CN"/>
              </w:rPr>
              <w:t>2包</w:t>
            </w:r>
          </w:p>
        </w:tc>
      </w:tr>
      <w:tr w14:paraId="5CD5D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7B73B5F9">
            <w:pPr>
              <w:widowControl/>
              <w:spacing w:line="480" w:lineRule="exact"/>
              <w:jc w:val="center"/>
              <w:rPr>
                <w:rFonts w:hint="eastAsia" w:ascii="Arial" w:hAnsi="Arial" w:eastAsia="宋体" w:cs="Arial"/>
                <w:sz w:val="20"/>
                <w:szCs w:val="20"/>
                <w:lang w:val="en-US" w:eastAsia="zh-CN"/>
              </w:rPr>
            </w:pPr>
            <w:r>
              <w:rPr>
                <w:rFonts w:hint="eastAsia" w:ascii="Arial" w:hAnsi="Arial" w:cs="Arial"/>
                <w:kern w:val="0"/>
                <w:sz w:val="20"/>
                <w:szCs w:val="20"/>
              </w:rPr>
              <w:t>0</w:t>
            </w:r>
            <w:r>
              <w:rPr>
                <w:rFonts w:hint="eastAsia" w:ascii="Arial" w:hAnsi="Arial" w:cs="Arial"/>
                <w:kern w:val="0"/>
                <w:sz w:val="20"/>
                <w:szCs w:val="20"/>
                <w:lang w:val="en-US" w:eastAsia="zh-CN"/>
              </w:rPr>
              <w:t>5</w:t>
            </w:r>
          </w:p>
        </w:tc>
        <w:tc>
          <w:tcPr>
            <w:tcW w:w="4290" w:type="dxa"/>
            <w:noWrap w:val="0"/>
            <w:vAlign w:val="center"/>
          </w:tcPr>
          <w:p w14:paraId="7858A00D">
            <w:pPr>
              <w:widowControl/>
              <w:spacing w:line="480" w:lineRule="exact"/>
              <w:ind w:firstLine="113" w:firstLineChars="57"/>
              <w:jc w:val="center"/>
              <w:rPr>
                <w:rFonts w:ascii="Arial" w:hAnsi="Arial" w:cs="Arial"/>
                <w:sz w:val="20"/>
                <w:szCs w:val="20"/>
              </w:rPr>
            </w:pPr>
            <w:r>
              <w:rPr>
                <w:rFonts w:hint="eastAsia" w:ascii="Arial" w:hAnsi="Arial" w:cs="Arial"/>
                <w:kern w:val="0"/>
                <w:sz w:val="20"/>
                <w:szCs w:val="20"/>
              </w:rPr>
              <w:t>中文说明书</w:t>
            </w:r>
          </w:p>
        </w:tc>
        <w:tc>
          <w:tcPr>
            <w:tcW w:w="3195" w:type="dxa"/>
            <w:noWrap w:val="0"/>
            <w:vAlign w:val="center"/>
          </w:tcPr>
          <w:p w14:paraId="47A6AA2F">
            <w:pPr>
              <w:widowControl/>
              <w:spacing w:line="480" w:lineRule="exact"/>
              <w:ind w:firstLine="115" w:firstLineChars="58"/>
              <w:jc w:val="center"/>
              <w:rPr>
                <w:rFonts w:ascii="Arial" w:hAnsi="Arial" w:cs="Arial"/>
                <w:sz w:val="20"/>
                <w:szCs w:val="20"/>
              </w:rPr>
            </w:pPr>
            <w:r>
              <w:rPr>
                <w:rFonts w:ascii="Arial" w:hAnsi="Arial" w:cs="Arial"/>
                <w:kern w:val="0"/>
                <w:sz w:val="20"/>
                <w:szCs w:val="20"/>
              </w:rPr>
              <w:t>1</w:t>
            </w:r>
            <w:r>
              <w:rPr>
                <w:rFonts w:hint="eastAsia" w:ascii="Arial" w:hAnsi="Arial" w:cs="Arial"/>
                <w:kern w:val="0"/>
                <w:sz w:val="20"/>
                <w:szCs w:val="20"/>
              </w:rPr>
              <w:t>册</w:t>
            </w:r>
          </w:p>
        </w:tc>
      </w:tr>
      <w:tr w14:paraId="4CCA8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49715B35">
            <w:pPr>
              <w:widowControl/>
              <w:spacing w:line="480" w:lineRule="exact"/>
              <w:jc w:val="center"/>
              <w:rPr>
                <w:rFonts w:hint="eastAsia" w:ascii="Arial" w:hAnsi="Arial" w:eastAsia="宋体" w:cs="Arial"/>
                <w:sz w:val="20"/>
                <w:szCs w:val="20"/>
                <w:lang w:val="en-US" w:eastAsia="zh-CN"/>
              </w:rPr>
            </w:pPr>
            <w:r>
              <w:rPr>
                <w:rFonts w:hint="eastAsia" w:ascii="Arial" w:hAnsi="Arial" w:cs="Arial"/>
                <w:kern w:val="0"/>
                <w:sz w:val="20"/>
                <w:szCs w:val="20"/>
              </w:rPr>
              <w:t>0</w:t>
            </w:r>
            <w:r>
              <w:rPr>
                <w:rFonts w:hint="eastAsia" w:ascii="Arial" w:hAnsi="Arial" w:cs="Arial"/>
                <w:kern w:val="0"/>
                <w:sz w:val="20"/>
                <w:szCs w:val="20"/>
                <w:lang w:val="en-US" w:eastAsia="zh-CN"/>
              </w:rPr>
              <w:t>6</w:t>
            </w:r>
          </w:p>
        </w:tc>
        <w:tc>
          <w:tcPr>
            <w:tcW w:w="4290" w:type="dxa"/>
            <w:noWrap w:val="0"/>
            <w:vAlign w:val="center"/>
          </w:tcPr>
          <w:p w14:paraId="31713F0F">
            <w:pPr>
              <w:widowControl/>
              <w:spacing w:line="480" w:lineRule="exact"/>
              <w:ind w:firstLine="113" w:firstLineChars="57"/>
              <w:jc w:val="center"/>
              <w:rPr>
                <w:rFonts w:ascii="Arial" w:hAnsi="Arial" w:cs="Arial"/>
                <w:sz w:val="20"/>
                <w:szCs w:val="20"/>
              </w:rPr>
            </w:pPr>
            <w:r>
              <w:rPr>
                <w:rFonts w:hint="eastAsia" w:ascii="Arial" w:hAnsi="Arial" w:cs="Arial"/>
                <w:kern w:val="0"/>
                <w:sz w:val="20"/>
                <w:szCs w:val="20"/>
              </w:rPr>
              <w:t>便携包</w:t>
            </w:r>
          </w:p>
        </w:tc>
        <w:tc>
          <w:tcPr>
            <w:tcW w:w="3195" w:type="dxa"/>
            <w:noWrap w:val="0"/>
            <w:vAlign w:val="center"/>
          </w:tcPr>
          <w:p w14:paraId="118FE14C">
            <w:pPr>
              <w:widowControl/>
              <w:spacing w:line="480" w:lineRule="exact"/>
              <w:ind w:firstLine="115" w:firstLineChars="58"/>
              <w:jc w:val="center"/>
              <w:rPr>
                <w:rFonts w:ascii="Arial" w:hAnsi="Arial" w:cs="Arial"/>
                <w:sz w:val="20"/>
                <w:szCs w:val="20"/>
              </w:rPr>
            </w:pPr>
            <w:r>
              <w:rPr>
                <w:rFonts w:ascii="Arial" w:hAnsi="Arial" w:cs="Arial"/>
                <w:kern w:val="0"/>
                <w:sz w:val="20"/>
                <w:szCs w:val="20"/>
              </w:rPr>
              <w:t>1</w:t>
            </w:r>
            <w:r>
              <w:rPr>
                <w:rFonts w:hint="eastAsia" w:ascii="Arial" w:hAnsi="Arial" w:cs="Arial"/>
                <w:kern w:val="0"/>
                <w:sz w:val="20"/>
                <w:szCs w:val="20"/>
              </w:rPr>
              <w:t>只</w:t>
            </w:r>
          </w:p>
        </w:tc>
      </w:tr>
      <w:tr w14:paraId="36C4B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3A734AAB">
            <w:pPr>
              <w:widowControl/>
              <w:spacing w:line="480" w:lineRule="exact"/>
              <w:jc w:val="center"/>
              <w:rPr>
                <w:rFonts w:hint="eastAsia" w:ascii="Arial" w:hAnsi="Arial" w:eastAsia="宋体" w:cs="Arial"/>
                <w:sz w:val="20"/>
                <w:szCs w:val="20"/>
                <w:lang w:val="en-US" w:eastAsia="zh-CN"/>
              </w:rPr>
            </w:pPr>
            <w:r>
              <w:rPr>
                <w:rFonts w:hint="eastAsia" w:ascii="Arial" w:hAnsi="Arial" w:cs="Arial"/>
                <w:kern w:val="0"/>
                <w:sz w:val="20"/>
                <w:szCs w:val="20"/>
              </w:rPr>
              <w:t>0</w:t>
            </w:r>
            <w:r>
              <w:rPr>
                <w:rFonts w:hint="eastAsia" w:ascii="Arial" w:hAnsi="Arial" w:cs="Arial"/>
                <w:kern w:val="0"/>
                <w:sz w:val="20"/>
                <w:szCs w:val="20"/>
                <w:lang w:val="en-US" w:eastAsia="zh-CN"/>
              </w:rPr>
              <w:t>7</w:t>
            </w:r>
          </w:p>
        </w:tc>
        <w:tc>
          <w:tcPr>
            <w:tcW w:w="4290" w:type="dxa"/>
            <w:noWrap w:val="0"/>
            <w:vAlign w:val="center"/>
          </w:tcPr>
          <w:p w14:paraId="3053C972">
            <w:pPr>
              <w:widowControl/>
              <w:spacing w:line="480" w:lineRule="exact"/>
              <w:ind w:firstLine="200" w:firstLineChars="100"/>
              <w:jc w:val="center"/>
              <w:rPr>
                <w:rFonts w:ascii="Arial" w:hAnsi="Arial" w:cs="Arial"/>
                <w:sz w:val="20"/>
                <w:szCs w:val="20"/>
              </w:rPr>
            </w:pPr>
            <w:r>
              <w:rPr>
                <w:rFonts w:hint="eastAsia" w:ascii="Arial" w:hAnsi="Arial" w:cs="Arial"/>
                <w:kern w:val="0"/>
                <w:sz w:val="20"/>
                <w:szCs w:val="20"/>
              </w:rPr>
              <w:t>坞站</w:t>
            </w:r>
          </w:p>
        </w:tc>
        <w:tc>
          <w:tcPr>
            <w:tcW w:w="3195" w:type="dxa"/>
            <w:noWrap w:val="0"/>
            <w:vAlign w:val="center"/>
          </w:tcPr>
          <w:p w14:paraId="13E34CEC">
            <w:pPr>
              <w:widowControl/>
              <w:spacing w:line="480" w:lineRule="exact"/>
              <w:ind w:firstLine="115" w:firstLineChars="58"/>
              <w:jc w:val="center"/>
              <w:rPr>
                <w:rFonts w:hint="eastAsia" w:ascii="Arial" w:hAnsi="Arial" w:eastAsia="宋体" w:cs="Arial"/>
                <w:sz w:val="20"/>
                <w:szCs w:val="20"/>
                <w:lang w:eastAsia="zh-CN"/>
              </w:rPr>
            </w:pPr>
            <w:r>
              <w:rPr>
                <w:rFonts w:hint="eastAsia" w:ascii="Arial" w:hAnsi="Arial" w:cs="Arial"/>
                <w:kern w:val="0"/>
                <w:sz w:val="20"/>
                <w:szCs w:val="20"/>
              </w:rPr>
              <w:t>1</w:t>
            </w:r>
            <w:r>
              <w:rPr>
                <w:rFonts w:hint="eastAsia" w:ascii="Arial" w:hAnsi="Arial" w:cs="Arial"/>
                <w:kern w:val="0"/>
                <w:sz w:val="20"/>
                <w:szCs w:val="20"/>
                <w:lang w:eastAsia="zh-CN"/>
              </w:rPr>
              <w:t>台</w:t>
            </w:r>
          </w:p>
        </w:tc>
      </w:tr>
      <w:tr w14:paraId="27F6E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0CA74E3E">
            <w:pPr>
              <w:widowControl/>
              <w:spacing w:line="480" w:lineRule="exact"/>
              <w:jc w:val="center"/>
              <w:rPr>
                <w:rFonts w:hint="default" w:ascii="Arial" w:hAnsi="Arial" w:eastAsia="宋体" w:cs="Arial"/>
                <w:sz w:val="20"/>
                <w:szCs w:val="20"/>
                <w:lang w:val="en-US" w:eastAsia="zh-CN"/>
              </w:rPr>
            </w:pPr>
            <w:r>
              <w:rPr>
                <w:rFonts w:hint="eastAsia" w:ascii="Arial" w:hAnsi="Arial" w:cs="Arial"/>
                <w:sz w:val="20"/>
                <w:szCs w:val="20"/>
                <w:lang w:val="en-US" w:eastAsia="zh-CN"/>
              </w:rPr>
              <w:t>08</w:t>
            </w:r>
          </w:p>
        </w:tc>
        <w:tc>
          <w:tcPr>
            <w:tcW w:w="4290" w:type="dxa"/>
            <w:noWrap w:val="0"/>
            <w:vAlign w:val="center"/>
          </w:tcPr>
          <w:p w14:paraId="782BC7D9">
            <w:pPr>
              <w:widowControl/>
              <w:spacing w:line="480" w:lineRule="exact"/>
              <w:ind w:firstLine="113" w:firstLineChars="57"/>
              <w:jc w:val="center"/>
              <w:rPr>
                <w:rFonts w:hint="eastAsia" w:ascii="Arial" w:hAnsi="Arial" w:eastAsia="宋体" w:cs="Arial"/>
                <w:sz w:val="20"/>
                <w:szCs w:val="20"/>
                <w:lang w:val="en-US" w:eastAsia="zh-CN"/>
              </w:rPr>
            </w:pPr>
            <w:r>
              <w:rPr>
                <w:rFonts w:hint="eastAsia" w:ascii="Arial" w:hAnsi="Arial" w:cs="Arial"/>
                <w:kern w:val="0"/>
                <w:sz w:val="20"/>
                <w:szCs w:val="20"/>
              </w:rPr>
              <w:t>电极</w:t>
            </w:r>
            <w:r>
              <w:rPr>
                <w:rFonts w:hint="eastAsia" w:ascii="Arial" w:hAnsi="Arial" w:cs="Arial"/>
                <w:kern w:val="0"/>
                <w:sz w:val="20"/>
                <w:szCs w:val="20"/>
                <w:lang w:eastAsia="zh-CN"/>
              </w:rPr>
              <w:t>片</w:t>
            </w:r>
          </w:p>
        </w:tc>
        <w:tc>
          <w:tcPr>
            <w:tcW w:w="3195" w:type="dxa"/>
            <w:noWrap w:val="0"/>
            <w:vAlign w:val="center"/>
          </w:tcPr>
          <w:p w14:paraId="756A68A1">
            <w:pPr>
              <w:widowControl/>
              <w:spacing w:line="480" w:lineRule="exact"/>
              <w:ind w:firstLine="115" w:firstLineChars="58"/>
              <w:jc w:val="center"/>
              <w:rPr>
                <w:rFonts w:ascii="Arial" w:hAnsi="Arial" w:cs="Arial"/>
                <w:sz w:val="20"/>
                <w:szCs w:val="20"/>
              </w:rPr>
            </w:pPr>
            <w:r>
              <w:rPr>
                <w:rFonts w:hint="eastAsia" w:ascii="Arial" w:hAnsi="Arial" w:cs="Arial"/>
                <w:kern w:val="0"/>
                <w:sz w:val="20"/>
                <w:szCs w:val="20"/>
                <w:lang w:val="en-US" w:eastAsia="zh-CN"/>
              </w:rPr>
              <w:t>1包</w:t>
            </w:r>
          </w:p>
        </w:tc>
      </w:tr>
      <w:tr w14:paraId="47056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053D8875">
            <w:pPr>
              <w:widowControl/>
              <w:spacing w:line="480" w:lineRule="exact"/>
              <w:jc w:val="center"/>
              <w:rPr>
                <w:rFonts w:hint="default" w:ascii="Arial" w:hAnsi="Arial" w:eastAsia="宋体" w:cs="Arial"/>
                <w:sz w:val="20"/>
                <w:szCs w:val="20"/>
                <w:lang w:val="en-US" w:eastAsia="zh-CN"/>
              </w:rPr>
            </w:pPr>
            <w:r>
              <w:rPr>
                <w:rFonts w:hint="eastAsia" w:ascii="Arial" w:hAnsi="Arial" w:cs="Arial"/>
                <w:sz w:val="20"/>
                <w:szCs w:val="20"/>
                <w:lang w:val="en-US" w:eastAsia="zh-CN"/>
              </w:rPr>
              <w:t>9</w:t>
            </w:r>
          </w:p>
        </w:tc>
        <w:tc>
          <w:tcPr>
            <w:tcW w:w="4290" w:type="dxa"/>
            <w:noWrap w:val="0"/>
            <w:vAlign w:val="center"/>
          </w:tcPr>
          <w:p w14:paraId="4E57501E">
            <w:pPr>
              <w:widowControl/>
              <w:spacing w:line="480" w:lineRule="exact"/>
              <w:ind w:firstLine="113" w:firstLineChars="57"/>
              <w:jc w:val="center"/>
              <w:rPr>
                <w:rFonts w:ascii="Arial" w:hAnsi="Arial" w:cs="Arial"/>
                <w:sz w:val="20"/>
                <w:szCs w:val="20"/>
              </w:rPr>
            </w:pPr>
            <w:r>
              <w:rPr>
                <w:rFonts w:hint="eastAsia" w:ascii="Arial" w:hAnsi="Arial" w:cs="Arial"/>
                <w:kern w:val="0"/>
                <w:sz w:val="20"/>
                <w:szCs w:val="20"/>
              </w:rPr>
              <w:t>ABR测试器</w:t>
            </w:r>
          </w:p>
        </w:tc>
        <w:tc>
          <w:tcPr>
            <w:tcW w:w="3195" w:type="dxa"/>
            <w:noWrap w:val="0"/>
            <w:vAlign w:val="center"/>
          </w:tcPr>
          <w:p w14:paraId="5B64AD78">
            <w:pPr>
              <w:widowControl/>
              <w:spacing w:line="480" w:lineRule="exact"/>
              <w:ind w:firstLine="115" w:firstLineChars="58"/>
              <w:jc w:val="center"/>
              <w:rPr>
                <w:rFonts w:hint="eastAsia" w:ascii="Arial" w:hAnsi="Arial" w:eastAsia="宋体" w:cs="Arial"/>
                <w:sz w:val="20"/>
                <w:szCs w:val="20"/>
                <w:lang w:eastAsia="zh-CN"/>
              </w:rPr>
            </w:pPr>
            <w:r>
              <w:rPr>
                <w:rFonts w:hint="eastAsia" w:ascii="Arial" w:hAnsi="Arial" w:cs="Arial"/>
                <w:kern w:val="0"/>
                <w:sz w:val="20"/>
                <w:szCs w:val="20"/>
              </w:rPr>
              <w:t>1</w:t>
            </w:r>
            <w:r>
              <w:rPr>
                <w:rFonts w:hint="eastAsia" w:ascii="Arial" w:hAnsi="Arial" w:cs="Arial"/>
                <w:kern w:val="0"/>
                <w:sz w:val="20"/>
                <w:szCs w:val="20"/>
                <w:lang w:eastAsia="zh-CN"/>
              </w:rPr>
              <w:t>根</w:t>
            </w:r>
          </w:p>
        </w:tc>
      </w:tr>
      <w:tr w14:paraId="3D4A7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noWrap w:val="0"/>
            <w:vAlign w:val="center"/>
          </w:tcPr>
          <w:p w14:paraId="66B4C7A3">
            <w:pPr>
              <w:widowControl/>
              <w:spacing w:line="480" w:lineRule="exact"/>
              <w:jc w:val="center"/>
              <w:rPr>
                <w:rFonts w:hint="default" w:ascii="Arial" w:hAnsi="Arial" w:eastAsia="宋体" w:cs="Arial"/>
                <w:sz w:val="20"/>
                <w:szCs w:val="20"/>
                <w:lang w:val="en-US" w:eastAsia="zh-CN"/>
              </w:rPr>
            </w:pPr>
            <w:r>
              <w:rPr>
                <w:rFonts w:hint="eastAsia" w:ascii="Arial" w:hAnsi="Arial" w:cs="Arial"/>
                <w:kern w:val="0"/>
                <w:sz w:val="20"/>
                <w:szCs w:val="20"/>
                <w:lang w:val="en-US" w:eastAsia="zh-CN"/>
              </w:rPr>
              <w:t>10</w:t>
            </w:r>
          </w:p>
        </w:tc>
        <w:tc>
          <w:tcPr>
            <w:tcW w:w="4290" w:type="dxa"/>
            <w:noWrap w:val="0"/>
            <w:vAlign w:val="center"/>
          </w:tcPr>
          <w:p w14:paraId="52EB0E5B">
            <w:pPr>
              <w:widowControl/>
              <w:spacing w:line="480" w:lineRule="exact"/>
              <w:ind w:firstLine="113" w:firstLineChars="57"/>
              <w:jc w:val="center"/>
              <w:rPr>
                <w:rFonts w:ascii="Arial" w:hAnsi="Arial" w:cs="Arial"/>
                <w:sz w:val="20"/>
                <w:szCs w:val="20"/>
              </w:rPr>
            </w:pPr>
            <w:r>
              <w:rPr>
                <w:rFonts w:hint="eastAsia" w:ascii="Arial" w:hAnsi="Arial" w:cs="Arial"/>
                <w:kern w:val="0"/>
                <w:sz w:val="20"/>
                <w:szCs w:val="20"/>
              </w:rPr>
              <w:t>ABR线缆</w:t>
            </w:r>
          </w:p>
        </w:tc>
        <w:tc>
          <w:tcPr>
            <w:tcW w:w="3195" w:type="dxa"/>
            <w:noWrap w:val="0"/>
            <w:vAlign w:val="center"/>
          </w:tcPr>
          <w:p w14:paraId="08B9B755">
            <w:pPr>
              <w:widowControl/>
              <w:spacing w:line="480" w:lineRule="exact"/>
              <w:ind w:firstLine="115" w:firstLineChars="58"/>
              <w:jc w:val="center"/>
              <w:rPr>
                <w:rFonts w:hint="eastAsia" w:ascii="Arial" w:hAnsi="Arial" w:eastAsia="宋体" w:cs="Arial"/>
                <w:sz w:val="20"/>
                <w:szCs w:val="20"/>
                <w:lang w:eastAsia="zh-CN"/>
              </w:rPr>
            </w:pPr>
            <w:r>
              <w:rPr>
                <w:rFonts w:hint="eastAsia" w:ascii="Arial" w:hAnsi="Arial" w:cs="Arial"/>
                <w:kern w:val="0"/>
                <w:sz w:val="20"/>
                <w:szCs w:val="20"/>
              </w:rPr>
              <w:t>1</w:t>
            </w:r>
            <w:r>
              <w:rPr>
                <w:rFonts w:hint="eastAsia" w:ascii="Arial" w:hAnsi="Arial" w:cs="Arial"/>
                <w:kern w:val="0"/>
                <w:sz w:val="20"/>
                <w:szCs w:val="20"/>
                <w:lang w:eastAsia="zh-CN"/>
              </w:rPr>
              <w:t>根</w:t>
            </w:r>
          </w:p>
        </w:tc>
      </w:tr>
    </w:tbl>
    <w:p w14:paraId="11BC7379">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7748D437">
      <w:pPr>
        <w:pStyle w:val="18"/>
        <w:numPr>
          <w:ilvl w:val="0"/>
          <w:numId w:val="0"/>
        </w:numPr>
        <w:spacing w:line="360" w:lineRule="auto"/>
        <w:ind w:leftChars="0"/>
        <w:contextualSpacing/>
        <w:jc w:val="both"/>
        <w:rPr>
          <w:rFonts w:hint="default" w:ascii="Times New Roman" w:hAnsi="Times New Roman" w:eastAsia="宋体" w:cs="Times New Roman"/>
          <w:b/>
          <w:color w:val="auto"/>
          <w:sz w:val="24"/>
          <w:szCs w:val="24"/>
          <w:lang w:val="en-US" w:eastAsia="zh-CN"/>
        </w:rPr>
      </w:pPr>
      <w:r>
        <w:rPr>
          <w:rFonts w:hint="eastAsia" w:ascii="Times New Roman" w:hAnsi="Times New Roman"/>
          <w:b/>
          <w:color w:val="auto"/>
          <w:sz w:val="24"/>
          <w:szCs w:val="24"/>
          <w:lang w:val="en-US" w:eastAsia="zh-CN"/>
        </w:rPr>
        <w:t>注：以</w:t>
      </w:r>
      <w:r>
        <w:rPr>
          <w:rFonts w:hint="eastAsia" w:ascii="Times New Roman" w:hAnsi="Times New Roman" w:eastAsia="宋体" w:cs="Times New Roman"/>
          <w:b/>
          <w:color w:val="auto"/>
          <w:sz w:val="24"/>
          <w:szCs w:val="24"/>
          <w:lang w:val="en-US" w:eastAsia="zh-CN"/>
        </w:rPr>
        <w:t>上技术要求必须满足，否则按无效投标处理。</w:t>
      </w:r>
    </w:p>
    <w:p w14:paraId="340EBE77">
      <w:pPr>
        <w:pStyle w:val="18"/>
        <w:numPr>
          <w:ilvl w:val="0"/>
          <w:numId w:val="0"/>
        </w:numPr>
        <w:spacing w:line="360" w:lineRule="auto"/>
        <w:ind w:leftChars="0"/>
        <w:contextualSpacing/>
        <w:jc w:val="both"/>
        <w:rPr>
          <w:rFonts w:hint="default" w:ascii="Times New Roman" w:hAnsi="Times New Roman" w:eastAsia="宋体" w:cs="Times New Roman"/>
          <w:b/>
          <w:color w:val="auto"/>
          <w:sz w:val="24"/>
          <w:szCs w:val="24"/>
          <w:lang w:val="en-US" w:eastAsia="zh-CN"/>
        </w:rPr>
      </w:pPr>
    </w:p>
    <w:p w14:paraId="2834F293">
      <w:pPr>
        <w:pStyle w:val="18"/>
        <w:numPr>
          <w:ilvl w:val="0"/>
          <w:numId w:val="0"/>
        </w:numPr>
        <w:spacing w:line="360" w:lineRule="auto"/>
        <w:ind w:leftChars="0"/>
        <w:contextualSpacing/>
        <w:jc w:val="center"/>
        <w:rPr>
          <w:rFonts w:ascii="Times New Roman" w:hAnsi="Times New Roman"/>
          <w:b/>
          <w:color w:val="auto"/>
          <w:sz w:val="28"/>
          <w:szCs w:val="28"/>
        </w:rPr>
      </w:pPr>
      <w:r>
        <w:rPr>
          <w:rFonts w:hint="eastAsia" w:ascii="Times New Roman" w:hAnsi="Times New Roman"/>
          <w:b/>
          <w:color w:val="auto"/>
          <w:sz w:val="28"/>
          <w:szCs w:val="28"/>
          <w:lang w:val="en-US" w:eastAsia="zh-CN"/>
        </w:rPr>
        <w:t xml:space="preserve">第三部分 </w:t>
      </w:r>
      <w:r>
        <w:rPr>
          <w:rFonts w:ascii="Times New Roman" w:hAnsi="Times New Roman"/>
          <w:b/>
          <w:color w:val="auto"/>
          <w:sz w:val="28"/>
          <w:szCs w:val="28"/>
        </w:rPr>
        <w:t>商务要求</w:t>
      </w:r>
    </w:p>
    <w:p w14:paraId="0D1423B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（一）质量保证期和售后服务时间：</w:t>
      </w:r>
    </w:p>
    <w:p w14:paraId="44907F4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（1）可视人流机：自通过最终验收之日起3年；</w:t>
      </w:r>
    </w:p>
    <w:p w14:paraId="5A597A5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（2）气道廓清设备、胸外科手术器械一批、电动电控重症上下肢主被动康复训练器、儿童肺功能仪、全自动血压仪、眼底镜、裂隙灯、一氧化氮吸入治疗仪、新生儿专用监护仪：自通过最终验收之日起5年；</w:t>
      </w:r>
    </w:p>
    <w:p w14:paraId="6425900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（3）眼底全自动照相机、人体成分仪、骨密度仪、简易肺功能仪、动脉硬化仪、小儿纤维支气管镜、自动听力脑干诱发电位仪：自通过最终验收之日起5年（整机质保）。</w:t>
      </w:r>
    </w:p>
    <w:p w14:paraId="3D1D1D0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1、售后服务</w:t>
      </w:r>
    </w:p>
    <w:p w14:paraId="0E65F6C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1.1免费安装、调试；</w:t>
      </w:r>
    </w:p>
    <w:p w14:paraId="7C34F05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1.2货物按国家规定的验收规范标准及招标文件的技术规格及要求进行验收；</w:t>
      </w:r>
    </w:p>
    <w:p w14:paraId="29F1682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1.3在货物安装调试结束后，中标供应商应把详细的记录提供给采购人，经双方确认无任何问题，则验收合格，买卖双方正式签字后进入质保期；</w:t>
      </w:r>
    </w:p>
    <w:p w14:paraId="7C9DE43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1.4中标供应商派工程师现场免费为采购人培训操作人员，确保被培训人员能熟练掌握技术操作；</w:t>
      </w:r>
    </w:p>
    <w:p w14:paraId="66BC8B2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1.5中标供应商在设备运行期内货物发生故障时，接到采购人通知后必须在 2 小时内服务响应，24小时内故障排除,在规定时间内没有修复好的，中标供应商须提供备用机供采购人使用，如未提供则按实际故障天数顺延质保期；</w:t>
      </w:r>
    </w:p>
    <w:p w14:paraId="6C32758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1.6质保期内厂家或工程师每年须进行不少于两次维保；</w:t>
      </w:r>
    </w:p>
    <w:p w14:paraId="672B589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1.7中标供应商须对该产品质保期后提供终身维护，维修只收配件成本费；</w:t>
      </w:r>
    </w:p>
    <w:p w14:paraId="63C1DA8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1.8中标供应商对该产品的软件必须提供终生免费升级服务。</w:t>
      </w:r>
    </w:p>
    <w:p w14:paraId="08C540E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2、质量保证</w:t>
      </w:r>
    </w:p>
    <w:p w14:paraId="48E64CD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2.1中标供应商提供的产品应是原装正品，符合国家质量检测标准，具有出厂合格证或国家鉴定合格证；</w:t>
      </w:r>
    </w:p>
    <w:p w14:paraId="1D9705C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2.2整体项目质保期要求按前附表和技术参数中要求执行。未在投标报价表中单列其费用的，视为免费提供，中标供应商应当提交有效证明确保能履行承诺；</w:t>
      </w:r>
    </w:p>
    <w:p w14:paraId="3ADE8D0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2.3质保期内出现任何质量问题（人为破坏或自然灾害等不可抗力除外），由中标供应商负责全免费（免全部工时费、材料费、管理费、财务费等）更换；所发生一切安全和质量事故及费用，均由中标供应商承担；</w:t>
      </w:r>
    </w:p>
    <w:p w14:paraId="08D30AB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2.4采购货物属于国家规定“三包”范围的，其产品质量保证期不得低于“三包”规定。</w:t>
      </w:r>
    </w:p>
    <w:p w14:paraId="2CFBB0D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3、售后和技术服务（含培训）要求</w:t>
      </w:r>
    </w:p>
    <w:p w14:paraId="2F2CD1D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3.1提供7×24小时的技术咨询服务；</w:t>
      </w:r>
    </w:p>
    <w:p w14:paraId="5335275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w:t>
      </w:r>
      <w:r>
        <w:rPr>
          <w:rFonts w:hint="eastAsia" w:ascii="宋体" w:hAnsi="宋体" w:cs="宋体"/>
          <w:color w:val="000000"/>
          <w:kern w:val="0"/>
          <w:sz w:val="24"/>
          <w:szCs w:val="24"/>
          <w:lang w:val="en-US" w:eastAsia="zh-CN"/>
        </w:rPr>
        <w:t>2</w:t>
      </w:r>
      <w:r>
        <w:rPr>
          <w:rFonts w:hint="eastAsia" w:ascii="宋体" w:hAnsi="宋体" w:eastAsia="宋体" w:cs="宋体"/>
          <w:color w:val="000000"/>
          <w:kern w:val="0"/>
          <w:sz w:val="24"/>
          <w:szCs w:val="24"/>
          <w:lang w:val="en-US" w:eastAsia="zh-CN"/>
        </w:rPr>
        <w:t>由中标供应商承担设备在使用、运输、贮存、装卸、安装过程中安全责任。</w:t>
      </w:r>
    </w:p>
    <w:p w14:paraId="4B9A8F4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（二）付款方式：</w:t>
      </w:r>
    </w:p>
    <w:p w14:paraId="0091BE1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项目完成，交货并验收合格后，采购人向中标供应商支付合同总价款的100%款项。</w:t>
      </w:r>
    </w:p>
    <w:p w14:paraId="2CA5886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（三）交货地点 </w:t>
      </w:r>
    </w:p>
    <w:p w14:paraId="22F7899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采购方指定地点。 </w:t>
      </w:r>
    </w:p>
    <w:p w14:paraId="73485DE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（四）交货时间 </w:t>
      </w:r>
    </w:p>
    <w:p w14:paraId="50D929E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合同签订后</w:t>
      </w:r>
      <w:r>
        <w:rPr>
          <w:rFonts w:hint="eastAsia" w:ascii="宋体" w:hAnsi="宋体" w:cs="宋体"/>
          <w:color w:val="000000"/>
          <w:kern w:val="0"/>
          <w:sz w:val="24"/>
          <w:szCs w:val="24"/>
          <w:lang w:val="en-US" w:eastAsia="zh-CN"/>
        </w:rPr>
        <w:t>30</w:t>
      </w:r>
      <w:r>
        <w:rPr>
          <w:rFonts w:hint="eastAsia" w:ascii="宋体" w:hAnsi="宋体" w:eastAsia="宋体" w:cs="宋体"/>
          <w:color w:val="000000"/>
          <w:kern w:val="0"/>
          <w:sz w:val="24"/>
          <w:szCs w:val="24"/>
          <w:lang w:val="en-US" w:eastAsia="zh-CN"/>
        </w:rPr>
        <w:t>日内货物安装调试合格，并交付使用。</w:t>
      </w:r>
    </w:p>
    <w:p w14:paraId="6529F59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（五）交货包装：</w:t>
      </w:r>
    </w:p>
    <w:p w14:paraId="67D37E2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zh-CN" w:eastAsia="zh-CN"/>
        </w:rPr>
      </w:pPr>
      <w:r>
        <w:rPr>
          <w:rFonts w:hint="eastAsia" w:ascii="宋体" w:hAnsi="宋体" w:eastAsia="宋体" w:cs="宋体"/>
          <w:color w:val="000000"/>
          <w:kern w:val="0"/>
          <w:sz w:val="24"/>
          <w:szCs w:val="24"/>
          <w:lang w:val="en-US" w:eastAsia="zh-CN"/>
        </w:rPr>
        <w:t>1.中标供应商提供的全部货物均应按标准保护措施进行包装，这类包装应适应于远距离运输、防潮、防震、防锈和防野蛮装卸，以确保货物安全无损运抵指定现场。由于包装不善所引起的货物锈蚀、损坏和损失均由中标供应商负责；</w:t>
      </w:r>
    </w:p>
    <w:p w14:paraId="16FDDBB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2.中标供应商交货时，须提供设备的全部资料，如产品合格证、装箱单、使用说明书、易损件清单、备品备件清单、出厂检验报告、质量保证书、产品现行完好标准、标准操作规程、维护保养规程等；</w:t>
      </w:r>
    </w:p>
    <w:p w14:paraId="6C17747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3.中标供应商提供的全部货物所有附件必须都配备齐全，所供货产品外包箱注明用户信息，原厂产品完整，不得折封，以上参数如有不符直接退货；</w:t>
      </w:r>
    </w:p>
    <w:p w14:paraId="314A950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 xml:space="preserve">4.如果中标供应商没有按照合同规定或采购人同意延长的时间交货，每延期五天，按合同总金额的1%交付违约金；如果中标供应商在达到最高限额（合同总额5%）后仍不能交付的，采购人可终止合同，因此产生的一切经济损失由中标供应商承担；因质量问题延期交付设备时，按延期交付产品处理。 </w:t>
      </w:r>
    </w:p>
    <w:p w14:paraId="790A26A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zh-CN" w:eastAsia="zh-CN"/>
        </w:rPr>
      </w:pPr>
      <w:r>
        <w:rPr>
          <w:rFonts w:hint="eastAsia" w:ascii="宋体" w:hAnsi="宋体" w:eastAsia="宋体" w:cs="宋体"/>
          <w:color w:val="000000"/>
          <w:kern w:val="0"/>
          <w:sz w:val="24"/>
          <w:szCs w:val="24"/>
          <w:lang w:val="zh-CN" w:eastAsia="zh-CN"/>
        </w:rPr>
        <w:t>（</w:t>
      </w:r>
      <w:r>
        <w:rPr>
          <w:rFonts w:hint="eastAsia" w:ascii="宋体" w:hAnsi="宋体" w:eastAsia="宋体" w:cs="宋体"/>
          <w:color w:val="000000"/>
          <w:kern w:val="0"/>
          <w:sz w:val="24"/>
          <w:szCs w:val="24"/>
          <w:lang w:val="en-US" w:eastAsia="zh-CN"/>
        </w:rPr>
        <w:t>六</w:t>
      </w:r>
      <w:r>
        <w:rPr>
          <w:rFonts w:hint="eastAsia" w:ascii="宋体" w:hAnsi="宋体" w:eastAsia="宋体" w:cs="宋体"/>
          <w:color w:val="000000"/>
          <w:kern w:val="0"/>
          <w:sz w:val="24"/>
          <w:szCs w:val="24"/>
          <w:lang w:val="zh-CN" w:eastAsia="zh-CN"/>
        </w:rPr>
        <w:t>）验收:</w:t>
      </w:r>
    </w:p>
    <w:p w14:paraId="55D2CD5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1.中标供应商保证所提供的货物是半年内的全新原厂生产、未经使用的货物，质量标准符合国家相关法律规范和标准。货物按国家规定的验收规范标准等要求进行验收；</w:t>
      </w:r>
    </w:p>
    <w:p w14:paraId="7E0D2D6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2.中标供应商在交货及安装截止时间（或采购方规定的时间）内交货、安装，有关运输和保险的一切费用由中标供应商承担。所有货物运抵现场并安装、调试、验收合格后的日期为交货日期；</w:t>
      </w:r>
    </w:p>
    <w:p w14:paraId="434ADDC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3.货物到现场后，采购人（或其授权代表）、中标供应商组织相关人员共同对到货货物的数量、外观、包装质量、技术资料等进行检查，经用户确认后开始安装、调试；</w:t>
      </w:r>
    </w:p>
    <w:p w14:paraId="0F000EF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货物安装调试完成以后，由采购人组织或委托对货物依照招标文件上的技术规格要求、以及国家有关标准进行验收；货物性能达到技术要求的，给予签收；验收合格后由采购人（或其授权代表）签署确认验收合格文件；验收时如发现货物的质量、性能不符合招标文件规定标准的，本项目采购人有权在货物验收时予以拒收；因此产生的一切经济损失由中标供应商承担。</w:t>
      </w:r>
    </w:p>
    <w:p w14:paraId="3678A7A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5.交付验收标准：依次序对照适用标准为：</w:t>
      </w:r>
    </w:p>
    <w:p w14:paraId="612335B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①符合中华人民共和国国家安全质量标准、环保标准或行业标准；</w:t>
      </w:r>
    </w:p>
    <w:p w14:paraId="47FA886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②符合招标文件和投标承诺中采购人的参数及各项要求</w:t>
      </w:r>
      <w:r>
        <w:rPr>
          <w:rFonts w:hint="eastAsia" w:ascii="宋体" w:hAnsi="宋体" w:cs="宋体"/>
          <w:color w:val="000000"/>
          <w:kern w:val="0"/>
          <w:sz w:val="24"/>
          <w:szCs w:val="24"/>
          <w:lang w:val="en-US" w:eastAsia="zh-CN"/>
        </w:rPr>
        <w:t>。</w:t>
      </w:r>
    </w:p>
    <w:p w14:paraId="11EA5ED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上述标准遵循有关官方机构发布的最新版本的标准。</w:t>
      </w:r>
    </w:p>
    <w:p w14:paraId="4E65BA5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6.中标供应商须为验收提供必需的设备、工具及其他便利条件；</w:t>
      </w:r>
    </w:p>
    <w:p w14:paraId="7DA77D4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7.在验收过程中发现数量不足或有质量、技术等问题，中标供应商应负责按照采购人的要求采取补足、更换或退货等措施妥善处理，并承担由此发生的一切费用和损失；</w:t>
      </w:r>
    </w:p>
    <w:p w14:paraId="185112F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8.对于不合格的货物，中标供应商必须在3个工作日里及时完成更换并重新对更换货物进行验收。</w:t>
      </w:r>
    </w:p>
    <w:p w14:paraId="495E82A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zh-CN" w:eastAsia="zh-CN"/>
        </w:rPr>
        <w:t>（</w:t>
      </w:r>
      <w:r>
        <w:rPr>
          <w:rFonts w:hint="eastAsia" w:ascii="宋体" w:hAnsi="宋体" w:eastAsia="宋体" w:cs="宋体"/>
          <w:color w:val="000000"/>
          <w:kern w:val="0"/>
          <w:sz w:val="24"/>
          <w:szCs w:val="24"/>
          <w:lang w:val="en-US" w:eastAsia="zh-CN"/>
        </w:rPr>
        <w:t>七</w:t>
      </w:r>
      <w:r>
        <w:rPr>
          <w:rFonts w:hint="eastAsia" w:ascii="宋体" w:hAnsi="宋体" w:eastAsia="宋体" w:cs="宋体"/>
          <w:color w:val="000000"/>
          <w:kern w:val="0"/>
          <w:sz w:val="24"/>
          <w:szCs w:val="24"/>
          <w:lang w:val="zh-CN" w:eastAsia="zh-CN"/>
        </w:rPr>
        <w:t>）</w:t>
      </w:r>
      <w:r>
        <w:rPr>
          <w:rFonts w:hint="eastAsia" w:ascii="宋体" w:hAnsi="宋体" w:eastAsia="宋体" w:cs="宋体"/>
          <w:color w:val="000000"/>
          <w:kern w:val="0"/>
          <w:sz w:val="24"/>
          <w:szCs w:val="24"/>
          <w:lang w:val="en-US" w:eastAsia="zh-CN"/>
        </w:rPr>
        <w:t>其它要求:</w:t>
      </w:r>
    </w:p>
    <w:p w14:paraId="0325BD6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1.眼底全自动照相机：AI功能终身免费使用。</w:t>
      </w:r>
    </w:p>
    <w:p w14:paraId="3C772F6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2.儿童肺功能仪：配2年所需耗材，包2人的培训费用。</w:t>
      </w:r>
    </w:p>
    <w:p w14:paraId="58B69D9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3.动脉硬化仪：额外配一套袖带。</w:t>
      </w:r>
    </w:p>
    <w:p w14:paraId="6E37654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4.可视人流机：配盆底康复治疗仪、彩色打印机。</w:t>
      </w:r>
    </w:p>
    <w:p w14:paraId="2539EE9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5.一氧化氮吸入治疗仪：质保期传感器免费更换。</w:t>
      </w:r>
    </w:p>
    <w:p w14:paraId="610A4B6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6.自动听力脑干诱发电位仪：质保期内含电级线、探头等的质保。</w:t>
      </w:r>
    </w:p>
    <w:p w14:paraId="7570EE49">
      <w:pPr>
        <w:pStyle w:val="18"/>
        <w:numPr>
          <w:ilvl w:val="0"/>
          <w:numId w:val="0"/>
        </w:numPr>
        <w:spacing w:line="360" w:lineRule="auto"/>
        <w:ind w:leftChars="0" w:firstLine="480" w:firstLineChars="200"/>
        <w:contextualSpacing/>
        <w:jc w:val="both"/>
        <w:rPr>
          <w:rFonts w:hint="eastAsia" w:ascii="Times New Roman" w:hAnsi="Times New Roman"/>
          <w:b/>
          <w:color w:val="auto"/>
          <w:sz w:val="24"/>
          <w:szCs w:val="24"/>
          <w:lang w:val="en-US" w:eastAsia="zh-CN"/>
        </w:rPr>
      </w:pPr>
      <w:r>
        <w:rPr>
          <w:rFonts w:hint="eastAsia" w:ascii="宋体" w:hAnsi="宋体" w:cs="宋体"/>
          <w:color w:val="000000"/>
          <w:kern w:val="0"/>
          <w:sz w:val="24"/>
          <w:szCs w:val="24"/>
          <w:lang w:val="en-US" w:eastAsia="zh-CN"/>
        </w:rPr>
        <w:t>7</w:t>
      </w:r>
      <w:r>
        <w:rPr>
          <w:rFonts w:hint="eastAsia" w:ascii="宋体" w:hAnsi="宋体" w:eastAsia="宋体" w:cs="宋体"/>
          <w:color w:val="000000"/>
          <w:kern w:val="0"/>
          <w:sz w:val="24"/>
          <w:szCs w:val="24"/>
          <w:lang w:val="en-US" w:eastAsia="zh-CN"/>
        </w:rPr>
        <w:t>.中标供应商应保证采购人在中华人民共和国使用中标供应商所提供的货物或货物的任何一部分时，免受第三方提出的侵犯其专利权、商标权的起诉；如果任何第三方提出侵权指控，中标供应商承担一切与之有关的责任。</w:t>
      </w:r>
    </w:p>
    <w:p w14:paraId="7C6758FF">
      <w:pPr>
        <w:pStyle w:val="18"/>
        <w:numPr>
          <w:ilvl w:val="0"/>
          <w:numId w:val="0"/>
        </w:numPr>
        <w:spacing w:line="360" w:lineRule="auto"/>
        <w:ind w:leftChars="0"/>
        <w:contextualSpacing/>
        <w:jc w:val="both"/>
        <w:rPr>
          <w:rFonts w:hint="eastAsia" w:ascii="Times New Roman" w:hAnsi="Times New Roman"/>
          <w:b/>
          <w:color w:val="auto"/>
          <w:sz w:val="24"/>
          <w:szCs w:val="24"/>
          <w:lang w:val="en-US" w:eastAsia="zh-CN"/>
        </w:rPr>
      </w:pPr>
    </w:p>
    <w:p w14:paraId="00250964">
      <w:r>
        <w:rPr>
          <w:rFonts w:hint="eastAsia" w:ascii="Times New Roman" w:hAnsi="Times New Roman"/>
          <w:b/>
          <w:color w:val="auto"/>
          <w:sz w:val="24"/>
          <w:szCs w:val="24"/>
          <w:lang w:val="en-US" w:eastAsia="zh-CN"/>
        </w:rPr>
        <w:t>注：以</w:t>
      </w:r>
      <w:r>
        <w:rPr>
          <w:rFonts w:hint="eastAsia" w:ascii="Times New Roman" w:hAnsi="Times New Roman" w:eastAsia="宋体" w:cs="Times New Roman"/>
          <w:b/>
          <w:color w:val="auto"/>
          <w:sz w:val="24"/>
          <w:szCs w:val="24"/>
          <w:lang w:val="en-US" w:eastAsia="zh-CN"/>
        </w:rPr>
        <w:t>上商务要求必须满足，否则按无效投标处理。</w:t>
      </w:r>
      <w:bookmarkStart w:id="10" w:name="_GoBack"/>
      <w:bookmarkEnd w:id="1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Segoe UI Emoji">
    <w:panose1 w:val="020B0502040204020203"/>
    <w:charset w:val="00"/>
    <w:family w:val="swiss"/>
    <w:pitch w:val="default"/>
    <w:sig w:usb0="00000001" w:usb1="02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48AB0F"/>
    <w:multiLevelType w:val="singleLevel"/>
    <w:tmpl w:val="AA48AB0F"/>
    <w:lvl w:ilvl="0" w:tentative="0">
      <w:start w:val="1"/>
      <w:numFmt w:val="decimal"/>
      <w:suff w:val="nothing"/>
      <w:lvlText w:val="%1、"/>
      <w:lvlJc w:val="left"/>
    </w:lvl>
  </w:abstractNum>
  <w:abstractNum w:abstractNumId="1">
    <w:nsid w:val="D523E37B"/>
    <w:multiLevelType w:val="singleLevel"/>
    <w:tmpl w:val="D523E37B"/>
    <w:lvl w:ilvl="0" w:tentative="0">
      <w:start w:val="1"/>
      <w:numFmt w:val="decimal"/>
      <w:suff w:val="nothing"/>
      <w:lvlText w:val="%1、"/>
      <w:lvlJc w:val="left"/>
    </w:lvl>
  </w:abstractNum>
  <w:abstractNum w:abstractNumId="2">
    <w:nsid w:val="D632DA50"/>
    <w:multiLevelType w:val="singleLevel"/>
    <w:tmpl w:val="D632DA50"/>
    <w:lvl w:ilvl="0" w:tentative="0">
      <w:start w:val="1"/>
      <w:numFmt w:val="decimal"/>
      <w:lvlText w:val="%1."/>
      <w:lvlJc w:val="left"/>
      <w:pPr>
        <w:tabs>
          <w:tab w:val="left" w:pos="312"/>
        </w:tabs>
      </w:pPr>
    </w:lvl>
  </w:abstractNum>
  <w:abstractNum w:abstractNumId="3">
    <w:nsid w:val="E9E12005"/>
    <w:multiLevelType w:val="singleLevel"/>
    <w:tmpl w:val="E9E12005"/>
    <w:lvl w:ilvl="0" w:tentative="0">
      <w:start w:val="1"/>
      <w:numFmt w:val="decimal"/>
      <w:suff w:val="nothing"/>
      <w:lvlText w:val="%1、"/>
      <w:lvlJc w:val="left"/>
    </w:lvl>
  </w:abstractNum>
  <w:abstractNum w:abstractNumId="4">
    <w:nsid w:val="ED600724"/>
    <w:multiLevelType w:val="singleLevel"/>
    <w:tmpl w:val="ED600724"/>
    <w:lvl w:ilvl="0" w:tentative="0">
      <w:start w:val="1"/>
      <w:numFmt w:val="decimal"/>
      <w:suff w:val="nothing"/>
      <w:lvlText w:val="%1、"/>
      <w:lvlJc w:val="left"/>
    </w:lvl>
  </w:abstractNum>
  <w:abstractNum w:abstractNumId="5">
    <w:nsid w:val="00000001"/>
    <w:multiLevelType w:val="singleLevel"/>
    <w:tmpl w:val="00000001"/>
    <w:lvl w:ilvl="0" w:tentative="0">
      <w:start w:val="1"/>
      <w:numFmt w:val="decimal"/>
      <w:suff w:val="nothing"/>
      <w:lvlText w:val="%1、"/>
      <w:lvlJc w:val="left"/>
      <w:pPr>
        <w:ind w:left="210" w:firstLine="0"/>
      </w:pPr>
    </w:lvl>
  </w:abstractNum>
  <w:abstractNum w:abstractNumId="6">
    <w:nsid w:val="00000002"/>
    <w:multiLevelType w:val="multilevel"/>
    <w:tmpl w:val="00000002"/>
    <w:lvl w:ilvl="0" w:tentative="0">
      <w:start w:val="1"/>
      <w:numFmt w:val="decimal"/>
      <w:suff w:val="space"/>
      <w:lvlText w:val="%1."/>
      <w:lvlJc w:val="left"/>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D7C42FB"/>
    <w:multiLevelType w:val="singleLevel"/>
    <w:tmpl w:val="3D7C42FB"/>
    <w:lvl w:ilvl="0" w:tentative="0">
      <w:start w:val="1"/>
      <w:numFmt w:val="decimal"/>
      <w:lvlText w:val="%1."/>
      <w:lvlJc w:val="left"/>
      <w:pPr>
        <w:ind w:left="425" w:hanging="425"/>
      </w:pPr>
      <w:rPr>
        <w:rFonts w:hint="default"/>
      </w:rPr>
    </w:lvl>
  </w:abstractNum>
  <w:abstractNum w:abstractNumId="8">
    <w:nsid w:val="625A6236"/>
    <w:multiLevelType w:val="singleLevel"/>
    <w:tmpl w:val="625A6236"/>
    <w:lvl w:ilvl="0" w:tentative="0">
      <w:start w:val="1"/>
      <w:numFmt w:val="decimal"/>
      <w:suff w:val="nothing"/>
      <w:lvlText w:val="%1."/>
      <w:lvlJc w:val="left"/>
    </w:lvl>
  </w:abstractNum>
  <w:abstractNum w:abstractNumId="9">
    <w:nsid w:val="734611C4"/>
    <w:multiLevelType w:val="multilevel"/>
    <w:tmpl w:val="734611C4"/>
    <w:lvl w:ilvl="0" w:tentative="0">
      <w:start w:val="1"/>
      <w:numFmt w:val="decimal"/>
      <w:lvlText w:val="%1."/>
      <w:lvlJc w:val="left"/>
      <w:pPr>
        <w:ind w:left="440" w:hanging="440"/>
      </w:p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4"/>
  </w:num>
  <w:num w:numId="3">
    <w:abstractNumId w:val="2"/>
  </w:num>
  <w:num w:numId="4">
    <w:abstractNumId w:val="7"/>
  </w:num>
  <w:num w:numId="5">
    <w:abstractNumId w:val="3"/>
  </w:num>
  <w:num w:numId="6">
    <w:abstractNumId w:val="5"/>
  </w:num>
  <w:num w:numId="7">
    <w:abstractNumId w:val="6"/>
  </w:num>
  <w:num w:numId="8">
    <w:abstractNumId w:val="8"/>
  </w:num>
  <w:num w:numId="9">
    <w:abstractNumId w:val="9"/>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A8026A"/>
    <w:rsid w:val="4FA802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qFormat/>
    <w:uiPriority w:val="0"/>
    <w:pPr>
      <w:keepNext/>
      <w:outlineLvl w:val="0"/>
    </w:pPr>
    <w:rPr>
      <w:rFonts w:ascii="宋体" w:hAnsi="Calibri" w:eastAsia="宋体" w:cs="Times New Roman"/>
      <w:sz w:val="28"/>
    </w:rPr>
  </w:style>
  <w:style w:type="paragraph" w:styleId="5">
    <w:name w:val="heading 2"/>
    <w:basedOn w:val="1"/>
    <w:next w:val="1"/>
    <w:qFormat/>
    <w:uiPriority w:val="0"/>
    <w:pPr>
      <w:keepNext/>
      <w:keepLines/>
      <w:autoSpaceDE w:val="0"/>
      <w:autoSpaceDN w:val="0"/>
      <w:adjustRightInd w:val="0"/>
      <w:spacing w:before="120" w:line="300" w:lineRule="auto"/>
      <w:jc w:val="center"/>
      <w:outlineLvl w:val="1"/>
    </w:pPr>
    <w:rPr>
      <w:rFonts w:ascii="Arial" w:hAnsi="Arial" w:eastAsia="黑体"/>
      <w:b/>
      <w:kern w:val="0"/>
      <w:sz w:val="30"/>
      <w:szCs w:val="20"/>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customStyle="1" w:styleId="2">
    <w:name w:val="_Style 3"/>
    <w:next w:val="3"/>
    <w:qFormat/>
    <w:uiPriority w:val="0"/>
    <w:pPr>
      <w:widowControl w:val="0"/>
      <w:jc w:val="both"/>
    </w:pPr>
    <w:rPr>
      <w:rFonts w:ascii="Calibri" w:hAnsi="Calibri" w:eastAsia="宋体" w:cs="Times New Roman"/>
      <w:kern w:val="2"/>
      <w:sz w:val="21"/>
      <w:szCs w:val="22"/>
      <w:lang w:val="en-US" w:eastAsia="zh-CN" w:bidi="ar-SA"/>
    </w:rPr>
  </w:style>
  <w:style w:type="paragraph" w:styleId="3">
    <w:name w:val="Body Text Indent 3"/>
    <w:basedOn w:val="1"/>
    <w:qFormat/>
    <w:uiPriority w:val="0"/>
    <w:pPr>
      <w:spacing w:after="120"/>
      <w:ind w:left="420" w:leftChars="200"/>
    </w:pPr>
    <w:rPr>
      <w:sz w:val="16"/>
      <w:szCs w:val="16"/>
    </w:rPr>
  </w:style>
  <w:style w:type="paragraph" w:styleId="6">
    <w:name w:val="Body Text"/>
    <w:basedOn w:val="1"/>
    <w:next w:val="7"/>
    <w:qFormat/>
    <w:uiPriority w:val="0"/>
    <w:pPr>
      <w:tabs>
        <w:tab w:val="left" w:pos="567"/>
      </w:tabs>
      <w:spacing w:before="120" w:line="22" w:lineRule="atLeast"/>
    </w:pPr>
    <w:rPr>
      <w:rFonts w:ascii="宋体" w:hAnsi="宋体"/>
      <w:sz w:val="24"/>
    </w:rPr>
  </w:style>
  <w:style w:type="paragraph" w:styleId="7">
    <w:name w:val="Body Text First Indent"/>
    <w:basedOn w:val="6"/>
    <w:qFormat/>
    <w:uiPriority w:val="0"/>
    <w:pPr>
      <w:ind w:firstLine="420" w:firstLineChars="100"/>
    </w:pPr>
  </w:style>
  <w:style w:type="paragraph" w:styleId="8">
    <w:name w:val="Body Text Indent"/>
    <w:basedOn w:val="1"/>
    <w:next w:val="1"/>
    <w:qFormat/>
    <w:uiPriority w:val="0"/>
    <w:pPr>
      <w:spacing w:line="360" w:lineRule="auto"/>
      <w:ind w:firstLine="570"/>
    </w:pPr>
    <w:rPr>
      <w:sz w:val="24"/>
    </w:rPr>
  </w:style>
  <w:style w:type="paragraph" w:styleId="9">
    <w:name w:val="Plain Text"/>
    <w:basedOn w:val="1"/>
    <w:qFormat/>
    <w:uiPriority w:val="0"/>
    <w:rPr>
      <w:rFonts w:hint="eastAsia" w:ascii="宋体" w:hAnsi="Courier New"/>
      <w:szCs w:val="20"/>
    </w:rPr>
  </w:style>
  <w:style w:type="paragraph" w:styleId="10">
    <w:name w:val="toc 2"/>
    <w:basedOn w:val="1"/>
    <w:next w:val="1"/>
    <w:qFormat/>
    <w:uiPriority w:val="39"/>
    <w:pPr>
      <w:tabs>
        <w:tab w:val="right" w:leader="dot" w:pos="8937"/>
      </w:tabs>
      <w:spacing w:line="312" w:lineRule="auto"/>
      <w:ind w:left="420" w:leftChars="200"/>
    </w:pPr>
  </w:style>
  <w:style w:type="paragraph" w:styleId="11">
    <w:name w:val="Normal (Web)"/>
    <w:basedOn w:val="1"/>
    <w:qFormat/>
    <w:uiPriority w:val="0"/>
    <w:rPr>
      <w:sz w:val="24"/>
    </w:rPr>
  </w:style>
  <w:style w:type="paragraph" w:styleId="12">
    <w:name w:val="Body Text First Indent 2"/>
    <w:basedOn w:val="8"/>
    <w:next w:val="10"/>
    <w:qFormat/>
    <w:uiPriority w:val="0"/>
    <w:pPr>
      <w:spacing w:after="120" w:line="480" w:lineRule="exact"/>
      <w:ind w:left="420" w:leftChars="200" w:firstLine="420" w:firstLineChars="200"/>
    </w:pPr>
    <w:rPr>
      <w:szCs w:val="20"/>
    </w:rPr>
  </w:style>
  <w:style w:type="table" w:styleId="14">
    <w:name w:val="Table Grid"/>
    <w:basedOn w:val="13"/>
    <w:qFormat/>
    <w:uiPriority w:val="3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16">
    <w:name w:val="NormalCharacter"/>
    <w:link w:val="17"/>
    <w:qFormat/>
    <w:uiPriority w:val="0"/>
    <w:rPr>
      <w:rFonts w:ascii="宋体" w:hAnsi="Times New Roman" w:eastAsia="宋体" w:cs="Times New Roman"/>
      <w:sz w:val="21"/>
      <w:lang w:val="en-US" w:eastAsia="zh-CN" w:bidi="ar-SA"/>
    </w:rPr>
  </w:style>
  <w:style w:type="paragraph" w:customStyle="1" w:styleId="17">
    <w:name w:val="UserStyle_0"/>
    <w:link w:val="16"/>
    <w:qFormat/>
    <w:uiPriority w:val="0"/>
    <w:pPr>
      <w:widowControl/>
      <w:ind w:firstLine="200" w:firstLineChars="200"/>
      <w:jc w:val="both"/>
      <w:textAlignment w:val="baseline"/>
    </w:pPr>
    <w:rPr>
      <w:rFonts w:ascii="宋体" w:hAnsi="Times New Roman" w:eastAsia="宋体" w:cs="Times New Roman"/>
      <w:sz w:val="21"/>
      <w:lang w:val="en-US" w:eastAsia="zh-CN" w:bidi="ar-SA"/>
    </w:rPr>
  </w:style>
  <w:style w:type="paragraph" w:styleId="18">
    <w:name w:val="List Paragraph"/>
    <w:basedOn w:val="1"/>
    <w:qFormat/>
    <w:uiPriority w:val="34"/>
    <w:pPr>
      <w:ind w:firstLine="420" w:firstLineChars="200"/>
    </w:pPr>
    <w:rPr>
      <w:rFonts w:ascii="Calibri" w:hAnsi="Calibri"/>
      <w:szCs w:val="22"/>
    </w:rPr>
  </w:style>
  <w:style w:type="paragraph" w:customStyle="1" w:styleId="19">
    <w:name w:val="Table Text"/>
    <w:basedOn w:val="1"/>
    <w:semiHidden/>
    <w:qFormat/>
    <w:uiPriority w:val="0"/>
    <w:rPr>
      <w:rFonts w:ascii="宋体" w:hAnsi="宋体" w:eastAsia="宋体" w:cs="宋体"/>
      <w:sz w:val="24"/>
      <w:szCs w:val="24"/>
      <w:lang w:val="en-US" w:eastAsia="en-US" w:bidi="ar-SA"/>
    </w:rPr>
  </w:style>
  <w:style w:type="table" w:customStyle="1" w:styleId="20">
    <w:name w:val="Table Normal"/>
    <w:unhideWhenUsed/>
    <w:qFormat/>
    <w:uiPriority w:val="2"/>
    <w:pPr>
      <w:widowControl w:val="0"/>
      <w:autoSpaceDE w:val="0"/>
      <w:autoSpaceDN w:val="0"/>
    </w:pPr>
    <w:rPr>
      <w:rFonts w:ascii="Calibri" w:hAnsi="Calibri" w:eastAsia="宋体" w:cs="Times New Roman"/>
      <w:sz w:val="22"/>
      <w:szCs w:val="22"/>
      <w:lang w:eastAsia="en-US"/>
    </w:rPr>
    <w:tblPr>
      <w:tblCellMar>
        <w:top w:w="0" w:type="dxa"/>
        <w:left w:w="0" w:type="dxa"/>
        <w:bottom w:w="0" w:type="dxa"/>
        <w:right w:w="0" w:type="dxa"/>
      </w:tblCellMar>
    </w:tblPr>
  </w:style>
  <w:style w:type="paragraph" w:customStyle="1" w:styleId="21">
    <w:name w:val="Table Paragraph"/>
    <w:basedOn w:val="1"/>
    <w:qFormat/>
    <w:uiPriority w:val="1"/>
    <w:pPr>
      <w:autoSpaceDE w:val="0"/>
      <w:autoSpaceDN w:val="0"/>
      <w:jc w:val="left"/>
    </w:pPr>
    <w:rPr>
      <w:rFonts w:ascii="宋体" w:hAnsi="宋体" w:cs="宋体"/>
      <w:kern w:val="0"/>
      <w:sz w:val="22"/>
      <w:szCs w:val="22"/>
      <w:lang w:eastAsia="en-US"/>
    </w:rPr>
  </w:style>
  <w:style w:type="character" w:customStyle="1" w:styleId="22">
    <w:name w:val="font01"/>
    <w:basedOn w:val="15"/>
    <w:qFormat/>
    <w:uiPriority w:val="0"/>
    <w:rPr>
      <w:rFonts w:hint="eastAsia" w:ascii="宋体" w:hAnsi="宋体" w:eastAsia="宋体" w:cs="宋体"/>
      <w:color w:val="000000"/>
      <w:sz w:val="22"/>
      <w:szCs w:val="22"/>
      <w:u w:val="none"/>
    </w:rPr>
  </w:style>
  <w:style w:type="character" w:customStyle="1" w:styleId="23">
    <w:name w:val="font21"/>
    <w:basedOn w:val="1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34</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2026-02-27T08:26:00Z</dcterms:created>
  <dc:creator>月</dc:creator>
  <cp:lastModifiedBy>月</cp:lastModifiedBy>
  <dcterms:modified xsi:type="dcterms:W3CDTF">2026-02-27T08:27:16Z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5A3E7759461446D5896888D66128916C_11</vt:lpwstr>
  </property>
  <property fmtid="{D5CDD505-2E9C-101B-9397-08002B2CF9AE}" pid="4" name="KSOTemplateDocerSaveRecord">
    <vt:lpwstr>eyJoZGlkIjoiODI4MGU1NzViNGY1OGUyYzNiNzY5YjBhYzY1ZGIzMjkiLCJ1c2VySWQiOiI0NzY5MTc0NzUifQ==</vt:lpwstr>
  </property>
</Properties>
</file>