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D6A98F">
      <w:pPr>
        <w:spacing w:line="240" w:lineRule="auto"/>
        <w:jc w:val="center"/>
        <w:outlineLvl w:val="0"/>
        <w:rPr>
          <w:b/>
          <w:color w:val="auto"/>
          <w:sz w:val="36"/>
          <w:szCs w:val="36"/>
        </w:rPr>
      </w:pPr>
      <w:r>
        <w:rPr>
          <w:b/>
          <w:color w:val="auto"/>
          <w:sz w:val="36"/>
          <w:szCs w:val="36"/>
        </w:rPr>
        <w:t>采购需求</w:t>
      </w:r>
    </w:p>
    <w:p w14:paraId="190A64C9">
      <w:pPr>
        <w:pStyle w:val="4"/>
        <w:spacing w:line="240" w:lineRule="auto"/>
        <w:jc w:val="center"/>
        <w:rPr>
          <w:rFonts w:hint="default" w:ascii="宋体" w:hAnsi="宋体" w:eastAsia="宋体" w:cs="宋体"/>
          <w:b/>
          <w:bCs/>
          <w:color w:val="auto"/>
          <w:sz w:val="28"/>
          <w:szCs w:val="28"/>
          <w:highlight w:val="none"/>
          <w:shd w:val="clear" w:color="auto" w:fill="auto"/>
          <w:lang w:val="en-US" w:eastAsia="zh-CN"/>
        </w:rPr>
      </w:pPr>
      <w:bookmarkStart w:id="0" w:name="_Toc10224"/>
      <w:bookmarkStart w:id="1" w:name="_Toc3271"/>
      <w:bookmarkStart w:id="2" w:name="_Toc1231"/>
      <w:bookmarkStart w:id="3" w:name="_Toc10686"/>
      <w:r>
        <w:rPr>
          <w:rFonts w:hint="eastAsia" w:ascii="宋体" w:hAnsi="宋体" w:eastAsia="宋体" w:cs="宋体"/>
          <w:b/>
          <w:bCs/>
          <w:color w:val="auto"/>
          <w:sz w:val="28"/>
          <w:szCs w:val="28"/>
        </w:rPr>
        <w:t xml:space="preserve">第一部分 </w:t>
      </w:r>
      <w:bookmarkEnd w:id="0"/>
      <w:bookmarkEnd w:id="1"/>
      <w:bookmarkEnd w:id="2"/>
      <w:bookmarkEnd w:id="3"/>
      <w:r>
        <w:rPr>
          <w:rFonts w:hint="eastAsia" w:ascii="宋体" w:hAnsi="宋体" w:eastAsia="宋体" w:cs="宋体"/>
          <w:b/>
          <w:bCs/>
          <w:color w:val="auto"/>
          <w:sz w:val="28"/>
          <w:szCs w:val="28"/>
          <w:highlight w:val="none"/>
          <w:shd w:val="clear" w:color="auto" w:fill="auto"/>
          <w:lang w:val="en-US" w:eastAsia="zh-CN"/>
        </w:rPr>
        <w:t>采购标的清单</w:t>
      </w:r>
    </w:p>
    <w:tbl>
      <w:tblPr>
        <w:tblStyle w:val="6"/>
        <w:tblW w:w="91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5895"/>
        <w:gridCol w:w="1290"/>
        <w:gridCol w:w="1199"/>
      </w:tblGrid>
      <w:tr w14:paraId="3D01C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exact"/>
          <w:jc w:val="center"/>
        </w:trPr>
        <w:tc>
          <w:tcPr>
            <w:tcW w:w="725" w:type="dxa"/>
            <w:noWrap w:val="0"/>
            <w:vAlign w:val="center"/>
          </w:tcPr>
          <w:p w14:paraId="314A1833">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default" w:ascii="宋体" w:hAnsi="宋体" w:eastAsia="宋体" w:cs="宋体"/>
                <w:b/>
                <w:bCs/>
                <w:color w:val="auto"/>
                <w:kern w:val="0"/>
                <w:sz w:val="24"/>
                <w:szCs w:val="24"/>
                <w:lang w:val="en-US" w:eastAsia="zh-CN" w:bidi="ar"/>
              </w:rPr>
            </w:pPr>
            <w:r>
              <w:rPr>
                <w:rFonts w:hint="eastAsia" w:ascii="宋体" w:hAnsi="宋体" w:cs="宋体"/>
                <w:b/>
                <w:bCs/>
                <w:color w:val="auto"/>
                <w:kern w:val="0"/>
                <w:sz w:val="24"/>
                <w:szCs w:val="24"/>
                <w:lang w:val="en-US" w:eastAsia="zh-CN" w:bidi="ar"/>
              </w:rPr>
              <w:t>序号</w:t>
            </w:r>
          </w:p>
        </w:tc>
        <w:tc>
          <w:tcPr>
            <w:tcW w:w="5895" w:type="dxa"/>
            <w:noWrap w:val="0"/>
            <w:vAlign w:val="center"/>
          </w:tcPr>
          <w:p w14:paraId="2F23203A">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default" w:ascii="宋体" w:hAnsi="宋体" w:eastAsia="宋体" w:cs="宋体"/>
                <w:b/>
                <w:bCs/>
                <w:color w:val="auto"/>
                <w:kern w:val="0"/>
                <w:sz w:val="24"/>
                <w:szCs w:val="24"/>
                <w:lang w:val="en-US" w:eastAsia="zh-CN" w:bidi="ar"/>
              </w:rPr>
            </w:pPr>
            <w:r>
              <w:rPr>
                <w:rFonts w:hint="eastAsia" w:ascii="宋体" w:hAnsi="宋体" w:eastAsia="宋体" w:cs="宋体"/>
                <w:b/>
                <w:bCs/>
                <w:color w:val="auto"/>
                <w:kern w:val="0"/>
                <w:sz w:val="24"/>
                <w:szCs w:val="24"/>
                <w:lang w:val="en-US" w:eastAsia="zh-CN" w:bidi="ar"/>
              </w:rPr>
              <w:t>标的名称</w:t>
            </w:r>
          </w:p>
        </w:tc>
        <w:tc>
          <w:tcPr>
            <w:tcW w:w="1290" w:type="dxa"/>
            <w:noWrap w:val="0"/>
            <w:vAlign w:val="center"/>
          </w:tcPr>
          <w:p w14:paraId="0EC96567">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eastAsia" w:ascii="宋体" w:hAnsi="宋体" w:eastAsia="宋体" w:cs="宋体"/>
                <w:b/>
                <w:bCs/>
                <w:color w:val="auto"/>
                <w:kern w:val="0"/>
                <w:sz w:val="24"/>
                <w:szCs w:val="24"/>
                <w:lang w:val="en-US" w:eastAsia="zh-CN" w:bidi="ar"/>
              </w:rPr>
            </w:pPr>
            <w:r>
              <w:rPr>
                <w:rFonts w:hint="eastAsia" w:ascii="宋体" w:hAnsi="宋体" w:eastAsia="宋体" w:cs="宋体"/>
                <w:b/>
                <w:bCs/>
                <w:color w:val="auto"/>
                <w:kern w:val="0"/>
                <w:sz w:val="24"/>
                <w:szCs w:val="24"/>
                <w:lang w:bidi="ar"/>
              </w:rPr>
              <w:t>数量</w:t>
            </w:r>
          </w:p>
        </w:tc>
        <w:tc>
          <w:tcPr>
            <w:tcW w:w="1199" w:type="dxa"/>
            <w:noWrap w:val="0"/>
            <w:vAlign w:val="center"/>
          </w:tcPr>
          <w:p w14:paraId="4D12CFFC">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default" w:ascii="宋体" w:hAnsi="宋体" w:eastAsia="宋体" w:cs="宋体"/>
                <w:b/>
                <w:bCs/>
                <w:color w:val="auto"/>
                <w:kern w:val="0"/>
                <w:sz w:val="24"/>
                <w:szCs w:val="24"/>
                <w:lang w:val="en-US" w:eastAsia="zh-CN" w:bidi="ar"/>
              </w:rPr>
            </w:pPr>
            <w:r>
              <w:rPr>
                <w:rFonts w:hint="eastAsia" w:ascii="宋体" w:hAnsi="宋体" w:cs="宋体"/>
                <w:b/>
                <w:bCs/>
                <w:color w:val="auto"/>
                <w:kern w:val="0"/>
                <w:sz w:val="24"/>
                <w:szCs w:val="24"/>
                <w:lang w:val="en-US" w:eastAsia="zh-CN" w:bidi="ar"/>
              </w:rPr>
              <w:t>单位</w:t>
            </w:r>
          </w:p>
        </w:tc>
      </w:tr>
      <w:tr w14:paraId="5E9F1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exact"/>
          <w:jc w:val="center"/>
        </w:trPr>
        <w:tc>
          <w:tcPr>
            <w:tcW w:w="725" w:type="dxa"/>
            <w:noWrap w:val="0"/>
            <w:vAlign w:val="center"/>
          </w:tcPr>
          <w:p w14:paraId="6BEEA13D">
            <w:pPr>
              <w:keepNext w:val="0"/>
              <w:keepLines w:val="0"/>
              <w:widowControl/>
              <w:suppressLineNumbers w:val="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5895" w:type="dxa"/>
            <w:noWrap w:val="0"/>
            <w:vAlign w:val="center"/>
          </w:tcPr>
          <w:p w14:paraId="7E6FB77F">
            <w:pPr>
              <w:keepNext w:val="0"/>
              <w:keepLines w:val="0"/>
              <w:widowControl/>
              <w:suppressLineNumbers w:val="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血液透析机</w:t>
            </w:r>
          </w:p>
        </w:tc>
        <w:tc>
          <w:tcPr>
            <w:tcW w:w="1290" w:type="dxa"/>
            <w:noWrap w:val="0"/>
            <w:vAlign w:val="center"/>
          </w:tcPr>
          <w:p w14:paraId="0D57FFA2">
            <w:pPr>
              <w:keepNext w:val="0"/>
              <w:keepLines w:val="0"/>
              <w:widowControl/>
              <w:suppressLineNumbers w:val="0"/>
              <w:jc w:val="center"/>
              <w:textAlignment w:val="center"/>
              <w:rPr>
                <w:rFonts w:hint="default" w:ascii="宋体" w:hAnsi="宋体" w:eastAsia="宋体" w:cs="宋体"/>
                <w:b w:val="0"/>
                <w:bCs w:val="0"/>
                <w:color w:val="auto"/>
                <w:kern w:val="0"/>
                <w:sz w:val="24"/>
                <w:szCs w:val="24"/>
                <w:lang w:val="en-US" w:eastAsia="zh-CN" w:bidi="ar"/>
              </w:rPr>
            </w:pPr>
            <w:r>
              <w:rPr>
                <w:rFonts w:hint="eastAsia" w:ascii="宋体" w:hAnsi="宋体" w:cs="宋体"/>
                <w:i w:val="0"/>
                <w:iCs w:val="0"/>
                <w:color w:val="000000"/>
                <w:kern w:val="0"/>
                <w:sz w:val="24"/>
                <w:szCs w:val="24"/>
                <w:u w:val="none"/>
                <w:lang w:val="en-US" w:eastAsia="zh-CN" w:bidi="ar"/>
              </w:rPr>
              <w:t>22</w:t>
            </w:r>
          </w:p>
        </w:tc>
        <w:tc>
          <w:tcPr>
            <w:tcW w:w="1199" w:type="dxa"/>
            <w:noWrap w:val="0"/>
            <w:vAlign w:val="center"/>
          </w:tcPr>
          <w:p w14:paraId="52409EB1">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default"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台</w:t>
            </w:r>
          </w:p>
        </w:tc>
      </w:tr>
      <w:tr w14:paraId="32754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exact"/>
          <w:jc w:val="center"/>
        </w:trPr>
        <w:tc>
          <w:tcPr>
            <w:tcW w:w="725" w:type="dxa"/>
            <w:noWrap w:val="0"/>
            <w:vAlign w:val="center"/>
          </w:tcPr>
          <w:p w14:paraId="194D24B9">
            <w:pPr>
              <w:keepNext w:val="0"/>
              <w:keepLines w:val="0"/>
              <w:widowControl/>
              <w:suppressLineNumbers w:val="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5895" w:type="dxa"/>
            <w:noWrap w:val="0"/>
            <w:vAlign w:val="center"/>
          </w:tcPr>
          <w:p w14:paraId="4C21ADD0">
            <w:pPr>
              <w:keepNext w:val="0"/>
              <w:keepLines w:val="0"/>
              <w:widowControl/>
              <w:suppressLineNumbers w:val="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血液透析滤过机</w:t>
            </w:r>
          </w:p>
        </w:tc>
        <w:tc>
          <w:tcPr>
            <w:tcW w:w="1290" w:type="dxa"/>
            <w:noWrap w:val="0"/>
            <w:vAlign w:val="center"/>
          </w:tcPr>
          <w:p w14:paraId="42E449AF">
            <w:pPr>
              <w:keepNext w:val="0"/>
              <w:keepLines w:val="0"/>
              <w:widowControl/>
              <w:suppressLineNumbers w:val="0"/>
              <w:jc w:val="center"/>
              <w:textAlignment w:val="center"/>
              <w:rPr>
                <w:rFonts w:hint="default" w:ascii="宋体" w:hAnsi="宋体" w:eastAsia="宋体" w:cs="宋体"/>
                <w:b w:val="0"/>
                <w:bCs w:val="0"/>
                <w:color w:val="auto"/>
                <w:kern w:val="0"/>
                <w:sz w:val="24"/>
                <w:szCs w:val="24"/>
                <w:lang w:val="en-US" w:eastAsia="zh-CN" w:bidi="ar"/>
              </w:rPr>
            </w:pPr>
            <w:r>
              <w:rPr>
                <w:rFonts w:hint="eastAsia" w:ascii="宋体" w:hAnsi="宋体" w:cs="宋体"/>
                <w:i w:val="0"/>
                <w:iCs w:val="0"/>
                <w:color w:val="000000"/>
                <w:kern w:val="0"/>
                <w:sz w:val="24"/>
                <w:szCs w:val="24"/>
                <w:u w:val="none"/>
                <w:lang w:val="en-US" w:eastAsia="zh-CN" w:bidi="ar"/>
              </w:rPr>
              <w:t>6</w:t>
            </w:r>
          </w:p>
        </w:tc>
        <w:tc>
          <w:tcPr>
            <w:tcW w:w="1199" w:type="dxa"/>
            <w:noWrap w:val="0"/>
            <w:vAlign w:val="center"/>
          </w:tcPr>
          <w:p w14:paraId="535751E0">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default"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台</w:t>
            </w:r>
          </w:p>
        </w:tc>
      </w:tr>
      <w:tr w14:paraId="52A59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exact"/>
          <w:jc w:val="center"/>
        </w:trPr>
        <w:tc>
          <w:tcPr>
            <w:tcW w:w="725" w:type="dxa"/>
            <w:noWrap w:val="0"/>
            <w:vAlign w:val="center"/>
          </w:tcPr>
          <w:p w14:paraId="5A01ECC6">
            <w:pPr>
              <w:keepNext w:val="0"/>
              <w:keepLines w:val="0"/>
              <w:widowControl/>
              <w:suppressLineNumbers w:val="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5895" w:type="dxa"/>
            <w:noWrap w:val="0"/>
            <w:vAlign w:val="center"/>
          </w:tcPr>
          <w:p w14:paraId="1F19B7F2">
            <w:pPr>
              <w:keepNext w:val="0"/>
              <w:keepLines w:val="0"/>
              <w:widowControl/>
              <w:suppressLineNumbers w:val="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移动DR体检车</w:t>
            </w:r>
          </w:p>
        </w:tc>
        <w:tc>
          <w:tcPr>
            <w:tcW w:w="1290" w:type="dxa"/>
            <w:noWrap w:val="0"/>
            <w:vAlign w:val="center"/>
          </w:tcPr>
          <w:p w14:paraId="65173922">
            <w:pPr>
              <w:keepNext w:val="0"/>
              <w:keepLines w:val="0"/>
              <w:widowControl/>
              <w:suppressLineNumbers w:val="0"/>
              <w:jc w:val="center"/>
              <w:textAlignment w:val="center"/>
              <w:rPr>
                <w:rFonts w:hint="default" w:ascii="宋体" w:hAnsi="宋体" w:eastAsia="宋体" w:cs="宋体"/>
                <w:b w:val="0"/>
                <w:bCs w:val="0"/>
                <w:color w:val="auto"/>
                <w:kern w:val="0"/>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199" w:type="dxa"/>
            <w:noWrap w:val="0"/>
            <w:vAlign w:val="center"/>
          </w:tcPr>
          <w:p w14:paraId="2667EA83">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default"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台</w:t>
            </w:r>
          </w:p>
        </w:tc>
      </w:tr>
      <w:tr w14:paraId="17932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exact"/>
          <w:jc w:val="center"/>
        </w:trPr>
        <w:tc>
          <w:tcPr>
            <w:tcW w:w="725" w:type="dxa"/>
            <w:noWrap w:val="0"/>
            <w:vAlign w:val="center"/>
          </w:tcPr>
          <w:p w14:paraId="29038E23">
            <w:pPr>
              <w:keepNext w:val="0"/>
              <w:keepLines w:val="0"/>
              <w:widowControl/>
              <w:suppressLineNumbers w:val="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5895" w:type="dxa"/>
            <w:noWrap w:val="0"/>
            <w:vAlign w:val="center"/>
          </w:tcPr>
          <w:p w14:paraId="7386AE31">
            <w:pPr>
              <w:keepNext w:val="0"/>
              <w:keepLines w:val="0"/>
              <w:widowControl/>
              <w:suppressLineNumbers w:val="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i w:val="0"/>
                <w:iCs w:val="0"/>
                <w:color w:val="000000"/>
                <w:kern w:val="0"/>
                <w:sz w:val="24"/>
                <w:szCs w:val="24"/>
                <w:u w:val="none"/>
                <w:lang w:val="en-US" w:eastAsia="zh-CN" w:bidi="ar"/>
              </w:rPr>
              <w:t>腹膜透析机</w:t>
            </w:r>
          </w:p>
        </w:tc>
        <w:tc>
          <w:tcPr>
            <w:tcW w:w="1290" w:type="dxa"/>
            <w:noWrap w:val="0"/>
            <w:vAlign w:val="center"/>
          </w:tcPr>
          <w:p w14:paraId="4D5879BD">
            <w:pPr>
              <w:keepNext w:val="0"/>
              <w:keepLines w:val="0"/>
              <w:widowControl/>
              <w:suppressLineNumbers w:val="0"/>
              <w:jc w:val="center"/>
              <w:textAlignment w:val="center"/>
              <w:rPr>
                <w:rFonts w:hint="default" w:ascii="宋体" w:hAnsi="宋体" w:eastAsia="宋体" w:cs="宋体"/>
                <w:b w:val="0"/>
                <w:bCs w:val="0"/>
                <w:color w:val="auto"/>
                <w:kern w:val="0"/>
                <w:sz w:val="24"/>
                <w:szCs w:val="24"/>
                <w:lang w:val="en-US" w:eastAsia="zh-CN" w:bidi="ar"/>
              </w:rPr>
            </w:pPr>
            <w:r>
              <w:rPr>
                <w:rFonts w:hint="eastAsia" w:ascii="宋体" w:hAnsi="宋体" w:cs="宋体"/>
                <w:i w:val="0"/>
                <w:iCs w:val="0"/>
                <w:color w:val="000000"/>
                <w:kern w:val="0"/>
                <w:sz w:val="24"/>
                <w:szCs w:val="24"/>
                <w:u w:val="none"/>
                <w:lang w:val="en-US" w:eastAsia="zh-CN" w:bidi="ar"/>
              </w:rPr>
              <w:t>2</w:t>
            </w:r>
          </w:p>
        </w:tc>
        <w:tc>
          <w:tcPr>
            <w:tcW w:w="1199" w:type="dxa"/>
            <w:noWrap w:val="0"/>
            <w:vAlign w:val="center"/>
          </w:tcPr>
          <w:p w14:paraId="0A288379">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default"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台</w:t>
            </w:r>
          </w:p>
        </w:tc>
      </w:tr>
    </w:tbl>
    <w:p w14:paraId="0F25DB4F">
      <w:pPr>
        <w:pStyle w:val="4"/>
        <w:spacing w:line="380" w:lineRule="exact"/>
        <w:jc w:val="center"/>
        <w:rPr>
          <w:rFonts w:hint="eastAsia" w:ascii="宋体" w:hAnsi="宋体" w:eastAsia="宋体" w:cs="宋体"/>
          <w:b/>
          <w:bCs/>
          <w:color w:val="auto"/>
          <w:sz w:val="28"/>
          <w:szCs w:val="28"/>
          <w:highlight w:val="none"/>
          <w:shd w:val="clear" w:color="auto" w:fill="auto"/>
          <w:lang w:val="en-US" w:eastAsia="zh-CN"/>
        </w:rPr>
      </w:pPr>
      <w:r>
        <w:rPr>
          <w:rFonts w:hint="eastAsia" w:ascii="宋体" w:hAnsi="宋体" w:eastAsia="宋体" w:cs="宋体"/>
          <w:b/>
          <w:bCs/>
          <w:color w:val="auto"/>
          <w:sz w:val="28"/>
          <w:szCs w:val="28"/>
        </w:rPr>
        <w:t>第</w:t>
      </w:r>
      <w:r>
        <w:rPr>
          <w:rFonts w:hint="eastAsia" w:ascii="宋体" w:hAnsi="宋体" w:eastAsia="宋体" w:cs="宋体"/>
          <w:b/>
          <w:bCs/>
          <w:color w:val="auto"/>
          <w:sz w:val="28"/>
          <w:szCs w:val="28"/>
          <w:lang w:val="en-US" w:eastAsia="zh-CN"/>
        </w:rPr>
        <w:t>二</w:t>
      </w:r>
      <w:r>
        <w:rPr>
          <w:rFonts w:hint="eastAsia" w:ascii="宋体" w:hAnsi="宋体" w:eastAsia="宋体" w:cs="宋体"/>
          <w:b/>
          <w:bCs/>
          <w:color w:val="auto"/>
          <w:sz w:val="28"/>
          <w:szCs w:val="28"/>
        </w:rPr>
        <w:t xml:space="preserve">部分 </w:t>
      </w:r>
      <w:r>
        <w:rPr>
          <w:rFonts w:hint="eastAsia" w:ascii="宋体" w:hAnsi="宋体" w:eastAsia="宋体" w:cs="宋体"/>
          <w:b/>
          <w:bCs/>
          <w:color w:val="auto"/>
          <w:sz w:val="28"/>
          <w:szCs w:val="28"/>
          <w:highlight w:val="none"/>
          <w:shd w:val="clear" w:color="auto" w:fill="auto"/>
          <w:lang w:val="en-US" w:eastAsia="zh-CN"/>
        </w:rPr>
        <w:t>技术要求</w:t>
      </w:r>
    </w:p>
    <w:p w14:paraId="0B97709C">
      <w:pPr>
        <w:spacing w:line="360" w:lineRule="auto"/>
        <w:ind w:firstLine="482"/>
        <w:contextualSpacing/>
        <w:rPr>
          <w:rFonts w:hint="eastAsia" w:eastAsia="宋体"/>
          <w:b/>
          <w:color w:val="0000FF"/>
          <w:sz w:val="24"/>
          <w:lang w:val="en-US" w:eastAsia="zh-CN"/>
        </w:rPr>
      </w:pPr>
    </w:p>
    <w:p w14:paraId="1FD24D1F">
      <w:pPr>
        <w:widowControl/>
        <w:jc w:val="center"/>
        <w:rPr>
          <w:rFonts w:hint="eastAsia" w:ascii="宋体" w:hAnsi="宋体" w:eastAsia="宋体" w:cs="宋体"/>
          <w:b/>
          <w:bCs/>
          <w:color w:val="auto"/>
          <w:kern w:val="0"/>
          <w:sz w:val="24"/>
          <w:szCs w:val="24"/>
          <w:highlight w:val="none"/>
          <w:shd w:val="clear" w:color="auto" w:fill="auto"/>
          <w:lang w:val="en-US" w:eastAsia="zh-CN" w:bidi="ar-SA"/>
        </w:rPr>
      </w:pPr>
      <w:r>
        <w:rPr>
          <w:rFonts w:hint="eastAsia" w:ascii="宋体" w:hAnsi="宋体" w:eastAsia="宋体" w:cs="宋体"/>
          <w:b/>
          <w:bCs/>
          <w:color w:val="auto"/>
          <w:kern w:val="0"/>
          <w:sz w:val="24"/>
          <w:szCs w:val="24"/>
          <w:highlight w:val="none"/>
          <w:shd w:val="clear" w:color="auto" w:fill="auto"/>
          <w:lang w:val="en-US" w:eastAsia="zh-CN" w:bidi="ar-SA"/>
        </w:rPr>
        <w:t>一、血液透析机技术参数</w:t>
      </w:r>
    </w:p>
    <w:p w14:paraId="61E55838">
      <w:pPr>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rPr>
        <w:t>一</w:t>
      </w:r>
      <w:r>
        <w:rPr>
          <w:rFonts w:hint="eastAsia" w:ascii="宋体" w:hAnsi="宋体" w:eastAsia="宋体" w:cs="宋体"/>
          <w:b/>
          <w:bCs/>
          <w:sz w:val="24"/>
          <w:szCs w:val="24"/>
          <w:lang w:eastAsia="zh-CN"/>
        </w:rPr>
        <w:t>）</w:t>
      </w:r>
      <w:r>
        <w:rPr>
          <w:rFonts w:hint="eastAsia" w:ascii="宋体" w:hAnsi="宋体" w:eastAsia="宋体" w:cs="宋体"/>
          <w:b/>
          <w:bCs/>
          <w:sz w:val="24"/>
          <w:szCs w:val="24"/>
        </w:rPr>
        <w:t>技术参数</w:t>
      </w:r>
    </w:p>
    <w:p w14:paraId="36763625">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1.供水: 压力范围：1.0-6.0bar；温度范围：10℃~30 ℃。</w:t>
      </w:r>
    </w:p>
    <w:p w14:paraId="70080AD8">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2.透析液流速：测量范围：300-700mL/min。</w:t>
      </w:r>
    </w:p>
    <w:p w14:paraId="7F9505C3">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3.透析液温度：测量范围：33.0~40.0°C，具备超温报警。</w:t>
      </w:r>
    </w:p>
    <w:p w14:paraId="130B0F71">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4.超滤速度：测量范围：0.50~4.00L/h。</w:t>
      </w:r>
    </w:p>
    <w:p w14:paraId="2A5C106F">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5.动脉血泵：测量范围：50~600mL/min。</w:t>
      </w:r>
    </w:p>
    <w:p w14:paraId="28EF3683">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6.肝素泵：测量范围：0.1~9.0mL/h。</w:t>
      </w:r>
    </w:p>
    <w:p w14:paraId="7C0AFE4D">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7.空气监测器：超声波检测；检测精度：</w:t>
      </w:r>
      <w:r>
        <w:rPr>
          <w:rFonts w:hint="eastAsia" w:ascii="宋体" w:hAnsi="宋体" w:eastAsia="宋体" w:cs="宋体"/>
          <w:kern w:val="0"/>
          <w:sz w:val="24"/>
          <w:szCs w:val="24"/>
        </w:rPr>
        <w:t>≤0.2mL</w:t>
      </w:r>
      <w:r>
        <w:rPr>
          <w:rFonts w:hint="eastAsia" w:ascii="宋体" w:hAnsi="宋体" w:eastAsia="宋体" w:cs="宋体"/>
          <w:sz w:val="24"/>
          <w:szCs w:val="24"/>
        </w:rPr>
        <w:t>。</w:t>
      </w:r>
    </w:p>
    <w:p w14:paraId="4CCAD173">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8.漏血检测器：具备漏血检测功能</w:t>
      </w:r>
    </w:p>
    <w:p w14:paraId="1BD1FDD3">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9.动脉压：测量范围：-300~+300mmHg；测量精确度：±10mmHg。</w:t>
      </w:r>
    </w:p>
    <w:p w14:paraId="62034158">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10.静脉压：测量范围：-50~+300mmHg；测量精确度：±10mmHg。</w:t>
      </w:r>
    </w:p>
    <w:p w14:paraId="31EEC7ED">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11.TMP：测量范围：-100~+500mmHg；测量精确度：±20mmHg。</w:t>
      </w:r>
    </w:p>
    <w:p w14:paraId="3078ABB6">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12.透析液浓度：测量范围：13 ~15mS/cm。</w:t>
      </w:r>
    </w:p>
    <w:p w14:paraId="20602C14">
      <w:pPr>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rPr>
        <w:t>二</w:t>
      </w:r>
      <w:r>
        <w:rPr>
          <w:rFonts w:hint="eastAsia" w:ascii="宋体" w:hAnsi="宋体" w:eastAsia="宋体" w:cs="宋体"/>
          <w:b/>
          <w:bCs/>
          <w:sz w:val="24"/>
          <w:szCs w:val="24"/>
          <w:lang w:eastAsia="zh-CN"/>
        </w:rPr>
        <w:t>）</w:t>
      </w:r>
      <w:r>
        <w:rPr>
          <w:rFonts w:hint="eastAsia" w:ascii="宋体" w:hAnsi="宋体" w:eastAsia="宋体" w:cs="宋体"/>
          <w:b/>
          <w:bCs/>
          <w:sz w:val="24"/>
          <w:szCs w:val="24"/>
        </w:rPr>
        <w:t>功能配置</w:t>
      </w:r>
    </w:p>
    <w:p w14:paraId="2487AF45">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治疗模式：用于血液净化治疗，支持血液透析、单纯超滤。</w:t>
      </w:r>
    </w:p>
    <w:p w14:paraId="045B9FCB">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人机交互：≥10英寸彩色液晶显示器。</w:t>
      </w:r>
    </w:p>
    <w:p w14:paraId="4A0DEB4A">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具备双动脉压力监测功能。</w:t>
      </w:r>
    </w:p>
    <w:p w14:paraId="130846BC">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具备高精度的超滤控制系统。</w:t>
      </w:r>
    </w:p>
    <w:p w14:paraId="3F8E4D66">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报警功能：具有声光报警指示，</w:t>
      </w:r>
      <w:r>
        <w:rPr>
          <w:rFonts w:hint="eastAsia" w:ascii="宋体" w:hAnsi="宋体" w:eastAsia="宋体" w:cs="宋体"/>
          <w:kern w:val="0"/>
          <w:sz w:val="24"/>
          <w:szCs w:val="24"/>
        </w:rPr>
        <w:t>采用三种</w:t>
      </w:r>
      <w:r>
        <w:rPr>
          <w:rFonts w:hint="eastAsia" w:ascii="宋体" w:hAnsi="宋体" w:eastAsia="宋体" w:cs="宋体"/>
          <w:sz w:val="24"/>
          <w:szCs w:val="24"/>
        </w:rPr>
        <w:t>颜色报警指示灯</w:t>
      </w:r>
      <w:r>
        <w:rPr>
          <w:rFonts w:hint="eastAsia" w:ascii="宋体" w:hAnsi="宋体" w:eastAsia="宋体" w:cs="宋体"/>
          <w:sz w:val="24"/>
          <w:szCs w:val="24"/>
          <w:lang w:eastAsia="zh-CN"/>
        </w:rPr>
        <w:t>。</w:t>
      </w:r>
    </w:p>
    <w:p w14:paraId="513C173F">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消毒模式：</w:t>
      </w:r>
      <w:bookmarkStart w:id="4" w:name="_Hlk186184208"/>
      <w:r>
        <w:rPr>
          <w:rFonts w:hint="eastAsia" w:ascii="宋体" w:hAnsi="宋体" w:eastAsia="宋体" w:cs="宋体"/>
          <w:sz w:val="24"/>
          <w:szCs w:val="24"/>
        </w:rPr>
        <w:t>支持使用柠檬酸、次氯酸钠、过氧乙酸等多种消毒液。热水柠檬酸消毒温度最高可达80℃。</w:t>
      </w:r>
      <w:bookmarkEnd w:id="4"/>
    </w:p>
    <w:p w14:paraId="0954B9E3">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后备电池：停电时自动跳转后备电池供电，支持体外循环监测，报警系统。运行时间≥20分钟</w:t>
      </w:r>
    </w:p>
    <w:p w14:paraId="126BDF75">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透析液过滤：配透析液过滤器支架组件。</w:t>
      </w:r>
    </w:p>
    <w:p w14:paraId="4F684280">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液面调整：具备动静脉壶液面电动调整功能。</w:t>
      </w:r>
    </w:p>
    <w:p w14:paraId="6DCC0EC6">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通讯组件：标配网络接口。</w:t>
      </w:r>
    </w:p>
    <w:p w14:paraId="485FBFCF">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设备标配在线血压计组件。</w:t>
      </w:r>
    </w:p>
    <w:p w14:paraId="1C4E4809">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设备标配KT/V功能。</w:t>
      </w:r>
    </w:p>
    <w:p w14:paraId="030FE8DB">
      <w:pPr>
        <w:pStyle w:val="8"/>
        <w:numPr>
          <w:ilvl w:val="0"/>
          <w:numId w:val="1"/>
        </w:numPr>
        <w:contextualSpacing w:val="0"/>
        <w:rPr>
          <w:rFonts w:hint="eastAsia" w:ascii="宋体" w:hAnsi="宋体" w:eastAsia="宋体" w:cs="宋体"/>
          <w:sz w:val="24"/>
          <w:szCs w:val="24"/>
        </w:rPr>
      </w:pPr>
      <w:r>
        <w:rPr>
          <w:rFonts w:hint="eastAsia" w:ascii="宋体" w:hAnsi="宋体" w:eastAsia="宋体" w:cs="宋体"/>
          <w:sz w:val="24"/>
          <w:szCs w:val="24"/>
        </w:rPr>
        <w:t>设备标配血容监测功能。</w:t>
      </w:r>
    </w:p>
    <w:p w14:paraId="6BD308F7">
      <w:pPr>
        <w:pStyle w:val="8"/>
        <w:widowControl/>
        <w:numPr>
          <w:ilvl w:val="0"/>
          <w:numId w:val="0"/>
        </w:numPr>
        <w:spacing w:after="209" w:line="259" w:lineRule="auto"/>
        <w:contextualSpacing w:val="0"/>
        <w:jc w:val="left"/>
        <w:rPr>
          <w:rFonts w:hint="eastAsia" w:ascii="宋体" w:hAnsi="宋体" w:eastAsia="宋体" w:cs="宋体"/>
          <w:sz w:val="24"/>
          <w:szCs w:val="24"/>
        </w:rPr>
      </w:pPr>
      <w:r>
        <w:rPr>
          <w:rFonts w:hint="eastAsia" w:ascii="宋体" w:hAnsi="宋体" w:eastAsia="宋体" w:cs="宋体"/>
          <w:b/>
          <w:bCs/>
          <w:kern w:val="2"/>
          <w:sz w:val="24"/>
          <w:szCs w:val="24"/>
          <w:lang w:val="en-US" w:eastAsia="zh-CN" w:bidi="ar-SA"/>
        </w:rPr>
        <w:t>（三）配置清单</w:t>
      </w:r>
    </w:p>
    <w:tbl>
      <w:tblPr>
        <w:tblStyle w:val="10"/>
        <w:tblW w:w="854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9"/>
        <w:gridCol w:w="4700"/>
        <w:gridCol w:w="1311"/>
        <w:gridCol w:w="1589"/>
      </w:tblGrid>
      <w:tr w14:paraId="7222F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4" w:hRule="atLeast"/>
        </w:trPr>
        <w:tc>
          <w:tcPr>
            <w:tcW w:w="949" w:type="dxa"/>
          </w:tcPr>
          <w:p w14:paraId="10E8BFE3">
            <w:pPr>
              <w:pStyle w:val="9"/>
              <w:autoSpaceDE w:val="0"/>
              <w:autoSpaceDN w:val="0"/>
              <w:spacing w:before="265" w:line="221" w:lineRule="auto"/>
              <w:ind w:left="197"/>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序号</w:t>
            </w:r>
          </w:p>
        </w:tc>
        <w:tc>
          <w:tcPr>
            <w:tcW w:w="4700" w:type="dxa"/>
          </w:tcPr>
          <w:p w14:paraId="4C161159">
            <w:pPr>
              <w:pStyle w:val="9"/>
              <w:autoSpaceDE w:val="0"/>
              <w:autoSpaceDN w:val="0"/>
              <w:spacing w:before="264" w:line="222" w:lineRule="auto"/>
              <w:ind w:left="1796"/>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配置名称</w:t>
            </w:r>
          </w:p>
        </w:tc>
        <w:tc>
          <w:tcPr>
            <w:tcW w:w="1311" w:type="dxa"/>
          </w:tcPr>
          <w:p w14:paraId="05A471C8">
            <w:pPr>
              <w:pStyle w:val="9"/>
              <w:autoSpaceDE w:val="0"/>
              <w:autoSpaceDN w:val="0"/>
              <w:spacing w:before="264" w:line="220" w:lineRule="auto"/>
              <w:ind w:left="386"/>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数量</w:t>
            </w:r>
          </w:p>
        </w:tc>
        <w:tc>
          <w:tcPr>
            <w:tcW w:w="1589" w:type="dxa"/>
          </w:tcPr>
          <w:p w14:paraId="10ADAF18">
            <w:pPr>
              <w:pStyle w:val="9"/>
              <w:autoSpaceDE w:val="0"/>
              <w:autoSpaceDN w:val="0"/>
              <w:spacing w:before="251" w:line="220" w:lineRule="auto"/>
              <w:ind w:left="188"/>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计量单位</w:t>
            </w:r>
          </w:p>
        </w:tc>
      </w:tr>
      <w:tr w14:paraId="504F78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949" w:type="dxa"/>
          </w:tcPr>
          <w:p w14:paraId="416B9538">
            <w:pPr>
              <w:pStyle w:val="9"/>
              <w:autoSpaceDE w:val="0"/>
              <w:autoSpaceDN w:val="0"/>
              <w:spacing w:before="122" w:line="162" w:lineRule="auto"/>
              <w:ind w:left="429"/>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4700" w:type="dxa"/>
          </w:tcPr>
          <w:p w14:paraId="57486E2B">
            <w:pPr>
              <w:pStyle w:val="9"/>
              <w:autoSpaceDE w:val="0"/>
              <w:autoSpaceDN w:val="0"/>
              <w:spacing w:before="76" w:line="192" w:lineRule="auto"/>
              <w:ind w:left="2077"/>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主机</w:t>
            </w:r>
          </w:p>
        </w:tc>
        <w:tc>
          <w:tcPr>
            <w:tcW w:w="1311" w:type="dxa"/>
          </w:tcPr>
          <w:p w14:paraId="10B745E2">
            <w:pPr>
              <w:pStyle w:val="9"/>
              <w:autoSpaceDE w:val="0"/>
              <w:autoSpaceDN w:val="0"/>
              <w:spacing w:before="122" w:line="162" w:lineRule="auto"/>
              <w:ind w:left="615"/>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tcPr>
          <w:p w14:paraId="6200B5E8">
            <w:pPr>
              <w:pStyle w:val="9"/>
              <w:autoSpaceDE w:val="0"/>
              <w:autoSpaceDN w:val="0"/>
              <w:spacing w:before="76" w:line="192" w:lineRule="auto"/>
              <w:ind w:left="684"/>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台</w:t>
            </w:r>
          </w:p>
        </w:tc>
      </w:tr>
      <w:tr w14:paraId="33C8E7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949" w:type="dxa"/>
          </w:tcPr>
          <w:p w14:paraId="13BE2EDF">
            <w:pPr>
              <w:pStyle w:val="9"/>
              <w:autoSpaceDE w:val="0"/>
              <w:autoSpaceDN w:val="0"/>
              <w:spacing w:before="126" w:line="160" w:lineRule="auto"/>
              <w:ind w:left="411"/>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p>
        </w:tc>
        <w:tc>
          <w:tcPr>
            <w:tcW w:w="4700" w:type="dxa"/>
          </w:tcPr>
          <w:p w14:paraId="0218DCCF">
            <w:pPr>
              <w:pStyle w:val="9"/>
              <w:autoSpaceDE w:val="0"/>
              <w:autoSpaceDN w:val="0"/>
              <w:spacing w:before="79" w:line="191" w:lineRule="auto"/>
              <w:ind w:left="1793"/>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操作手册</w:t>
            </w:r>
          </w:p>
        </w:tc>
        <w:tc>
          <w:tcPr>
            <w:tcW w:w="1311" w:type="dxa"/>
          </w:tcPr>
          <w:p w14:paraId="0EDBA2BB">
            <w:pPr>
              <w:pStyle w:val="9"/>
              <w:autoSpaceDE w:val="0"/>
              <w:autoSpaceDN w:val="0"/>
              <w:spacing w:before="124" w:line="161" w:lineRule="auto"/>
              <w:ind w:left="615"/>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tcPr>
          <w:p w14:paraId="1AFE95E3">
            <w:pPr>
              <w:pStyle w:val="9"/>
              <w:autoSpaceDE w:val="0"/>
              <w:autoSpaceDN w:val="0"/>
              <w:spacing w:before="79" w:line="191" w:lineRule="auto"/>
              <w:ind w:left="663"/>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本</w:t>
            </w:r>
          </w:p>
        </w:tc>
      </w:tr>
      <w:tr w14:paraId="1850BE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949" w:type="dxa"/>
          </w:tcPr>
          <w:p w14:paraId="3D67EE01">
            <w:pPr>
              <w:pStyle w:val="9"/>
              <w:autoSpaceDE w:val="0"/>
              <w:autoSpaceDN w:val="0"/>
              <w:spacing w:before="126" w:line="159" w:lineRule="auto"/>
              <w:ind w:left="413"/>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w:t>
            </w:r>
          </w:p>
        </w:tc>
        <w:tc>
          <w:tcPr>
            <w:tcW w:w="4700" w:type="dxa"/>
          </w:tcPr>
          <w:p w14:paraId="572277C6">
            <w:pPr>
              <w:pStyle w:val="9"/>
              <w:autoSpaceDE w:val="0"/>
              <w:autoSpaceDN w:val="0"/>
              <w:spacing w:before="79" w:line="190" w:lineRule="auto"/>
              <w:ind w:left="1795"/>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技术手册</w:t>
            </w:r>
          </w:p>
        </w:tc>
        <w:tc>
          <w:tcPr>
            <w:tcW w:w="1311" w:type="dxa"/>
          </w:tcPr>
          <w:p w14:paraId="6059D7D8">
            <w:pPr>
              <w:pStyle w:val="9"/>
              <w:autoSpaceDE w:val="0"/>
              <w:autoSpaceDN w:val="0"/>
              <w:spacing w:before="125" w:line="160" w:lineRule="auto"/>
              <w:ind w:left="615"/>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tcPr>
          <w:p w14:paraId="71BA6F67">
            <w:pPr>
              <w:pStyle w:val="9"/>
              <w:autoSpaceDE w:val="0"/>
              <w:autoSpaceDN w:val="0"/>
              <w:spacing w:before="79" w:line="190" w:lineRule="auto"/>
              <w:ind w:left="663"/>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本</w:t>
            </w:r>
          </w:p>
        </w:tc>
      </w:tr>
      <w:tr w14:paraId="38C6AC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949" w:type="dxa"/>
          </w:tcPr>
          <w:p w14:paraId="6CB765F9">
            <w:pPr>
              <w:pStyle w:val="9"/>
              <w:autoSpaceDE w:val="0"/>
              <w:autoSpaceDN w:val="0"/>
              <w:spacing w:before="129" w:line="158" w:lineRule="auto"/>
              <w:ind w:left="407"/>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w:t>
            </w:r>
          </w:p>
        </w:tc>
        <w:tc>
          <w:tcPr>
            <w:tcW w:w="4700" w:type="dxa"/>
          </w:tcPr>
          <w:p w14:paraId="52CFF00D">
            <w:pPr>
              <w:pStyle w:val="9"/>
              <w:autoSpaceDE w:val="0"/>
              <w:autoSpaceDN w:val="0"/>
              <w:spacing w:before="82" w:line="189" w:lineRule="auto"/>
              <w:ind w:left="1935"/>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合格证</w:t>
            </w:r>
          </w:p>
        </w:tc>
        <w:tc>
          <w:tcPr>
            <w:tcW w:w="1311" w:type="dxa"/>
          </w:tcPr>
          <w:p w14:paraId="0E390076">
            <w:pPr>
              <w:pStyle w:val="9"/>
              <w:autoSpaceDE w:val="0"/>
              <w:autoSpaceDN w:val="0"/>
              <w:spacing w:before="127" w:line="159" w:lineRule="auto"/>
              <w:ind w:left="615"/>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tcPr>
          <w:p w14:paraId="3BD36B43">
            <w:pPr>
              <w:pStyle w:val="9"/>
              <w:autoSpaceDE w:val="0"/>
              <w:autoSpaceDN w:val="0"/>
              <w:spacing w:before="82" w:line="189" w:lineRule="auto"/>
              <w:ind w:left="662"/>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个</w:t>
            </w:r>
          </w:p>
        </w:tc>
      </w:tr>
      <w:tr w14:paraId="31BC75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949" w:type="dxa"/>
          </w:tcPr>
          <w:p w14:paraId="38CAF4F5">
            <w:pPr>
              <w:pStyle w:val="9"/>
              <w:autoSpaceDE w:val="0"/>
              <w:autoSpaceDN w:val="0"/>
              <w:spacing w:before="130" w:line="157" w:lineRule="auto"/>
              <w:ind w:left="413"/>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5</w:t>
            </w:r>
          </w:p>
        </w:tc>
        <w:tc>
          <w:tcPr>
            <w:tcW w:w="4700" w:type="dxa"/>
          </w:tcPr>
          <w:p w14:paraId="5D242F72">
            <w:pPr>
              <w:pStyle w:val="9"/>
              <w:autoSpaceDE w:val="0"/>
              <w:autoSpaceDN w:val="0"/>
              <w:spacing w:before="82" w:line="189" w:lineRule="auto"/>
              <w:ind w:left="1513"/>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透析液过滤器</w:t>
            </w:r>
          </w:p>
        </w:tc>
        <w:tc>
          <w:tcPr>
            <w:tcW w:w="1311" w:type="dxa"/>
          </w:tcPr>
          <w:p w14:paraId="503D1D74">
            <w:pPr>
              <w:pStyle w:val="9"/>
              <w:autoSpaceDE w:val="0"/>
              <w:autoSpaceDN w:val="0"/>
              <w:spacing w:before="129" w:line="158" w:lineRule="auto"/>
              <w:ind w:left="597"/>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p>
        </w:tc>
        <w:tc>
          <w:tcPr>
            <w:tcW w:w="1589" w:type="dxa"/>
          </w:tcPr>
          <w:p w14:paraId="539FBA57">
            <w:pPr>
              <w:pStyle w:val="9"/>
              <w:autoSpaceDE w:val="0"/>
              <w:autoSpaceDN w:val="0"/>
              <w:spacing w:before="82" w:line="189" w:lineRule="auto"/>
              <w:ind w:left="662"/>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个</w:t>
            </w:r>
          </w:p>
        </w:tc>
      </w:tr>
      <w:tr w14:paraId="3B5D9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49" w:type="dxa"/>
          </w:tcPr>
          <w:p w14:paraId="25E9C87A">
            <w:pPr>
              <w:pStyle w:val="9"/>
              <w:autoSpaceDE w:val="0"/>
              <w:autoSpaceDN w:val="0"/>
              <w:spacing w:before="130" w:line="160" w:lineRule="auto"/>
              <w:ind w:left="41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6</w:t>
            </w:r>
          </w:p>
        </w:tc>
        <w:tc>
          <w:tcPr>
            <w:tcW w:w="4700" w:type="dxa"/>
          </w:tcPr>
          <w:p w14:paraId="14BCAFB6">
            <w:pPr>
              <w:pStyle w:val="9"/>
              <w:autoSpaceDE w:val="0"/>
              <w:autoSpaceDN w:val="0"/>
              <w:spacing w:before="83" w:line="191" w:lineRule="auto"/>
              <w:ind w:left="816"/>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盐水挂件（指示灯）组件</w:t>
            </w:r>
          </w:p>
        </w:tc>
        <w:tc>
          <w:tcPr>
            <w:tcW w:w="1311" w:type="dxa"/>
          </w:tcPr>
          <w:p w14:paraId="25ADA638">
            <w:pPr>
              <w:pStyle w:val="9"/>
              <w:autoSpaceDE w:val="0"/>
              <w:autoSpaceDN w:val="0"/>
              <w:spacing w:before="128" w:line="161" w:lineRule="auto"/>
              <w:ind w:left="615"/>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tcPr>
          <w:p w14:paraId="11CE88AA">
            <w:pPr>
              <w:pStyle w:val="9"/>
              <w:autoSpaceDE w:val="0"/>
              <w:autoSpaceDN w:val="0"/>
              <w:spacing w:before="83" w:line="191" w:lineRule="auto"/>
              <w:ind w:left="663"/>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套</w:t>
            </w:r>
          </w:p>
        </w:tc>
      </w:tr>
    </w:tbl>
    <w:p w14:paraId="2F0E6059">
      <w:pPr>
        <w:pStyle w:val="8"/>
        <w:numPr>
          <w:ilvl w:val="0"/>
          <w:numId w:val="0"/>
        </w:numPr>
        <w:spacing w:line="360" w:lineRule="auto"/>
        <w:ind w:leftChars="0"/>
        <w:contextualSpacing/>
        <w:jc w:val="both"/>
        <w:rPr>
          <w:rFonts w:hint="eastAsia" w:ascii="宋体" w:hAnsi="宋体" w:eastAsia="宋体" w:cs="宋体"/>
          <w:b/>
          <w:color w:val="auto"/>
          <w:sz w:val="24"/>
          <w:szCs w:val="24"/>
          <w:lang w:val="en-US" w:eastAsia="zh-CN"/>
        </w:rPr>
      </w:pPr>
    </w:p>
    <w:p w14:paraId="51D640F0">
      <w:pPr>
        <w:widowControl/>
        <w:jc w:val="center"/>
        <w:rPr>
          <w:rFonts w:hint="eastAsia" w:ascii="宋体" w:hAnsi="宋体" w:eastAsia="宋体" w:cs="宋体"/>
          <w:b/>
          <w:bCs/>
          <w:sz w:val="24"/>
          <w:szCs w:val="24"/>
          <w:lang w:val="en-US" w:eastAsia="zh-CN"/>
        </w:rPr>
      </w:pPr>
      <w:r>
        <w:rPr>
          <w:rFonts w:hint="eastAsia" w:ascii="宋体" w:hAnsi="宋体" w:eastAsia="宋体" w:cs="宋体"/>
          <w:b/>
          <w:bCs/>
          <w:color w:val="000000"/>
          <w:kern w:val="0"/>
          <w:sz w:val="24"/>
          <w:szCs w:val="24"/>
          <w:lang w:val="en-US" w:eastAsia="zh-CN" w:bidi="ar"/>
        </w:rPr>
        <w:t>二、</w:t>
      </w:r>
      <w:r>
        <w:rPr>
          <w:rFonts w:hint="eastAsia" w:ascii="宋体" w:hAnsi="宋体" w:eastAsia="宋体" w:cs="宋体"/>
          <w:b/>
          <w:bCs/>
          <w:color w:val="000000"/>
          <w:kern w:val="0"/>
          <w:sz w:val="24"/>
          <w:szCs w:val="24"/>
          <w:lang w:bidi="ar"/>
        </w:rPr>
        <w:t>血液透析滤过机</w:t>
      </w:r>
      <w:r>
        <w:rPr>
          <w:rFonts w:hint="eastAsia" w:ascii="宋体" w:hAnsi="宋体" w:eastAsia="宋体" w:cs="宋体"/>
          <w:b/>
          <w:bCs/>
          <w:color w:val="000000"/>
          <w:kern w:val="0"/>
          <w:sz w:val="24"/>
          <w:szCs w:val="24"/>
          <w:lang w:val="en-US" w:eastAsia="zh-CN" w:bidi="ar"/>
        </w:rPr>
        <w:t>技术参数</w:t>
      </w:r>
    </w:p>
    <w:p w14:paraId="2386123A">
      <w:pPr>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rPr>
        <w:t>一</w:t>
      </w:r>
      <w:r>
        <w:rPr>
          <w:rFonts w:hint="eastAsia" w:ascii="宋体" w:hAnsi="宋体" w:eastAsia="宋体" w:cs="宋体"/>
          <w:b/>
          <w:bCs/>
          <w:sz w:val="24"/>
          <w:szCs w:val="24"/>
          <w:lang w:eastAsia="zh-CN"/>
        </w:rPr>
        <w:t>）</w:t>
      </w:r>
      <w:r>
        <w:rPr>
          <w:rFonts w:hint="eastAsia" w:ascii="宋体" w:hAnsi="宋体" w:eastAsia="宋体" w:cs="宋体"/>
          <w:b/>
          <w:bCs/>
          <w:sz w:val="24"/>
          <w:szCs w:val="24"/>
        </w:rPr>
        <w:t>技术参数</w:t>
      </w:r>
    </w:p>
    <w:p w14:paraId="69760925">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1.供水: 压力范围：1-6bar；温度范围：10 ℃~30 ℃。</w:t>
      </w:r>
    </w:p>
    <w:p w14:paraId="7049B49E">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2.透析液流速：测量范围：300-700mL/min。</w:t>
      </w:r>
    </w:p>
    <w:p w14:paraId="56A30BFB">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3.透析液温度：测量范围：33.0~40.0°C，具备超温报警。</w:t>
      </w:r>
    </w:p>
    <w:p w14:paraId="480F7C51">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4.超滤速度：测量范围：0.50~4.00L/h。</w:t>
      </w:r>
    </w:p>
    <w:p w14:paraId="15210AFE">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5.动脉血泵：测量范围：50~600mL/min。</w:t>
      </w:r>
    </w:p>
    <w:p w14:paraId="2FAF6467">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6.肝素泵：测量范围：0.1~9.0mL/h。</w:t>
      </w:r>
    </w:p>
    <w:p w14:paraId="76AB8ABF">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7.空气监测器：超声波检测；检测精度：≤0.2mL。</w:t>
      </w:r>
    </w:p>
    <w:p w14:paraId="2DF6BE98">
      <w:pPr>
        <w:pStyle w:val="8"/>
        <w:ind w:left="420" w:hanging="420"/>
        <w:rPr>
          <w:rFonts w:hint="eastAsia" w:ascii="宋体" w:hAnsi="宋体" w:eastAsia="宋体" w:cs="宋体"/>
          <w:sz w:val="24"/>
          <w:szCs w:val="24"/>
          <w:lang w:val="en-US" w:eastAsia="zh-CN"/>
        </w:rPr>
      </w:pPr>
      <w:r>
        <w:rPr>
          <w:rFonts w:hint="eastAsia" w:ascii="宋体" w:hAnsi="宋体" w:eastAsia="宋体" w:cs="宋体"/>
          <w:sz w:val="24"/>
          <w:szCs w:val="24"/>
        </w:rPr>
        <w:t>8.漏血检测器：具备漏血检测功能</w:t>
      </w:r>
    </w:p>
    <w:p w14:paraId="6DFA94C6">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9.动脉压：测量范围：-300~+400mmHg；测量精确度：±10mmHg。</w:t>
      </w:r>
    </w:p>
    <w:p w14:paraId="412A5BAD">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10.静脉压：测量范围：-50~+390mmHg；测量精确度：±10mmHg。</w:t>
      </w:r>
    </w:p>
    <w:p w14:paraId="110BDD7B">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11.TMP：测量范围：-100~+450mmHg；测量精确度：±20mmHg。</w:t>
      </w:r>
    </w:p>
    <w:p w14:paraId="0F3C852A">
      <w:pPr>
        <w:pStyle w:val="8"/>
        <w:ind w:left="420" w:hanging="420"/>
        <w:contextualSpacing w:val="0"/>
        <w:rPr>
          <w:rFonts w:hint="eastAsia" w:ascii="宋体" w:hAnsi="宋体" w:eastAsia="宋体" w:cs="宋体"/>
          <w:sz w:val="24"/>
          <w:szCs w:val="24"/>
          <w:lang w:val="en-US" w:eastAsia="zh-CN"/>
        </w:rPr>
      </w:pPr>
      <w:r>
        <w:rPr>
          <w:rFonts w:hint="eastAsia" w:ascii="宋体" w:hAnsi="宋体" w:eastAsia="宋体" w:cs="宋体"/>
          <w:sz w:val="24"/>
          <w:szCs w:val="24"/>
        </w:rPr>
        <w:t>12.透析液浓度：测量范围：13 ~15mS/cm。</w:t>
      </w:r>
    </w:p>
    <w:p w14:paraId="1FCD48B1">
      <w:pPr>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rPr>
        <w:t>二</w:t>
      </w:r>
      <w:r>
        <w:rPr>
          <w:rFonts w:hint="eastAsia" w:ascii="宋体" w:hAnsi="宋体" w:eastAsia="宋体" w:cs="宋体"/>
          <w:b/>
          <w:bCs/>
          <w:sz w:val="24"/>
          <w:szCs w:val="24"/>
          <w:lang w:eastAsia="zh-CN"/>
        </w:rPr>
        <w:t>）</w:t>
      </w:r>
      <w:r>
        <w:rPr>
          <w:rFonts w:hint="eastAsia" w:ascii="宋体" w:hAnsi="宋体" w:eastAsia="宋体" w:cs="宋体"/>
          <w:b/>
          <w:bCs/>
          <w:sz w:val="24"/>
          <w:szCs w:val="24"/>
        </w:rPr>
        <w:t>功能配置</w:t>
      </w:r>
    </w:p>
    <w:p w14:paraId="216A7D21">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治疗模式：用于血液净化治疗，支持血液透析、单纯超滤、OHDF和OHF。</w:t>
      </w:r>
    </w:p>
    <w:p w14:paraId="0D4F11C4">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人机交互：≥10英寸彩色液晶显示器。</w:t>
      </w:r>
    </w:p>
    <w:p w14:paraId="4BD64D03">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压力监测：具备双动脉压力监测和静脉压力监测。</w:t>
      </w:r>
    </w:p>
    <w:p w14:paraId="3877F67F">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支持在线的预充，回血和紧急的定容补液。</w:t>
      </w:r>
    </w:p>
    <w:p w14:paraId="6D3844D8">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报警功能：具有声光报警指示，采用三种颜色报警指示灯。</w:t>
      </w:r>
    </w:p>
    <w:p w14:paraId="22B60317">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消毒模式：支持使用柠檬酸、次氯酸钠、过氧乙酸等多种消毒液。热水柠檬酸消毒温度最高可达80℃。</w:t>
      </w:r>
    </w:p>
    <w:p w14:paraId="3BA13D22">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后备电池：停电时自动跳转后备电池供电，支持体外循环监测，报警系统。运行时间≥20分钟</w:t>
      </w:r>
    </w:p>
    <w:p w14:paraId="33B30889">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透析液过滤：标配透析液过滤器支架组件。</w:t>
      </w:r>
    </w:p>
    <w:p w14:paraId="765B38AC">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液面调整：具备动静脉壶液面电动调整功能。</w:t>
      </w:r>
    </w:p>
    <w:p w14:paraId="249A1493">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通讯组件：标配网络接口。</w:t>
      </w:r>
    </w:p>
    <w:p w14:paraId="46140911">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设备标配在线血压计组件。</w:t>
      </w:r>
    </w:p>
    <w:p w14:paraId="09ACBDD3">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设备标配KT/V功能。</w:t>
      </w:r>
    </w:p>
    <w:p w14:paraId="756EAABA">
      <w:pPr>
        <w:pStyle w:val="8"/>
        <w:numPr>
          <w:ilvl w:val="0"/>
          <w:numId w:val="2"/>
        </w:numPr>
        <w:contextualSpacing w:val="0"/>
        <w:rPr>
          <w:rFonts w:hint="eastAsia" w:ascii="宋体" w:hAnsi="宋体" w:eastAsia="宋体" w:cs="宋体"/>
          <w:sz w:val="24"/>
          <w:szCs w:val="24"/>
        </w:rPr>
      </w:pPr>
      <w:r>
        <w:rPr>
          <w:rFonts w:hint="eastAsia" w:ascii="宋体" w:hAnsi="宋体" w:eastAsia="宋体" w:cs="宋体"/>
          <w:sz w:val="24"/>
          <w:szCs w:val="24"/>
        </w:rPr>
        <w:t>设备标配血容监测功能。</w:t>
      </w:r>
    </w:p>
    <w:p w14:paraId="42FB09AA">
      <w:pPr>
        <w:pStyle w:val="8"/>
        <w:widowControl/>
        <w:numPr>
          <w:ilvl w:val="0"/>
          <w:numId w:val="1"/>
        </w:numPr>
        <w:spacing w:after="209" w:line="259" w:lineRule="auto"/>
        <w:contextualSpacing w:val="0"/>
        <w:jc w:val="left"/>
        <w:rPr>
          <w:rFonts w:hint="eastAsia" w:ascii="宋体" w:hAnsi="宋体" w:eastAsia="宋体" w:cs="宋体"/>
          <w:sz w:val="24"/>
          <w:szCs w:val="24"/>
        </w:rPr>
      </w:pPr>
      <w:r>
        <w:rPr>
          <w:rFonts w:hint="eastAsia" w:ascii="宋体" w:hAnsi="宋体" w:eastAsia="宋体" w:cs="宋体"/>
          <w:sz w:val="24"/>
          <w:szCs w:val="24"/>
        </w:rPr>
        <w:t>具备一键自动排液功能，治疗结束后可一键自动排出透析器膜内、膜外及管路内液体。</w:t>
      </w:r>
    </w:p>
    <w:p w14:paraId="7BF5A656">
      <w:pPr>
        <w:pStyle w:val="8"/>
        <w:widowControl/>
        <w:numPr>
          <w:ilvl w:val="0"/>
          <w:numId w:val="0"/>
        </w:numPr>
        <w:spacing w:after="209" w:line="259" w:lineRule="auto"/>
        <w:ind w:leftChars="0"/>
        <w:contextualSpacing w:val="0"/>
        <w:jc w:val="left"/>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（三）配置清单</w:t>
      </w:r>
    </w:p>
    <w:tbl>
      <w:tblPr>
        <w:tblStyle w:val="10"/>
        <w:tblW w:w="854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9"/>
        <w:gridCol w:w="4700"/>
        <w:gridCol w:w="1311"/>
        <w:gridCol w:w="1589"/>
      </w:tblGrid>
      <w:tr w14:paraId="62E0C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4" w:hRule="atLeast"/>
        </w:trPr>
        <w:tc>
          <w:tcPr>
            <w:tcW w:w="949" w:type="dxa"/>
            <w:vAlign w:val="center"/>
          </w:tcPr>
          <w:p w14:paraId="2F74C6B6">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序号</w:t>
            </w:r>
          </w:p>
        </w:tc>
        <w:tc>
          <w:tcPr>
            <w:tcW w:w="4700" w:type="dxa"/>
            <w:vAlign w:val="center"/>
          </w:tcPr>
          <w:p w14:paraId="2DF80D35">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配置名称</w:t>
            </w:r>
          </w:p>
        </w:tc>
        <w:tc>
          <w:tcPr>
            <w:tcW w:w="1311" w:type="dxa"/>
            <w:vAlign w:val="center"/>
          </w:tcPr>
          <w:p w14:paraId="201F82F9">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数量</w:t>
            </w:r>
          </w:p>
        </w:tc>
        <w:tc>
          <w:tcPr>
            <w:tcW w:w="1589" w:type="dxa"/>
            <w:vAlign w:val="center"/>
          </w:tcPr>
          <w:p w14:paraId="73F04054">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计量单位</w:t>
            </w:r>
          </w:p>
        </w:tc>
      </w:tr>
      <w:tr w14:paraId="41A2D8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949" w:type="dxa"/>
            <w:vAlign w:val="center"/>
          </w:tcPr>
          <w:p w14:paraId="644CDD2D">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4700" w:type="dxa"/>
            <w:vAlign w:val="center"/>
          </w:tcPr>
          <w:p w14:paraId="73CDEF7F">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主机</w:t>
            </w:r>
          </w:p>
        </w:tc>
        <w:tc>
          <w:tcPr>
            <w:tcW w:w="1311" w:type="dxa"/>
            <w:vAlign w:val="center"/>
          </w:tcPr>
          <w:p w14:paraId="3E69C769">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vAlign w:val="center"/>
          </w:tcPr>
          <w:p w14:paraId="7B13CCC0">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台</w:t>
            </w:r>
          </w:p>
        </w:tc>
      </w:tr>
      <w:tr w14:paraId="3A9A17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949" w:type="dxa"/>
            <w:vAlign w:val="center"/>
          </w:tcPr>
          <w:p w14:paraId="1F4A9042">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p>
        </w:tc>
        <w:tc>
          <w:tcPr>
            <w:tcW w:w="4700" w:type="dxa"/>
            <w:vAlign w:val="center"/>
          </w:tcPr>
          <w:p w14:paraId="0A8CE9C7">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操作手册</w:t>
            </w:r>
          </w:p>
        </w:tc>
        <w:tc>
          <w:tcPr>
            <w:tcW w:w="1311" w:type="dxa"/>
            <w:vAlign w:val="center"/>
          </w:tcPr>
          <w:p w14:paraId="5AF13ACD">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vAlign w:val="center"/>
          </w:tcPr>
          <w:p w14:paraId="7369BD8F">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本</w:t>
            </w:r>
          </w:p>
        </w:tc>
      </w:tr>
      <w:tr w14:paraId="7126DF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949" w:type="dxa"/>
            <w:vAlign w:val="center"/>
          </w:tcPr>
          <w:p w14:paraId="447704EA">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w:t>
            </w:r>
          </w:p>
        </w:tc>
        <w:tc>
          <w:tcPr>
            <w:tcW w:w="4700" w:type="dxa"/>
            <w:vAlign w:val="center"/>
          </w:tcPr>
          <w:p w14:paraId="2504655E">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技术手册</w:t>
            </w:r>
          </w:p>
        </w:tc>
        <w:tc>
          <w:tcPr>
            <w:tcW w:w="1311" w:type="dxa"/>
            <w:vAlign w:val="center"/>
          </w:tcPr>
          <w:p w14:paraId="34B19141">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vAlign w:val="center"/>
          </w:tcPr>
          <w:p w14:paraId="1B1E36BE">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本</w:t>
            </w:r>
          </w:p>
        </w:tc>
      </w:tr>
      <w:tr w14:paraId="62B3BC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949" w:type="dxa"/>
            <w:vAlign w:val="center"/>
          </w:tcPr>
          <w:p w14:paraId="7B583DF5">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4</w:t>
            </w:r>
          </w:p>
        </w:tc>
        <w:tc>
          <w:tcPr>
            <w:tcW w:w="4700" w:type="dxa"/>
            <w:vAlign w:val="center"/>
          </w:tcPr>
          <w:p w14:paraId="034DDCEA">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合格证</w:t>
            </w:r>
          </w:p>
        </w:tc>
        <w:tc>
          <w:tcPr>
            <w:tcW w:w="1311" w:type="dxa"/>
            <w:vAlign w:val="center"/>
          </w:tcPr>
          <w:p w14:paraId="5D20A8B1">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vAlign w:val="center"/>
          </w:tcPr>
          <w:p w14:paraId="48F4642C">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个</w:t>
            </w:r>
          </w:p>
        </w:tc>
      </w:tr>
      <w:tr w14:paraId="0258E7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949" w:type="dxa"/>
            <w:vAlign w:val="center"/>
          </w:tcPr>
          <w:p w14:paraId="2457713C">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5</w:t>
            </w:r>
          </w:p>
        </w:tc>
        <w:tc>
          <w:tcPr>
            <w:tcW w:w="4700" w:type="dxa"/>
            <w:vAlign w:val="center"/>
          </w:tcPr>
          <w:p w14:paraId="499FC5FD">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透析液过滤器</w:t>
            </w:r>
          </w:p>
        </w:tc>
        <w:tc>
          <w:tcPr>
            <w:tcW w:w="1311" w:type="dxa"/>
            <w:vAlign w:val="center"/>
          </w:tcPr>
          <w:p w14:paraId="117B67C9">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w:t>
            </w:r>
          </w:p>
        </w:tc>
        <w:tc>
          <w:tcPr>
            <w:tcW w:w="1589" w:type="dxa"/>
            <w:vAlign w:val="center"/>
          </w:tcPr>
          <w:p w14:paraId="46493A93">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个</w:t>
            </w:r>
          </w:p>
        </w:tc>
      </w:tr>
      <w:tr w14:paraId="3033F0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trPr>
        <w:tc>
          <w:tcPr>
            <w:tcW w:w="949" w:type="dxa"/>
            <w:vAlign w:val="center"/>
          </w:tcPr>
          <w:p w14:paraId="27C376DB">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6</w:t>
            </w:r>
          </w:p>
        </w:tc>
        <w:tc>
          <w:tcPr>
            <w:tcW w:w="4700" w:type="dxa"/>
            <w:vAlign w:val="center"/>
          </w:tcPr>
          <w:p w14:paraId="10B36F2E">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架子</w:t>
            </w:r>
          </w:p>
        </w:tc>
        <w:tc>
          <w:tcPr>
            <w:tcW w:w="1311" w:type="dxa"/>
            <w:vAlign w:val="center"/>
          </w:tcPr>
          <w:p w14:paraId="4EBCE3FE">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1589" w:type="dxa"/>
            <w:vAlign w:val="center"/>
          </w:tcPr>
          <w:p w14:paraId="3F836E86">
            <w:pPr>
              <w:pStyle w:val="9"/>
              <w:autoSpaceDE w:val="0"/>
              <w:autoSpaceDN w:val="0"/>
              <w:spacing w:before="194" w:line="240" w:lineRule="auto"/>
              <w:ind w:left="110" w:right="197"/>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个</w:t>
            </w:r>
          </w:p>
        </w:tc>
      </w:tr>
    </w:tbl>
    <w:p w14:paraId="0B11B558">
      <w:pPr>
        <w:pStyle w:val="8"/>
        <w:numPr>
          <w:ilvl w:val="0"/>
          <w:numId w:val="0"/>
        </w:numPr>
        <w:spacing w:line="360" w:lineRule="auto"/>
        <w:ind w:leftChars="0"/>
        <w:contextualSpacing/>
        <w:jc w:val="both"/>
        <w:rPr>
          <w:rFonts w:hint="eastAsia" w:ascii="宋体" w:hAnsi="宋体" w:eastAsia="宋体" w:cs="宋体"/>
          <w:b/>
          <w:color w:val="auto"/>
          <w:sz w:val="24"/>
          <w:szCs w:val="24"/>
          <w:lang w:val="en-US" w:eastAsia="zh-CN"/>
        </w:rPr>
      </w:pPr>
    </w:p>
    <w:p w14:paraId="7071E250">
      <w:pPr>
        <w:ind w:firstLine="1687" w:firstLineChars="700"/>
        <w:rPr>
          <w:b/>
          <w:sz w:val="24"/>
          <w:szCs w:val="24"/>
        </w:rPr>
      </w:pPr>
      <w:r>
        <w:rPr>
          <w:rFonts w:hint="eastAsia"/>
          <w:b/>
          <w:sz w:val="24"/>
          <w:szCs w:val="24"/>
          <w:lang w:val="en-US" w:eastAsia="zh-CN"/>
        </w:rPr>
        <w:t>三、</w:t>
      </w:r>
      <w:r>
        <w:rPr>
          <w:rFonts w:hint="eastAsia"/>
          <w:b/>
          <w:sz w:val="24"/>
          <w:szCs w:val="24"/>
        </w:rPr>
        <w:t>移动DR体检车技术参数要求</w:t>
      </w:r>
    </w:p>
    <w:p w14:paraId="00279A12">
      <w:pPr>
        <w:spacing w:line="360" w:lineRule="auto"/>
        <w:ind w:left="-525" w:leftChars="-250" w:right="10" w:rightChars="5" w:firstLine="448" w:firstLineChars="186"/>
        <w:rPr>
          <w:rFonts w:ascii="宋体"/>
          <w:bCs/>
          <w:color w:val="000000"/>
          <w:sz w:val="24"/>
          <w:szCs w:val="24"/>
        </w:rPr>
      </w:pPr>
      <w:r>
        <w:rPr>
          <w:rFonts w:hint="eastAsia" w:ascii="宋体" w:hAnsi="宋体" w:cs="Arial"/>
          <w:b/>
          <w:sz w:val="24"/>
          <w:szCs w:val="24"/>
        </w:rPr>
        <w:t>（一）医疗车技术要求</w:t>
      </w:r>
    </w:p>
    <w:p w14:paraId="7D37334B">
      <w:pPr>
        <w:numPr>
          <w:ilvl w:val="0"/>
          <w:numId w:val="3"/>
        </w:numPr>
        <w:autoSpaceDE w:val="0"/>
        <w:autoSpaceDN w:val="0"/>
        <w:adjustRightInd w:val="0"/>
        <w:spacing w:line="360" w:lineRule="auto"/>
        <w:rPr>
          <w:rFonts w:ascii="宋体"/>
          <w:bCs/>
          <w:color w:val="000000"/>
          <w:sz w:val="24"/>
          <w:szCs w:val="24"/>
        </w:rPr>
      </w:pPr>
      <w:r>
        <w:rPr>
          <w:rFonts w:hint="eastAsia" w:ascii="宋体"/>
          <w:bCs/>
          <w:color w:val="000000"/>
          <w:sz w:val="24"/>
          <w:szCs w:val="24"/>
        </w:rPr>
        <w:t>整车外形尺寸：≤长5998mm×宽2500mm×高3000mm；</w:t>
      </w:r>
    </w:p>
    <w:p w14:paraId="06D002CC">
      <w:pPr>
        <w:numPr>
          <w:ilvl w:val="0"/>
          <w:numId w:val="3"/>
        </w:numPr>
        <w:autoSpaceDE w:val="0"/>
        <w:autoSpaceDN w:val="0"/>
        <w:adjustRightInd w:val="0"/>
        <w:spacing w:line="360" w:lineRule="auto"/>
        <w:rPr>
          <w:rFonts w:ascii="宋体"/>
          <w:bCs/>
          <w:color w:val="000000"/>
          <w:sz w:val="24"/>
          <w:szCs w:val="24"/>
        </w:rPr>
      </w:pPr>
      <w:r>
        <w:rPr>
          <w:rFonts w:hint="eastAsia" w:ascii="宋体"/>
          <w:bCs/>
          <w:color w:val="000000"/>
          <w:sz w:val="24"/>
          <w:szCs w:val="24"/>
        </w:rPr>
        <w:t>整车总质量：≥4490Kg；</w:t>
      </w:r>
    </w:p>
    <w:p w14:paraId="27D33A28">
      <w:pPr>
        <w:numPr>
          <w:ilvl w:val="0"/>
          <w:numId w:val="3"/>
        </w:numPr>
        <w:autoSpaceDE w:val="0"/>
        <w:autoSpaceDN w:val="0"/>
        <w:adjustRightInd w:val="0"/>
        <w:spacing w:line="360" w:lineRule="auto"/>
        <w:rPr>
          <w:rFonts w:ascii="宋体"/>
          <w:bCs/>
          <w:color w:val="000000"/>
          <w:sz w:val="24"/>
          <w:szCs w:val="24"/>
        </w:rPr>
      </w:pPr>
      <w:r>
        <w:rPr>
          <w:rFonts w:hint="eastAsia" w:ascii="宋体"/>
          <w:bCs/>
          <w:color w:val="000000"/>
          <w:sz w:val="24"/>
          <w:szCs w:val="24"/>
        </w:rPr>
        <w:t>轴</w:t>
      </w:r>
      <w:r>
        <w:rPr>
          <w:rFonts w:hint="eastAsia" w:ascii="宋体"/>
          <w:bCs/>
          <w:color w:val="000000"/>
          <w:sz w:val="24"/>
          <w:szCs w:val="24"/>
        </w:rPr>
        <w:tab/>
      </w:r>
      <w:r>
        <w:rPr>
          <w:rFonts w:hint="eastAsia" w:ascii="宋体"/>
          <w:bCs/>
          <w:color w:val="000000"/>
          <w:sz w:val="24"/>
          <w:szCs w:val="24"/>
        </w:rPr>
        <w:t>距：≥3300mm；</w:t>
      </w:r>
    </w:p>
    <w:p w14:paraId="0117487F">
      <w:pPr>
        <w:numPr>
          <w:ilvl w:val="0"/>
          <w:numId w:val="3"/>
        </w:numPr>
        <w:autoSpaceDE w:val="0"/>
        <w:autoSpaceDN w:val="0"/>
        <w:adjustRightInd w:val="0"/>
        <w:spacing w:line="360" w:lineRule="auto"/>
        <w:rPr>
          <w:rFonts w:ascii="宋体"/>
          <w:bCs/>
          <w:color w:val="000000"/>
          <w:sz w:val="24"/>
          <w:szCs w:val="24"/>
        </w:rPr>
      </w:pPr>
      <w:r>
        <w:rPr>
          <w:rFonts w:hint="eastAsia" w:ascii="宋体"/>
          <w:bCs/>
          <w:color w:val="000000"/>
          <w:sz w:val="24"/>
          <w:szCs w:val="24"/>
        </w:rPr>
        <w:t>最高车速：≥100km/h；</w:t>
      </w:r>
      <w:r>
        <w:rPr>
          <w:rFonts w:hint="eastAsia" w:ascii="宋体"/>
          <w:bCs/>
          <w:color w:val="000000"/>
          <w:sz w:val="24"/>
          <w:szCs w:val="24"/>
        </w:rPr>
        <w:tab/>
      </w:r>
    </w:p>
    <w:p w14:paraId="5EFCE161">
      <w:pPr>
        <w:numPr>
          <w:ilvl w:val="0"/>
          <w:numId w:val="3"/>
        </w:numPr>
        <w:autoSpaceDE w:val="0"/>
        <w:autoSpaceDN w:val="0"/>
        <w:adjustRightInd w:val="0"/>
        <w:spacing w:line="360" w:lineRule="auto"/>
        <w:rPr>
          <w:rFonts w:ascii="宋体"/>
          <w:bCs/>
          <w:color w:val="000000"/>
          <w:sz w:val="24"/>
          <w:szCs w:val="24"/>
        </w:rPr>
      </w:pPr>
      <w:r>
        <w:rPr>
          <w:rFonts w:hint="eastAsia" w:ascii="宋体"/>
          <w:bCs/>
          <w:color w:val="000000"/>
          <w:sz w:val="24"/>
          <w:szCs w:val="24"/>
        </w:rPr>
        <w:t>燃油种类：柴油；</w:t>
      </w:r>
    </w:p>
    <w:p w14:paraId="5E8AC90B">
      <w:pPr>
        <w:numPr>
          <w:ilvl w:val="0"/>
          <w:numId w:val="3"/>
        </w:numPr>
        <w:autoSpaceDE w:val="0"/>
        <w:autoSpaceDN w:val="0"/>
        <w:adjustRightInd w:val="0"/>
        <w:spacing w:line="360" w:lineRule="auto"/>
        <w:rPr>
          <w:rFonts w:ascii="宋体"/>
          <w:bCs/>
          <w:color w:val="000000"/>
          <w:sz w:val="24"/>
          <w:szCs w:val="24"/>
        </w:rPr>
      </w:pPr>
      <w:r>
        <w:rPr>
          <w:rFonts w:hint="eastAsia" w:ascii="宋体"/>
          <w:bCs/>
          <w:color w:val="000000"/>
          <w:sz w:val="24"/>
          <w:szCs w:val="24"/>
        </w:rPr>
        <w:t>排放标准：GB17691-2018 国Ⅵ； </w:t>
      </w:r>
    </w:p>
    <w:p w14:paraId="061B2B22">
      <w:pPr>
        <w:numPr>
          <w:ilvl w:val="0"/>
          <w:numId w:val="3"/>
        </w:numPr>
        <w:autoSpaceDE w:val="0"/>
        <w:autoSpaceDN w:val="0"/>
        <w:adjustRightInd w:val="0"/>
        <w:spacing w:line="360" w:lineRule="auto"/>
        <w:rPr>
          <w:rFonts w:ascii="宋体"/>
          <w:bCs/>
          <w:color w:val="000000"/>
          <w:sz w:val="24"/>
          <w:szCs w:val="24"/>
        </w:rPr>
      </w:pPr>
      <w:r>
        <w:rPr>
          <w:rFonts w:hint="eastAsia" w:ascii="宋体"/>
          <w:bCs/>
          <w:color w:val="000000"/>
          <w:sz w:val="24"/>
          <w:szCs w:val="24"/>
        </w:rPr>
        <w:t>前轮距：≥1720mm；</w:t>
      </w:r>
    </w:p>
    <w:p w14:paraId="666015F0">
      <w:pPr>
        <w:numPr>
          <w:ilvl w:val="0"/>
          <w:numId w:val="3"/>
        </w:numPr>
        <w:autoSpaceDE w:val="0"/>
        <w:autoSpaceDN w:val="0"/>
        <w:adjustRightInd w:val="0"/>
        <w:spacing w:line="360" w:lineRule="auto"/>
        <w:rPr>
          <w:rFonts w:ascii="宋体"/>
          <w:bCs/>
          <w:color w:val="000000"/>
          <w:sz w:val="24"/>
          <w:szCs w:val="24"/>
        </w:rPr>
      </w:pPr>
      <w:r>
        <w:rPr>
          <w:rFonts w:hint="eastAsia" w:ascii="宋体"/>
          <w:bCs/>
          <w:color w:val="000000"/>
          <w:sz w:val="24"/>
          <w:szCs w:val="24"/>
        </w:rPr>
        <w:t>后轮距：≥1500mm；</w:t>
      </w:r>
    </w:p>
    <w:p w14:paraId="2E98968D">
      <w:pPr>
        <w:numPr>
          <w:ilvl w:val="0"/>
          <w:numId w:val="3"/>
        </w:numPr>
        <w:autoSpaceDE w:val="0"/>
        <w:autoSpaceDN w:val="0"/>
        <w:adjustRightInd w:val="0"/>
        <w:spacing w:line="360" w:lineRule="auto"/>
        <w:rPr>
          <w:rFonts w:ascii="宋体"/>
          <w:bCs/>
          <w:color w:val="000000"/>
          <w:sz w:val="24"/>
          <w:szCs w:val="24"/>
        </w:rPr>
      </w:pPr>
      <w:r>
        <w:rPr>
          <w:rFonts w:hint="eastAsia" w:ascii="宋体"/>
          <w:bCs/>
          <w:color w:val="000000"/>
          <w:sz w:val="24"/>
          <w:szCs w:val="24"/>
        </w:rPr>
        <w:t>变速箱：手动挡。</w:t>
      </w:r>
    </w:p>
    <w:p w14:paraId="1779349F">
      <w:pPr>
        <w:numPr>
          <w:ilvl w:val="0"/>
          <w:numId w:val="4"/>
        </w:numPr>
        <w:spacing w:line="360" w:lineRule="auto"/>
        <w:rPr>
          <w:rFonts w:ascii="宋体" w:hAnsi="宋体" w:cs="Arial"/>
          <w:b/>
          <w:sz w:val="24"/>
          <w:szCs w:val="24"/>
        </w:rPr>
      </w:pPr>
      <w:r>
        <w:rPr>
          <w:rFonts w:hint="eastAsia" w:ascii="宋体" w:hAnsi="宋体" w:cs="Arial"/>
          <w:b/>
          <w:sz w:val="24"/>
          <w:szCs w:val="24"/>
        </w:rPr>
        <w:t>DR配置规格及技术要求</w:t>
      </w:r>
    </w:p>
    <w:p w14:paraId="56223DCD">
      <w:pPr>
        <w:spacing w:line="360" w:lineRule="auto"/>
        <w:rPr>
          <w:sz w:val="24"/>
          <w:szCs w:val="24"/>
        </w:rPr>
      </w:pPr>
      <w:r>
        <w:rPr>
          <w:rFonts w:hint="eastAsia"/>
          <w:sz w:val="24"/>
          <w:szCs w:val="24"/>
        </w:rPr>
        <w:t>1</w:t>
      </w:r>
      <w:r>
        <w:rPr>
          <w:rFonts w:hint="eastAsia"/>
          <w:sz w:val="24"/>
          <w:szCs w:val="24"/>
        </w:rPr>
        <w:tab/>
      </w:r>
      <w:r>
        <w:rPr>
          <w:rFonts w:hint="eastAsia"/>
          <w:sz w:val="24"/>
          <w:szCs w:val="24"/>
        </w:rPr>
        <w:t>设备要求</w:t>
      </w:r>
    </w:p>
    <w:p w14:paraId="7753D401">
      <w:pPr>
        <w:spacing w:line="360" w:lineRule="auto"/>
        <w:rPr>
          <w:sz w:val="24"/>
          <w:szCs w:val="24"/>
        </w:rPr>
      </w:pPr>
      <w:r>
        <w:rPr>
          <w:rFonts w:hint="eastAsia"/>
          <w:sz w:val="24"/>
          <w:szCs w:val="24"/>
        </w:rPr>
        <w:t>1.1</w:t>
      </w:r>
      <w:r>
        <w:rPr>
          <w:rFonts w:hint="eastAsia"/>
          <w:sz w:val="24"/>
          <w:szCs w:val="24"/>
        </w:rPr>
        <w:tab/>
      </w:r>
      <w:r>
        <w:rPr>
          <w:rFonts w:hint="eastAsia"/>
          <w:sz w:val="24"/>
          <w:szCs w:val="24"/>
        </w:rPr>
        <w:t>设备用途：安装在体检车上完成移动全数字X线摄影检查；</w:t>
      </w:r>
    </w:p>
    <w:p w14:paraId="721078DE">
      <w:pPr>
        <w:spacing w:line="360" w:lineRule="auto"/>
        <w:rPr>
          <w:sz w:val="24"/>
          <w:szCs w:val="24"/>
        </w:rPr>
      </w:pPr>
      <w:r>
        <w:rPr>
          <w:rFonts w:hint="eastAsia"/>
          <w:sz w:val="24"/>
          <w:szCs w:val="24"/>
        </w:rPr>
        <w:t>1.2</w:t>
      </w:r>
      <w:r>
        <w:rPr>
          <w:rFonts w:hint="eastAsia"/>
          <w:sz w:val="24"/>
          <w:szCs w:val="24"/>
        </w:rPr>
        <w:tab/>
      </w:r>
      <w:r>
        <w:rPr>
          <w:rFonts w:hint="eastAsia"/>
          <w:sz w:val="24"/>
          <w:szCs w:val="24"/>
        </w:rPr>
        <w:t>所投DR整机具备车载式数字化X射线机注册证。</w:t>
      </w:r>
    </w:p>
    <w:p w14:paraId="62710BB1">
      <w:pPr>
        <w:spacing w:line="360" w:lineRule="auto"/>
        <w:rPr>
          <w:sz w:val="24"/>
          <w:szCs w:val="24"/>
        </w:rPr>
      </w:pPr>
      <w:r>
        <w:rPr>
          <w:rFonts w:hint="eastAsia"/>
          <w:sz w:val="24"/>
          <w:szCs w:val="24"/>
        </w:rPr>
        <w:t>2、</w:t>
      </w:r>
      <w:r>
        <w:rPr>
          <w:rFonts w:hint="eastAsia"/>
          <w:sz w:val="24"/>
          <w:szCs w:val="24"/>
        </w:rPr>
        <w:tab/>
      </w:r>
      <w:r>
        <w:rPr>
          <w:rFonts w:hint="eastAsia"/>
          <w:sz w:val="24"/>
          <w:szCs w:val="24"/>
        </w:rPr>
        <w:t>高压发生器</w:t>
      </w:r>
    </w:p>
    <w:p w14:paraId="7AC9DDBD">
      <w:pPr>
        <w:spacing w:line="360" w:lineRule="auto"/>
        <w:rPr>
          <w:sz w:val="24"/>
          <w:szCs w:val="24"/>
        </w:rPr>
      </w:pPr>
      <w:r>
        <w:rPr>
          <w:rFonts w:hint="eastAsia"/>
          <w:sz w:val="24"/>
          <w:szCs w:val="24"/>
        </w:rPr>
        <w:t>2.1</w:t>
      </w:r>
      <w:r>
        <w:rPr>
          <w:rFonts w:hint="eastAsia"/>
          <w:sz w:val="24"/>
          <w:szCs w:val="24"/>
        </w:rPr>
        <w:tab/>
      </w:r>
      <w:r>
        <w:rPr>
          <w:rFonts w:hint="eastAsia"/>
          <w:sz w:val="24"/>
          <w:szCs w:val="24"/>
        </w:rPr>
        <w:t>输入电源要求：220v；</w:t>
      </w:r>
    </w:p>
    <w:p w14:paraId="77A4622C">
      <w:pPr>
        <w:spacing w:line="360" w:lineRule="auto"/>
        <w:rPr>
          <w:sz w:val="24"/>
          <w:szCs w:val="24"/>
        </w:rPr>
      </w:pPr>
      <w:r>
        <w:rPr>
          <w:rFonts w:hint="eastAsia"/>
          <w:sz w:val="24"/>
          <w:szCs w:val="24"/>
        </w:rPr>
        <w:t>2.2</w:t>
      </w:r>
      <w:r>
        <w:rPr>
          <w:rFonts w:hint="eastAsia"/>
          <w:sz w:val="24"/>
          <w:szCs w:val="24"/>
        </w:rPr>
        <w:tab/>
      </w:r>
      <w:r>
        <w:rPr>
          <w:rFonts w:hint="eastAsia"/>
          <w:sz w:val="24"/>
          <w:szCs w:val="24"/>
        </w:rPr>
        <w:t>标称输出功率（非最大功率）：≥50kW ；</w:t>
      </w:r>
    </w:p>
    <w:p w14:paraId="3E579731">
      <w:pPr>
        <w:spacing w:line="360" w:lineRule="auto"/>
        <w:rPr>
          <w:sz w:val="24"/>
          <w:szCs w:val="24"/>
        </w:rPr>
      </w:pPr>
      <w:r>
        <w:rPr>
          <w:rFonts w:hint="eastAsia"/>
          <w:sz w:val="24"/>
          <w:szCs w:val="24"/>
        </w:rPr>
        <w:t>2.3</w:t>
      </w:r>
      <w:r>
        <w:rPr>
          <w:rFonts w:hint="eastAsia"/>
          <w:sz w:val="24"/>
          <w:szCs w:val="24"/>
        </w:rPr>
        <w:tab/>
      </w:r>
      <w:r>
        <w:rPr>
          <w:rFonts w:hint="eastAsia"/>
          <w:sz w:val="24"/>
          <w:szCs w:val="24"/>
        </w:rPr>
        <w:t>输出电压范围：≥40～150kV ；</w:t>
      </w:r>
    </w:p>
    <w:p w14:paraId="1119FA5F">
      <w:pPr>
        <w:spacing w:line="360" w:lineRule="auto"/>
        <w:rPr>
          <w:sz w:val="24"/>
          <w:szCs w:val="24"/>
        </w:rPr>
      </w:pPr>
      <w:r>
        <w:rPr>
          <w:rFonts w:hint="eastAsia"/>
          <w:sz w:val="24"/>
          <w:szCs w:val="24"/>
        </w:rPr>
        <w:t>2.4</w:t>
      </w:r>
      <w:r>
        <w:rPr>
          <w:rFonts w:hint="eastAsia"/>
          <w:sz w:val="24"/>
          <w:szCs w:val="24"/>
        </w:rPr>
        <w:tab/>
      </w:r>
      <w:r>
        <w:rPr>
          <w:rFonts w:hint="eastAsia"/>
          <w:sz w:val="24"/>
          <w:szCs w:val="24"/>
        </w:rPr>
        <w:t>最大输出电流：≥630mA 。</w:t>
      </w:r>
    </w:p>
    <w:p w14:paraId="49DB1144">
      <w:pPr>
        <w:spacing w:line="360" w:lineRule="auto"/>
        <w:rPr>
          <w:sz w:val="24"/>
          <w:szCs w:val="24"/>
        </w:rPr>
      </w:pPr>
      <w:r>
        <w:rPr>
          <w:rFonts w:hint="eastAsia"/>
          <w:sz w:val="24"/>
          <w:szCs w:val="24"/>
        </w:rPr>
        <w:t>3、</w:t>
      </w:r>
      <w:r>
        <w:rPr>
          <w:rFonts w:hint="eastAsia"/>
          <w:sz w:val="24"/>
          <w:szCs w:val="24"/>
        </w:rPr>
        <w:tab/>
      </w:r>
      <w:r>
        <w:rPr>
          <w:rFonts w:hint="eastAsia"/>
          <w:sz w:val="24"/>
          <w:szCs w:val="24"/>
        </w:rPr>
        <w:t>X射线球管</w:t>
      </w:r>
    </w:p>
    <w:p w14:paraId="275358B4">
      <w:pPr>
        <w:spacing w:line="360" w:lineRule="auto"/>
        <w:rPr>
          <w:sz w:val="24"/>
          <w:szCs w:val="24"/>
        </w:rPr>
      </w:pPr>
      <w:r>
        <w:rPr>
          <w:rFonts w:hint="eastAsia"/>
          <w:sz w:val="24"/>
          <w:szCs w:val="24"/>
        </w:rPr>
        <w:t xml:space="preserve">3.1、标称管电压≥150KV； </w:t>
      </w:r>
    </w:p>
    <w:p w14:paraId="5AAF8F4B">
      <w:pPr>
        <w:spacing w:line="360" w:lineRule="auto"/>
        <w:rPr>
          <w:sz w:val="24"/>
          <w:szCs w:val="24"/>
        </w:rPr>
      </w:pPr>
      <w:r>
        <w:rPr>
          <w:rFonts w:hint="eastAsia"/>
          <w:sz w:val="24"/>
          <w:szCs w:val="24"/>
        </w:rPr>
        <w:t>3.2、阳极为旋转阳极，阳极最大热容量：≥300kHU；</w:t>
      </w:r>
    </w:p>
    <w:p w14:paraId="739D41A2">
      <w:pPr>
        <w:spacing w:line="360" w:lineRule="auto"/>
        <w:rPr>
          <w:sz w:val="24"/>
          <w:szCs w:val="24"/>
        </w:rPr>
      </w:pPr>
      <w:r>
        <w:rPr>
          <w:rFonts w:hint="eastAsia"/>
          <w:sz w:val="24"/>
          <w:szCs w:val="24"/>
        </w:rPr>
        <w:t>3.3、小焦点≤0.6mm，大焦点≤1.2mm；</w:t>
      </w:r>
    </w:p>
    <w:p w14:paraId="6E4EBD9C">
      <w:pPr>
        <w:spacing w:line="360" w:lineRule="auto"/>
        <w:rPr>
          <w:sz w:val="24"/>
          <w:szCs w:val="24"/>
        </w:rPr>
      </w:pPr>
      <w:r>
        <w:rPr>
          <w:rFonts w:hint="eastAsia"/>
          <w:sz w:val="24"/>
          <w:szCs w:val="24"/>
        </w:rPr>
        <w:t>3.4、阳极靶角≥12度。</w:t>
      </w:r>
    </w:p>
    <w:p w14:paraId="5D2E7CFF">
      <w:pPr>
        <w:spacing w:line="360" w:lineRule="auto"/>
        <w:rPr>
          <w:sz w:val="24"/>
          <w:szCs w:val="24"/>
        </w:rPr>
      </w:pPr>
      <w:r>
        <w:rPr>
          <w:rFonts w:hint="eastAsia"/>
          <w:sz w:val="24"/>
          <w:szCs w:val="24"/>
        </w:rPr>
        <w:t>4</w:t>
      </w:r>
      <w:r>
        <w:rPr>
          <w:rFonts w:hint="eastAsia"/>
          <w:sz w:val="24"/>
          <w:szCs w:val="24"/>
        </w:rPr>
        <w:tab/>
      </w:r>
      <w:r>
        <w:rPr>
          <w:rFonts w:hint="eastAsia"/>
          <w:sz w:val="24"/>
          <w:szCs w:val="24"/>
        </w:rPr>
        <w:t>数字化平板探测器</w:t>
      </w:r>
    </w:p>
    <w:p w14:paraId="0E1AC10D">
      <w:pPr>
        <w:spacing w:line="360" w:lineRule="auto"/>
        <w:rPr>
          <w:sz w:val="24"/>
          <w:szCs w:val="24"/>
        </w:rPr>
      </w:pPr>
      <w:r>
        <w:rPr>
          <w:rFonts w:hint="eastAsia"/>
          <w:sz w:val="24"/>
          <w:szCs w:val="24"/>
        </w:rPr>
        <w:t xml:space="preserve">4.1、探测器类型：非晶硅整板探测器； </w:t>
      </w:r>
    </w:p>
    <w:p w14:paraId="7AD13642">
      <w:pPr>
        <w:spacing w:line="360" w:lineRule="auto"/>
        <w:rPr>
          <w:sz w:val="24"/>
          <w:szCs w:val="24"/>
        </w:rPr>
      </w:pPr>
      <w:r>
        <w:rPr>
          <w:rFonts w:hint="eastAsia"/>
          <w:sz w:val="24"/>
          <w:szCs w:val="24"/>
        </w:rPr>
        <w:t>4.2、有效图像范围：≥41cm×42cm；</w:t>
      </w:r>
    </w:p>
    <w:p w14:paraId="35E70DBC">
      <w:pPr>
        <w:spacing w:line="360" w:lineRule="auto"/>
        <w:rPr>
          <w:sz w:val="24"/>
          <w:szCs w:val="24"/>
        </w:rPr>
      </w:pPr>
      <w:r>
        <w:rPr>
          <w:rFonts w:hint="eastAsia"/>
          <w:sz w:val="24"/>
          <w:szCs w:val="24"/>
        </w:rPr>
        <w:t>4.3、像素尺寸≤140微米；</w:t>
      </w:r>
    </w:p>
    <w:p w14:paraId="51C563FF">
      <w:pPr>
        <w:spacing w:line="360" w:lineRule="auto"/>
        <w:rPr>
          <w:sz w:val="24"/>
          <w:szCs w:val="24"/>
        </w:rPr>
      </w:pPr>
      <w:r>
        <w:rPr>
          <w:rFonts w:hint="eastAsia"/>
          <w:sz w:val="24"/>
          <w:szCs w:val="24"/>
        </w:rPr>
        <w:t>4.4、影像均匀性：≤0.99%；</w:t>
      </w:r>
    </w:p>
    <w:p w14:paraId="338085BC">
      <w:pPr>
        <w:spacing w:line="360" w:lineRule="auto"/>
        <w:rPr>
          <w:sz w:val="24"/>
          <w:szCs w:val="24"/>
        </w:rPr>
      </w:pPr>
      <w:r>
        <w:rPr>
          <w:rFonts w:hint="eastAsia"/>
          <w:sz w:val="24"/>
          <w:szCs w:val="24"/>
        </w:rPr>
        <w:t>4.5、动态范围：≥16bit。</w:t>
      </w:r>
    </w:p>
    <w:p w14:paraId="58063BA4">
      <w:pPr>
        <w:spacing w:line="360" w:lineRule="auto"/>
        <w:rPr>
          <w:sz w:val="24"/>
          <w:szCs w:val="24"/>
        </w:rPr>
      </w:pPr>
      <w:r>
        <w:rPr>
          <w:rFonts w:hint="eastAsia"/>
          <w:sz w:val="24"/>
          <w:szCs w:val="24"/>
        </w:rPr>
        <w:t>5</w:t>
      </w:r>
      <w:r>
        <w:rPr>
          <w:rFonts w:hint="eastAsia"/>
          <w:sz w:val="24"/>
          <w:szCs w:val="24"/>
        </w:rPr>
        <w:tab/>
      </w:r>
      <w:r>
        <w:rPr>
          <w:rFonts w:hint="eastAsia"/>
          <w:sz w:val="24"/>
          <w:szCs w:val="24"/>
        </w:rPr>
        <w:t>滤线栅</w:t>
      </w:r>
    </w:p>
    <w:p w14:paraId="136E8782">
      <w:pPr>
        <w:spacing w:line="360" w:lineRule="auto"/>
        <w:rPr>
          <w:sz w:val="24"/>
          <w:szCs w:val="24"/>
        </w:rPr>
      </w:pPr>
      <w:r>
        <w:rPr>
          <w:rFonts w:hint="eastAsia"/>
          <w:sz w:val="24"/>
          <w:szCs w:val="24"/>
        </w:rPr>
        <w:t>5.1</w:t>
      </w:r>
      <w:r>
        <w:rPr>
          <w:rFonts w:hint="eastAsia"/>
          <w:sz w:val="24"/>
          <w:szCs w:val="24"/>
        </w:rPr>
        <w:tab/>
      </w:r>
      <w:r>
        <w:rPr>
          <w:rFonts w:hint="eastAsia"/>
          <w:sz w:val="24"/>
          <w:szCs w:val="24"/>
        </w:rPr>
        <w:t>栅比：≥10:1，密度：≥215LPI；</w:t>
      </w:r>
    </w:p>
    <w:p w14:paraId="5B585CFA">
      <w:pPr>
        <w:spacing w:line="360" w:lineRule="auto"/>
        <w:rPr>
          <w:sz w:val="24"/>
          <w:szCs w:val="24"/>
        </w:rPr>
      </w:pPr>
      <w:r>
        <w:rPr>
          <w:rFonts w:hint="eastAsia"/>
          <w:sz w:val="24"/>
          <w:szCs w:val="24"/>
        </w:rPr>
        <w:t>5.2</w:t>
      </w:r>
      <w:r>
        <w:rPr>
          <w:rFonts w:hint="eastAsia"/>
          <w:sz w:val="24"/>
          <w:szCs w:val="24"/>
        </w:rPr>
        <w:tab/>
      </w:r>
      <w:r>
        <w:rPr>
          <w:rFonts w:hint="eastAsia"/>
          <w:sz w:val="24"/>
          <w:szCs w:val="24"/>
        </w:rPr>
        <w:t>尺寸：≥457mm×457mm。</w:t>
      </w:r>
    </w:p>
    <w:p w14:paraId="5D315958">
      <w:pPr>
        <w:spacing w:line="360" w:lineRule="auto"/>
        <w:rPr>
          <w:sz w:val="24"/>
          <w:szCs w:val="24"/>
        </w:rPr>
      </w:pPr>
      <w:r>
        <w:rPr>
          <w:rFonts w:hint="eastAsia"/>
          <w:sz w:val="24"/>
          <w:szCs w:val="24"/>
        </w:rPr>
        <w:t>6  双立柱车载DR机架</w:t>
      </w:r>
    </w:p>
    <w:p w14:paraId="0E6F13E0">
      <w:pPr>
        <w:spacing w:line="360" w:lineRule="auto"/>
        <w:rPr>
          <w:sz w:val="24"/>
          <w:szCs w:val="24"/>
        </w:rPr>
      </w:pPr>
      <w:r>
        <w:rPr>
          <w:rFonts w:hint="eastAsia"/>
          <w:sz w:val="24"/>
          <w:szCs w:val="24"/>
        </w:rPr>
        <w:t>6.1、球管与探测器同步电动运动功能；具备同室脚踏和隔室遥控控制运动。</w:t>
      </w:r>
    </w:p>
    <w:p w14:paraId="62DE94E1">
      <w:pPr>
        <w:spacing w:line="360" w:lineRule="auto"/>
        <w:rPr>
          <w:sz w:val="24"/>
          <w:szCs w:val="24"/>
        </w:rPr>
      </w:pPr>
      <w:r>
        <w:rPr>
          <w:rFonts w:hint="eastAsia"/>
          <w:sz w:val="24"/>
          <w:szCs w:val="24"/>
        </w:rPr>
        <w:t>7</w:t>
      </w:r>
      <w:r>
        <w:rPr>
          <w:rFonts w:hint="eastAsia"/>
          <w:sz w:val="24"/>
          <w:szCs w:val="24"/>
        </w:rPr>
        <w:tab/>
      </w:r>
      <w:r>
        <w:rPr>
          <w:rFonts w:hint="eastAsia"/>
          <w:sz w:val="24"/>
          <w:szCs w:val="24"/>
        </w:rPr>
        <w:t>图像采集工作站</w:t>
      </w:r>
    </w:p>
    <w:p w14:paraId="10C90BE7">
      <w:pPr>
        <w:spacing w:line="360" w:lineRule="auto"/>
        <w:rPr>
          <w:sz w:val="24"/>
          <w:szCs w:val="24"/>
        </w:rPr>
      </w:pPr>
      <w:r>
        <w:rPr>
          <w:rFonts w:hint="eastAsia"/>
          <w:sz w:val="24"/>
          <w:szCs w:val="24"/>
        </w:rPr>
        <w:t>7.1</w:t>
      </w:r>
      <w:r>
        <w:rPr>
          <w:rFonts w:hint="eastAsia"/>
          <w:sz w:val="24"/>
          <w:szCs w:val="24"/>
        </w:rPr>
        <w:tab/>
      </w:r>
      <w:r>
        <w:rPr>
          <w:rFonts w:hint="eastAsia"/>
          <w:sz w:val="24"/>
          <w:szCs w:val="24"/>
        </w:rPr>
        <w:t>工作站硬件：CPU：≥i5，内存容量：≥8G，硬盘容量：≥1T；</w:t>
      </w:r>
    </w:p>
    <w:p w14:paraId="78C63257">
      <w:pPr>
        <w:spacing w:line="360" w:lineRule="auto"/>
        <w:rPr>
          <w:sz w:val="24"/>
          <w:szCs w:val="24"/>
        </w:rPr>
      </w:pPr>
      <w:r>
        <w:rPr>
          <w:rFonts w:hint="eastAsia"/>
          <w:sz w:val="24"/>
          <w:szCs w:val="24"/>
        </w:rPr>
        <w:t>7.2</w:t>
      </w:r>
      <w:r>
        <w:rPr>
          <w:rFonts w:hint="eastAsia"/>
          <w:sz w:val="24"/>
          <w:szCs w:val="24"/>
        </w:rPr>
        <w:tab/>
      </w:r>
      <w:r>
        <w:rPr>
          <w:rFonts w:hint="eastAsia"/>
          <w:sz w:val="24"/>
          <w:szCs w:val="24"/>
        </w:rPr>
        <w:t xml:space="preserve">工作站软件采用Windows 操作系统；全中文操作界面，功能模块高度集成，DICOM.3.0输出标准；一集成图像采集、图像处理、图像输出、报告诊断系统及病例管理功能； </w:t>
      </w:r>
    </w:p>
    <w:p w14:paraId="22FE5A58">
      <w:pPr>
        <w:spacing w:line="360" w:lineRule="auto"/>
        <w:rPr>
          <w:sz w:val="24"/>
          <w:szCs w:val="24"/>
        </w:rPr>
      </w:pPr>
      <w:r>
        <w:rPr>
          <w:rFonts w:hint="eastAsia"/>
          <w:sz w:val="24"/>
          <w:szCs w:val="24"/>
        </w:rPr>
        <w:t>7.3</w:t>
      </w:r>
      <w:r>
        <w:rPr>
          <w:rFonts w:hint="eastAsia"/>
          <w:sz w:val="24"/>
          <w:szCs w:val="24"/>
        </w:rPr>
        <w:tab/>
      </w:r>
      <w:r>
        <w:rPr>
          <w:rFonts w:hint="eastAsia"/>
          <w:sz w:val="24"/>
          <w:szCs w:val="24"/>
        </w:rPr>
        <w:t>图像基本后处理功能：宽、窗位和Gamma调节，多点LUT曲线调整正负片转换、图像缩放、平移、镜像、旋转、放大镜显示；图像平滑、锐化、降噪、提取边缘、组织均衡；图像标注功能，包括画直线、矩形、多边形、箭头和文字；图像原始显示、全屏显示、直方图显示、不同部位窗宽窗位预置；</w:t>
      </w:r>
    </w:p>
    <w:p w14:paraId="1CA92155">
      <w:pPr>
        <w:spacing w:line="360" w:lineRule="auto"/>
        <w:rPr>
          <w:sz w:val="24"/>
          <w:szCs w:val="24"/>
        </w:rPr>
      </w:pPr>
      <w:r>
        <w:rPr>
          <w:rFonts w:hint="eastAsia"/>
          <w:sz w:val="24"/>
          <w:szCs w:val="24"/>
        </w:rPr>
        <w:t>7.4</w:t>
      </w:r>
      <w:r>
        <w:rPr>
          <w:rFonts w:hint="eastAsia"/>
          <w:sz w:val="24"/>
          <w:szCs w:val="24"/>
        </w:rPr>
        <w:tab/>
      </w:r>
      <w:r>
        <w:rPr>
          <w:rFonts w:hint="eastAsia"/>
          <w:sz w:val="24"/>
          <w:szCs w:val="24"/>
        </w:rPr>
        <w:t>由于车载DR特殊性，为方便管理，提高工作效率，系统需具备条形码扫描及身份证读卡器功能。</w:t>
      </w:r>
    </w:p>
    <w:p w14:paraId="5B63C46E">
      <w:pPr>
        <w:spacing w:line="360" w:lineRule="auto"/>
        <w:rPr>
          <w:rFonts w:ascii="Calibri" w:hAnsi="Calibri" w:eastAsia="宋体" w:cs="Times New Roman"/>
          <w:b/>
          <w:bCs/>
          <w:sz w:val="24"/>
          <w:szCs w:val="24"/>
        </w:rPr>
      </w:pPr>
      <w:r>
        <w:rPr>
          <w:rFonts w:hint="eastAsia"/>
          <w:b/>
          <w:bCs/>
          <w:sz w:val="24"/>
          <w:szCs w:val="24"/>
        </w:rPr>
        <w:t>（三）、</w:t>
      </w:r>
      <w:r>
        <w:rPr>
          <w:rFonts w:hint="eastAsia" w:ascii="Calibri" w:hAnsi="Calibri" w:eastAsia="宋体" w:cs="Times New Roman"/>
          <w:b/>
          <w:bCs/>
          <w:sz w:val="24"/>
          <w:szCs w:val="24"/>
        </w:rPr>
        <w:t>体检车装修工艺要求</w:t>
      </w:r>
    </w:p>
    <w:p w14:paraId="6FEFF6CF">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1．框架式隔断（方管骨架），</w:t>
      </w:r>
      <w:r>
        <w:rPr>
          <w:rFonts w:hint="eastAsia" w:ascii="宋体" w:hAnsi="宋体" w:cs="Arial"/>
          <w:sz w:val="24"/>
          <w:szCs w:val="24"/>
        </w:rPr>
        <w:t>隔断板材应采用多层隔音支撑具合环保板及高硬度防腐金属多层环保面板，</w:t>
      </w:r>
      <w:r>
        <w:rPr>
          <w:rFonts w:hint="eastAsia" w:ascii="宋体" w:hAnsi="宋体" w:eastAsia="宋体" w:cs="Times New Roman"/>
          <w:sz w:val="24"/>
          <w:szCs w:val="24"/>
        </w:rPr>
        <w:t>将车厢内由前而后分为X线检查室、控制工作区。</w:t>
      </w:r>
    </w:p>
    <w:p w14:paraId="0DA6825E">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2.根据布局需要，安装相应的驻车空调。</w:t>
      </w:r>
    </w:p>
    <w:p w14:paraId="158705C9">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3.X线检查室布置：</w:t>
      </w:r>
    </w:p>
    <w:p w14:paraId="45D22F64">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（1）铅房6面防护，主防护应采用4mm铅板进行防护；次防护面应采用3mm铅板进行防护；与控制区之间的隔墙应采用4mm铅板进行防护。车顶、地板应采用2mm铅板进行防护，防护达到国家医用X线机防护标准；</w:t>
      </w:r>
    </w:p>
    <w:p w14:paraId="4A6C808F">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（2）电动铅防护门1扇，门上方带有工作安全警示灯。</w:t>
      </w:r>
    </w:p>
    <w:p w14:paraId="34D34915">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4.控制区布置：</w:t>
      </w:r>
    </w:p>
    <w:p w14:paraId="58977090">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（1）应</w:t>
      </w:r>
      <w:r>
        <w:rPr>
          <w:rFonts w:hint="eastAsia" w:ascii="宋体" w:hAnsi="宋体"/>
          <w:sz w:val="24"/>
          <w:szCs w:val="24"/>
        </w:rPr>
        <w:t>安装操作工作台，设置医生座椅一张，储物柜一个</w:t>
      </w:r>
      <w:r>
        <w:rPr>
          <w:rFonts w:hint="eastAsia" w:ascii="宋体" w:hAnsi="宋体" w:eastAsia="宋体" w:cs="Times New Roman"/>
          <w:sz w:val="24"/>
          <w:szCs w:val="24"/>
        </w:rPr>
        <w:t>；</w:t>
      </w:r>
    </w:p>
    <w:p w14:paraId="0D3459D4">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（2）</w:t>
      </w:r>
      <w:r>
        <w:rPr>
          <w:rFonts w:hint="eastAsia" w:ascii="宋体" w:hAnsi="宋体"/>
          <w:sz w:val="24"/>
          <w:szCs w:val="24"/>
        </w:rPr>
        <w:t>与X线检查室之间隔断上镶嵌铅玻璃1块；</w:t>
      </w:r>
    </w:p>
    <w:p w14:paraId="0903A3F3">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（3）操作台另一边（乘客门左侧位置）安装可放置物品的储物柜1个；</w:t>
      </w:r>
    </w:p>
    <w:p w14:paraId="1307CEEB">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（4）控制区配置五孔插座若干个；</w:t>
      </w:r>
    </w:p>
    <w:p w14:paraId="688144F7">
      <w:pPr>
        <w:spacing w:line="360" w:lineRule="auto"/>
        <w:ind w:left="-208" w:leftChars="-171" w:hanging="151" w:hangingChars="63"/>
        <w:rPr>
          <w:rFonts w:ascii="宋体" w:hAnsi="宋体" w:eastAsia="宋体" w:cs="Times New Roman"/>
          <w:sz w:val="24"/>
          <w:szCs w:val="24"/>
        </w:rPr>
      </w:pPr>
      <w:r>
        <w:rPr>
          <w:rFonts w:hint="eastAsia" w:ascii="宋体" w:hAnsi="宋体" w:eastAsia="宋体" w:cs="Times New Roman"/>
          <w:sz w:val="24"/>
          <w:szCs w:val="24"/>
        </w:rPr>
        <w:t>（5）医生靠背操作椅1把。</w:t>
      </w:r>
    </w:p>
    <w:p w14:paraId="5C1EC059">
      <w:pPr>
        <w:spacing w:line="360" w:lineRule="auto"/>
        <w:jc w:val="left"/>
        <w:rPr>
          <w:rFonts w:ascii="宋体" w:hAnsi="宋体"/>
          <w:sz w:val="24"/>
          <w:szCs w:val="24"/>
        </w:rPr>
      </w:pPr>
      <w:r>
        <w:rPr>
          <w:rFonts w:hint="eastAsia" w:ascii="宋体" w:hAnsi="宋体"/>
          <w:sz w:val="24"/>
          <w:szCs w:val="24"/>
        </w:rPr>
        <w:t>5.整车总电源箱配置，整车电路布线，并用电缆线保护套进行保护。</w:t>
      </w:r>
    </w:p>
    <w:p w14:paraId="3D3BECB9">
      <w:pPr>
        <w:spacing w:line="360" w:lineRule="auto"/>
        <w:ind w:left="-7" w:firstLine="7"/>
        <w:rPr>
          <w:rFonts w:ascii="宋体" w:hAnsi="宋体"/>
          <w:sz w:val="24"/>
          <w:szCs w:val="24"/>
        </w:rPr>
      </w:pPr>
      <w:r>
        <w:rPr>
          <w:rFonts w:hint="eastAsia" w:ascii="宋体" w:hAnsi="宋体"/>
          <w:sz w:val="24"/>
          <w:szCs w:val="24"/>
        </w:rPr>
        <w:t>6.30米外接电源卷线盘1个，规格为3×4平方。</w:t>
      </w:r>
    </w:p>
    <w:p w14:paraId="59C1A2A3">
      <w:pPr>
        <w:numPr>
          <w:ilvl w:val="0"/>
          <w:numId w:val="5"/>
        </w:numPr>
        <w:spacing w:line="360" w:lineRule="auto"/>
        <w:rPr>
          <w:rFonts w:ascii="宋体" w:hAnsi="宋体"/>
          <w:sz w:val="24"/>
          <w:szCs w:val="24"/>
        </w:rPr>
      </w:pPr>
      <w:r>
        <w:rPr>
          <w:rFonts w:hint="eastAsia" w:ascii="宋体" w:hAnsi="宋体"/>
          <w:sz w:val="24"/>
          <w:szCs w:val="24"/>
        </w:rPr>
        <w:t>DR安装位置预埋钢板进行固定。</w:t>
      </w:r>
    </w:p>
    <w:p w14:paraId="6900F84E">
      <w:pPr>
        <w:spacing w:line="360" w:lineRule="auto"/>
        <w:rPr>
          <w:rFonts w:ascii="Calibri" w:hAnsi="Calibri" w:cs="Times New Roman"/>
          <w:b/>
          <w:bCs/>
          <w:sz w:val="24"/>
          <w:szCs w:val="24"/>
        </w:rPr>
      </w:pPr>
      <w:r>
        <w:rPr>
          <w:rFonts w:hint="eastAsia" w:ascii="Calibri" w:hAnsi="Calibri" w:eastAsia="宋体" w:cs="Times New Roman"/>
          <w:b/>
          <w:bCs/>
          <w:sz w:val="24"/>
          <w:szCs w:val="24"/>
        </w:rPr>
        <w:t>整车配置清单</w:t>
      </w:r>
    </w:p>
    <w:tbl>
      <w:tblPr>
        <w:tblStyle w:val="10"/>
        <w:tblW w:w="5261" w:type="pct"/>
        <w:tblInd w:w="-3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51"/>
        <w:gridCol w:w="1572"/>
        <w:gridCol w:w="5250"/>
        <w:gridCol w:w="649"/>
        <w:gridCol w:w="628"/>
      </w:tblGrid>
      <w:tr w14:paraId="3D156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1" w:hRule="atLeast"/>
        </w:trPr>
        <w:tc>
          <w:tcPr>
            <w:tcW w:w="369" w:type="pct"/>
          </w:tcPr>
          <w:p w14:paraId="24B6B0ED">
            <w:pPr>
              <w:pStyle w:val="9"/>
              <w:autoSpaceDE w:val="0"/>
              <w:autoSpaceDN w:val="0"/>
              <w:spacing w:before="51" w:line="360" w:lineRule="auto"/>
              <w:ind w:left="134"/>
              <w:rPr>
                <w:sz w:val="24"/>
                <w:szCs w:val="24"/>
              </w:rPr>
            </w:pPr>
            <w:r>
              <w:rPr>
                <w:b/>
                <w:bCs/>
                <w:spacing w:val="-7"/>
                <w:sz w:val="24"/>
                <w:szCs w:val="24"/>
              </w:rPr>
              <w:t>序号</w:t>
            </w:r>
          </w:p>
        </w:tc>
        <w:tc>
          <w:tcPr>
            <w:tcW w:w="899" w:type="pct"/>
          </w:tcPr>
          <w:p w14:paraId="510EB350">
            <w:pPr>
              <w:pStyle w:val="9"/>
              <w:autoSpaceDE w:val="0"/>
              <w:autoSpaceDN w:val="0"/>
              <w:spacing w:before="51" w:line="360" w:lineRule="auto"/>
              <w:ind w:left="438"/>
              <w:rPr>
                <w:sz w:val="24"/>
                <w:szCs w:val="24"/>
              </w:rPr>
            </w:pPr>
            <w:r>
              <w:rPr>
                <w:b/>
                <w:bCs/>
                <w:spacing w:val="-5"/>
                <w:sz w:val="24"/>
                <w:szCs w:val="24"/>
              </w:rPr>
              <w:t>配置项目</w:t>
            </w:r>
          </w:p>
        </w:tc>
        <w:tc>
          <w:tcPr>
            <w:tcW w:w="3000" w:type="pct"/>
          </w:tcPr>
          <w:p w14:paraId="51ECE0C2">
            <w:pPr>
              <w:pStyle w:val="9"/>
              <w:autoSpaceDE w:val="0"/>
              <w:autoSpaceDN w:val="0"/>
              <w:spacing w:before="51" w:line="360" w:lineRule="auto"/>
              <w:ind w:left="2162"/>
              <w:rPr>
                <w:sz w:val="24"/>
                <w:szCs w:val="24"/>
              </w:rPr>
            </w:pPr>
            <w:r>
              <w:rPr>
                <w:b/>
                <w:bCs/>
                <w:spacing w:val="-4"/>
                <w:sz w:val="24"/>
                <w:szCs w:val="24"/>
              </w:rPr>
              <w:t>标准配置内容</w:t>
            </w:r>
          </w:p>
        </w:tc>
        <w:tc>
          <w:tcPr>
            <w:tcW w:w="371" w:type="pct"/>
          </w:tcPr>
          <w:p w14:paraId="588DB3E1">
            <w:pPr>
              <w:pStyle w:val="9"/>
              <w:autoSpaceDE w:val="0"/>
              <w:autoSpaceDN w:val="0"/>
              <w:spacing w:before="51" w:line="360" w:lineRule="auto"/>
              <w:ind w:left="247"/>
              <w:rPr>
                <w:sz w:val="24"/>
                <w:szCs w:val="24"/>
              </w:rPr>
            </w:pPr>
            <w:r>
              <w:rPr>
                <w:b/>
                <w:bCs/>
                <w:spacing w:val="-9"/>
                <w:sz w:val="24"/>
                <w:szCs w:val="24"/>
              </w:rPr>
              <w:t>数量</w:t>
            </w:r>
          </w:p>
        </w:tc>
        <w:tc>
          <w:tcPr>
            <w:tcW w:w="359" w:type="pct"/>
            <w:vAlign w:val="top"/>
          </w:tcPr>
          <w:p w14:paraId="77816BA1">
            <w:pPr>
              <w:pStyle w:val="9"/>
              <w:autoSpaceDE w:val="0"/>
              <w:autoSpaceDN w:val="0"/>
              <w:spacing w:before="51" w:line="360" w:lineRule="auto"/>
              <w:ind w:left="186" w:leftChars="0"/>
              <w:rPr>
                <w:b/>
                <w:bCs/>
                <w:spacing w:val="-9"/>
                <w:sz w:val="24"/>
                <w:szCs w:val="24"/>
              </w:rPr>
            </w:pPr>
            <w:r>
              <w:rPr>
                <w:b/>
                <w:bCs/>
                <w:spacing w:val="-9"/>
                <w:sz w:val="24"/>
                <w:szCs w:val="24"/>
              </w:rPr>
              <w:t>单位</w:t>
            </w:r>
          </w:p>
        </w:tc>
      </w:tr>
      <w:tr w14:paraId="25047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56" w:hRule="atLeast"/>
        </w:trPr>
        <w:tc>
          <w:tcPr>
            <w:tcW w:w="369" w:type="pct"/>
          </w:tcPr>
          <w:p w14:paraId="22201A62">
            <w:pPr>
              <w:autoSpaceDE w:val="0"/>
              <w:autoSpaceDN w:val="0"/>
              <w:spacing w:line="360" w:lineRule="auto"/>
              <w:rPr>
                <w:rFonts w:ascii="Arial"/>
                <w:sz w:val="24"/>
                <w:szCs w:val="24"/>
              </w:rPr>
            </w:pPr>
          </w:p>
          <w:p w14:paraId="4A79EF6B">
            <w:pPr>
              <w:pStyle w:val="9"/>
              <w:autoSpaceDE w:val="0"/>
              <w:autoSpaceDN w:val="0"/>
              <w:spacing w:before="78" w:line="360" w:lineRule="auto"/>
              <w:ind w:left="318"/>
              <w:rPr>
                <w:sz w:val="24"/>
                <w:szCs w:val="24"/>
              </w:rPr>
            </w:pPr>
            <w:r>
              <w:rPr>
                <w:spacing w:val="-14"/>
                <w:sz w:val="24"/>
                <w:szCs w:val="24"/>
              </w:rPr>
              <w:t>1.</w:t>
            </w:r>
          </w:p>
        </w:tc>
        <w:tc>
          <w:tcPr>
            <w:tcW w:w="899" w:type="pct"/>
          </w:tcPr>
          <w:p w14:paraId="2ED0E648">
            <w:pPr>
              <w:autoSpaceDE w:val="0"/>
              <w:autoSpaceDN w:val="0"/>
              <w:spacing w:line="360" w:lineRule="auto"/>
              <w:rPr>
                <w:rFonts w:ascii="Arial"/>
                <w:color w:val="auto"/>
                <w:sz w:val="24"/>
                <w:szCs w:val="24"/>
              </w:rPr>
            </w:pPr>
          </w:p>
          <w:p w14:paraId="736A6172">
            <w:pPr>
              <w:pStyle w:val="9"/>
              <w:autoSpaceDE w:val="0"/>
              <w:autoSpaceDN w:val="0"/>
              <w:spacing w:before="78" w:line="360" w:lineRule="auto"/>
              <w:jc w:val="center"/>
              <w:rPr>
                <w:color w:val="auto"/>
                <w:sz w:val="24"/>
                <w:szCs w:val="24"/>
              </w:rPr>
            </w:pPr>
            <w:r>
              <w:rPr>
                <w:color w:val="auto"/>
                <w:spacing w:val="-7"/>
                <w:sz w:val="24"/>
                <w:szCs w:val="24"/>
              </w:rPr>
              <w:t>医疗车</w:t>
            </w:r>
          </w:p>
        </w:tc>
        <w:tc>
          <w:tcPr>
            <w:tcW w:w="3000" w:type="pct"/>
          </w:tcPr>
          <w:p w14:paraId="5C72730B">
            <w:pPr>
              <w:pStyle w:val="9"/>
              <w:autoSpaceDE w:val="0"/>
              <w:autoSpaceDN w:val="0"/>
              <w:spacing w:before="149" w:line="360" w:lineRule="auto"/>
              <w:rPr>
                <w:color w:val="auto"/>
                <w:sz w:val="24"/>
                <w:szCs w:val="24"/>
                <w:lang w:eastAsia="zh-CN"/>
              </w:rPr>
            </w:pPr>
            <w:r>
              <w:rPr>
                <w:color w:val="auto"/>
                <w:spacing w:val="-1"/>
                <w:sz w:val="24"/>
                <w:szCs w:val="24"/>
                <w:lang w:eastAsia="zh-CN"/>
              </w:rPr>
              <w:t>1）</w:t>
            </w:r>
            <w:r>
              <w:rPr>
                <w:rFonts w:hint="eastAsia"/>
                <w:color w:val="auto"/>
                <w:spacing w:val="-1"/>
                <w:sz w:val="24"/>
                <w:szCs w:val="24"/>
                <w:lang w:eastAsia="zh-CN"/>
              </w:rPr>
              <w:t>6米以下</w:t>
            </w:r>
            <w:r>
              <w:rPr>
                <w:color w:val="auto"/>
                <w:spacing w:val="-1"/>
                <w:sz w:val="24"/>
                <w:szCs w:val="24"/>
                <w:lang w:eastAsia="zh-CN"/>
              </w:rPr>
              <w:t>医疗车</w:t>
            </w:r>
            <w:r>
              <w:rPr>
                <w:color w:val="auto"/>
                <w:spacing w:val="-2"/>
                <w:sz w:val="24"/>
                <w:szCs w:val="24"/>
                <w:lang w:eastAsia="zh-CN"/>
              </w:rPr>
              <w:t>（国六）</w:t>
            </w:r>
          </w:p>
          <w:p w14:paraId="2E51C8AA">
            <w:pPr>
              <w:pStyle w:val="9"/>
              <w:numPr>
                <w:ilvl w:val="0"/>
                <w:numId w:val="0"/>
              </w:numPr>
              <w:autoSpaceDE w:val="0"/>
              <w:autoSpaceDN w:val="0"/>
              <w:spacing w:line="360" w:lineRule="auto"/>
              <w:rPr>
                <w:color w:val="auto"/>
                <w:spacing w:val="-1"/>
                <w:sz w:val="24"/>
                <w:szCs w:val="24"/>
                <w:lang w:eastAsia="zh-CN"/>
              </w:rPr>
            </w:pPr>
            <w:r>
              <w:rPr>
                <w:rFonts w:hint="eastAsia"/>
                <w:color w:val="auto"/>
                <w:spacing w:val="-1"/>
                <w:sz w:val="24"/>
                <w:szCs w:val="24"/>
                <w:lang w:val="en-US" w:eastAsia="zh-CN"/>
              </w:rPr>
              <w:t>2）</w:t>
            </w:r>
            <w:r>
              <w:rPr>
                <w:color w:val="auto"/>
                <w:spacing w:val="-1"/>
                <w:sz w:val="24"/>
                <w:szCs w:val="24"/>
                <w:lang w:eastAsia="zh-CN"/>
              </w:rPr>
              <w:t>国六排放标准，符合用户当地登记挂牌要求；</w:t>
            </w:r>
          </w:p>
          <w:p w14:paraId="20E309B5">
            <w:pPr>
              <w:pStyle w:val="9"/>
              <w:numPr>
                <w:ilvl w:val="0"/>
                <w:numId w:val="0"/>
              </w:numPr>
              <w:autoSpaceDE w:val="0"/>
              <w:autoSpaceDN w:val="0"/>
              <w:spacing w:line="360" w:lineRule="auto"/>
              <w:rPr>
                <w:color w:val="auto"/>
                <w:spacing w:val="-1"/>
                <w:sz w:val="24"/>
                <w:szCs w:val="24"/>
                <w:lang w:eastAsia="zh-CN"/>
              </w:rPr>
            </w:pPr>
            <w:r>
              <w:rPr>
                <w:rFonts w:hint="eastAsia" w:ascii="宋体" w:hAnsi="宋体" w:eastAsia="宋体" w:cs="宋体"/>
                <w:color w:val="auto"/>
                <w:spacing w:val="-1"/>
                <w:sz w:val="24"/>
                <w:szCs w:val="24"/>
                <w:lang w:val="en-US" w:eastAsia="zh-CN"/>
              </w:rPr>
              <w:t>3）2套铅衣，交钥匙工程含预控环评，车险，上牌等。</w:t>
            </w:r>
          </w:p>
        </w:tc>
        <w:tc>
          <w:tcPr>
            <w:tcW w:w="371" w:type="pct"/>
          </w:tcPr>
          <w:p w14:paraId="17986B45">
            <w:pPr>
              <w:autoSpaceDE w:val="0"/>
              <w:autoSpaceDN w:val="0"/>
              <w:spacing w:line="360" w:lineRule="auto"/>
              <w:rPr>
                <w:rFonts w:ascii="Arial"/>
                <w:sz w:val="24"/>
                <w:szCs w:val="24"/>
              </w:rPr>
            </w:pPr>
          </w:p>
          <w:p w14:paraId="117803FA">
            <w:pPr>
              <w:pStyle w:val="9"/>
              <w:autoSpaceDE w:val="0"/>
              <w:autoSpaceDN w:val="0"/>
              <w:spacing w:before="78" w:line="360" w:lineRule="auto"/>
              <w:ind w:left="442"/>
              <w:rPr>
                <w:sz w:val="24"/>
                <w:szCs w:val="24"/>
              </w:rPr>
            </w:pPr>
            <w:r>
              <w:rPr>
                <w:sz w:val="24"/>
                <w:szCs w:val="24"/>
              </w:rPr>
              <w:t>1</w:t>
            </w:r>
          </w:p>
        </w:tc>
        <w:tc>
          <w:tcPr>
            <w:tcW w:w="359" w:type="pct"/>
            <w:vAlign w:val="top"/>
          </w:tcPr>
          <w:p w14:paraId="409EF08E">
            <w:pPr>
              <w:autoSpaceDE w:val="0"/>
              <w:autoSpaceDN w:val="0"/>
              <w:spacing w:line="360" w:lineRule="auto"/>
              <w:rPr>
                <w:rFonts w:ascii="Arial"/>
                <w:sz w:val="24"/>
                <w:szCs w:val="24"/>
              </w:rPr>
            </w:pPr>
          </w:p>
          <w:p w14:paraId="51FE9B91">
            <w:pPr>
              <w:pStyle w:val="9"/>
              <w:autoSpaceDE w:val="0"/>
              <w:autoSpaceDN w:val="0"/>
              <w:spacing w:before="78" w:line="360" w:lineRule="auto"/>
              <w:ind w:left="303" w:leftChars="0"/>
              <w:rPr>
                <w:sz w:val="24"/>
                <w:szCs w:val="24"/>
              </w:rPr>
            </w:pPr>
            <w:r>
              <w:rPr>
                <w:sz w:val="24"/>
                <w:szCs w:val="24"/>
              </w:rPr>
              <w:t>辆</w:t>
            </w:r>
          </w:p>
        </w:tc>
      </w:tr>
      <w:tr w14:paraId="3E745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60" w:hRule="atLeast"/>
        </w:trPr>
        <w:tc>
          <w:tcPr>
            <w:tcW w:w="369" w:type="pct"/>
          </w:tcPr>
          <w:p w14:paraId="182529B6">
            <w:pPr>
              <w:autoSpaceDE w:val="0"/>
              <w:autoSpaceDN w:val="0"/>
              <w:spacing w:line="360" w:lineRule="auto"/>
              <w:rPr>
                <w:rFonts w:ascii="Arial"/>
                <w:sz w:val="24"/>
                <w:szCs w:val="24"/>
              </w:rPr>
            </w:pPr>
          </w:p>
          <w:p w14:paraId="5A78C67E">
            <w:pPr>
              <w:autoSpaceDE w:val="0"/>
              <w:autoSpaceDN w:val="0"/>
              <w:spacing w:line="360" w:lineRule="auto"/>
              <w:rPr>
                <w:rFonts w:ascii="Arial"/>
                <w:sz w:val="24"/>
                <w:szCs w:val="24"/>
              </w:rPr>
            </w:pPr>
          </w:p>
          <w:p w14:paraId="626C91F9">
            <w:pPr>
              <w:autoSpaceDE w:val="0"/>
              <w:autoSpaceDN w:val="0"/>
              <w:spacing w:line="360" w:lineRule="auto"/>
              <w:rPr>
                <w:rFonts w:ascii="Arial"/>
                <w:sz w:val="24"/>
                <w:szCs w:val="24"/>
              </w:rPr>
            </w:pPr>
          </w:p>
          <w:p w14:paraId="2E8D5B7C">
            <w:pPr>
              <w:pStyle w:val="9"/>
              <w:autoSpaceDE w:val="0"/>
              <w:autoSpaceDN w:val="0"/>
              <w:spacing w:before="78" w:line="360" w:lineRule="auto"/>
              <w:ind w:left="303"/>
              <w:rPr>
                <w:sz w:val="24"/>
                <w:szCs w:val="24"/>
              </w:rPr>
            </w:pPr>
            <w:r>
              <w:rPr>
                <w:spacing w:val="-7"/>
                <w:sz w:val="24"/>
                <w:szCs w:val="24"/>
              </w:rPr>
              <w:t>2.</w:t>
            </w:r>
          </w:p>
        </w:tc>
        <w:tc>
          <w:tcPr>
            <w:tcW w:w="899" w:type="pct"/>
          </w:tcPr>
          <w:p w14:paraId="78D3EC38">
            <w:pPr>
              <w:autoSpaceDE w:val="0"/>
              <w:autoSpaceDN w:val="0"/>
              <w:spacing w:line="360" w:lineRule="auto"/>
              <w:rPr>
                <w:rFonts w:ascii="Arial"/>
                <w:color w:val="auto"/>
                <w:sz w:val="24"/>
                <w:szCs w:val="24"/>
              </w:rPr>
            </w:pPr>
          </w:p>
          <w:p w14:paraId="5099EF94">
            <w:pPr>
              <w:pStyle w:val="9"/>
              <w:autoSpaceDE w:val="0"/>
              <w:autoSpaceDN w:val="0"/>
              <w:spacing w:before="78" w:line="360" w:lineRule="auto"/>
              <w:ind w:right="129"/>
              <w:rPr>
                <w:color w:val="auto"/>
                <w:sz w:val="24"/>
                <w:szCs w:val="24"/>
                <w:lang w:eastAsia="zh-CN"/>
              </w:rPr>
            </w:pPr>
            <w:r>
              <w:rPr>
                <w:color w:val="auto"/>
                <w:spacing w:val="-2"/>
                <w:sz w:val="24"/>
                <w:szCs w:val="24"/>
                <w:lang w:eastAsia="zh-CN"/>
              </w:rPr>
              <w:t>车载式数字化X</w:t>
            </w:r>
            <w:r>
              <w:rPr>
                <w:color w:val="auto"/>
                <w:spacing w:val="1"/>
                <w:sz w:val="24"/>
                <w:szCs w:val="24"/>
                <w:lang w:eastAsia="zh-CN"/>
              </w:rPr>
              <w:t xml:space="preserve"> </w:t>
            </w:r>
            <w:r>
              <w:rPr>
                <w:color w:val="auto"/>
                <w:spacing w:val="-2"/>
                <w:sz w:val="24"/>
                <w:szCs w:val="24"/>
                <w:lang w:eastAsia="zh-CN"/>
              </w:rPr>
              <w:t>射线摄影系统</w:t>
            </w:r>
          </w:p>
        </w:tc>
        <w:tc>
          <w:tcPr>
            <w:tcW w:w="3000" w:type="pct"/>
          </w:tcPr>
          <w:p w14:paraId="1BC93FD5">
            <w:pPr>
              <w:pStyle w:val="9"/>
              <w:autoSpaceDE w:val="0"/>
              <w:autoSpaceDN w:val="0"/>
              <w:spacing w:before="4" w:line="360" w:lineRule="auto"/>
              <w:ind w:left="114" w:right="130" w:hanging="1"/>
              <w:rPr>
                <w:color w:val="auto"/>
                <w:sz w:val="24"/>
                <w:szCs w:val="24"/>
                <w:lang w:eastAsia="zh-CN"/>
              </w:rPr>
            </w:pPr>
            <w:r>
              <w:rPr>
                <w:rFonts w:hint="eastAsia"/>
                <w:color w:val="auto"/>
                <w:sz w:val="24"/>
                <w:szCs w:val="24"/>
                <w:lang w:eastAsia="zh-CN"/>
              </w:rPr>
              <w:t>适用于流动体检车、医疗车、体检中心等，用于人体的</w:t>
            </w:r>
            <w:r>
              <w:rPr>
                <w:rFonts w:hint="eastAsia" w:ascii="Calibri"/>
                <w:color w:val="auto"/>
                <w:sz w:val="24"/>
                <w:szCs w:val="24"/>
                <w:lang w:eastAsia="zh-CN"/>
              </w:rPr>
              <w:t>胸</w:t>
            </w:r>
            <w:r>
              <w:rPr>
                <w:rFonts w:hint="eastAsia"/>
                <w:color w:val="auto"/>
                <w:sz w:val="24"/>
                <w:szCs w:val="24"/>
                <w:lang w:eastAsia="zh-CN"/>
              </w:rPr>
              <w:t>部、</w:t>
            </w:r>
            <w:r>
              <w:rPr>
                <w:rFonts w:hint="eastAsia" w:ascii="Calibri"/>
                <w:color w:val="auto"/>
                <w:sz w:val="24"/>
                <w:szCs w:val="24"/>
                <w:lang w:eastAsia="zh-CN"/>
              </w:rPr>
              <w:t>腹部、</w:t>
            </w:r>
            <w:r>
              <w:rPr>
                <w:rFonts w:hint="eastAsia"/>
                <w:color w:val="auto"/>
                <w:sz w:val="24"/>
                <w:szCs w:val="24"/>
                <w:lang w:eastAsia="zh-CN"/>
              </w:rPr>
              <w:t>脊柱等部位的数字化摄影，</w:t>
            </w:r>
          </w:p>
        </w:tc>
        <w:tc>
          <w:tcPr>
            <w:tcW w:w="371" w:type="pct"/>
          </w:tcPr>
          <w:p w14:paraId="2DD3C600">
            <w:pPr>
              <w:autoSpaceDE w:val="0"/>
              <w:autoSpaceDN w:val="0"/>
              <w:spacing w:line="360" w:lineRule="auto"/>
              <w:rPr>
                <w:rFonts w:ascii="Arial"/>
                <w:sz w:val="24"/>
                <w:szCs w:val="24"/>
              </w:rPr>
            </w:pPr>
          </w:p>
          <w:p w14:paraId="3E9C9FDC">
            <w:pPr>
              <w:autoSpaceDE w:val="0"/>
              <w:autoSpaceDN w:val="0"/>
              <w:spacing w:line="360" w:lineRule="auto"/>
              <w:rPr>
                <w:rFonts w:ascii="Arial"/>
                <w:sz w:val="24"/>
                <w:szCs w:val="24"/>
              </w:rPr>
            </w:pPr>
          </w:p>
          <w:p w14:paraId="25D32E67">
            <w:pPr>
              <w:autoSpaceDE w:val="0"/>
              <w:autoSpaceDN w:val="0"/>
              <w:spacing w:line="360" w:lineRule="auto"/>
              <w:rPr>
                <w:rFonts w:ascii="Arial"/>
                <w:sz w:val="24"/>
                <w:szCs w:val="24"/>
              </w:rPr>
            </w:pPr>
          </w:p>
          <w:p w14:paraId="1665E17F">
            <w:pPr>
              <w:pStyle w:val="9"/>
              <w:autoSpaceDE w:val="0"/>
              <w:autoSpaceDN w:val="0"/>
              <w:spacing w:before="78" w:line="360" w:lineRule="auto"/>
              <w:ind w:left="442"/>
              <w:rPr>
                <w:sz w:val="24"/>
                <w:szCs w:val="24"/>
              </w:rPr>
            </w:pPr>
            <w:r>
              <w:rPr>
                <w:sz w:val="24"/>
                <w:szCs w:val="24"/>
              </w:rPr>
              <w:t>1</w:t>
            </w:r>
          </w:p>
        </w:tc>
        <w:tc>
          <w:tcPr>
            <w:tcW w:w="359" w:type="pct"/>
            <w:vAlign w:val="top"/>
          </w:tcPr>
          <w:p w14:paraId="38C44EE4">
            <w:pPr>
              <w:autoSpaceDE w:val="0"/>
              <w:autoSpaceDN w:val="0"/>
              <w:spacing w:line="360" w:lineRule="auto"/>
              <w:rPr>
                <w:rFonts w:ascii="Arial"/>
                <w:sz w:val="24"/>
                <w:szCs w:val="24"/>
              </w:rPr>
            </w:pPr>
          </w:p>
          <w:p w14:paraId="3FCB59D3">
            <w:pPr>
              <w:autoSpaceDE w:val="0"/>
              <w:autoSpaceDN w:val="0"/>
              <w:spacing w:line="360" w:lineRule="auto"/>
              <w:rPr>
                <w:rFonts w:ascii="Arial"/>
                <w:sz w:val="24"/>
                <w:szCs w:val="24"/>
              </w:rPr>
            </w:pPr>
          </w:p>
          <w:p w14:paraId="70EF0E1B">
            <w:pPr>
              <w:autoSpaceDE w:val="0"/>
              <w:autoSpaceDN w:val="0"/>
              <w:spacing w:line="360" w:lineRule="auto"/>
              <w:rPr>
                <w:rFonts w:ascii="Arial"/>
                <w:sz w:val="24"/>
                <w:szCs w:val="24"/>
              </w:rPr>
            </w:pPr>
          </w:p>
          <w:p w14:paraId="45F2FDD5">
            <w:pPr>
              <w:pStyle w:val="9"/>
              <w:autoSpaceDE w:val="0"/>
              <w:autoSpaceDN w:val="0"/>
              <w:spacing w:before="78" w:line="360" w:lineRule="auto"/>
              <w:ind w:left="305" w:leftChars="0"/>
              <w:rPr>
                <w:sz w:val="24"/>
                <w:szCs w:val="24"/>
              </w:rPr>
            </w:pPr>
            <w:r>
              <w:rPr>
                <w:sz w:val="24"/>
                <w:szCs w:val="24"/>
              </w:rPr>
              <w:t>套</w:t>
            </w:r>
          </w:p>
        </w:tc>
      </w:tr>
      <w:tr w14:paraId="008B8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57" w:hRule="atLeast"/>
        </w:trPr>
        <w:tc>
          <w:tcPr>
            <w:tcW w:w="369" w:type="pct"/>
          </w:tcPr>
          <w:p w14:paraId="16769AB7">
            <w:pPr>
              <w:autoSpaceDE w:val="0"/>
              <w:autoSpaceDN w:val="0"/>
              <w:spacing w:line="360" w:lineRule="auto"/>
              <w:rPr>
                <w:rFonts w:ascii="Arial"/>
                <w:sz w:val="24"/>
                <w:szCs w:val="24"/>
              </w:rPr>
            </w:pPr>
          </w:p>
          <w:p w14:paraId="081F8FF2">
            <w:pPr>
              <w:autoSpaceDE w:val="0"/>
              <w:autoSpaceDN w:val="0"/>
              <w:spacing w:line="360" w:lineRule="auto"/>
              <w:rPr>
                <w:rFonts w:ascii="Arial"/>
                <w:sz w:val="24"/>
                <w:szCs w:val="24"/>
              </w:rPr>
            </w:pPr>
          </w:p>
          <w:p w14:paraId="09F54C32">
            <w:pPr>
              <w:autoSpaceDE w:val="0"/>
              <w:autoSpaceDN w:val="0"/>
              <w:spacing w:line="360" w:lineRule="auto"/>
              <w:rPr>
                <w:rFonts w:ascii="Arial"/>
                <w:sz w:val="24"/>
                <w:szCs w:val="24"/>
              </w:rPr>
            </w:pPr>
          </w:p>
          <w:p w14:paraId="4674EF14">
            <w:pPr>
              <w:autoSpaceDE w:val="0"/>
              <w:autoSpaceDN w:val="0"/>
              <w:spacing w:line="360" w:lineRule="auto"/>
              <w:rPr>
                <w:rFonts w:ascii="Arial"/>
                <w:sz w:val="24"/>
                <w:szCs w:val="24"/>
              </w:rPr>
            </w:pPr>
          </w:p>
          <w:p w14:paraId="61B88E08">
            <w:pPr>
              <w:autoSpaceDE w:val="0"/>
              <w:autoSpaceDN w:val="0"/>
              <w:spacing w:line="360" w:lineRule="auto"/>
              <w:rPr>
                <w:rFonts w:ascii="Arial"/>
                <w:sz w:val="24"/>
                <w:szCs w:val="24"/>
              </w:rPr>
            </w:pPr>
          </w:p>
          <w:p w14:paraId="75812ACF">
            <w:pPr>
              <w:autoSpaceDE w:val="0"/>
              <w:autoSpaceDN w:val="0"/>
              <w:spacing w:line="360" w:lineRule="auto"/>
              <w:rPr>
                <w:rFonts w:ascii="Arial"/>
                <w:sz w:val="24"/>
                <w:szCs w:val="24"/>
              </w:rPr>
            </w:pPr>
          </w:p>
          <w:p w14:paraId="4C478A7C">
            <w:pPr>
              <w:autoSpaceDE w:val="0"/>
              <w:autoSpaceDN w:val="0"/>
              <w:spacing w:line="360" w:lineRule="auto"/>
              <w:rPr>
                <w:rFonts w:ascii="Arial"/>
                <w:sz w:val="24"/>
                <w:szCs w:val="24"/>
              </w:rPr>
            </w:pPr>
          </w:p>
          <w:p w14:paraId="06CA4E8C">
            <w:pPr>
              <w:pStyle w:val="9"/>
              <w:autoSpaceDE w:val="0"/>
              <w:autoSpaceDN w:val="0"/>
              <w:spacing w:before="78" w:line="360" w:lineRule="auto"/>
              <w:ind w:left="305"/>
              <w:rPr>
                <w:sz w:val="24"/>
                <w:szCs w:val="24"/>
              </w:rPr>
            </w:pPr>
            <w:r>
              <w:rPr>
                <w:spacing w:val="-8"/>
                <w:sz w:val="24"/>
                <w:szCs w:val="24"/>
              </w:rPr>
              <w:t>3.</w:t>
            </w:r>
          </w:p>
        </w:tc>
        <w:tc>
          <w:tcPr>
            <w:tcW w:w="899" w:type="pct"/>
          </w:tcPr>
          <w:p w14:paraId="5225B229">
            <w:pPr>
              <w:autoSpaceDE w:val="0"/>
              <w:autoSpaceDN w:val="0"/>
              <w:spacing w:line="360" w:lineRule="auto"/>
              <w:rPr>
                <w:rFonts w:ascii="Arial"/>
                <w:sz w:val="24"/>
                <w:szCs w:val="24"/>
              </w:rPr>
            </w:pPr>
          </w:p>
          <w:p w14:paraId="6B46DA74">
            <w:pPr>
              <w:autoSpaceDE w:val="0"/>
              <w:autoSpaceDN w:val="0"/>
              <w:spacing w:line="360" w:lineRule="auto"/>
              <w:rPr>
                <w:rFonts w:ascii="Arial"/>
                <w:sz w:val="24"/>
                <w:szCs w:val="24"/>
              </w:rPr>
            </w:pPr>
          </w:p>
          <w:p w14:paraId="30FBDE0E">
            <w:pPr>
              <w:autoSpaceDE w:val="0"/>
              <w:autoSpaceDN w:val="0"/>
              <w:spacing w:line="360" w:lineRule="auto"/>
              <w:rPr>
                <w:rFonts w:ascii="Arial"/>
                <w:sz w:val="24"/>
                <w:szCs w:val="24"/>
              </w:rPr>
            </w:pPr>
          </w:p>
          <w:p w14:paraId="7597ACA2">
            <w:pPr>
              <w:autoSpaceDE w:val="0"/>
              <w:autoSpaceDN w:val="0"/>
              <w:spacing w:line="360" w:lineRule="auto"/>
              <w:rPr>
                <w:rFonts w:ascii="Arial"/>
                <w:sz w:val="24"/>
                <w:szCs w:val="24"/>
              </w:rPr>
            </w:pPr>
          </w:p>
          <w:p w14:paraId="4677634E">
            <w:pPr>
              <w:autoSpaceDE w:val="0"/>
              <w:autoSpaceDN w:val="0"/>
              <w:spacing w:line="360" w:lineRule="auto"/>
              <w:rPr>
                <w:rFonts w:ascii="Arial"/>
                <w:sz w:val="24"/>
                <w:szCs w:val="24"/>
              </w:rPr>
            </w:pPr>
          </w:p>
          <w:p w14:paraId="67C4A321">
            <w:pPr>
              <w:autoSpaceDE w:val="0"/>
              <w:autoSpaceDN w:val="0"/>
              <w:spacing w:line="360" w:lineRule="auto"/>
              <w:rPr>
                <w:rFonts w:ascii="Arial"/>
                <w:sz w:val="24"/>
                <w:szCs w:val="24"/>
              </w:rPr>
            </w:pPr>
          </w:p>
          <w:p w14:paraId="4A099B18">
            <w:pPr>
              <w:autoSpaceDE w:val="0"/>
              <w:autoSpaceDN w:val="0"/>
              <w:spacing w:line="360" w:lineRule="auto"/>
              <w:rPr>
                <w:rFonts w:ascii="Arial"/>
                <w:sz w:val="24"/>
                <w:szCs w:val="24"/>
              </w:rPr>
            </w:pPr>
          </w:p>
          <w:p w14:paraId="53938C64">
            <w:pPr>
              <w:pStyle w:val="9"/>
              <w:autoSpaceDE w:val="0"/>
              <w:autoSpaceDN w:val="0"/>
              <w:spacing w:before="78" w:line="360" w:lineRule="auto"/>
              <w:rPr>
                <w:sz w:val="24"/>
                <w:szCs w:val="24"/>
              </w:rPr>
            </w:pPr>
            <w:r>
              <w:rPr>
                <w:spacing w:val="-2"/>
                <w:sz w:val="24"/>
                <w:szCs w:val="24"/>
              </w:rPr>
              <w:t>铅防护机房</w:t>
            </w:r>
          </w:p>
        </w:tc>
        <w:tc>
          <w:tcPr>
            <w:tcW w:w="3000" w:type="pct"/>
          </w:tcPr>
          <w:p w14:paraId="672CE72B">
            <w:pPr>
              <w:pStyle w:val="9"/>
              <w:autoSpaceDE w:val="0"/>
              <w:autoSpaceDN w:val="0"/>
              <w:spacing w:before="53" w:line="360" w:lineRule="auto"/>
              <w:ind w:left="114" w:right="250" w:firstLine="17"/>
              <w:rPr>
                <w:sz w:val="24"/>
                <w:szCs w:val="24"/>
                <w:lang w:eastAsia="zh-CN"/>
              </w:rPr>
            </w:pPr>
            <w:r>
              <w:rPr>
                <w:spacing w:val="-1"/>
                <w:sz w:val="24"/>
                <w:szCs w:val="24"/>
                <w:lang w:eastAsia="zh-CN"/>
              </w:rPr>
              <w:t>1）防护标准：X线防护水平符合《医用X</w:t>
            </w:r>
            <w:r>
              <w:rPr>
                <w:spacing w:val="-2"/>
                <w:sz w:val="24"/>
                <w:szCs w:val="24"/>
                <w:lang w:eastAsia="zh-CN"/>
              </w:rPr>
              <w:t>射线诊断卫</w:t>
            </w:r>
            <w:r>
              <w:rPr>
                <w:sz w:val="24"/>
                <w:szCs w:val="24"/>
                <w:lang w:eastAsia="zh-CN"/>
              </w:rPr>
              <w:t xml:space="preserve"> </w:t>
            </w:r>
            <w:r>
              <w:rPr>
                <w:spacing w:val="-1"/>
                <w:sz w:val="24"/>
                <w:szCs w:val="24"/>
                <w:lang w:eastAsia="zh-CN"/>
              </w:rPr>
              <w:t>生防护标准》（GBZ130—2020）内的要求，X射线泄</w:t>
            </w:r>
            <w:r>
              <w:rPr>
                <w:spacing w:val="-8"/>
                <w:sz w:val="24"/>
                <w:szCs w:val="24"/>
                <w:lang w:eastAsia="zh-CN"/>
              </w:rPr>
              <w:t>漏≤2.5</w:t>
            </w:r>
            <w:r>
              <w:rPr>
                <w:spacing w:val="-43"/>
                <w:sz w:val="24"/>
                <w:szCs w:val="24"/>
                <w:lang w:eastAsia="zh-CN"/>
              </w:rPr>
              <w:t xml:space="preserve"> </w:t>
            </w:r>
            <w:r>
              <w:rPr>
                <w:spacing w:val="-8"/>
                <w:sz w:val="24"/>
                <w:szCs w:val="24"/>
              </w:rPr>
              <w:t>μ</w:t>
            </w:r>
            <w:r>
              <w:rPr>
                <w:spacing w:val="-8"/>
                <w:sz w:val="24"/>
                <w:szCs w:val="24"/>
                <w:lang w:eastAsia="zh-CN"/>
              </w:rPr>
              <w:t>Gy/h；</w:t>
            </w:r>
          </w:p>
          <w:p w14:paraId="4FBA4CCA">
            <w:pPr>
              <w:pStyle w:val="9"/>
              <w:autoSpaceDE w:val="0"/>
              <w:autoSpaceDN w:val="0"/>
              <w:spacing w:before="30" w:line="360" w:lineRule="auto"/>
              <w:ind w:left="115" w:right="197" w:firstLine="1"/>
              <w:rPr>
                <w:sz w:val="24"/>
                <w:szCs w:val="24"/>
                <w:lang w:eastAsia="zh-CN"/>
              </w:rPr>
            </w:pPr>
            <w:r>
              <w:rPr>
                <w:spacing w:val="-1"/>
                <w:sz w:val="24"/>
                <w:szCs w:val="24"/>
                <w:lang w:eastAsia="zh-CN"/>
              </w:rPr>
              <w:t>2）防护措施：机房六面采用高密度铅全面防护，四</w:t>
            </w:r>
            <w:r>
              <w:rPr>
                <w:spacing w:val="9"/>
                <w:sz w:val="24"/>
                <w:szCs w:val="24"/>
                <w:lang w:eastAsia="zh-CN"/>
              </w:rPr>
              <w:t xml:space="preserve"> </w:t>
            </w:r>
            <w:r>
              <w:rPr>
                <w:spacing w:val="-1"/>
                <w:sz w:val="24"/>
                <w:szCs w:val="24"/>
                <w:lang w:eastAsia="zh-CN"/>
              </w:rPr>
              <w:t>周防护当量不小于</w:t>
            </w:r>
            <w:r>
              <w:rPr>
                <w:rFonts w:hint="eastAsia"/>
                <w:spacing w:val="-1"/>
                <w:sz w:val="24"/>
                <w:szCs w:val="24"/>
                <w:lang w:eastAsia="zh-CN"/>
              </w:rPr>
              <w:t>4</w:t>
            </w:r>
            <w:r>
              <w:rPr>
                <w:spacing w:val="-1"/>
                <w:sz w:val="24"/>
                <w:szCs w:val="24"/>
                <w:lang w:eastAsia="zh-CN"/>
              </w:rPr>
              <w:t>mm，车顶、地板不小于采用</w:t>
            </w:r>
            <w:r>
              <w:rPr>
                <w:rFonts w:ascii="Arial" w:hAnsi="Arial" w:eastAsia="Arial" w:cs="Arial"/>
                <w:spacing w:val="-1"/>
                <w:sz w:val="24"/>
                <w:szCs w:val="24"/>
                <w:lang w:eastAsia="zh-CN"/>
              </w:rPr>
              <w:t>1mm</w:t>
            </w:r>
            <w:r>
              <w:rPr>
                <w:rFonts w:ascii="Arial" w:hAnsi="Arial" w:eastAsia="Arial" w:cs="Arial"/>
                <w:spacing w:val="13"/>
                <w:sz w:val="24"/>
                <w:szCs w:val="24"/>
                <w:lang w:eastAsia="zh-CN"/>
              </w:rPr>
              <w:t xml:space="preserve"> </w:t>
            </w:r>
            <w:r>
              <w:rPr>
                <w:spacing w:val="-5"/>
                <w:sz w:val="24"/>
                <w:szCs w:val="24"/>
                <w:lang w:eastAsia="zh-CN"/>
              </w:rPr>
              <w:t>,</w:t>
            </w:r>
            <w:r>
              <w:rPr>
                <w:spacing w:val="59"/>
                <w:sz w:val="24"/>
                <w:szCs w:val="24"/>
                <w:lang w:eastAsia="zh-CN"/>
              </w:rPr>
              <w:t xml:space="preserve"> </w:t>
            </w:r>
            <w:r>
              <w:rPr>
                <w:spacing w:val="-5"/>
                <w:sz w:val="24"/>
                <w:szCs w:val="24"/>
                <w:lang w:eastAsia="zh-CN"/>
              </w:rPr>
              <w:t>进行防护铅板接缝交叠固定；</w:t>
            </w:r>
          </w:p>
          <w:p w14:paraId="56B141D9">
            <w:pPr>
              <w:pStyle w:val="9"/>
              <w:autoSpaceDE w:val="0"/>
              <w:autoSpaceDN w:val="0"/>
              <w:spacing w:before="1" w:line="360" w:lineRule="auto"/>
              <w:ind w:left="113" w:right="230" w:firstLine="5"/>
              <w:rPr>
                <w:sz w:val="24"/>
                <w:szCs w:val="24"/>
                <w:lang w:eastAsia="zh-CN"/>
              </w:rPr>
            </w:pPr>
            <w:r>
              <w:rPr>
                <w:spacing w:val="-1"/>
                <w:sz w:val="24"/>
                <w:szCs w:val="24"/>
                <w:lang w:eastAsia="zh-CN"/>
              </w:rPr>
              <w:t>3）电动铅防护门，操作台一侧设置观察窗，600mm</w:t>
            </w:r>
            <w:r>
              <w:rPr>
                <w:rFonts w:ascii="Arial" w:hAnsi="Arial" w:eastAsia="Arial" w:cs="Arial"/>
                <w:spacing w:val="-1"/>
                <w:sz w:val="24"/>
                <w:szCs w:val="24"/>
                <w:lang w:eastAsia="zh-CN"/>
              </w:rPr>
              <w:t>×</w:t>
            </w:r>
            <w:r>
              <w:rPr>
                <w:rFonts w:ascii="Arial" w:hAnsi="Arial" w:eastAsia="Arial" w:cs="Arial"/>
                <w:spacing w:val="10"/>
                <w:sz w:val="24"/>
                <w:szCs w:val="24"/>
                <w:lang w:eastAsia="zh-CN"/>
              </w:rPr>
              <w:t xml:space="preserve"> </w:t>
            </w:r>
            <w:r>
              <w:rPr>
                <w:spacing w:val="-1"/>
                <w:sz w:val="24"/>
                <w:szCs w:val="24"/>
                <w:lang w:eastAsia="zh-CN"/>
              </w:rPr>
              <w:t>400mm</w:t>
            </w:r>
            <w:r>
              <w:rPr>
                <w:rFonts w:ascii="Arial" w:hAnsi="Arial" w:eastAsia="Arial" w:cs="Arial"/>
                <w:spacing w:val="-1"/>
                <w:sz w:val="24"/>
                <w:szCs w:val="24"/>
                <w:lang w:eastAsia="zh-CN"/>
              </w:rPr>
              <w:t>×</w:t>
            </w:r>
            <w:r>
              <w:rPr>
                <w:spacing w:val="-1"/>
                <w:sz w:val="24"/>
                <w:szCs w:val="24"/>
                <w:lang w:eastAsia="zh-CN"/>
              </w:rPr>
              <w:t>20mm铅玻璃1块；</w:t>
            </w:r>
          </w:p>
          <w:p w14:paraId="7D994DB9">
            <w:pPr>
              <w:pStyle w:val="9"/>
              <w:autoSpaceDE w:val="0"/>
              <w:autoSpaceDN w:val="0"/>
              <w:spacing w:before="1" w:line="360" w:lineRule="auto"/>
              <w:ind w:left="114" w:right="250" w:hanging="1"/>
              <w:rPr>
                <w:sz w:val="24"/>
                <w:szCs w:val="24"/>
                <w:lang w:eastAsia="zh-CN"/>
              </w:rPr>
            </w:pPr>
            <w:r>
              <w:rPr>
                <w:spacing w:val="-1"/>
                <w:sz w:val="24"/>
                <w:szCs w:val="24"/>
                <w:lang w:eastAsia="zh-CN"/>
              </w:rPr>
              <w:t>4）机房前、后门安装射线警示红灯和电离辐射警示</w:t>
            </w:r>
            <w:r>
              <w:rPr>
                <w:spacing w:val="13"/>
                <w:sz w:val="24"/>
                <w:szCs w:val="24"/>
                <w:lang w:eastAsia="zh-CN"/>
              </w:rPr>
              <w:t xml:space="preserve"> </w:t>
            </w:r>
            <w:r>
              <w:rPr>
                <w:spacing w:val="-4"/>
                <w:sz w:val="24"/>
                <w:szCs w:val="24"/>
                <w:lang w:eastAsia="zh-CN"/>
              </w:rPr>
              <w:t>标志；</w:t>
            </w:r>
          </w:p>
          <w:p w14:paraId="08D6C5FC">
            <w:pPr>
              <w:pStyle w:val="9"/>
              <w:autoSpaceDE w:val="0"/>
              <w:autoSpaceDN w:val="0"/>
              <w:spacing w:before="24" w:line="360" w:lineRule="auto"/>
              <w:ind w:left="119" w:right="250"/>
              <w:rPr>
                <w:sz w:val="24"/>
                <w:szCs w:val="24"/>
                <w:lang w:eastAsia="zh-CN"/>
              </w:rPr>
            </w:pPr>
            <w:r>
              <w:rPr>
                <w:spacing w:val="-1"/>
                <w:sz w:val="24"/>
                <w:szCs w:val="24"/>
                <w:lang w:eastAsia="zh-CN"/>
              </w:rPr>
              <w:t>5）控制区专用操作台，安装操作台与防护机房对讲</w:t>
            </w:r>
            <w:r>
              <w:rPr>
                <w:spacing w:val="-5"/>
                <w:sz w:val="24"/>
                <w:szCs w:val="24"/>
                <w:lang w:eastAsia="zh-CN"/>
              </w:rPr>
              <w:t>系统；</w:t>
            </w:r>
          </w:p>
          <w:p w14:paraId="0A07AEED">
            <w:pPr>
              <w:pStyle w:val="9"/>
              <w:autoSpaceDE w:val="0"/>
              <w:autoSpaceDN w:val="0"/>
              <w:spacing w:before="23" w:line="360" w:lineRule="auto"/>
              <w:ind w:left="116"/>
              <w:rPr>
                <w:sz w:val="24"/>
                <w:szCs w:val="24"/>
                <w:lang w:eastAsia="zh-CN"/>
              </w:rPr>
            </w:pPr>
            <w:r>
              <w:rPr>
                <w:spacing w:val="-1"/>
                <w:sz w:val="24"/>
                <w:szCs w:val="24"/>
                <w:lang w:eastAsia="zh-CN"/>
              </w:rPr>
              <w:t>6）视频监控系统（摄像头，监视器）1套；</w:t>
            </w:r>
          </w:p>
        </w:tc>
        <w:tc>
          <w:tcPr>
            <w:tcW w:w="371" w:type="pct"/>
          </w:tcPr>
          <w:p w14:paraId="255699D4">
            <w:pPr>
              <w:autoSpaceDE w:val="0"/>
              <w:autoSpaceDN w:val="0"/>
              <w:spacing w:line="360" w:lineRule="auto"/>
              <w:rPr>
                <w:rFonts w:ascii="Arial"/>
                <w:sz w:val="24"/>
                <w:szCs w:val="24"/>
              </w:rPr>
            </w:pPr>
          </w:p>
          <w:p w14:paraId="40070880">
            <w:pPr>
              <w:autoSpaceDE w:val="0"/>
              <w:autoSpaceDN w:val="0"/>
              <w:spacing w:line="360" w:lineRule="auto"/>
              <w:rPr>
                <w:rFonts w:ascii="Arial"/>
                <w:sz w:val="24"/>
                <w:szCs w:val="24"/>
              </w:rPr>
            </w:pPr>
          </w:p>
          <w:p w14:paraId="1AECC11D">
            <w:pPr>
              <w:autoSpaceDE w:val="0"/>
              <w:autoSpaceDN w:val="0"/>
              <w:spacing w:line="360" w:lineRule="auto"/>
              <w:rPr>
                <w:rFonts w:ascii="Arial"/>
                <w:sz w:val="24"/>
                <w:szCs w:val="24"/>
              </w:rPr>
            </w:pPr>
          </w:p>
          <w:p w14:paraId="2A4DA8A6">
            <w:pPr>
              <w:autoSpaceDE w:val="0"/>
              <w:autoSpaceDN w:val="0"/>
              <w:spacing w:line="360" w:lineRule="auto"/>
              <w:rPr>
                <w:rFonts w:ascii="Arial"/>
                <w:sz w:val="24"/>
                <w:szCs w:val="24"/>
              </w:rPr>
            </w:pPr>
          </w:p>
          <w:p w14:paraId="329FFBB6">
            <w:pPr>
              <w:autoSpaceDE w:val="0"/>
              <w:autoSpaceDN w:val="0"/>
              <w:spacing w:line="360" w:lineRule="auto"/>
              <w:rPr>
                <w:rFonts w:ascii="Arial"/>
                <w:sz w:val="24"/>
                <w:szCs w:val="24"/>
              </w:rPr>
            </w:pPr>
          </w:p>
          <w:p w14:paraId="2C1550E0">
            <w:pPr>
              <w:autoSpaceDE w:val="0"/>
              <w:autoSpaceDN w:val="0"/>
              <w:spacing w:line="360" w:lineRule="auto"/>
              <w:rPr>
                <w:rFonts w:ascii="Arial"/>
                <w:sz w:val="24"/>
                <w:szCs w:val="24"/>
              </w:rPr>
            </w:pPr>
          </w:p>
          <w:p w14:paraId="1661491B">
            <w:pPr>
              <w:autoSpaceDE w:val="0"/>
              <w:autoSpaceDN w:val="0"/>
              <w:spacing w:line="360" w:lineRule="auto"/>
              <w:rPr>
                <w:rFonts w:ascii="Arial"/>
                <w:sz w:val="24"/>
                <w:szCs w:val="24"/>
              </w:rPr>
            </w:pPr>
          </w:p>
          <w:p w14:paraId="1EBF6B48">
            <w:pPr>
              <w:pStyle w:val="9"/>
              <w:autoSpaceDE w:val="0"/>
              <w:autoSpaceDN w:val="0"/>
              <w:spacing w:before="78" w:line="360" w:lineRule="auto"/>
              <w:ind w:left="442"/>
              <w:rPr>
                <w:sz w:val="24"/>
                <w:szCs w:val="24"/>
              </w:rPr>
            </w:pPr>
            <w:r>
              <w:rPr>
                <w:sz w:val="24"/>
                <w:szCs w:val="24"/>
              </w:rPr>
              <w:t>1</w:t>
            </w:r>
          </w:p>
        </w:tc>
        <w:tc>
          <w:tcPr>
            <w:tcW w:w="359" w:type="pct"/>
            <w:vAlign w:val="top"/>
          </w:tcPr>
          <w:p w14:paraId="78D50AF8">
            <w:pPr>
              <w:autoSpaceDE w:val="0"/>
              <w:autoSpaceDN w:val="0"/>
              <w:spacing w:line="360" w:lineRule="auto"/>
              <w:rPr>
                <w:rFonts w:ascii="Arial"/>
                <w:sz w:val="24"/>
                <w:szCs w:val="24"/>
              </w:rPr>
            </w:pPr>
          </w:p>
          <w:p w14:paraId="77F545E4">
            <w:pPr>
              <w:autoSpaceDE w:val="0"/>
              <w:autoSpaceDN w:val="0"/>
              <w:spacing w:line="360" w:lineRule="auto"/>
              <w:rPr>
                <w:rFonts w:ascii="Arial"/>
                <w:sz w:val="24"/>
                <w:szCs w:val="24"/>
              </w:rPr>
            </w:pPr>
          </w:p>
          <w:p w14:paraId="4A1227C7">
            <w:pPr>
              <w:autoSpaceDE w:val="0"/>
              <w:autoSpaceDN w:val="0"/>
              <w:spacing w:line="360" w:lineRule="auto"/>
              <w:rPr>
                <w:rFonts w:ascii="Arial"/>
                <w:sz w:val="24"/>
                <w:szCs w:val="24"/>
              </w:rPr>
            </w:pPr>
          </w:p>
          <w:p w14:paraId="33389B3A">
            <w:pPr>
              <w:autoSpaceDE w:val="0"/>
              <w:autoSpaceDN w:val="0"/>
              <w:spacing w:line="360" w:lineRule="auto"/>
              <w:rPr>
                <w:rFonts w:ascii="Arial"/>
                <w:sz w:val="24"/>
                <w:szCs w:val="24"/>
              </w:rPr>
            </w:pPr>
          </w:p>
          <w:p w14:paraId="373F5435">
            <w:pPr>
              <w:autoSpaceDE w:val="0"/>
              <w:autoSpaceDN w:val="0"/>
              <w:spacing w:line="360" w:lineRule="auto"/>
              <w:rPr>
                <w:rFonts w:ascii="Arial"/>
                <w:sz w:val="24"/>
                <w:szCs w:val="24"/>
              </w:rPr>
            </w:pPr>
          </w:p>
          <w:p w14:paraId="481D9FB9">
            <w:pPr>
              <w:autoSpaceDE w:val="0"/>
              <w:autoSpaceDN w:val="0"/>
              <w:spacing w:line="360" w:lineRule="auto"/>
              <w:rPr>
                <w:rFonts w:ascii="Arial"/>
                <w:sz w:val="24"/>
                <w:szCs w:val="24"/>
              </w:rPr>
            </w:pPr>
          </w:p>
          <w:p w14:paraId="175069EB">
            <w:pPr>
              <w:autoSpaceDE w:val="0"/>
              <w:autoSpaceDN w:val="0"/>
              <w:spacing w:line="360" w:lineRule="auto"/>
              <w:rPr>
                <w:rFonts w:ascii="Arial"/>
                <w:sz w:val="24"/>
                <w:szCs w:val="24"/>
              </w:rPr>
            </w:pPr>
          </w:p>
          <w:p w14:paraId="765CF529">
            <w:pPr>
              <w:pStyle w:val="9"/>
              <w:autoSpaceDE w:val="0"/>
              <w:autoSpaceDN w:val="0"/>
              <w:spacing w:before="78" w:line="360" w:lineRule="auto"/>
              <w:ind w:left="305" w:leftChars="0"/>
              <w:rPr>
                <w:sz w:val="24"/>
                <w:szCs w:val="24"/>
              </w:rPr>
            </w:pPr>
            <w:r>
              <w:rPr>
                <w:sz w:val="24"/>
                <w:szCs w:val="24"/>
              </w:rPr>
              <w:t>套</w:t>
            </w:r>
          </w:p>
        </w:tc>
      </w:tr>
      <w:tr w14:paraId="06EBB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6" w:hRule="atLeast"/>
        </w:trPr>
        <w:tc>
          <w:tcPr>
            <w:tcW w:w="369" w:type="pct"/>
          </w:tcPr>
          <w:p w14:paraId="3800B380">
            <w:pPr>
              <w:pStyle w:val="9"/>
              <w:autoSpaceDE w:val="0"/>
              <w:autoSpaceDN w:val="0"/>
              <w:spacing w:before="54" w:line="360" w:lineRule="auto"/>
              <w:ind w:left="299"/>
              <w:rPr>
                <w:sz w:val="24"/>
                <w:szCs w:val="24"/>
              </w:rPr>
            </w:pPr>
            <w:r>
              <w:rPr>
                <w:spacing w:val="-5"/>
                <w:sz w:val="24"/>
                <w:szCs w:val="24"/>
              </w:rPr>
              <w:t>4.</w:t>
            </w:r>
          </w:p>
        </w:tc>
        <w:tc>
          <w:tcPr>
            <w:tcW w:w="899" w:type="pct"/>
          </w:tcPr>
          <w:p w14:paraId="5D4706C3">
            <w:pPr>
              <w:pStyle w:val="9"/>
              <w:autoSpaceDE w:val="0"/>
              <w:autoSpaceDN w:val="0"/>
              <w:spacing w:before="54" w:line="360" w:lineRule="auto"/>
              <w:rPr>
                <w:sz w:val="24"/>
                <w:szCs w:val="24"/>
              </w:rPr>
            </w:pPr>
            <w:r>
              <w:rPr>
                <w:spacing w:val="-3"/>
                <w:sz w:val="24"/>
                <w:szCs w:val="24"/>
              </w:rPr>
              <w:t>储物柜</w:t>
            </w:r>
          </w:p>
        </w:tc>
        <w:tc>
          <w:tcPr>
            <w:tcW w:w="3000" w:type="pct"/>
          </w:tcPr>
          <w:p w14:paraId="4D4CA6A3">
            <w:pPr>
              <w:pStyle w:val="9"/>
              <w:autoSpaceDE w:val="0"/>
              <w:autoSpaceDN w:val="0"/>
              <w:spacing w:before="54" w:line="360" w:lineRule="auto"/>
              <w:ind w:left="114"/>
              <w:rPr>
                <w:sz w:val="24"/>
                <w:szCs w:val="24"/>
              </w:rPr>
            </w:pPr>
            <w:r>
              <w:rPr>
                <w:spacing w:val="-1"/>
                <w:sz w:val="24"/>
                <w:szCs w:val="24"/>
              </w:rPr>
              <w:t>储物柜木质板材结构</w:t>
            </w:r>
          </w:p>
        </w:tc>
        <w:tc>
          <w:tcPr>
            <w:tcW w:w="371" w:type="pct"/>
          </w:tcPr>
          <w:p w14:paraId="785F5BA2">
            <w:pPr>
              <w:pStyle w:val="9"/>
              <w:autoSpaceDE w:val="0"/>
              <w:autoSpaceDN w:val="0"/>
              <w:spacing w:before="54" w:line="360" w:lineRule="auto"/>
              <w:ind w:left="442"/>
              <w:rPr>
                <w:sz w:val="24"/>
                <w:szCs w:val="24"/>
              </w:rPr>
            </w:pPr>
            <w:r>
              <w:rPr>
                <w:sz w:val="24"/>
                <w:szCs w:val="24"/>
              </w:rPr>
              <w:t>1</w:t>
            </w:r>
          </w:p>
        </w:tc>
        <w:tc>
          <w:tcPr>
            <w:tcW w:w="359" w:type="pct"/>
            <w:vAlign w:val="top"/>
          </w:tcPr>
          <w:p w14:paraId="7C6177E9">
            <w:pPr>
              <w:pStyle w:val="9"/>
              <w:autoSpaceDE w:val="0"/>
              <w:autoSpaceDN w:val="0"/>
              <w:spacing w:before="54" w:line="360" w:lineRule="auto"/>
              <w:ind w:left="305" w:leftChars="0"/>
              <w:rPr>
                <w:sz w:val="24"/>
                <w:szCs w:val="24"/>
              </w:rPr>
            </w:pPr>
            <w:r>
              <w:rPr>
                <w:sz w:val="24"/>
                <w:szCs w:val="24"/>
              </w:rPr>
              <w:t>套</w:t>
            </w:r>
          </w:p>
        </w:tc>
      </w:tr>
      <w:tr w14:paraId="6CDF5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5" w:hRule="atLeast"/>
        </w:trPr>
        <w:tc>
          <w:tcPr>
            <w:tcW w:w="369" w:type="pct"/>
          </w:tcPr>
          <w:p w14:paraId="48B04F50">
            <w:pPr>
              <w:pStyle w:val="9"/>
              <w:autoSpaceDE w:val="0"/>
              <w:autoSpaceDN w:val="0"/>
              <w:spacing w:before="55" w:line="360" w:lineRule="auto"/>
              <w:ind w:left="305"/>
              <w:rPr>
                <w:sz w:val="24"/>
                <w:szCs w:val="24"/>
              </w:rPr>
            </w:pPr>
            <w:r>
              <w:rPr>
                <w:spacing w:val="-8"/>
                <w:sz w:val="24"/>
                <w:szCs w:val="24"/>
              </w:rPr>
              <w:t>5.</w:t>
            </w:r>
          </w:p>
        </w:tc>
        <w:tc>
          <w:tcPr>
            <w:tcW w:w="899" w:type="pct"/>
          </w:tcPr>
          <w:p w14:paraId="1CBC15B8">
            <w:pPr>
              <w:pStyle w:val="9"/>
              <w:autoSpaceDE w:val="0"/>
              <w:autoSpaceDN w:val="0"/>
              <w:spacing w:before="55" w:line="360" w:lineRule="auto"/>
              <w:rPr>
                <w:sz w:val="24"/>
                <w:szCs w:val="24"/>
              </w:rPr>
            </w:pPr>
            <w:r>
              <w:rPr>
                <w:spacing w:val="-9"/>
                <w:sz w:val="24"/>
                <w:szCs w:val="24"/>
              </w:rPr>
              <w:t>空调</w:t>
            </w:r>
          </w:p>
        </w:tc>
        <w:tc>
          <w:tcPr>
            <w:tcW w:w="3000" w:type="pct"/>
          </w:tcPr>
          <w:p w14:paraId="779D1686">
            <w:pPr>
              <w:pStyle w:val="9"/>
              <w:autoSpaceDE w:val="0"/>
              <w:autoSpaceDN w:val="0"/>
              <w:spacing w:before="55" w:line="360" w:lineRule="auto"/>
              <w:ind w:left="114"/>
              <w:rPr>
                <w:sz w:val="24"/>
                <w:szCs w:val="24"/>
              </w:rPr>
            </w:pPr>
            <w:r>
              <w:rPr>
                <w:rFonts w:hint="eastAsia"/>
                <w:spacing w:val="-3"/>
                <w:sz w:val="24"/>
                <w:szCs w:val="24"/>
                <w:lang w:eastAsia="zh-CN"/>
              </w:rPr>
              <w:t>冷暖</w:t>
            </w:r>
            <w:r>
              <w:rPr>
                <w:spacing w:val="-3"/>
                <w:sz w:val="24"/>
                <w:szCs w:val="24"/>
              </w:rPr>
              <w:t>空调</w:t>
            </w:r>
          </w:p>
        </w:tc>
        <w:tc>
          <w:tcPr>
            <w:tcW w:w="371" w:type="pct"/>
          </w:tcPr>
          <w:p w14:paraId="1102EF95">
            <w:pPr>
              <w:pStyle w:val="9"/>
              <w:autoSpaceDE w:val="0"/>
              <w:autoSpaceDN w:val="0"/>
              <w:spacing w:before="55" w:line="360" w:lineRule="auto"/>
              <w:ind w:left="428"/>
              <w:rPr>
                <w:sz w:val="24"/>
                <w:szCs w:val="24"/>
              </w:rPr>
            </w:pPr>
            <w:r>
              <w:rPr>
                <w:sz w:val="24"/>
                <w:szCs w:val="24"/>
              </w:rPr>
              <w:t>2</w:t>
            </w:r>
          </w:p>
        </w:tc>
        <w:tc>
          <w:tcPr>
            <w:tcW w:w="359" w:type="pct"/>
            <w:vAlign w:val="top"/>
          </w:tcPr>
          <w:p w14:paraId="3D4DB3ED">
            <w:pPr>
              <w:pStyle w:val="9"/>
              <w:autoSpaceDE w:val="0"/>
              <w:autoSpaceDN w:val="0"/>
              <w:spacing w:before="55" w:line="360" w:lineRule="auto"/>
              <w:ind w:left="323" w:leftChars="0"/>
              <w:rPr>
                <w:sz w:val="24"/>
                <w:szCs w:val="24"/>
              </w:rPr>
            </w:pPr>
            <w:r>
              <w:rPr>
                <w:sz w:val="24"/>
                <w:szCs w:val="24"/>
              </w:rPr>
              <w:t>台</w:t>
            </w:r>
          </w:p>
        </w:tc>
      </w:tr>
      <w:tr w14:paraId="2E6B5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6" w:hRule="atLeast"/>
        </w:trPr>
        <w:tc>
          <w:tcPr>
            <w:tcW w:w="369" w:type="pct"/>
          </w:tcPr>
          <w:p w14:paraId="4113386C">
            <w:pPr>
              <w:pStyle w:val="9"/>
              <w:autoSpaceDE w:val="0"/>
              <w:autoSpaceDN w:val="0"/>
              <w:spacing w:before="58" w:line="360" w:lineRule="auto"/>
              <w:ind w:left="302"/>
              <w:rPr>
                <w:sz w:val="24"/>
                <w:szCs w:val="24"/>
              </w:rPr>
            </w:pPr>
            <w:r>
              <w:rPr>
                <w:spacing w:val="-6"/>
                <w:sz w:val="24"/>
                <w:szCs w:val="24"/>
              </w:rPr>
              <w:t>6.</w:t>
            </w:r>
          </w:p>
        </w:tc>
        <w:tc>
          <w:tcPr>
            <w:tcW w:w="899" w:type="pct"/>
          </w:tcPr>
          <w:p w14:paraId="1AAD67CC">
            <w:pPr>
              <w:pStyle w:val="9"/>
              <w:autoSpaceDE w:val="0"/>
              <w:autoSpaceDN w:val="0"/>
              <w:spacing w:before="58" w:line="360" w:lineRule="auto"/>
              <w:rPr>
                <w:sz w:val="24"/>
                <w:szCs w:val="24"/>
              </w:rPr>
            </w:pPr>
            <w:r>
              <w:rPr>
                <w:spacing w:val="-4"/>
                <w:sz w:val="24"/>
                <w:szCs w:val="24"/>
              </w:rPr>
              <w:t>消毒设施</w:t>
            </w:r>
          </w:p>
        </w:tc>
        <w:tc>
          <w:tcPr>
            <w:tcW w:w="3000" w:type="pct"/>
          </w:tcPr>
          <w:p w14:paraId="1534EDF7">
            <w:pPr>
              <w:pStyle w:val="9"/>
              <w:autoSpaceDE w:val="0"/>
              <w:autoSpaceDN w:val="0"/>
              <w:spacing w:before="58" w:line="360" w:lineRule="auto"/>
              <w:ind w:left="120"/>
              <w:rPr>
                <w:sz w:val="24"/>
                <w:szCs w:val="24"/>
              </w:rPr>
            </w:pPr>
            <w:r>
              <w:rPr>
                <w:spacing w:val="-3"/>
                <w:sz w:val="24"/>
                <w:szCs w:val="24"/>
              </w:rPr>
              <w:t>紫外线消毒灯</w:t>
            </w:r>
          </w:p>
        </w:tc>
        <w:tc>
          <w:tcPr>
            <w:tcW w:w="371" w:type="pct"/>
          </w:tcPr>
          <w:p w14:paraId="57841CF4">
            <w:pPr>
              <w:pStyle w:val="9"/>
              <w:autoSpaceDE w:val="0"/>
              <w:autoSpaceDN w:val="0"/>
              <w:spacing w:before="58" w:line="360" w:lineRule="auto"/>
              <w:ind w:left="428"/>
              <w:rPr>
                <w:sz w:val="24"/>
                <w:szCs w:val="24"/>
              </w:rPr>
            </w:pPr>
            <w:r>
              <w:rPr>
                <w:sz w:val="24"/>
                <w:szCs w:val="24"/>
              </w:rPr>
              <w:t>2</w:t>
            </w:r>
          </w:p>
        </w:tc>
        <w:tc>
          <w:tcPr>
            <w:tcW w:w="359" w:type="pct"/>
            <w:vAlign w:val="top"/>
          </w:tcPr>
          <w:p w14:paraId="20A135BD">
            <w:pPr>
              <w:pStyle w:val="9"/>
              <w:autoSpaceDE w:val="0"/>
              <w:autoSpaceDN w:val="0"/>
              <w:spacing w:before="58" w:line="360" w:lineRule="auto"/>
              <w:ind w:left="305" w:leftChars="0"/>
              <w:rPr>
                <w:sz w:val="24"/>
                <w:szCs w:val="24"/>
              </w:rPr>
            </w:pPr>
            <w:r>
              <w:rPr>
                <w:sz w:val="24"/>
                <w:szCs w:val="24"/>
              </w:rPr>
              <w:t>盏</w:t>
            </w:r>
          </w:p>
        </w:tc>
      </w:tr>
      <w:tr w14:paraId="65295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6" w:hRule="atLeast"/>
        </w:trPr>
        <w:tc>
          <w:tcPr>
            <w:tcW w:w="369" w:type="pct"/>
          </w:tcPr>
          <w:p w14:paraId="4D9F96F4">
            <w:pPr>
              <w:pStyle w:val="9"/>
              <w:autoSpaceDE w:val="0"/>
              <w:autoSpaceDN w:val="0"/>
              <w:spacing w:before="57" w:line="360" w:lineRule="auto"/>
              <w:ind w:left="306"/>
              <w:rPr>
                <w:sz w:val="24"/>
                <w:szCs w:val="24"/>
              </w:rPr>
            </w:pPr>
            <w:r>
              <w:rPr>
                <w:spacing w:val="-8"/>
                <w:sz w:val="24"/>
                <w:szCs w:val="24"/>
              </w:rPr>
              <w:t>7.</w:t>
            </w:r>
          </w:p>
        </w:tc>
        <w:tc>
          <w:tcPr>
            <w:tcW w:w="899" w:type="pct"/>
            <w:vMerge w:val="restart"/>
          </w:tcPr>
          <w:p w14:paraId="0784BD5A">
            <w:pPr>
              <w:pStyle w:val="9"/>
              <w:autoSpaceDE w:val="0"/>
              <w:autoSpaceDN w:val="0"/>
              <w:spacing w:before="228" w:line="360" w:lineRule="auto"/>
              <w:rPr>
                <w:sz w:val="24"/>
                <w:szCs w:val="24"/>
              </w:rPr>
            </w:pPr>
            <w:r>
              <w:rPr>
                <w:spacing w:val="-3"/>
                <w:sz w:val="24"/>
                <w:szCs w:val="24"/>
              </w:rPr>
              <w:t>服务设施</w:t>
            </w:r>
          </w:p>
        </w:tc>
        <w:tc>
          <w:tcPr>
            <w:tcW w:w="3000" w:type="pct"/>
          </w:tcPr>
          <w:p w14:paraId="5A42507B">
            <w:pPr>
              <w:pStyle w:val="9"/>
              <w:autoSpaceDE w:val="0"/>
              <w:autoSpaceDN w:val="0"/>
              <w:spacing w:before="57" w:line="360" w:lineRule="auto"/>
              <w:ind w:left="116"/>
              <w:rPr>
                <w:sz w:val="24"/>
                <w:szCs w:val="24"/>
              </w:rPr>
            </w:pPr>
            <w:r>
              <w:rPr>
                <w:spacing w:val="-4"/>
                <w:sz w:val="24"/>
                <w:szCs w:val="24"/>
              </w:rPr>
              <w:t>垃圾桶</w:t>
            </w:r>
          </w:p>
        </w:tc>
        <w:tc>
          <w:tcPr>
            <w:tcW w:w="371" w:type="pct"/>
          </w:tcPr>
          <w:p w14:paraId="4975336F">
            <w:pPr>
              <w:pStyle w:val="9"/>
              <w:autoSpaceDE w:val="0"/>
              <w:autoSpaceDN w:val="0"/>
              <w:spacing w:before="57" w:line="360" w:lineRule="auto"/>
              <w:ind w:left="442"/>
              <w:rPr>
                <w:sz w:val="24"/>
                <w:szCs w:val="24"/>
              </w:rPr>
            </w:pPr>
            <w:r>
              <w:rPr>
                <w:sz w:val="24"/>
                <w:szCs w:val="24"/>
              </w:rPr>
              <w:t>1</w:t>
            </w:r>
          </w:p>
        </w:tc>
        <w:tc>
          <w:tcPr>
            <w:tcW w:w="359" w:type="pct"/>
            <w:vAlign w:val="top"/>
          </w:tcPr>
          <w:p w14:paraId="48568480">
            <w:pPr>
              <w:pStyle w:val="9"/>
              <w:autoSpaceDE w:val="0"/>
              <w:autoSpaceDN w:val="0"/>
              <w:spacing w:before="57" w:line="360" w:lineRule="auto"/>
              <w:ind w:left="304" w:leftChars="0"/>
              <w:rPr>
                <w:sz w:val="24"/>
                <w:szCs w:val="24"/>
              </w:rPr>
            </w:pPr>
            <w:r>
              <w:rPr>
                <w:sz w:val="24"/>
                <w:szCs w:val="24"/>
              </w:rPr>
              <w:t>个</w:t>
            </w:r>
          </w:p>
        </w:tc>
      </w:tr>
      <w:tr w14:paraId="323BA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6" w:hRule="atLeast"/>
        </w:trPr>
        <w:tc>
          <w:tcPr>
            <w:tcW w:w="369" w:type="pct"/>
          </w:tcPr>
          <w:p w14:paraId="6593ABEF">
            <w:pPr>
              <w:pStyle w:val="9"/>
              <w:autoSpaceDE w:val="0"/>
              <w:autoSpaceDN w:val="0"/>
              <w:spacing w:before="58" w:line="360" w:lineRule="auto"/>
              <w:ind w:left="301"/>
              <w:rPr>
                <w:sz w:val="24"/>
                <w:szCs w:val="24"/>
              </w:rPr>
            </w:pPr>
            <w:r>
              <w:rPr>
                <w:rFonts w:hint="eastAsia"/>
                <w:spacing w:val="-6"/>
                <w:sz w:val="24"/>
                <w:szCs w:val="24"/>
                <w:lang w:eastAsia="zh-CN"/>
              </w:rPr>
              <w:t>8</w:t>
            </w:r>
            <w:r>
              <w:rPr>
                <w:spacing w:val="-6"/>
                <w:sz w:val="24"/>
                <w:szCs w:val="24"/>
              </w:rPr>
              <w:t>.</w:t>
            </w:r>
          </w:p>
        </w:tc>
        <w:tc>
          <w:tcPr>
            <w:tcW w:w="899" w:type="pct"/>
            <w:vMerge w:val="continue"/>
          </w:tcPr>
          <w:p w14:paraId="2780B876">
            <w:pPr>
              <w:pStyle w:val="9"/>
              <w:autoSpaceDE w:val="0"/>
              <w:autoSpaceDN w:val="0"/>
              <w:spacing w:before="58" w:line="360" w:lineRule="auto"/>
              <w:ind w:left="563"/>
              <w:rPr>
                <w:sz w:val="24"/>
                <w:szCs w:val="24"/>
              </w:rPr>
            </w:pPr>
          </w:p>
        </w:tc>
        <w:tc>
          <w:tcPr>
            <w:tcW w:w="3000" w:type="pct"/>
          </w:tcPr>
          <w:p w14:paraId="199AB496">
            <w:pPr>
              <w:pStyle w:val="9"/>
              <w:autoSpaceDE w:val="0"/>
              <w:autoSpaceDN w:val="0"/>
              <w:spacing w:before="58" w:line="360" w:lineRule="auto"/>
              <w:ind w:left="117"/>
              <w:rPr>
                <w:sz w:val="24"/>
                <w:szCs w:val="24"/>
              </w:rPr>
            </w:pPr>
            <w:r>
              <w:rPr>
                <w:spacing w:val="-5"/>
                <w:sz w:val="24"/>
                <w:szCs w:val="24"/>
              </w:rPr>
              <w:t>工作椅</w:t>
            </w:r>
          </w:p>
        </w:tc>
        <w:tc>
          <w:tcPr>
            <w:tcW w:w="371" w:type="pct"/>
          </w:tcPr>
          <w:p w14:paraId="79E6C413">
            <w:pPr>
              <w:pStyle w:val="9"/>
              <w:autoSpaceDE w:val="0"/>
              <w:autoSpaceDN w:val="0"/>
              <w:spacing w:before="58" w:line="360" w:lineRule="auto"/>
              <w:ind w:left="428"/>
              <w:rPr>
                <w:sz w:val="24"/>
                <w:szCs w:val="24"/>
              </w:rPr>
            </w:pPr>
            <w:r>
              <w:rPr>
                <w:sz w:val="24"/>
                <w:szCs w:val="24"/>
              </w:rPr>
              <w:t>2</w:t>
            </w:r>
          </w:p>
        </w:tc>
        <w:tc>
          <w:tcPr>
            <w:tcW w:w="359" w:type="pct"/>
            <w:vAlign w:val="top"/>
          </w:tcPr>
          <w:p w14:paraId="7C7AE1E2">
            <w:pPr>
              <w:pStyle w:val="9"/>
              <w:autoSpaceDE w:val="0"/>
              <w:autoSpaceDN w:val="0"/>
              <w:spacing w:before="58" w:line="360" w:lineRule="auto"/>
              <w:ind w:left="305" w:leftChars="0"/>
              <w:rPr>
                <w:sz w:val="24"/>
                <w:szCs w:val="24"/>
              </w:rPr>
            </w:pPr>
            <w:r>
              <w:rPr>
                <w:sz w:val="24"/>
                <w:szCs w:val="24"/>
              </w:rPr>
              <w:t>套</w:t>
            </w:r>
          </w:p>
        </w:tc>
      </w:tr>
      <w:tr w14:paraId="0F2BA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6" w:hRule="atLeast"/>
        </w:trPr>
        <w:tc>
          <w:tcPr>
            <w:tcW w:w="369" w:type="pct"/>
          </w:tcPr>
          <w:p w14:paraId="628747E3">
            <w:pPr>
              <w:pStyle w:val="9"/>
              <w:autoSpaceDE w:val="0"/>
              <w:autoSpaceDN w:val="0"/>
              <w:spacing w:before="59" w:line="360" w:lineRule="auto"/>
              <w:ind w:left="311"/>
              <w:rPr>
                <w:sz w:val="24"/>
                <w:szCs w:val="24"/>
              </w:rPr>
            </w:pPr>
            <w:r>
              <w:rPr>
                <w:rFonts w:hint="eastAsia"/>
                <w:spacing w:val="-10"/>
                <w:sz w:val="24"/>
                <w:szCs w:val="24"/>
                <w:lang w:eastAsia="zh-CN"/>
              </w:rPr>
              <w:t>9</w:t>
            </w:r>
            <w:r>
              <w:rPr>
                <w:spacing w:val="-10"/>
                <w:sz w:val="24"/>
                <w:szCs w:val="24"/>
              </w:rPr>
              <w:t>.</w:t>
            </w:r>
          </w:p>
        </w:tc>
        <w:tc>
          <w:tcPr>
            <w:tcW w:w="899" w:type="pct"/>
          </w:tcPr>
          <w:p w14:paraId="2DD077E9">
            <w:pPr>
              <w:pStyle w:val="9"/>
              <w:autoSpaceDE w:val="0"/>
              <w:autoSpaceDN w:val="0"/>
              <w:spacing w:before="59" w:line="360" w:lineRule="auto"/>
              <w:rPr>
                <w:sz w:val="24"/>
                <w:szCs w:val="24"/>
              </w:rPr>
            </w:pPr>
            <w:r>
              <w:rPr>
                <w:spacing w:val="-7"/>
                <w:sz w:val="24"/>
                <w:szCs w:val="24"/>
              </w:rPr>
              <w:t>防震系统</w:t>
            </w:r>
          </w:p>
        </w:tc>
        <w:tc>
          <w:tcPr>
            <w:tcW w:w="3000" w:type="pct"/>
          </w:tcPr>
          <w:p w14:paraId="1036D31A">
            <w:pPr>
              <w:pStyle w:val="9"/>
              <w:autoSpaceDE w:val="0"/>
              <w:autoSpaceDN w:val="0"/>
              <w:spacing w:before="59" w:line="360" w:lineRule="auto"/>
              <w:ind w:left="116"/>
              <w:rPr>
                <w:sz w:val="24"/>
                <w:szCs w:val="24"/>
              </w:rPr>
            </w:pPr>
            <w:r>
              <w:rPr>
                <w:spacing w:val="-2"/>
                <w:sz w:val="24"/>
                <w:szCs w:val="24"/>
              </w:rPr>
              <w:t>车载板簧减震系统</w:t>
            </w:r>
          </w:p>
        </w:tc>
        <w:tc>
          <w:tcPr>
            <w:tcW w:w="371" w:type="pct"/>
          </w:tcPr>
          <w:p w14:paraId="226D6102">
            <w:pPr>
              <w:pStyle w:val="9"/>
              <w:autoSpaceDE w:val="0"/>
              <w:autoSpaceDN w:val="0"/>
              <w:spacing w:before="59" w:line="360" w:lineRule="auto"/>
              <w:ind w:left="442"/>
              <w:rPr>
                <w:sz w:val="24"/>
                <w:szCs w:val="24"/>
              </w:rPr>
            </w:pPr>
            <w:r>
              <w:rPr>
                <w:sz w:val="24"/>
                <w:szCs w:val="24"/>
              </w:rPr>
              <w:t>1</w:t>
            </w:r>
          </w:p>
        </w:tc>
        <w:tc>
          <w:tcPr>
            <w:tcW w:w="359" w:type="pct"/>
            <w:vAlign w:val="top"/>
          </w:tcPr>
          <w:p w14:paraId="31F77489">
            <w:pPr>
              <w:pStyle w:val="9"/>
              <w:autoSpaceDE w:val="0"/>
              <w:autoSpaceDN w:val="0"/>
              <w:spacing w:before="59" w:line="360" w:lineRule="auto"/>
              <w:ind w:left="305" w:leftChars="0"/>
              <w:rPr>
                <w:sz w:val="24"/>
                <w:szCs w:val="24"/>
              </w:rPr>
            </w:pPr>
            <w:r>
              <w:rPr>
                <w:sz w:val="24"/>
                <w:szCs w:val="24"/>
              </w:rPr>
              <w:t>套</w:t>
            </w:r>
          </w:p>
        </w:tc>
      </w:tr>
      <w:tr w14:paraId="08DE0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6" w:hRule="atLeast"/>
        </w:trPr>
        <w:tc>
          <w:tcPr>
            <w:tcW w:w="369" w:type="pct"/>
            <w:vMerge w:val="restart"/>
          </w:tcPr>
          <w:p w14:paraId="288ADD09">
            <w:pPr>
              <w:autoSpaceDE w:val="0"/>
              <w:autoSpaceDN w:val="0"/>
              <w:spacing w:line="360" w:lineRule="auto"/>
              <w:rPr>
                <w:rFonts w:ascii="Arial"/>
                <w:sz w:val="24"/>
                <w:szCs w:val="24"/>
              </w:rPr>
            </w:pPr>
          </w:p>
          <w:p w14:paraId="4CC9078A">
            <w:pPr>
              <w:pStyle w:val="9"/>
              <w:autoSpaceDE w:val="0"/>
              <w:autoSpaceDN w:val="0"/>
              <w:spacing w:before="78" w:line="360" w:lineRule="auto"/>
              <w:ind w:left="311"/>
              <w:rPr>
                <w:sz w:val="24"/>
                <w:szCs w:val="24"/>
              </w:rPr>
            </w:pPr>
            <w:r>
              <w:rPr>
                <w:spacing w:val="-10"/>
                <w:sz w:val="24"/>
                <w:szCs w:val="24"/>
              </w:rPr>
              <w:t>1</w:t>
            </w:r>
            <w:r>
              <w:rPr>
                <w:rFonts w:hint="eastAsia"/>
                <w:spacing w:val="-10"/>
                <w:sz w:val="24"/>
                <w:szCs w:val="24"/>
                <w:lang w:eastAsia="zh-CN"/>
              </w:rPr>
              <w:t>0</w:t>
            </w:r>
            <w:r>
              <w:rPr>
                <w:spacing w:val="-10"/>
                <w:sz w:val="24"/>
                <w:szCs w:val="24"/>
              </w:rPr>
              <w:t>.</w:t>
            </w:r>
          </w:p>
        </w:tc>
        <w:tc>
          <w:tcPr>
            <w:tcW w:w="899" w:type="pct"/>
            <w:vMerge w:val="restart"/>
          </w:tcPr>
          <w:p w14:paraId="540B5468">
            <w:pPr>
              <w:autoSpaceDE w:val="0"/>
              <w:autoSpaceDN w:val="0"/>
              <w:spacing w:line="360" w:lineRule="auto"/>
              <w:rPr>
                <w:rFonts w:ascii="Arial"/>
                <w:sz w:val="24"/>
                <w:szCs w:val="24"/>
              </w:rPr>
            </w:pPr>
          </w:p>
          <w:p w14:paraId="71D49A20">
            <w:pPr>
              <w:pStyle w:val="9"/>
              <w:autoSpaceDE w:val="0"/>
              <w:autoSpaceDN w:val="0"/>
              <w:spacing w:before="78" w:line="360" w:lineRule="auto"/>
              <w:rPr>
                <w:sz w:val="24"/>
                <w:szCs w:val="24"/>
              </w:rPr>
            </w:pPr>
            <w:r>
              <w:rPr>
                <w:spacing w:val="-3"/>
                <w:sz w:val="24"/>
                <w:szCs w:val="24"/>
              </w:rPr>
              <w:t>配电设施</w:t>
            </w:r>
          </w:p>
        </w:tc>
        <w:tc>
          <w:tcPr>
            <w:tcW w:w="3000" w:type="pct"/>
          </w:tcPr>
          <w:p w14:paraId="1CD147AE">
            <w:pPr>
              <w:pStyle w:val="9"/>
              <w:autoSpaceDE w:val="0"/>
              <w:autoSpaceDN w:val="0"/>
              <w:spacing w:before="59" w:line="360" w:lineRule="auto"/>
              <w:ind w:left="119"/>
              <w:rPr>
                <w:sz w:val="24"/>
                <w:szCs w:val="24"/>
              </w:rPr>
            </w:pPr>
            <w:r>
              <w:rPr>
                <w:spacing w:val="-3"/>
                <w:sz w:val="24"/>
                <w:szCs w:val="24"/>
              </w:rPr>
              <w:t>30米电缆线；</w:t>
            </w:r>
          </w:p>
        </w:tc>
        <w:tc>
          <w:tcPr>
            <w:tcW w:w="371" w:type="pct"/>
          </w:tcPr>
          <w:p w14:paraId="3A3B43A3">
            <w:pPr>
              <w:pStyle w:val="9"/>
              <w:autoSpaceDE w:val="0"/>
              <w:autoSpaceDN w:val="0"/>
              <w:spacing w:before="59" w:line="360" w:lineRule="auto"/>
              <w:ind w:left="442"/>
              <w:rPr>
                <w:sz w:val="24"/>
                <w:szCs w:val="24"/>
              </w:rPr>
            </w:pPr>
            <w:r>
              <w:rPr>
                <w:sz w:val="24"/>
                <w:szCs w:val="24"/>
              </w:rPr>
              <w:t>1</w:t>
            </w:r>
          </w:p>
        </w:tc>
        <w:tc>
          <w:tcPr>
            <w:tcW w:w="359" w:type="pct"/>
            <w:vAlign w:val="top"/>
          </w:tcPr>
          <w:p w14:paraId="06D6677F">
            <w:pPr>
              <w:pStyle w:val="9"/>
              <w:autoSpaceDE w:val="0"/>
              <w:autoSpaceDN w:val="0"/>
              <w:spacing w:before="59" w:line="360" w:lineRule="auto"/>
              <w:ind w:left="305" w:leftChars="0"/>
              <w:rPr>
                <w:sz w:val="24"/>
                <w:szCs w:val="24"/>
              </w:rPr>
            </w:pPr>
            <w:r>
              <w:rPr>
                <w:sz w:val="24"/>
                <w:szCs w:val="24"/>
              </w:rPr>
              <w:t>套</w:t>
            </w:r>
          </w:p>
        </w:tc>
      </w:tr>
      <w:tr w14:paraId="77CC4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26" w:hRule="atLeast"/>
        </w:trPr>
        <w:tc>
          <w:tcPr>
            <w:tcW w:w="369" w:type="pct"/>
            <w:vMerge w:val="continue"/>
          </w:tcPr>
          <w:p w14:paraId="21E8400A">
            <w:pPr>
              <w:autoSpaceDE w:val="0"/>
              <w:autoSpaceDN w:val="0"/>
              <w:spacing w:line="360" w:lineRule="auto"/>
              <w:rPr>
                <w:rFonts w:ascii="Arial"/>
                <w:sz w:val="24"/>
                <w:szCs w:val="24"/>
              </w:rPr>
            </w:pPr>
          </w:p>
        </w:tc>
        <w:tc>
          <w:tcPr>
            <w:tcW w:w="899" w:type="pct"/>
            <w:vMerge w:val="continue"/>
          </w:tcPr>
          <w:p w14:paraId="45B1063A">
            <w:pPr>
              <w:autoSpaceDE w:val="0"/>
              <w:autoSpaceDN w:val="0"/>
              <w:spacing w:line="360" w:lineRule="auto"/>
              <w:rPr>
                <w:rFonts w:ascii="Arial"/>
                <w:sz w:val="24"/>
                <w:szCs w:val="24"/>
              </w:rPr>
            </w:pPr>
          </w:p>
        </w:tc>
        <w:tc>
          <w:tcPr>
            <w:tcW w:w="3000" w:type="pct"/>
          </w:tcPr>
          <w:p w14:paraId="3FAEF62A">
            <w:pPr>
              <w:pStyle w:val="9"/>
              <w:autoSpaceDE w:val="0"/>
              <w:autoSpaceDN w:val="0"/>
              <w:spacing w:before="59" w:line="360" w:lineRule="auto"/>
              <w:ind w:left="114"/>
              <w:rPr>
                <w:sz w:val="24"/>
                <w:szCs w:val="24"/>
              </w:rPr>
            </w:pPr>
            <w:r>
              <w:rPr>
                <w:spacing w:val="-4"/>
                <w:sz w:val="24"/>
                <w:szCs w:val="24"/>
              </w:rPr>
              <w:t>配电箱</w:t>
            </w:r>
          </w:p>
        </w:tc>
        <w:tc>
          <w:tcPr>
            <w:tcW w:w="371" w:type="pct"/>
          </w:tcPr>
          <w:p w14:paraId="557F0004">
            <w:pPr>
              <w:pStyle w:val="9"/>
              <w:autoSpaceDE w:val="0"/>
              <w:autoSpaceDN w:val="0"/>
              <w:spacing w:before="59" w:line="360" w:lineRule="auto"/>
              <w:ind w:left="442"/>
              <w:rPr>
                <w:sz w:val="24"/>
                <w:szCs w:val="24"/>
              </w:rPr>
            </w:pPr>
            <w:r>
              <w:rPr>
                <w:sz w:val="24"/>
                <w:szCs w:val="24"/>
              </w:rPr>
              <w:t>1</w:t>
            </w:r>
          </w:p>
        </w:tc>
        <w:tc>
          <w:tcPr>
            <w:tcW w:w="359" w:type="pct"/>
            <w:vAlign w:val="top"/>
          </w:tcPr>
          <w:p w14:paraId="70DBEE04">
            <w:pPr>
              <w:pStyle w:val="9"/>
              <w:autoSpaceDE w:val="0"/>
              <w:autoSpaceDN w:val="0"/>
              <w:spacing w:before="59" w:line="360" w:lineRule="auto"/>
              <w:ind w:left="305" w:leftChars="0"/>
              <w:rPr>
                <w:sz w:val="24"/>
                <w:szCs w:val="24"/>
              </w:rPr>
            </w:pPr>
            <w:r>
              <w:rPr>
                <w:sz w:val="24"/>
                <w:szCs w:val="24"/>
              </w:rPr>
              <w:t>套</w:t>
            </w:r>
          </w:p>
        </w:tc>
      </w:tr>
      <w:tr w14:paraId="40421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9" w:hRule="atLeast"/>
        </w:trPr>
        <w:tc>
          <w:tcPr>
            <w:tcW w:w="369" w:type="pct"/>
            <w:vMerge w:val="continue"/>
          </w:tcPr>
          <w:p w14:paraId="385CE5A4">
            <w:pPr>
              <w:autoSpaceDE w:val="0"/>
              <w:autoSpaceDN w:val="0"/>
              <w:spacing w:line="360" w:lineRule="auto"/>
              <w:rPr>
                <w:rFonts w:ascii="Arial"/>
                <w:sz w:val="24"/>
                <w:szCs w:val="24"/>
              </w:rPr>
            </w:pPr>
          </w:p>
        </w:tc>
        <w:tc>
          <w:tcPr>
            <w:tcW w:w="899" w:type="pct"/>
            <w:vMerge w:val="continue"/>
          </w:tcPr>
          <w:p w14:paraId="3B419F0F">
            <w:pPr>
              <w:autoSpaceDE w:val="0"/>
              <w:autoSpaceDN w:val="0"/>
              <w:spacing w:line="360" w:lineRule="auto"/>
              <w:rPr>
                <w:rFonts w:ascii="Arial"/>
                <w:sz w:val="24"/>
                <w:szCs w:val="24"/>
              </w:rPr>
            </w:pPr>
          </w:p>
        </w:tc>
        <w:tc>
          <w:tcPr>
            <w:tcW w:w="3000" w:type="pct"/>
          </w:tcPr>
          <w:p w14:paraId="55BDD1AC">
            <w:pPr>
              <w:pStyle w:val="9"/>
              <w:autoSpaceDE w:val="0"/>
              <w:autoSpaceDN w:val="0"/>
              <w:spacing w:before="59" w:line="360" w:lineRule="auto"/>
              <w:ind w:left="116"/>
              <w:rPr>
                <w:sz w:val="24"/>
                <w:szCs w:val="24"/>
              </w:rPr>
            </w:pPr>
            <w:r>
              <w:rPr>
                <w:spacing w:val="-2"/>
                <w:sz w:val="24"/>
                <w:szCs w:val="24"/>
              </w:rPr>
              <w:t>车内电源插座若干</w:t>
            </w:r>
          </w:p>
        </w:tc>
        <w:tc>
          <w:tcPr>
            <w:tcW w:w="371" w:type="pct"/>
          </w:tcPr>
          <w:p w14:paraId="26D28158">
            <w:pPr>
              <w:pStyle w:val="9"/>
              <w:autoSpaceDE w:val="0"/>
              <w:autoSpaceDN w:val="0"/>
              <w:spacing w:before="59" w:line="360" w:lineRule="auto"/>
              <w:ind w:left="442"/>
              <w:rPr>
                <w:sz w:val="24"/>
                <w:szCs w:val="24"/>
              </w:rPr>
            </w:pPr>
            <w:r>
              <w:rPr>
                <w:sz w:val="24"/>
                <w:szCs w:val="24"/>
              </w:rPr>
              <w:t>1</w:t>
            </w:r>
          </w:p>
        </w:tc>
        <w:tc>
          <w:tcPr>
            <w:tcW w:w="359" w:type="pct"/>
            <w:vAlign w:val="top"/>
          </w:tcPr>
          <w:p w14:paraId="56981809">
            <w:pPr>
              <w:pStyle w:val="9"/>
              <w:autoSpaceDE w:val="0"/>
              <w:autoSpaceDN w:val="0"/>
              <w:spacing w:before="59" w:line="360" w:lineRule="auto"/>
              <w:ind w:left="305" w:leftChars="0"/>
              <w:rPr>
                <w:sz w:val="24"/>
                <w:szCs w:val="24"/>
              </w:rPr>
            </w:pPr>
            <w:r>
              <w:rPr>
                <w:sz w:val="24"/>
                <w:szCs w:val="24"/>
              </w:rPr>
              <w:t>套</w:t>
            </w:r>
          </w:p>
        </w:tc>
      </w:tr>
    </w:tbl>
    <w:p w14:paraId="553B2259">
      <w:pPr>
        <w:jc w:val="center"/>
        <w:rPr>
          <w:rFonts w:hint="eastAsia" w:ascii="宋体" w:hAnsi="宋体" w:eastAsia="宋体" w:cs="宋体"/>
          <w:b/>
          <w:bCs/>
          <w:sz w:val="24"/>
          <w:szCs w:val="24"/>
          <w:lang w:val="en-US" w:eastAsia="zh-CN"/>
        </w:rPr>
      </w:pPr>
    </w:p>
    <w:p w14:paraId="30E699FD">
      <w:pPr>
        <w:jc w:val="center"/>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四、</w:t>
      </w:r>
      <w:r>
        <w:rPr>
          <w:rFonts w:hint="eastAsia" w:ascii="宋体" w:hAnsi="宋体" w:eastAsia="宋体" w:cs="宋体"/>
          <w:b/>
          <w:bCs/>
          <w:sz w:val="24"/>
          <w:szCs w:val="24"/>
        </w:rPr>
        <w:t>腹膜透析机技术参数</w:t>
      </w:r>
    </w:p>
    <w:p w14:paraId="182E0C76">
      <w:pPr>
        <w:jc w:val="left"/>
        <w:rPr>
          <w:rFonts w:hint="eastAsia" w:ascii="宋体" w:hAnsi="宋体" w:eastAsia="宋体" w:cs="宋体"/>
          <w:b/>
          <w:bCs/>
          <w:sz w:val="24"/>
          <w:szCs w:val="24"/>
          <w:lang w:val="en-US" w:eastAsia="zh-CN"/>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一）技术参数</w:t>
      </w:r>
    </w:p>
    <w:p w14:paraId="252C3B1D">
      <w:pPr>
        <w:jc w:val="left"/>
        <w:rPr>
          <w:rFonts w:hint="eastAsia" w:ascii="宋体" w:hAnsi="宋体" w:eastAsia="宋体" w:cs="宋体"/>
          <w:sz w:val="24"/>
          <w:szCs w:val="24"/>
        </w:rPr>
      </w:pPr>
      <w:r>
        <w:rPr>
          <w:rFonts w:hint="eastAsia" w:ascii="宋体" w:hAnsi="宋体" w:eastAsia="宋体" w:cs="宋体"/>
          <w:sz w:val="24"/>
          <w:szCs w:val="24"/>
        </w:rPr>
        <w:t>1、驱动原理：动力泵驱动；</w:t>
      </w:r>
    </w:p>
    <w:p w14:paraId="2B0D30A2">
      <w:pPr>
        <w:jc w:val="left"/>
        <w:rPr>
          <w:rFonts w:hint="eastAsia" w:ascii="宋体" w:hAnsi="宋体" w:eastAsia="宋体" w:cs="宋体"/>
          <w:sz w:val="24"/>
          <w:szCs w:val="24"/>
        </w:rPr>
      </w:pPr>
      <w:r>
        <w:rPr>
          <w:rFonts w:hint="eastAsia" w:ascii="宋体" w:hAnsi="宋体" w:eastAsia="宋体" w:cs="宋体"/>
          <w:sz w:val="24"/>
          <w:szCs w:val="24"/>
        </w:rPr>
        <w:t>2、支持移动互联网通信结合数据云处理技术,实现设备远程管理；</w:t>
      </w:r>
    </w:p>
    <w:p w14:paraId="10661D8C">
      <w:pPr>
        <w:jc w:val="left"/>
        <w:rPr>
          <w:rFonts w:hint="eastAsia" w:ascii="宋体" w:hAnsi="宋体" w:eastAsia="宋体" w:cs="宋体"/>
          <w:sz w:val="24"/>
          <w:szCs w:val="24"/>
        </w:rPr>
      </w:pPr>
      <w:r>
        <w:rPr>
          <w:rFonts w:hint="eastAsia" w:ascii="宋体" w:hAnsi="宋体" w:eastAsia="宋体" w:cs="宋体"/>
          <w:sz w:val="24"/>
          <w:szCs w:val="24"/>
        </w:rPr>
        <w:t>3、显示操作方式:中文显示,≥7寸液晶触摸屏；</w:t>
      </w:r>
    </w:p>
    <w:p w14:paraId="5EDD07C6">
      <w:pPr>
        <w:jc w:val="left"/>
        <w:rPr>
          <w:rFonts w:hint="eastAsia" w:ascii="宋体" w:hAnsi="宋体" w:eastAsia="宋体" w:cs="宋体"/>
          <w:sz w:val="24"/>
          <w:szCs w:val="24"/>
        </w:rPr>
      </w:pPr>
      <w:r>
        <w:rPr>
          <w:rFonts w:hint="eastAsia" w:ascii="宋体" w:hAnsi="宋体" w:eastAsia="宋体" w:cs="宋体"/>
          <w:sz w:val="24"/>
          <w:szCs w:val="24"/>
        </w:rPr>
        <w:t>4、治疗总量:200-8000ml；</w:t>
      </w:r>
    </w:p>
    <w:p w14:paraId="78F6CDC7">
      <w:pPr>
        <w:jc w:val="left"/>
        <w:rPr>
          <w:rFonts w:hint="eastAsia" w:ascii="宋体" w:hAnsi="宋体" w:eastAsia="宋体" w:cs="宋体"/>
          <w:sz w:val="24"/>
          <w:szCs w:val="24"/>
        </w:rPr>
      </w:pPr>
      <w:r>
        <w:rPr>
          <w:rFonts w:hint="eastAsia" w:ascii="宋体" w:hAnsi="宋体" w:eastAsia="宋体" w:cs="宋体"/>
          <w:sz w:val="24"/>
          <w:szCs w:val="24"/>
        </w:rPr>
        <w:t>5、每次灌注量:100-3500ml(标准模式)、60-1000ml(低注入量模式)；</w:t>
      </w:r>
    </w:p>
    <w:p w14:paraId="6DB75A65">
      <w:pPr>
        <w:jc w:val="left"/>
        <w:rPr>
          <w:rFonts w:hint="eastAsia" w:ascii="宋体" w:hAnsi="宋体" w:eastAsia="宋体" w:cs="宋体"/>
          <w:sz w:val="24"/>
          <w:szCs w:val="24"/>
        </w:rPr>
      </w:pPr>
      <w:r>
        <w:rPr>
          <w:rFonts w:hint="eastAsia" w:ascii="宋体" w:hAnsi="宋体" w:eastAsia="宋体" w:cs="宋体"/>
          <w:sz w:val="24"/>
          <w:szCs w:val="24"/>
        </w:rPr>
        <w:t>6、周期灌注量100-3500ml；</w:t>
      </w:r>
    </w:p>
    <w:p w14:paraId="0DE68272">
      <w:pPr>
        <w:jc w:val="left"/>
        <w:rPr>
          <w:rFonts w:hint="eastAsia" w:ascii="宋体" w:hAnsi="宋体" w:eastAsia="宋体" w:cs="宋体"/>
          <w:sz w:val="24"/>
          <w:szCs w:val="24"/>
        </w:rPr>
      </w:pPr>
      <w:r>
        <w:rPr>
          <w:rFonts w:hint="eastAsia" w:ascii="宋体" w:hAnsi="宋体" w:eastAsia="宋体" w:cs="宋体"/>
          <w:sz w:val="24"/>
          <w:szCs w:val="24"/>
        </w:rPr>
        <w:t>7、支持透析液浓度:相同或不同；</w:t>
      </w:r>
    </w:p>
    <w:p w14:paraId="66B951ED">
      <w:pPr>
        <w:jc w:val="left"/>
        <w:rPr>
          <w:rFonts w:hint="eastAsia" w:ascii="宋体" w:hAnsi="宋体" w:eastAsia="宋体" w:cs="宋体"/>
          <w:sz w:val="24"/>
          <w:szCs w:val="24"/>
        </w:rPr>
      </w:pPr>
      <w:r>
        <w:rPr>
          <w:rFonts w:hint="eastAsia" w:ascii="宋体" w:hAnsi="宋体" w:eastAsia="宋体" w:cs="宋体"/>
          <w:sz w:val="24"/>
          <w:szCs w:val="24"/>
        </w:rPr>
        <w:t>8、治疗时间:1-99小时；</w:t>
      </w:r>
    </w:p>
    <w:p w14:paraId="469D8CA4">
      <w:pPr>
        <w:rPr>
          <w:rFonts w:hint="eastAsia" w:ascii="宋体" w:hAnsi="宋体" w:eastAsia="宋体" w:cs="宋体"/>
          <w:sz w:val="24"/>
          <w:szCs w:val="24"/>
        </w:rPr>
      </w:pPr>
      <w:r>
        <w:rPr>
          <w:rFonts w:hint="eastAsia" w:ascii="宋体" w:hAnsi="宋体" w:eastAsia="宋体" w:cs="宋体"/>
          <w:sz w:val="24"/>
          <w:szCs w:val="24"/>
        </w:rPr>
        <w:t>9、显示精度容量:≤ 1ml；</w:t>
      </w:r>
    </w:p>
    <w:p w14:paraId="44DBDA2D">
      <w:pPr>
        <w:rPr>
          <w:rFonts w:hint="eastAsia" w:ascii="宋体" w:hAnsi="宋体" w:eastAsia="宋体" w:cs="宋体"/>
          <w:sz w:val="24"/>
          <w:szCs w:val="24"/>
        </w:rPr>
      </w:pPr>
      <w:r>
        <w:rPr>
          <w:rFonts w:hint="eastAsia" w:ascii="宋体" w:hAnsi="宋体" w:eastAsia="宋体" w:cs="宋体"/>
          <w:sz w:val="24"/>
          <w:szCs w:val="24"/>
        </w:rPr>
        <w:t>10、温度控制:33-40 ℃；</w:t>
      </w:r>
    </w:p>
    <w:p w14:paraId="56FE13B9">
      <w:pPr>
        <w:jc w:val="left"/>
        <w:rPr>
          <w:rFonts w:hint="eastAsia" w:ascii="宋体" w:hAnsi="宋体" w:eastAsia="宋体" w:cs="宋体"/>
          <w:sz w:val="24"/>
          <w:szCs w:val="24"/>
        </w:rPr>
      </w:pPr>
      <w:r>
        <w:rPr>
          <w:rFonts w:hint="eastAsia" w:ascii="宋体" w:hAnsi="宋体" w:eastAsia="宋体" w:cs="宋体"/>
          <w:sz w:val="24"/>
          <w:szCs w:val="24"/>
        </w:rPr>
        <w:t>11、温度精度: ±2 ℃；</w:t>
      </w:r>
    </w:p>
    <w:p w14:paraId="3A30103A">
      <w:pPr>
        <w:jc w:val="left"/>
        <w:rPr>
          <w:rFonts w:hint="eastAsia" w:ascii="宋体" w:hAnsi="宋体" w:eastAsia="宋体" w:cs="宋体"/>
          <w:sz w:val="24"/>
          <w:szCs w:val="24"/>
        </w:rPr>
      </w:pPr>
      <w:r>
        <w:rPr>
          <w:rFonts w:hint="eastAsia" w:ascii="宋体" w:hAnsi="宋体" w:eastAsia="宋体" w:cs="宋体"/>
          <w:sz w:val="24"/>
          <w:szCs w:val="24"/>
        </w:rPr>
        <w:t>12、兼容多种规格药液袋：可接入2L、3L、5L药液袋；</w:t>
      </w:r>
    </w:p>
    <w:p w14:paraId="11BD6650">
      <w:pPr>
        <w:rPr>
          <w:rFonts w:hint="eastAsia" w:ascii="宋体" w:hAnsi="宋体" w:eastAsia="宋体" w:cs="宋体"/>
          <w:sz w:val="24"/>
          <w:szCs w:val="24"/>
        </w:rPr>
      </w:pPr>
      <w:r>
        <w:rPr>
          <w:rFonts w:hint="eastAsia" w:ascii="宋体" w:hAnsi="宋体" w:eastAsia="宋体" w:cs="宋体"/>
          <w:sz w:val="24"/>
          <w:szCs w:val="24"/>
        </w:rPr>
        <w:t xml:space="preserve">13、安全防护:声、光、文字提示报警； </w:t>
      </w:r>
    </w:p>
    <w:p w14:paraId="7E641DBE">
      <w:pPr>
        <w:rPr>
          <w:rFonts w:hint="eastAsia" w:ascii="宋体" w:hAnsi="宋体" w:eastAsia="宋体" w:cs="宋体"/>
          <w:sz w:val="24"/>
          <w:szCs w:val="24"/>
        </w:rPr>
      </w:pPr>
      <w:r>
        <w:rPr>
          <w:rFonts w:hint="eastAsia" w:ascii="宋体" w:hAnsi="宋体" w:eastAsia="宋体" w:cs="宋体"/>
          <w:sz w:val="24"/>
          <w:szCs w:val="24"/>
        </w:rPr>
        <w:t>14、个体化处方设置:可调的灌入和引流速度。</w:t>
      </w:r>
    </w:p>
    <w:p w14:paraId="1452DD3C">
      <w:pPr>
        <w:rPr>
          <w:rFonts w:hint="eastAsia" w:ascii="宋体" w:hAnsi="宋体" w:eastAsia="宋体" w:cs="宋体"/>
          <w:b/>
          <w:bCs/>
          <w:sz w:val="24"/>
          <w:szCs w:val="24"/>
        </w:rPr>
      </w:pP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二）</w:t>
      </w:r>
      <w:r>
        <w:rPr>
          <w:rFonts w:hint="eastAsia" w:ascii="宋体" w:hAnsi="宋体" w:eastAsia="宋体" w:cs="宋体"/>
          <w:b/>
          <w:bCs/>
          <w:sz w:val="24"/>
          <w:szCs w:val="24"/>
        </w:rPr>
        <w:t>配置清单</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9"/>
        <w:gridCol w:w="4783"/>
        <w:gridCol w:w="2786"/>
      </w:tblGrid>
      <w:tr w14:paraId="5D2C9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789" w:type="dxa"/>
            <w:vAlign w:val="center"/>
          </w:tcPr>
          <w:p w14:paraId="3AC690E9">
            <w:pPr>
              <w:jc w:val="center"/>
              <w:rPr>
                <w:rFonts w:hint="eastAsia" w:ascii="宋体" w:hAnsi="宋体" w:eastAsia="宋体" w:cs="宋体"/>
                <w:sz w:val="24"/>
                <w:szCs w:val="24"/>
              </w:rPr>
            </w:pPr>
            <w:r>
              <w:rPr>
                <w:rFonts w:hint="eastAsia" w:ascii="宋体" w:hAnsi="宋体" w:eastAsia="宋体" w:cs="宋体"/>
                <w:sz w:val="24"/>
                <w:szCs w:val="24"/>
              </w:rPr>
              <w:t>序号</w:t>
            </w:r>
          </w:p>
        </w:tc>
        <w:tc>
          <w:tcPr>
            <w:tcW w:w="4783" w:type="dxa"/>
            <w:vAlign w:val="center"/>
          </w:tcPr>
          <w:p w14:paraId="41BB9336">
            <w:pPr>
              <w:jc w:val="center"/>
              <w:rPr>
                <w:rFonts w:hint="eastAsia" w:ascii="宋体" w:hAnsi="宋体" w:eastAsia="宋体" w:cs="宋体"/>
                <w:sz w:val="24"/>
                <w:szCs w:val="24"/>
              </w:rPr>
            </w:pPr>
            <w:r>
              <w:rPr>
                <w:rFonts w:hint="eastAsia" w:ascii="宋体" w:hAnsi="宋体" w:eastAsia="宋体" w:cs="宋体"/>
                <w:sz w:val="24"/>
                <w:szCs w:val="24"/>
              </w:rPr>
              <w:t>名称</w:t>
            </w:r>
          </w:p>
        </w:tc>
        <w:tc>
          <w:tcPr>
            <w:tcW w:w="2786" w:type="dxa"/>
            <w:vAlign w:val="center"/>
          </w:tcPr>
          <w:p w14:paraId="1B8F3E46">
            <w:pPr>
              <w:jc w:val="center"/>
              <w:rPr>
                <w:rFonts w:hint="eastAsia" w:ascii="宋体" w:hAnsi="宋体" w:eastAsia="宋体" w:cs="宋体"/>
                <w:sz w:val="24"/>
                <w:szCs w:val="24"/>
              </w:rPr>
            </w:pPr>
            <w:r>
              <w:rPr>
                <w:rFonts w:hint="eastAsia" w:ascii="宋体" w:hAnsi="宋体" w:eastAsia="宋体" w:cs="宋体"/>
                <w:sz w:val="24"/>
                <w:szCs w:val="24"/>
              </w:rPr>
              <w:t>数量</w:t>
            </w:r>
          </w:p>
        </w:tc>
      </w:tr>
      <w:tr w14:paraId="634EB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789" w:type="dxa"/>
            <w:vAlign w:val="center"/>
          </w:tcPr>
          <w:p w14:paraId="401889FF">
            <w:pPr>
              <w:jc w:val="center"/>
              <w:rPr>
                <w:rFonts w:hint="eastAsia" w:ascii="宋体" w:hAnsi="宋体" w:eastAsia="宋体" w:cs="宋体"/>
                <w:sz w:val="24"/>
                <w:szCs w:val="24"/>
              </w:rPr>
            </w:pPr>
            <w:r>
              <w:rPr>
                <w:rFonts w:hint="eastAsia" w:ascii="宋体" w:hAnsi="宋体" w:eastAsia="宋体" w:cs="宋体"/>
                <w:sz w:val="24"/>
                <w:szCs w:val="24"/>
              </w:rPr>
              <w:t>1</w:t>
            </w:r>
          </w:p>
        </w:tc>
        <w:tc>
          <w:tcPr>
            <w:tcW w:w="4783" w:type="dxa"/>
            <w:vAlign w:val="center"/>
          </w:tcPr>
          <w:p w14:paraId="7121C47F">
            <w:pPr>
              <w:jc w:val="center"/>
              <w:rPr>
                <w:rFonts w:hint="eastAsia" w:ascii="宋体" w:hAnsi="宋体" w:eastAsia="宋体" w:cs="宋体"/>
                <w:sz w:val="24"/>
                <w:szCs w:val="24"/>
              </w:rPr>
            </w:pPr>
            <w:r>
              <w:rPr>
                <w:rFonts w:hint="eastAsia" w:ascii="宋体" w:hAnsi="宋体" w:eastAsia="宋体" w:cs="宋体"/>
                <w:sz w:val="24"/>
                <w:szCs w:val="24"/>
              </w:rPr>
              <w:t>主机</w:t>
            </w:r>
          </w:p>
        </w:tc>
        <w:tc>
          <w:tcPr>
            <w:tcW w:w="2786" w:type="dxa"/>
            <w:vAlign w:val="center"/>
          </w:tcPr>
          <w:p w14:paraId="0504BAF0">
            <w:pPr>
              <w:jc w:val="center"/>
              <w:rPr>
                <w:rFonts w:hint="eastAsia" w:ascii="宋体" w:hAnsi="宋体" w:eastAsia="宋体" w:cs="宋体"/>
                <w:sz w:val="24"/>
                <w:szCs w:val="24"/>
              </w:rPr>
            </w:pPr>
            <w:r>
              <w:rPr>
                <w:rFonts w:hint="eastAsia" w:ascii="宋体" w:hAnsi="宋体" w:eastAsia="宋体" w:cs="宋体"/>
                <w:sz w:val="24"/>
                <w:szCs w:val="24"/>
              </w:rPr>
              <w:t>1台</w:t>
            </w:r>
          </w:p>
        </w:tc>
      </w:tr>
      <w:tr w14:paraId="32072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789" w:type="dxa"/>
            <w:vAlign w:val="center"/>
          </w:tcPr>
          <w:p w14:paraId="62680338">
            <w:pPr>
              <w:jc w:val="center"/>
              <w:rPr>
                <w:rFonts w:hint="eastAsia" w:ascii="宋体" w:hAnsi="宋体" w:eastAsia="宋体" w:cs="宋体"/>
                <w:sz w:val="24"/>
                <w:szCs w:val="24"/>
              </w:rPr>
            </w:pPr>
            <w:r>
              <w:rPr>
                <w:rFonts w:hint="eastAsia" w:ascii="宋体" w:hAnsi="宋体" w:eastAsia="宋体" w:cs="宋体"/>
                <w:sz w:val="24"/>
                <w:szCs w:val="24"/>
              </w:rPr>
              <w:t>2</w:t>
            </w:r>
          </w:p>
        </w:tc>
        <w:tc>
          <w:tcPr>
            <w:tcW w:w="4783" w:type="dxa"/>
            <w:vAlign w:val="center"/>
          </w:tcPr>
          <w:p w14:paraId="70279E96">
            <w:pPr>
              <w:jc w:val="center"/>
              <w:rPr>
                <w:rFonts w:hint="eastAsia" w:ascii="宋体" w:hAnsi="宋体" w:eastAsia="宋体" w:cs="宋体"/>
                <w:sz w:val="24"/>
                <w:szCs w:val="24"/>
              </w:rPr>
            </w:pPr>
            <w:r>
              <w:rPr>
                <w:rFonts w:hint="eastAsia" w:ascii="宋体" w:hAnsi="宋体" w:eastAsia="宋体" w:cs="宋体"/>
                <w:sz w:val="24"/>
                <w:szCs w:val="24"/>
              </w:rPr>
              <w:t>废液桶</w:t>
            </w:r>
          </w:p>
        </w:tc>
        <w:tc>
          <w:tcPr>
            <w:tcW w:w="2786" w:type="dxa"/>
            <w:vAlign w:val="center"/>
          </w:tcPr>
          <w:p w14:paraId="29C8EF18">
            <w:pPr>
              <w:jc w:val="center"/>
              <w:rPr>
                <w:rFonts w:hint="eastAsia" w:ascii="宋体" w:hAnsi="宋体" w:eastAsia="宋体" w:cs="宋体"/>
                <w:sz w:val="24"/>
                <w:szCs w:val="24"/>
              </w:rPr>
            </w:pPr>
            <w:r>
              <w:rPr>
                <w:rFonts w:hint="eastAsia" w:ascii="宋体" w:hAnsi="宋体" w:eastAsia="宋体" w:cs="宋体"/>
                <w:sz w:val="24"/>
                <w:szCs w:val="24"/>
              </w:rPr>
              <w:t>1个</w:t>
            </w:r>
          </w:p>
        </w:tc>
      </w:tr>
      <w:tr w14:paraId="28DB0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789" w:type="dxa"/>
            <w:vAlign w:val="center"/>
          </w:tcPr>
          <w:p w14:paraId="71C8CC36">
            <w:pPr>
              <w:jc w:val="center"/>
              <w:rPr>
                <w:rFonts w:hint="eastAsia" w:ascii="宋体" w:hAnsi="宋体" w:eastAsia="宋体" w:cs="宋体"/>
                <w:sz w:val="24"/>
                <w:szCs w:val="24"/>
              </w:rPr>
            </w:pPr>
            <w:r>
              <w:rPr>
                <w:rFonts w:hint="eastAsia" w:ascii="宋体" w:hAnsi="宋体" w:eastAsia="宋体" w:cs="宋体"/>
                <w:sz w:val="24"/>
                <w:szCs w:val="24"/>
              </w:rPr>
              <w:t>3</w:t>
            </w:r>
          </w:p>
        </w:tc>
        <w:tc>
          <w:tcPr>
            <w:tcW w:w="4783" w:type="dxa"/>
            <w:vAlign w:val="center"/>
          </w:tcPr>
          <w:p w14:paraId="79F637BE">
            <w:pPr>
              <w:jc w:val="center"/>
              <w:rPr>
                <w:rFonts w:hint="eastAsia" w:ascii="宋体" w:hAnsi="宋体" w:eastAsia="宋体" w:cs="宋体"/>
                <w:sz w:val="24"/>
                <w:szCs w:val="24"/>
              </w:rPr>
            </w:pPr>
            <w:r>
              <w:rPr>
                <w:rFonts w:hint="eastAsia" w:ascii="宋体" w:hAnsi="宋体" w:eastAsia="宋体" w:cs="宋体"/>
                <w:sz w:val="24"/>
                <w:szCs w:val="24"/>
              </w:rPr>
              <w:t>小推车</w:t>
            </w:r>
          </w:p>
        </w:tc>
        <w:tc>
          <w:tcPr>
            <w:tcW w:w="2786" w:type="dxa"/>
            <w:vAlign w:val="center"/>
          </w:tcPr>
          <w:p w14:paraId="6E5B6792">
            <w:pPr>
              <w:jc w:val="center"/>
              <w:rPr>
                <w:rFonts w:hint="eastAsia" w:ascii="宋体" w:hAnsi="宋体" w:eastAsia="宋体" w:cs="宋体"/>
                <w:sz w:val="24"/>
                <w:szCs w:val="24"/>
              </w:rPr>
            </w:pPr>
            <w:r>
              <w:rPr>
                <w:rFonts w:hint="eastAsia" w:ascii="宋体" w:hAnsi="宋体" w:eastAsia="宋体" w:cs="宋体"/>
                <w:sz w:val="24"/>
                <w:szCs w:val="24"/>
              </w:rPr>
              <w:t>1辆</w:t>
            </w:r>
          </w:p>
        </w:tc>
      </w:tr>
    </w:tbl>
    <w:p w14:paraId="466F33BA">
      <w:pPr>
        <w:pStyle w:val="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7748D437">
      <w:pPr>
        <w:pStyle w:val="8"/>
        <w:numPr>
          <w:ilvl w:val="0"/>
          <w:numId w:val="0"/>
        </w:numPr>
        <w:spacing w:line="360" w:lineRule="auto"/>
        <w:ind w:leftChars="0"/>
        <w:contextualSpacing/>
        <w:jc w:val="both"/>
        <w:rPr>
          <w:rFonts w:hint="default" w:ascii="Times New Roman" w:hAnsi="Times New Roman" w:eastAsia="宋体" w:cs="Times New Roman"/>
          <w:b/>
          <w:color w:val="auto"/>
          <w:sz w:val="24"/>
          <w:szCs w:val="24"/>
          <w:lang w:val="en-US" w:eastAsia="zh-CN"/>
        </w:rPr>
      </w:pPr>
      <w:r>
        <w:rPr>
          <w:rFonts w:hint="eastAsia" w:ascii="Times New Roman" w:hAnsi="Times New Roman"/>
          <w:b/>
          <w:color w:val="auto"/>
          <w:sz w:val="24"/>
          <w:szCs w:val="24"/>
          <w:lang w:val="en-US" w:eastAsia="zh-CN"/>
        </w:rPr>
        <w:t>注：以</w:t>
      </w:r>
      <w:r>
        <w:rPr>
          <w:rFonts w:hint="eastAsia" w:ascii="Times New Roman" w:hAnsi="Times New Roman" w:eastAsia="宋体" w:cs="Times New Roman"/>
          <w:b/>
          <w:color w:val="auto"/>
          <w:sz w:val="24"/>
          <w:szCs w:val="24"/>
          <w:lang w:val="en-US" w:eastAsia="zh-CN"/>
        </w:rPr>
        <w:t>上设备参数技术要求必须满足，否则按无效投标处理。</w:t>
      </w:r>
    </w:p>
    <w:p w14:paraId="340EBE77">
      <w:pPr>
        <w:pStyle w:val="8"/>
        <w:numPr>
          <w:ilvl w:val="0"/>
          <w:numId w:val="0"/>
        </w:numPr>
        <w:spacing w:line="360" w:lineRule="auto"/>
        <w:ind w:leftChars="0"/>
        <w:contextualSpacing/>
        <w:jc w:val="both"/>
        <w:rPr>
          <w:rFonts w:hint="default" w:ascii="Times New Roman" w:hAnsi="Times New Roman" w:eastAsia="宋体" w:cs="Times New Roman"/>
          <w:b/>
          <w:color w:val="auto"/>
          <w:sz w:val="24"/>
          <w:szCs w:val="24"/>
          <w:lang w:val="en-US" w:eastAsia="zh-CN"/>
        </w:rPr>
      </w:pPr>
    </w:p>
    <w:p w14:paraId="2834F293">
      <w:pPr>
        <w:pStyle w:val="8"/>
        <w:numPr>
          <w:ilvl w:val="0"/>
          <w:numId w:val="0"/>
        </w:numPr>
        <w:spacing w:line="360" w:lineRule="auto"/>
        <w:ind w:leftChars="0"/>
        <w:contextualSpacing/>
        <w:jc w:val="center"/>
        <w:rPr>
          <w:rFonts w:ascii="Times New Roman" w:hAnsi="Times New Roman"/>
          <w:b/>
          <w:color w:val="auto"/>
          <w:sz w:val="28"/>
          <w:szCs w:val="28"/>
        </w:rPr>
      </w:pPr>
      <w:r>
        <w:rPr>
          <w:rFonts w:hint="eastAsia" w:ascii="Times New Roman" w:hAnsi="Times New Roman"/>
          <w:b/>
          <w:color w:val="auto"/>
          <w:sz w:val="28"/>
          <w:szCs w:val="28"/>
          <w:lang w:val="en-US" w:eastAsia="zh-CN"/>
        </w:rPr>
        <w:t xml:space="preserve">第三部分 </w:t>
      </w:r>
      <w:r>
        <w:rPr>
          <w:rFonts w:ascii="Times New Roman" w:hAnsi="Times New Roman"/>
          <w:b/>
          <w:color w:val="auto"/>
          <w:sz w:val="28"/>
          <w:szCs w:val="28"/>
        </w:rPr>
        <w:t>商务要求</w:t>
      </w:r>
    </w:p>
    <w:p w14:paraId="0D1423B9">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（一）质量保证期和售后服务时间：</w:t>
      </w:r>
    </w:p>
    <w:p w14:paraId="44907F4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（1）血液透析机、血液透析滤过机质保5年；</w:t>
      </w:r>
    </w:p>
    <w:p w14:paraId="5A597A5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（2）移动DR体检车质保5年（车，DR）；</w:t>
      </w:r>
    </w:p>
    <w:p w14:paraId="6425900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w:t>
      </w:r>
      <w:r>
        <w:rPr>
          <w:rFonts w:hint="eastAsia" w:ascii="宋体" w:hAnsi="宋体" w:eastAsia="宋体" w:cs="宋体"/>
          <w:i w:val="0"/>
          <w:iCs w:val="0"/>
          <w:color w:val="000000"/>
          <w:kern w:val="0"/>
          <w:sz w:val="24"/>
          <w:szCs w:val="24"/>
          <w:u w:val="none"/>
          <w:lang w:val="en-US" w:eastAsia="zh-CN" w:bidi="ar"/>
        </w:rPr>
        <w:t>腹膜透析机</w:t>
      </w:r>
      <w:r>
        <w:rPr>
          <w:rFonts w:hint="eastAsia" w:ascii="宋体" w:hAnsi="宋体" w:eastAsia="宋体" w:cs="宋体"/>
          <w:color w:val="000000"/>
          <w:kern w:val="0"/>
          <w:sz w:val="24"/>
          <w:szCs w:val="24"/>
          <w:lang w:val="en-US" w:eastAsia="zh-CN"/>
        </w:rPr>
        <w:t>终身质保，含电池等易损件。</w:t>
      </w:r>
    </w:p>
    <w:p w14:paraId="3D1D1D0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1、售后服务</w:t>
      </w:r>
    </w:p>
    <w:p w14:paraId="0E65F6C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1.1免费安装、调试；</w:t>
      </w:r>
    </w:p>
    <w:p w14:paraId="7C34F05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1.2货物按国家规定的验收规范标准及招标文件的技术规格及要求进行验收；</w:t>
      </w:r>
    </w:p>
    <w:p w14:paraId="29F1682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1.3在货物安装调试结束后，中标供应商应把详细的记录提供给采购人，经双方确认无任何问题，则验收合格，买卖双方正式签字后进入质保期；</w:t>
      </w:r>
    </w:p>
    <w:p w14:paraId="7C9DE43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1.4中标供应商派工程师现场免费为采购人培训操作人员，确保被培训人员能熟练掌握技术操作；</w:t>
      </w:r>
    </w:p>
    <w:p w14:paraId="66BC8B2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1.5中标供应商在设备运行期内货物发生故障时，接到采购人通知后必须在 2 小时内服务响应，24小时内故障排除,在规定时间内没有修复好的，中标供应商须提供备用机供采购人使用，如未提供则按实际故障天数顺延质保期；</w:t>
      </w:r>
    </w:p>
    <w:p w14:paraId="6C32758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1.6质保期内厂家或工程师每年须进行不少于两次维保；</w:t>
      </w:r>
    </w:p>
    <w:p w14:paraId="672B589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1.7中标供应商须对该产品质保期后提供终身维护，维修只收配件成本费；</w:t>
      </w:r>
    </w:p>
    <w:p w14:paraId="63C1DA8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1.8中标供应商对该产品的软件必须提供终生免费升级服务。</w:t>
      </w:r>
    </w:p>
    <w:p w14:paraId="08C540E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2、质量保证</w:t>
      </w:r>
    </w:p>
    <w:p w14:paraId="48E64CD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2.1中标供应商提供的产品应是原装正品，符合国家质量检测标准，具有出厂合格证或国家鉴定合格证；</w:t>
      </w:r>
    </w:p>
    <w:p w14:paraId="1D9705C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2.2整体项目质保期要求按前附表和技术参数中要求执行。未在投标报价表中单列其费用的，视为免费提供，中标供应商应当提交有效证明确保能履行承诺；</w:t>
      </w:r>
    </w:p>
    <w:p w14:paraId="3ADE8D0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2.3质保期内出现任何质量问题（人为破坏或自然灾害等不可抗力除外），由中标供应商负责全免费（免全部工时费、材料费、管理费、财务费等）更换；所发生一切安全和质量事故及费用，均由中标供应商承担；</w:t>
      </w:r>
    </w:p>
    <w:p w14:paraId="08D30AB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2.4采购货物属于国家规定“三包”范围的，其产品质量保证期不得低于“三包”规定。</w:t>
      </w:r>
    </w:p>
    <w:p w14:paraId="2CFBB0D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3、售后和技术服务（含培训）要求</w:t>
      </w:r>
    </w:p>
    <w:p w14:paraId="2F2CD1D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3.1提供7×24小时的技术咨询服务；</w:t>
      </w:r>
    </w:p>
    <w:p w14:paraId="5335275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w:t>
      </w:r>
      <w:r>
        <w:rPr>
          <w:rFonts w:hint="eastAsia" w:ascii="宋体" w:hAnsi="宋体" w:cs="宋体"/>
          <w:color w:val="000000"/>
          <w:kern w:val="0"/>
          <w:sz w:val="24"/>
          <w:szCs w:val="24"/>
          <w:lang w:val="en-US" w:eastAsia="zh-CN"/>
        </w:rPr>
        <w:t>2</w:t>
      </w:r>
      <w:r>
        <w:rPr>
          <w:rFonts w:hint="eastAsia" w:ascii="宋体" w:hAnsi="宋体" w:eastAsia="宋体" w:cs="宋体"/>
          <w:color w:val="000000"/>
          <w:kern w:val="0"/>
          <w:sz w:val="24"/>
          <w:szCs w:val="24"/>
          <w:lang w:val="en-US" w:eastAsia="zh-CN"/>
        </w:rPr>
        <w:t>由中标供应商承担设备在使用、运输、贮存、装卸、安装过程中安全责任。</w:t>
      </w:r>
    </w:p>
    <w:p w14:paraId="4B9A8F4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（二）付款方式：</w:t>
      </w:r>
    </w:p>
    <w:p w14:paraId="0091BE19">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项目完成，交货并验收合格后，采购人向中标供应商支付合同总价款的100%款项。</w:t>
      </w:r>
    </w:p>
    <w:p w14:paraId="2CA5886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 xml:space="preserve">（三）交货地点 </w:t>
      </w:r>
    </w:p>
    <w:p w14:paraId="22F7899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 xml:space="preserve">采购方指定地点。 </w:t>
      </w:r>
    </w:p>
    <w:p w14:paraId="73485DE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 xml:space="preserve">（四）交货时间 </w:t>
      </w:r>
    </w:p>
    <w:p w14:paraId="50D929E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合同签订后</w:t>
      </w:r>
      <w:r>
        <w:rPr>
          <w:rFonts w:hint="eastAsia" w:ascii="宋体" w:hAnsi="宋体" w:cs="宋体"/>
          <w:color w:val="000000"/>
          <w:kern w:val="0"/>
          <w:sz w:val="24"/>
          <w:szCs w:val="24"/>
          <w:lang w:val="en-US" w:eastAsia="zh-CN"/>
        </w:rPr>
        <w:t>30</w:t>
      </w:r>
      <w:r>
        <w:rPr>
          <w:rFonts w:hint="eastAsia" w:ascii="宋体" w:hAnsi="宋体" w:eastAsia="宋体" w:cs="宋体"/>
          <w:color w:val="000000"/>
          <w:kern w:val="0"/>
          <w:sz w:val="24"/>
          <w:szCs w:val="24"/>
          <w:lang w:val="en-US" w:eastAsia="zh-CN"/>
        </w:rPr>
        <w:t>日内货物安装调试合格，并交付使用。</w:t>
      </w:r>
    </w:p>
    <w:p w14:paraId="6529F59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（五）交货包装：</w:t>
      </w:r>
    </w:p>
    <w:p w14:paraId="67D37E2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zh-CN" w:eastAsia="zh-CN"/>
        </w:rPr>
      </w:pPr>
      <w:r>
        <w:rPr>
          <w:rFonts w:hint="eastAsia" w:ascii="宋体" w:hAnsi="宋体" w:eastAsia="宋体" w:cs="宋体"/>
          <w:color w:val="000000"/>
          <w:kern w:val="0"/>
          <w:sz w:val="24"/>
          <w:szCs w:val="24"/>
          <w:lang w:val="en-US" w:eastAsia="zh-CN"/>
        </w:rPr>
        <w:t>1.中标供应商提供的全部货物均应按标准保护措施进行包装，这类包装应适应于远距离运输、防潮、防震、防锈和防野蛮装卸，以确保货物安全无损运抵指定现场。由于包装不善所引起的货物锈蚀、损坏和损失均由中标供应商负责；</w:t>
      </w:r>
    </w:p>
    <w:p w14:paraId="16FDDBB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2.中标供应商交货时，须提供设备的全部资料，如产品合格证、装箱单、使用说明书、易损件清单、备品备件清单、出厂检验报告、质量保证书、产品现行完好标准、标准操作规程、维护保养规程等；</w:t>
      </w:r>
    </w:p>
    <w:p w14:paraId="6C17747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3.中标供应商提供的全部货物所有附件必须都配备齐全，所供货产品外包箱注明用户信息，原厂产品完整，不得折封，以上参数如有不符直接退货；</w:t>
      </w:r>
    </w:p>
    <w:p w14:paraId="314A950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 xml:space="preserve">4.如果中标供应商没有按照合同规定或采购人同意延长的时间交货，每延期五天，按合同总金额的1%交付违约金；如果中标供应商在达到最高限额（合同总额5%）后仍不能交付的，采购人可终止合同，因此产生的一切经济损失由中标供应商承担；因质量问题延期交付设备时，按延期交付产品处理。 </w:t>
      </w:r>
    </w:p>
    <w:p w14:paraId="790A26A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zh-CN" w:eastAsia="zh-CN"/>
        </w:rPr>
      </w:pPr>
      <w:r>
        <w:rPr>
          <w:rFonts w:hint="eastAsia" w:ascii="宋体" w:hAnsi="宋体" w:eastAsia="宋体" w:cs="宋体"/>
          <w:color w:val="000000"/>
          <w:kern w:val="0"/>
          <w:sz w:val="24"/>
          <w:szCs w:val="24"/>
          <w:lang w:val="zh-CN" w:eastAsia="zh-CN"/>
        </w:rPr>
        <w:t>（</w:t>
      </w:r>
      <w:r>
        <w:rPr>
          <w:rFonts w:hint="eastAsia" w:ascii="宋体" w:hAnsi="宋体" w:eastAsia="宋体" w:cs="宋体"/>
          <w:color w:val="000000"/>
          <w:kern w:val="0"/>
          <w:sz w:val="24"/>
          <w:szCs w:val="24"/>
          <w:lang w:val="en-US" w:eastAsia="zh-CN"/>
        </w:rPr>
        <w:t>六</w:t>
      </w:r>
      <w:r>
        <w:rPr>
          <w:rFonts w:hint="eastAsia" w:ascii="宋体" w:hAnsi="宋体" w:eastAsia="宋体" w:cs="宋体"/>
          <w:color w:val="000000"/>
          <w:kern w:val="0"/>
          <w:sz w:val="24"/>
          <w:szCs w:val="24"/>
          <w:lang w:val="zh-CN" w:eastAsia="zh-CN"/>
        </w:rPr>
        <w:t>）验收:</w:t>
      </w:r>
    </w:p>
    <w:p w14:paraId="55D2CD5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1.中标供应商保证所提供的货物是半年内的全新原厂生产、未经使用的货物，质量标准符合国家相关法律规范和标准。货物按国家规定的验收规范标准等要求进行验收；</w:t>
      </w:r>
    </w:p>
    <w:p w14:paraId="7E0D2D6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2.中标供应商在交货及安装截止时间（或采购方规定的时间）内交货、安装，有关运输和保险的一切费用由中标供应商承担。所有货物运抵现场并安装、调试、验收合格后的日期为交货日期；</w:t>
      </w:r>
    </w:p>
    <w:p w14:paraId="434ADDC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3.货物到现场后，采购人（或其授权代表）、中标供应商组织相关人员共同对到货货物的数量、外观、包装质量、技术资料等进行检查，经用户确认后开始安装、调试；</w:t>
      </w:r>
    </w:p>
    <w:p w14:paraId="0F000EF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货物安装调试完成以后，由采购人组织或委托对货物依照招标文件上的技术规格要求、以及国家有关标准进行验收；货物性能达到技术要求的，给予签收；验收合格后由采购人（或其授权代表）签署确认验收合格文件；验收时如发现货物的质量、性能不符合招标文件规定标准的，本项目采购人有权在货物验收时予以拒收；因此产生的一切经济损失由中标供应商承担。</w:t>
      </w:r>
    </w:p>
    <w:p w14:paraId="3678A7A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5.交付验收标准：依次序对照适用标准为：</w:t>
      </w:r>
    </w:p>
    <w:p w14:paraId="612335B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①符合中华人民共和国国家安全质量标准、环保标准或行业标准；</w:t>
      </w:r>
    </w:p>
    <w:p w14:paraId="47FA886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②符合招标文件和投标承诺中采购人的参数及各项要求</w:t>
      </w:r>
      <w:r>
        <w:rPr>
          <w:rFonts w:hint="eastAsia" w:ascii="宋体" w:hAnsi="宋体" w:cs="宋体"/>
          <w:color w:val="000000"/>
          <w:kern w:val="0"/>
          <w:sz w:val="24"/>
          <w:szCs w:val="24"/>
          <w:lang w:val="en-US" w:eastAsia="zh-CN"/>
        </w:rPr>
        <w:t>。</w:t>
      </w:r>
    </w:p>
    <w:p w14:paraId="11EA5ED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上述标准遵循有关官方机构发布的最新版本的标准。</w:t>
      </w:r>
    </w:p>
    <w:p w14:paraId="4E65BA5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6.中标供应商须为验收提供必需的设备、工具及其他便利条件；</w:t>
      </w:r>
    </w:p>
    <w:p w14:paraId="7DA77D4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7.在验收过程中发现数量不足或有质量、技术等问题，中标供应商应负责按照采购人的要求采取补足、更换或退货等措施妥善处理，并承担由此发生的一切费用和损失；</w:t>
      </w:r>
    </w:p>
    <w:p w14:paraId="185112F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8.对于不合格的货物，中标供应商必须在3个工作日里及时完成更换并重新对更换货物进行验收。</w:t>
      </w:r>
    </w:p>
    <w:p w14:paraId="5B5C505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zh-CN" w:eastAsia="zh-CN"/>
        </w:rPr>
        <w:t>（</w:t>
      </w:r>
      <w:r>
        <w:rPr>
          <w:rFonts w:hint="eastAsia" w:ascii="宋体" w:hAnsi="宋体" w:eastAsia="宋体" w:cs="宋体"/>
          <w:color w:val="000000"/>
          <w:kern w:val="0"/>
          <w:sz w:val="24"/>
          <w:szCs w:val="24"/>
          <w:lang w:val="en-US" w:eastAsia="zh-CN"/>
        </w:rPr>
        <w:t>七</w:t>
      </w:r>
      <w:r>
        <w:rPr>
          <w:rFonts w:hint="eastAsia" w:ascii="宋体" w:hAnsi="宋体" w:eastAsia="宋体" w:cs="宋体"/>
          <w:color w:val="000000"/>
          <w:kern w:val="0"/>
          <w:sz w:val="24"/>
          <w:szCs w:val="24"/>
          <w:lang w:val="zh-CN" w:eastAsia="zh-CN"/>
        </w:rPr>
        <w:t>）</w:t>
      </w:r>
      <w:r>
        <w:rPr>
          <w:rFonts w:hint="eastAsia" w:ascii="宋体" w:hAnsi="宋体" w:eastAsia="宋体" w:cs="宋体"/>
          <w:color w:val="000000"/>
          <w:kern w:val="0"/>
          <w:sz w:val="24"/>
          <w:szCs w:val="24"/>
          <w:lang w:val="en-US" w:eastAsia="zh-CN"/>
        </w:rPr>
        <w:t>其它要求:</w:t>
      </w:r>
    </w:p>
    <w:p w14:paraId="27200053">
      <w:pPr>
        <w:pStyle w:val="8"/>
        <w:numPr>
          <w:ilvl w:val="0"/>
          <w:numId w:val="0"/>
        </w:numPr>
        <w:spacing w:line="360" w:lineRule="auto"/>
        <w:ind w:leftChars="0" w:firstLine="480" w:firstLineChars="200"/>
        <w:contextualSpacing/>
        <w:jc w:val="both"/>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lang w:val="en-US" w:eastAsia="zh-CN"/>
        </w:rPr>
        <w:t>中标供应商需提供一台空气压力波治疗仪</w:t>
      </w:r>
      <w:r>
        <w:rPr>
          <w:rFonts w:hint="eastAsia" w:ascii="宋体" w:hAnsi="宋体" w:cs="宋体"/>
          <w:color w:val="auto"/>
          <w:kern w:val="0"/>
          <w:sz w:val="24"/>
          <w:szCs w:val="24"/>
          <w:lang w:val="en-US" w:eastAsia="zh-CN"/>
        </w:rPr>
        <w:t>；</w:t>
      </w:r>
    </w:p>
    <w:p w14:paraId="68B46F30">
      <w:pPr>
        <w:pStyle w:val="8"/>
        <w:numPr>
          <w:ilvl w:val="0"/>
          <w:numId w:val="0"/>
        </w:numPr>
        <w:spacing w:line="360" w:lineRule="auto"/>
        <w:ind w:leftChars="0" w:firstLine="480" w:firstLineChars="200"/>
        <w:contextualSpacing/>
        <w:jc w:val="both"/>
        <w:rPr>
          <w:rFonts w:hint="eastAsia" w:ascii="Times New Roman" w:hAnsi="Times New Roman"/>
          <w:b/>
          <w:color w:val="auto"/>
          <w:sz w:val="24"/>
          <w:szCs w:val="24"/>
          <w:lang w:val="en-US" w:eastAsia="zh-CN"/>
        </w:rPr>
      </w:pPr>
      <w:r>
        <w:rPr>
          <w:rFonts w:hint="eastAsia" w:ascii="宋体" w:hAnsi="宋体" w:cs="宋体"/>
          <w:color w:val="000000"/>
          <w:kern w:val="0"/>
          <w:sz w:val="24"/>
          <w:szCs w:val="24"/>
          <w:lang w:val="en-US" w:eastAsia="zh-CN"/>
        </w:rPr>
        <w:t>2.</w:t>
      </w:r>
      <w:r>
        <w:rPr>
          <w:rFonts w:hint="eastAsia" w:ascii="宋体" w:hAnsi="宋体" w:eastAsia="宋体" w:cs="宋体"/>
          <w:color w:val="000000"/>
          <w:kern w:val="0"/>
          <w:sz w:val="24"/>
          <w:szCs w:val="24"/>
          <w:lang w:val="en-US" w:eastAsia="zh-CN"/>
        </w:rPr>
        <w:t>中标供应商应保证采购人在中华人民共和国使用中标供应商所提供的货物或货物的任何一部分时，免受第三方提出的侵犯其专利权、商标权的起诉；如果任何第三方提出侵权指控，中标供应商承担一切与之有关的责任。</w:t>
      </w:r>
    </w:p>
    <w:p w14:paraId="4F47C1C5">
      <w:r>
        <w:rPr>
          <w:rFonts w:hint="eastAsia" w:ascii="Times New Roman" w:hAnsi="Times New Roman"/>
          <w:b/>
          <w:color w:val="auto"/>
          <w:sz w:val="24"/>
          <w:szCs w:val="24"/>
          <w:lang w:val="en-US" w:eastAsia="zh-CN"/>
        </w:rPr>
        <w:t>注：以</w:t>
      </w:r>
      <w:r>
        <w:rPr>
          <w:rFonts w:hint="eastAsia" w:ascii="Times New Roman" w:hAnsi="Times New Roman" w:eastAsia="宋体" w:cs="Times New Roman"/>
          <w:b/>
          <w:color w:val="auto"/>
          <w:sz w:val="24"/>
          <w:szCs w:val="24"/>
          <w:lang w:val="en-US" w:eastAsia="zh-CN"/>
        </w:rPr>
        <w:t>上商务要求必须满足，否则按无效投标处理。</w:t>
      </w:r>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2"/>
      <w:numFmt w:val="chineseCounting"/>
      <w:suff w:val="nothing"/>
      <w:lvlText w:val="（%1）"/>
      <w:lvlJc w:val="left"/>
      <w:rPr>
        <w:rFonts w:hint="eastAsia"/>
      </w:rPr>
    </w:lvl>
  </w:abstractNum>
  <w:abstractNum w:abstractNumId="1">
    <w:nsid w:val="00000001"/>
    <w:multiLevelType w:val="singleLevel"/>
    <w:tmpl w:val="00000001"/>
    <w:lvl w:ilvl="0" w:tentative="0">
      <w:start w:val="7"/>
      <w:numFmt w:val="decimal"/>
      <w:lvlText w:val="%1."/>
      <w:lvlJc w:val="left"/>
      <w:pPr>
        <w:tabs>
          <w:tab w:val="left" w:pos="312"/>
        </w:tabs>
      </w:pPr>
    </w:lvl>
  </w:abstractNum>
  <w:abstractNum w:abstractNumId="2">
    <w:nsid w:val="00000002"/>
    <w:multiLevelType w:val="singleLevel"/>
    <w:tmpl w:val="00000002"/>
    <w:lvl w:ilvl="0" w:tentative="0">
      <w:start w:val="1"/>
      <w:numFmt w:val="decimal"/>
      <w:lvlText w:val="%1."/>
      <w:lvlJc w:val="left"/>
      <w:pPr>
        <w:ind w:left="425" w:hanging="425"/>
      </w:pPr>
      <w:rPr>
        <w:rFonts w:hint="default"/>
      </w:rPr>
    </w:lvl>
  </w:abstractNum>
  <w:abstractNum w:abstractNumId="3">
    <w:nsid w:val="096C1383"/>
    <w:multiLevelType w:val="multilevel"/>
    <w:tmpl w:val="096C1383"/>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30F1564F"/>
    <w:multiLevelType w:val="multilevel"/>
    <w:tmpl w:val="30F1564F"/>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7F09EA"/>
    <w:rsid w:val="227F09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2"/>
    <w:basedOn w:val="1"/>
    <w:next w:val="1"/>
    <w:qFormat/>
    <w:uiPriority w:val="0"/>
    <w:pPr>
      <w:keepNext/>
      <w:keepLines/>
      <w:autoSpaceDE w:val="0"/>
      <w:autoSpaceDN w:val="0"/>
      <w:adjustRightInd w:val="0"/>
      <w:spacing w:before="120" w:line="300" w:lineRule="auto"/>
      <w:jc w:val="center"/>
      <w:outlineLvl w:val="1"/>
    </w:pPr>
    <w:rPr>
      <w:rFonts w:ascii="Arial" w:hAnsi="Arial" w:eastAsia="黑体"/>
      <w:b/>
      <w:kern w:val="0"/>
      <w:sz w:val="30"/>
      <w:szCs w:val="20"/>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_Style 3"/>
    <w:next w:val="3"/>
    <w:qFormat/>
    <w:uiPriority w:val="0"/>
    <w:pPr>
      <w:widowControl w:val="0"/>
      <w:jc w:val="both"/>
    </w:pPr>
    <w:rPr>
      <w:rFonts w:ascii="Calibri" w:hAnsi="Calibri" w:eastAsia="宋体" w:cs="Times New Roman"/>
      <w:kern w:val="2"/>
      <w:sz w:val="21"/>
      <w:szCs w:val="22"/>
      <w:lang w:val="en-US" w:eastAsia="zh-CN" w:bidi="ar-SA"/>
    </w:rPr>
  </w:style>
  <w:style w:type="paragraph" w:styleId="3">
    <w:name w:val="Body Text Indent 3"/>
    <w:basedOn w:val="1"/>
    <w:qFormat/>
    <w:uiPriority w:val="0"/>
    <w:pPr>
      <w:spacing w:after="120"/>
      <w:ind w:left="420" w:leftChars="200"/>
    </w:pPr>
    <w:rPr>
      <w:sz w:val="16"/>
      <w:szCs w:val="16"/>
    </w:rPr>
  </w:style>
  <w:style w:type="table" w:styleId="6">
    <w:name w:val="Table Grid"/>
    <w:basedOn w:val="5"/>
    <w:qFormat/>
    <w:uiPriority w:val="3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styleId="8">
    <w:name w:val="List Paragraph"/>
    <w:basedOn w:val="1"/>
    <w:qFormat/>
    <w:uiPriority w:val="34"/>
    <w:pPr>
      <w:ind w:firstLine="420" w:firstLineChars="200"/>
    </w:pPr>
    <w:rPr>
      <w:rFonts w:ascii="Calibri" w:hAnsi="Calibri"/>
      <w:szCs w:val="22"/>
    </w:rPr>
  </w:style>
  <w:style w:type="paragraph" w:customStyle="1" w:styleId="9">
    <w:name w:val="Table Text"/>
    <w:basedOn w:val="1"/>
    <w:semiHidden/>
    <w:qFormat/>
    <w:uiPriority w:val="0"/>
    <w:rPr>
      <w:rFonts w:ascii="宋体" w:hAnsi="宋体" w:eastAsia="宋体" w:cs="宋体"/>
      <w:sz w:val="24"/>
      <w:szCs w:val="24"/>
      <w:lang w:val="en-US" w:eastAsia="en-US" w:bidi="ar-SA"/>
    </w:rPr>
  </w:style>
  <w:style w:type="table" w:customStyle="1" w:styleId="10">
    <w:name w:val="Table Normal"/>
    <w:unhideWhenUsed/>
    <w:qFormat/>
    <w:uiPriority w:val="2"/>
    <w:pPr>
      <w:widowControl w:val="0"/>
      <w:autoSpaceDE w:val="0"/>
      <w:autoSpaceDN w:val="0"/>
    </w:pPr>
    <w:rPr>
      <w:rFonts w:ascii="Calibri" w:hAnsi="Calibri" w:eastAsia="宋体" w:cs="Times New Roman"/>
      <w:sz w:val="22"/>
      <w:szCs w:val="22"/>
      <w:lang w:eastAsia="en-US"/>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2026-02-27T08:14:00Z</dcterms:created>
  <dc:creator>月</dc:creator>
  <cp:lastModifiedBy>月</cp:lastModifiedBy>
  <dcterms:modified xsi:type="dcterms:W3CDTF">2026-02-27T08:15:39Z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B69B0F536E0E485DAFF6E500E90A76E3_11</vt:lpwstr>
  </property>
  <property fmtid="{D5CDD505-2E9C-101B-9397-08002B2CF9AE}" pid="4" name="KSOTemplateDocerSaveRecord">
    <vt:lpwstr>eyJoZGlkIjoiODI4MGU1NzViNGY1OGUyYzNiNzY5YjBhYzY1ZGIzMjkiLCJ1c2VySWQiOiI0NzY5MTc0NzUifQ==</vt:lpwstr>
  </property>
</Properties>
</file>