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81800A">
      <w:pPr>
        <w:widowControl w:val="0"/>
        <w:spacing w:before="47" w:line="219" w:lineRule="auto"/>
        <w:jc w:val="center"/>
        <w:outlineLvl w:val="1"/>
        <w:rPr>
          <w:rFonts w:hint="eastAsia" w:ascii="宋体" w:hAnsi="宋体" w:eastAsia="宋体" w:cs="宋体"/>
          <w:color w:val="auto"/>
          <w:sz w:val="24"/>
          <w:szCs w:val="24"/>
          <w:highlight w:val="none"/>
          <w:lang w:eastAsia="zh-CN"/>
        </w:rPr>
      </w:pPr>
      <w:bookmarkStart w:id="13" w:name="_GoBack"/>
      <w:bookmarkEnd w:id="13"/>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采购需求</w:t>
      </w:r>
    </w:p>
    <w:p w14:paraId="683E292E">
      <w:pPr>
        <w:widowControl w:val="0"/>
        <w:spacing w:line="257" w:lineRule="auto"/>
        <w:rPr>
          <w:color w:val="auto"/>
          <w:highlight w:val="none"/>
          <w:lang w:eastAsia="zh-CN"/>
        </w:rPr>
      </w:pPr>
    </w:p>
    <w:p w14:paraId="759D6468">
      <w:pPr>
        <w:spacing w:line="360" w:lineRule="auto"/>
        <w:rPr>
          <w:rFonts w:hint="eastAsia" w:ascii="宋体" w:hAnsi="宋体" w:eastAsia="宋体" w:cs="宋体"/>
          <w:color w:val="auto"/>
          <w:sz w:val="24"/>
          <w:highlight w:val="none"/>
          <w:lang w:eastAsia="zh-CN"/>
        </w:rPr>
      </w:pPr>
      <w:r>
        <w:rPr>
          <w:rFonts w:hint="eastAsia" w:ascii="宋体" w:hAnsi="宋体" w:eastAsia="宋体" w:cs="宋体"/>
          <w:color w:val="auto"/>
          <w:sz w:val="24"/>
          <w:szCs w:val="24"/>
          <w:highlight w:val="none"/>
          <w:lang w:eastAsia="zh-CN"/>
        </w:rPr>
        <w:t>（一）技术要求</w:t>
      </w:r>
    </w:p>
    <w:p w14:paraId="603AB340">
      <w:pPr>
        <w:pStyle w:val="2"/>
        <w:numPr>
          <w:ilvl w:val="2"/>
          <w:numId w:val="0"/>
        </w:numPr>
        <w:spacing w:before="120" w:after="120" w:line="384" w:lineRule="exact"/>
        <w:rPr>
          <w:rFonts w:hint="eastAsia" w:ascii="宋体" w:hAnsi="宋体"/>
          <w:color w:val="auto"/>
          <w:spacing w:val="-3"/>
          <w:highlight w:val="none"/>
        </w:rPr>
      </w:pPr>
      <w:r>
        <w:rPr>
          <w:rFonts w:hint="eastAsia" w:ascii="宋体" w:hAnsi="宋体"/>
          <w:color w:val="auto"/>
          <w:spacing w:val="-3"/>
          <w:highlight w:val="none"/>
          <w:lang w:eastAsia="zh-CN"/>
        </w:rPr>
        <w:t>1</w:t>
      </w:r>
      <w:r>
        <w:rPr>
          <w:rFonts w:ascii="宋体" w:hAnsi="宋体" w:eastAsia="宋体"/>
          <w:color w:val="auto"/>
          <w:spacing w:val="-3"/>
          <w:highlight w:val="none"/>
        </w:rPr>
        <w:t>、设备采购清单：</w:t>
      </w:r>
    </w:p>
    <w:tbl>
      <w:tblPr>
        <w:tblStyle w:val="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8"/>
        <w:gridCol w:w="3405"/>
        <w:gridCol w:w="2274"/>
        <w:gridCol w:w="1875"/>
      </w:tblGrid>
      <w:tr w14:paraId="48C3A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568" w:type="pct"/>
          </w:tcPr>
          <w:p w14:paraId="7FFD662F">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序号</w:t>
            </w:r>
          </w:p>
        </w:tc>
        <w:tc>
          <w:tcPr>
            <w:tcW w:w="1998" w:type="pct"/>
          </w:tcPr>
          <w:p w14:paraId="63454A5F">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设备名称</w:t>
            </w:r>
          </w:p>
        </w:tc>
        <w:tc>
          <w:tcPr>
            <w:tcW w:w="1334" w:type="pct"/>
          </w:tcPr>
          <w:p w14:paraId="2265FF77">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单位</w:t>
            </w:r>
          </w:p>
        </w:tc>
        <w:tc>
          <w:tcPr>
            <w:tcW w:w="1100" w:type="pct"/>
          </w:tcPr>
          <w:p w14:paraId="09599EF3">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数量</w:t>
            </w:r>
          </w:p>
        </w:tc>
      </w:tr>
      <w:tr w14:paraId="00FA6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568" w:type="pct"/>
            <w:vAlign w:val="center"/>
          </w:tcPr>
          <w:p w14:paraId="3E57974E">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1</w:t>
            </w:r>
          </w:p>
        </w:tc>
        <w:tc>
          <w:tcPr>
            <w:tcW w:w="1998" w:type="pct"/>
            <w:vAlign w:val="center"/>
          </w:tcPr>
          <w:p w14:paraId="5A272DC7">
            <w:pPr>
              <w:spacing w:line="360" w:lineRule="auto"/>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算力服务器</w:t>
            </w:r>
          </w:p>
        </w:tc>
        <w:tc>
          <w:tcPr>
            <w:tcW w:w="1334" w:type="pct"/>
            <w:vAlign w:val="center"/>
          </w:tcPr>
          <w:p w14:paraId="7C8E8349">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lang w:eastAsia="zh-CN"/>
              </w:rPr>
              <w:t>台</w:t>
            </w:r>
          </w:p>
        </w:tc>
        <w:tc>
          <w:tcPr>
            <w:tcW w:w="1100" w:type="pct"/>
            <w:vAlign w:val="center"/>
          </w:tcPr>
          <w:p w14:paraId="6A4E37BA">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1</w:t>
            </w:r>
          </w:p>
        </w:tc>
      </w:tr>
    </w:tbl>
    <w:p w14:paraId="71222474">
      <w:pPr>
        <w:pStyle w:val="2"/>
        <w:spacing w:before="120" w:after="120" w:line="384" w:lineRule="exact"/>
        <w:ind w:left="425" w:hanging="425"/>
        <w:rPr>
          <w:rFonts w:hint="eastAsia" w:ascii="宋体" w:hAnsi="宋体"/>
          <w:color w:val="auto"/>
          <w:spacing w:val="-3"/>
          <w:highlight w:val="none"/>
        </w:rPr>
      </w:pPr>
      <w:r>
        <w:rPr>
          <w:rFonts w:hint="eastAsia" w:ascii="宋体" w:hAnsi="宋体" w:eastAsia="宋体" w:cstheme="minorBidi"/>
          <w:color w:val="auto"/>
          <w:spacing w:val="-3"/>
          <w:kern w:val="2"/>
          <w:sz w:val="24"/>
          <w:szCs w:val="24"/>
          <w:highlight w:val="none"/>
          <w:lang w:eastAsia="zh-CN"/>
        </w:rPr>
        <w:t>2、</w:t>
      </w:r>
      <w:r>
        <w:rPr>
          <w:rFonts w:hint="eastAsia" w:ascii="宋体" w:hAnsi="宋体" w:eastAsia="宋体"/>
          <w:color w:val="auto"/>
          <w:spacing w:val="-3"/>
          <w:highlight w:val="none"/>
          <w:lang w:eastAsia="zh-CN"/>
        </w:rPr>
        <w:t>详细性能要求</w:t>
      </w:r>
    </w:p>
    <w:p w14:paraId="7F09EAF0">
      <w:pPr>
        <w:spacing w:line="360" w:lineRule="auto"/>
        <w:ind w:firstLine="480" w:firstLineChars="200"/>
        <w:textAlignment w:val="center"/>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lang w:eastAsia="zh-CN"/>
        </w:rPr>
        <w:t>4U</w:t>
      </w:r>
      <w:r>
        <w:rPr>
          <w:rFonts w:hint="eastAsia" w:ascii="宋体" w:hAnsi="宋体" w:eastAsia="宋体" w:cs="宋体"/>
          <w:color w:val="auto"/>
          <w:sz w:val="24"/>
          <w:szCs w:val="24"/>
          <w:highlight w:val="none"/>
          <w:lang w:eastAsia="zh-CN"/>
        </w:rPr>
        <w:t>机架式国产服务器；</w:t>
      </w:r>
    </w:p>
    <w:p w14:paraId="76FBB4DC">
      <w:pPr>
        <w:spacing w:line="360" w:lineRule="auto"/>
        <w:ind w:firstLine="480" w:firstLineChars="200"/>
        <w:textAlignment w:val="center"/>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、配置</w:t>
      </w:r>
      <w:r>
        <w:rPr>
          <w:color w:val="auto"/>
          <w:sz w:val="24"/>
          <w:szCs w:val="24"/>
          <w:highlight w:val="none"/>
          <w:lang w:eastAsia="zh-CN"/>
        </w:rPr>
        <w:t>≥</w:t>
      </w:r>
      <w:r>
        <w:rPr>
          <w:rFonts w:hint="eastAsia" w:ascii="宋体" w:hAnsi="宋体" w:cs="宋体"/>
          <w:color w:val="auto"/>
          <w:sz w:val="24"/>
          <w:szCs w:val="24"/>
          <w:highlight w:val="none"/>
          <w:lang w:eastAsia="zh-CN"/>
        </w:rPr>
        <w:t>4</w:t>
      </w:r>
      <w:r>
        <w:rPr>
          <w:rFonts w:hint="eastAsia" w:ascii="宋体" w:hAnsi="宋体" w:eastAsia="宋体" w:cs="宋体"/>
          <w:color w:val="auto"/>
          <w:sz w:val="24"/>
          <w:szCs w:val="24"/>
          <w:highlight w:val="none"/>
          <w:lang w:eastAsia="zh-CN"/>
        </w:rPr>
        <w:t>颗国产</w:t>
      </w:r>
      <w:r>
        <w:rPr>
          <w:rFonts w:hint="eastAsia" w:ascii="宋体" w:hAnsi="宋体" w:cs="宋体"/>
          <w:color w:val="auto"/>
          <w:sz w:val="24"/>
          <w:szCs w:val="24"/>
          <w:highlight w:val="none"/>
          <w:lang w:eastAsia="zh-CN"/>
        </w:rPr>
        <w:t>ARM</w:t>
      </w:r>
      <w:r>
        <w:rPr>
          <w:rFonts w:hint="eastAsia" w:ascii="宋体" w:hAnsi="宋体" w:eastAsia="宋体" w:cs="宋体"/>
          <w:color w:val="auto"/>
          <w:sz w:val="24"/>
          <w:szCs w:val="24"/>
          <w:highlight w:val="none"/>
          <w:lang w:eastAsia="zh-CN"/>
        </w:rPr>
        <w:t>处理器，单颗处理器核心</w:t>
      </w:r>
      <w:r>
        <w:rPr>
          <w:color w:val="auto"/>
          <w:sz w:val="24"/>
          <w:szCs w:val="24"/>
          <w:highlight w:val="none"/>
          <w:lang w:eastAsia="zh-CN"/>
        </w:rPr>
        <w:t>≥</w:t>
      </w:r>
      <w:r>
        <w:rPr>
          <w:rFonts w:hint="eastAsia" w:ascii="宋体" w:hAnsi="宋体" w:cs="宋体"/>
          <w:color w:val="auto"/>
          <w:sz w:val="24"/>
          <w:szCs w:val="24"/>
          <w:highlight w:val="none"/>
          <w:lang w:eastAsia="zh-CN"/>
        </w:rPr>
        <w:t>48</w:t>
      </w:r>
      <w:r>
        <w:rPr>
          <w:rFonts w:hint="eastAsia" w:ascii="宋体" w:hAnsi="宋体" w:eastAsia="宋体" w:cs="宋体"/>
          <w:color w:val="auto"/>
          <w:sz w:val="24"/>
          <w:szCs w:val="24"/>
          <w:highlight w:val="none"/>
          <w:lang w:eastAsia="zh-CN"/>
        </w:rPr>
        <w:t>核，基础主频</w:t>
      </w:r>
      <w:r>
        <w:rPr>
          <w:color w:val="auto"/>
          <w:sz w:val="24"/>
          <w:szCs w:val="24"/>
          <w:highlight w:val="none"/>
          <w:lang w:eastAsia="zh-CN"/>
        </w:rPr>
        <w:t>≥</w:t>
      </w:r>
      <w:r>
        <w:rPr>
          <w:rFonts w:hint="eastAsia" w:ascii="宋体" w:hAnsi="宋体" w:cs="宋体"/>
          <w:color w:val="auto"/>
          <w:sz w:val="24"/>
          <w:szCs w:val="24"/>
          <w:highlight w:val="none"/>
          <w:lang w:eastAsia="zh-CN"/>
        </w:rPr>
        <w:t>2.6GHz</w:t>
      </w:r>
      <w:r>
        <w:rPr>
          <w:rFonts w:hint="eastAsia" w:ascii="宋体" w:hAnsi="宋体" w:eastAsia="宋体" w:cs="宋体"/>
          <w:color w:val="auto"/>
          <w:sz w:val="24"/>
          <w:szCs w:val="24"/>
          <w:highlight w:val="none"/>
          <w:lang w:eastAsia="zh-CN"/>
        </w:rPr>
        <w:t>；</w:t>
      </w:r>
    </w:p>
    <w:p w14:paraId="2EBEBAA0">
      <w:pPr>
        <w:spacing w:line="360" w:lineRule="auto"/>
        <w:ind w:firstLine="480" w:firstLineChars="200"/>
        <w:textAlignment w:val="center"/>
        <w:rPr>
          <w:rFonts w:ascii="宋体" w:hAnsi="宋体" w:cs="宋体"/>
          <w:color w:val="auto"/>
          <w:sz w:val="24"/>
          <w:highlight w:val="none"/>
        </w:rPr>
      </w:pPr>
      <w:r>
        <w:rPr>
          <w:rFonts w:hint="eastAsia" w:ascii="宋体" w:hAnsi="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、配置</w:t>
      </w:r>
      <w:r>
        <w:rPr>
          <w:color w:val="auto"/>
          <w:sz w:val="24"/>
          <w:szCs w:val="24"/>
          <w:highlight w:val="none"/>
          <w:lang w:eastAsia="zh-CN"/>
        </w:rPr>
        <w:t>≥</w:t>
      </w:r>
      <w:r>
        <w:rPr>
          <w:rFonts w:hint="eastAsia" w:ascii="宋体" w:hAnsi="宋体" w:cs="宋体"/>
          <w:color w:val="auto"/>
          <w:sz w:val="24"/>
          <w:szCs w:val="24"/>
          <w:highlight w:val="none"/>
          <w:lang w:eastAsia="zh-CN"/>
        </w:rPr>
        <w:t>8</w:t>
      </w:r>
      <w:r>
        <w:rPr>
          <w:rFonts w:hint="eastAsia" w:ascii="宋体" w:hAnsi="宋体" w:eastAsia="宋体" w:cs="宋体"/>
          <w:color w:val="auto"/>
          <w:sz w:val="24"/>
          <w:szCs w:val="24"/>
          <w:highlight w:val="none"/>
          <w:lang w:eastAsia="zh-CN"/>
        </w:rPr>
        <w:t>路国产</w:t>
      </w:r>
      <w:r>
        <w:rPr>
          <w:rFonts w:hint="eastAsia" w:ascii="宋体" w:hAnsi="宋体" w:cs="宋体"/>
          <w:color w:val="auto"/>
          <w:sz w:val="24"/>
          <w:szCs w:val="24"/>
          <w:highlight w:val="none"/>
          <w:lang w:eastAsia="zh-CN"/>
        </w:rPr>
        <w:t>AI</w:t>
      </w:r>
      <w:r>
        <w:rPr>
          <w:rFonts w:hint="eastAsia" w:ascii="宋体" w:hAnsi="宋体" w:eastAsia="宋体" w:cs="宋体"/>
          <w:color w:val="auto"/>
          <w:sz w:val="24"/>
          <w:szCs w:val="24"/>
          <w:highlight w:val="none"/>
          <w:lang w:eastAsia="zh-CN"/>
        </w:rPr>
        <w:t>处理器，单</w:t>
      </w:r>
      <w:r>
        <w:rPr>
          <w:rFonts w:hint="eastAsia" w:ascii="宋体" w:hAnsi="宋体" w:cs="宋体"/>
          <w:color w:val="auto"/>
          <w:sz w:val="24"/>
          <w:szCs w:val="24"/>
          <w:highlight w:val="none"/>
          <w:lang w:eastAsia="zh-CN"/>
        </w:rPr>
        <w:t>AI</w:t>
      </w:r>
      <w:r>
        <w:rPr>
          <w:rFonts w:hint="eastAsia" w:ascii="宋体" w:hAnsi="宋体" w:eastAsia="宋体" w:cs="宋体"/>
          <w:color w:val="auto"/>
          <w:sz w:val="24"/>
          <w:szCs w:val="24"/>
          <w:highlight w:val="none"/>
          <w:lang w:eastAsia="zh-CN"/>
        </w:rPr>
        <w:t>处理器算力</w:t>
      </w:r>
      <w:r>
        <w:rPr>
          <w:color w:val="auto"/>
          <w:sz w:val="24"/>
          <w:szCs w:val="24"/>
          <w:highlight w:val="none"/>
          <w:lang w:eastAsia="zh-CN"/>
        </w:rPr>
        <w:t>≥</w:t>
      </w:r>
      <w:bookmarkStart w:id="0" w:name="OLE_LINK2"/>
      <w:r>
        <w:rPr>
          <w:rFonts w:hint="eastAsia" w:ascii="宋体" w:hAnsi="宋体" w:cs="宋体"/>
          <w:color w:val="auto"/>
          <w:sz w:val="24"/>
          <w:szCs w:val="24"/>
          <w:highlight w:val="none"/>
          <w:lang w:eastAsia="zh-CN"/>
        </w:rPr>
        <w:t>280TFlops@FP16</w:t>
      </w:r>
      <w:bookmarkEnd w:id="0"/>
      <w:r>
        <w:rPr>
          <w:rFonts w:hint="eastAsia" w:ascii="宋体" w:hAnsi="宋体" w:eastAsia="宋体" w:cs="宋体"/>
          <w:color w:val="auto"/>
          <w:sz w:val="24"/>
          <w:szCs w:val="24"/>
          <w:highlight w:val="none"/>
          <w:lang w:eastAsia="zh-CN"/>
        </w:rPr>
        <w:t>，卡间互联带宽</w:t>
      </w:r>
      <w:r>
        <w:rPr>
          <w:color w:val="auto"/>
          <w:sz w:val="24"/>
          <w:szCs w:val="24"/>
          <w:highlight w:val="none"/>
          <w:lang w:eastAsia="zh-CN"/>
        </w:rPr>
        <w:t>≥</w:t>
      </w:r>
      <w:r>
        <w:rPr>
          <w:rFonts w:hint="eastAsia" w:ascii="宋体" w:hAnsi="宋体" w:cs="宋体"/>
          <w:color w:val="auto"/>
          <w:sz w:val="24"/>
          <w:szCs w:val="24"/>
          <w:highlight w:val="none"/>
          <w:lang w:eastAsia="zh-CN"/>
        </w:rPr>
        <w:t>350GB/S</w:t>
      </w:r>
      <w:r>
        <w:rPr>
          <w:rFonts w:hint="eastAsia" w:ascii="宋体" w:hAnsi="宋体" w:eastAsia="宋体" w:cs="宋体"/>
          <w:color w:val="auto"/>
          <w:sz w:val="24"/>
          <w:szCs w:val="24"/>
          <w:highlight w:val="none"/>
          <w:lang w:eastAsia="zh-CN"/>
        </w:rPr>
        <w:t>，</w:t>
      </w:r>
      <w:bookmarkStart w:id="1" w:name="OLE_LINK10"/>
      <w:r>
        <w:rPr>
          <w:rFonts w:hint="eastAsia" w:ascii="宋体" w:hAnsi="宋体" w:eastAsia="宋体" w:cs="宋体"/>
          <w:color w:val="auto"/>
          <w:sz w:val="24"/>
          <w:highlight w:val="none"/>
        </w:rPr>
        <w:t>单</w:t>
      </w:r>
      <w:r>
        <w:rPr>
          <w:rFonts w:hint="eastAsia" w:ascii="宋体" w:hAnsi="宋体" w:cs="宋体"/>
          <w:color w:val="auto"/>
          <w:sz w:val="24"/>
          <w:highlight w:val="none"/>
        </w:rPr>
        <w:t>AI</w:t>
      </w:r>
      <w:r>
        <w:rPr>
          <w:rFonts w:hint="eastAsia" w:ascii="宋体" w:hAnsi="宋体" w:eastAsia="宋体" w:cs="宋体"/>
          <w:color w:val="auto"/>
          <w:sz w:val="24"/>
          <w:highlight w:val="none"/>
        </w:rPr>
        <w:t>处理器显存</w:t>
      </w:r>
      <w:r>
        <w:rPr>
          <w:rFonts w:hint="eastAsia" w:ascii="宋体" w:hAnsi="宋体" w:cs="宋体"/>
          <w:color w:val="auto"/>
          <w:sz w:val="24"/>
          <w:szCs w:val="24"/>
          <w:highlight w:val="none"/>
          <w:lang w:eastAsia="zh-CN"/>
        </w:rPr>
        <w:t>≥</w:t>
      </w:r>
      <w:bookmarkStart w:id="2" w:name="OLE_LINK3"/>
      <w:r>
        <w:rPr>
          <w:rFonts w:hint="eastAsia" w:ascii="宋体" w:hAnsi="宋体" w:cs="宋体"/>
          <w:color w:val="auto"/>
          <w:sz w:val="24"/>
          <w:szCs w:val="24"/>
          <w:highlight w:val="none"/>
          <w:lang w:eastAsia="zh-CN"/>
        </w:rPr>
        <w:t>64GBHBM</w:t>
      </w:r>
      <w:bookmarkEnd w:id="1"/>
      <w:bookmarkEnd w:id="2"/>
      <w:r>
        <w:rPr>
          <w:rFonts w:hint="eastAsia" w:ascii="宋体" w:hAnsi="宋体" w:eastAsia="宋体" w:cs="宋体"/>
          <w:color w:val="auto"/>
          <w:sz w:val="24"/>
          <w:szCs w:val="24"/>
          <w:highlight w:val="none"/>
          <w:lang w:eastAsia="zh-CN"/>
        </w:rPr>
        <w:t>。</w:t>
      </w:r>
    </w:p>
    <w:p w14:paraId="02CC5F96">
      <w:pPr>
        <w:spacing w:line="360" w:lineRule="auto"/>
        <w:ind w:firstLine="480" w:firstLineChars="200"/>
        <w:textAlignment w:val="center"/>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4</w:t>
      </w:r>
      <w:r>
        <w:rPr>
          <w:rFonts w:hint="eastAsia" w:ascii="宋体" w:hAnsi="宋体" w:eastAsia="宋体" w:cs="宋体"/>
          <w:color w:val="auto"/>
          <w:sz w:val="24"/>
          <w:szCs w:val="24"/>
          <w:highlight w:val="none"/>
          <w:lang w:eastAsia="zh-CN"/>
        </w:rPr>
        <w:t>、配置</w:t>
      </w:r>
      <w:r>
        <w:rPr>
          <w:color w:val="auto"/>
          <w:sz w:val="24"/>
          <w:szCs w:val="24"/>
          <w:highlight w:val="none"/>
          <w:lang w:eastAsia="zh-CN"/>
        </w:rPr>
        <w:t>≥</w:t>
      </w:r>
      <w:r>
        <w:rPr>
          <w:rFonts w:hint="eastAsia" w:ascii="宋体" w:hAnsi="宋体" w:cs="宋体"/>
          <w:color w:val="auto"/>
          <w:sz w:val="24"/>
          <w:szCs w:val="24"/>
          <w:highlight w:val="none"/>
          <w:lang w:eastAsia="zh-CN"/>
        </w:rPr>
        <w:t>1024GB DDR4</w:t>
      </w:r>
      <w:r>
        <w:rPr>
          <w:rFonts w:hint="eastAsia" w:ascii="宋体" w:hAnsi="宋体" w:eastAsia="宋体" w:cs="宋体"/>
          <w:color w:val="auto"/>
          <w:sz w:val="24"/>
          <w:szCs w:val="24"/>
          <w:highlight w:val="none"/>
          <w:lang w:eastAsia="zh-CN"/>
        </w:rPr>
        <w:t>及以上内存，</w:t>
      </w:r>
      <w:r>
        <w:rPr>
          <w:rFonts w:hint="eastAsia" w:ascii="宋体" w:hAnsi="宋体" w:eastAsia="宋体" w:cs="宋体"/>
          <w:color w:val="auto"/>
          <w:sz w:val="24"/>
          <w:highlight w:val="none"/>
          <w:lang w:eastAsia="zh-CN"/>
        </w:rPr>
        <w:t>单条内存容量</w:t>
      </w:r>
      <w:r>
        <w:rPr>
          <w:color w:val="auto"/>
          <w:sz w:val="24"/>
          <w:highlight w:val="none"/>
          <w:lang w:eastAsia="zh-CN"/>
        </w:rPr>
        <w:t>≥</w:t>
      </w:r>
      <w:r>
        <w:rPr>
          <w:rFonts w:hint="eastAsia" w:ascii="宋体" w:hAnsi="宋体" w:cs="宋体"/>
          <w:color w:val="auto"/>
          <w:sz w:val="24"/>
          <w:highlight w:val="none"/>
          <w:lang w:eastAsia="zh-CN"/>
        </w:rPr>
        <w:t>3</w:t>
      </w:r>
      <w:r>
        <w:rPr>
          <w:rFonts w:ascii="宋体" w:hAnsi="宋体" w:cs="宋体"/>
          <w:color w:val="auto"/>
          <w:sz w:val="24"/>
          <w:highlight w:val="none"/>
          <w:lang w:eastAsia="zh-CN"/>
        </w:rPr>
        <w:t>2G</w:t>
      </w:r>
      <w:r>
        <w:rPr>
          <w:rFonts w:hint="eastAsia" w:ascii="宋体" w:hAnsi="宋体" w:eastAsia="宋体" w:cs="宋体"/>
          <w:color w:val="auto"/>
          <w:sz w:val="24"/>
          <w:highlight w:val="none"/>
          <w:lang w:eastAsia="zh-CN"/>
        </w:rPr>
        <w:t>，主频</w:t>
      </w:r>
      <w:r>
        <w:rPr>
          <w:color w:val="auto"/>
          <w:sz w:val="24"/>
          <w:highlight w:val="none"/>
          <w:lang w:eastAsia="zh-CN"/>
        </w:rPr>
        <w:t>≥</w:t>
      </w:r>
      <w:r>
        <w:rPr>
          <w:rFonts w:hint="eastAsia" w:ascii="宋体" w:hAnsi="宋体" w:cs="宋体"/>
          <w:color w:val="auto"/>
          <w:sz w:val="24"/>
          <w:highlight w:val="none"/>
          <w:lang w:eastAsia="zh-CN"/>
        </w:rPr>
        <w:t>3200MHz</w:t>
      </w:r>
      <w:r>
        <w:rPr>
          <w:rFonts w:hint="eastAsia" w:ascii="宋体" w:hAnsi="宋体" w:eastAsia="宋体" w:cs="宋体"/>
          <w:color w:val="auto"/>
          <w:sz w:val="24"/>
          <w:szCs w:val="24"/>
          <w:highlight w:val="none"/>
          <w:lang w:eastAsia="zh-CN"/>
        </w:rPr>
        <w:t>；</w:t>
      </w:r>
    </w:p>
    <w:p w14:paraId="38FCBE33">
      <w:pPr>
        <w:spacing w:line="360" w:lineRule="auto"/>
        <w:ind w:firstLine="480" w:firstLineChars="200"/>
        <w:textAlignment w:val="center"/>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5</w:t>
      </w:r>
      <w:r>
        <w:rPr>
          <w:rFonts w:hint="eastAsia" w:ascii="宋体" w:hAnsi="宋体" w:eastAsia="宋体" w:cs="宋体"/>
          <w:color w:val="auto"/>
          <w:sz w:val="24"/>
          <w:szCs w:val="24"/>
          <w:highlight w:val="none"/>
          <w:lang w:eastAsia="zh-CN"/>
        </w:rPr>
        <w:t>、配置</w:t>
      </w:r>
      <w:r>
        <w:rPr>
          <w:color w:val="auto"/>
          <w:sz w:val="24"/>
          <w:szCs w:val="24"/>
          <w:highlight w:val="none"/>
          <w:lang w:eastAsia="zh-CN"/>
        </w:rPr>
        <w:t>≥</w:t>
      </w:r>
      <w:r>
        <w:rPr>
          <w:rFonts w:hint="eastAsia" w:ascii="宋体" w:hAnsi="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块</w:t>
      </w:r>
      <w:r>
        <w:rPr>
          <w:rFonts w:hint="eastAsia" w:ascii="宋体" w:hAnsi="宋体" w:cs="宋体"/>
          <w:color w:val="auto"/>
          <w:sz w:val="24"/>
          <w:szCs w:val="24"/>
          <w:highlight w:val="none"/>
          <w:lang w:eastAsia="zh-CN"/>
        </w:rPr>
        <w:t>SATA SSD</w:t>
      </w:r>
      <w:r>
        <w:rPr>
          <w:rFonts w:hint="eastAsia" w:ascii="宋体" w:hAnsi="宋体" w:eastAsia="宋体" w:cs="宋体"/>
          <w:color w:val="auto"/>
          <w:sz w:val="24"/>
          <w:szCs w:val="24"/>
          <w:highlight w:val="none"/>
          <w:lang w:eastAsia="zh-CN"/>
        </w:rPr>
        <w:t>硬盘，</w:t>
      </w:r>
      <w:r>
        <w:rPr>
          <w:rFonts w:hint="eastAsia" w:ascii="宋体" w:hAnsi="宋体" w:eastAsia="宋体" w:cs="宋体"/>
          <w:color w:val="auto"/>
          <w:sz w:val="24"/>
          <w:highlight w:val="none"/>
          <w:lang w:eastAsia="zh-CN"/>
        </w:rPr>
        <w:t>单盘容量</w:t>
      </w:r>
      <w:r>
        <w:rPr>
          <w:color w:val="auto"/>
          <w:sz w:val="24"/>
          <w:highlight w:val="none"/>
          <w:lang w:eastAsia="zh-CN"/>
        </w:rPr>
        <w:t>≥</w:t>
      </w:r>
      <w:r>
        <w:rPr>
          <w:rFonts w:hint="eastAsia" w:ascii="宋体" w:hAnsi="宋体" w:cs="宋体"/>
          <w:color w:val="auto"/>
          <w:sz w:val="24"/>
          <w:highlight w:val="none"/>
          <w:lang w:eastAsia="zh-CN"/>
        </w:rPr>
        <w:t>480GB</w:t>
      </w:r>
      <w:r>
        <w:rPr>
          <w:rFonts w:hint="eastAsia" w:ascii="宋体" w:hAnsi="宋体" w:eastAsia="宋体" w:cs="宋体"/>
          <w:color w:val="auto"/>
          <w:sz w:val="24"/>
          <w:highlight w:val="none"/>
          <w:lang w:eastAsia="zh-CN"/>
        </w:rPr>
        <w:t>；配置</w:t>
      </w:r>
      <w:r>
        <w:rPr>
          <w:rFonts w:hint="eastAsia" w:ascii="宋体" w:hAnsi="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块</w:t>
      </w:r>
      <w:r>
        <w:rPr>
          <w:rFonts w:hint="eastAsia" w:ascii="宋体" w:hAnsi="宋体" w:cs="宋体"/>
          <w:color w:val="auto"/>
          <w:sz w:val="24"/>
          <w:szCs w:val="24"/>
          <w:highlight w:val="none"/>
          <w:lang w:eastAsia="zh-CN"/>
        </w:rPr>
        <w:t xml:space="preserve"> NVME SSD</w:t>
      </w:r>
      <w:r>
        <w:rPr>
          <w:rFonts w:hint="eastAsia" w:ascii="宋体" w:hAnsi="宋体" w:eastAsia="宋体" w:cs="宋体"/>
          <w:color w:val="auto"/>
          <w:sz w:val="24"/>
          <w:szCs w:val="24"/>
          <w:highlight w:val="none"/>
          <w:lang w:eastAsia="zh-CN"/>
        </w:rPr>
        <w:t>硬盘，单盘容量</w:t>
      </w:r>
      <w:r>
        <w:rPr>
          <w:color w:val="auto"/>
          <w:sz w:val="24"/>
          <w:szCs w:val="24"/>
          <w:highlight w:val="none"/>
          <w:lang w:eastAsia="zh-CN"/>
        </w:rPr>
        <w:t>≥</w:t>
      </w:r>
      <w:r>
        <w:rPr>
          <w:rFonts w:hint="eastAsia" w:ascii="宋体" w:hAnsi="宋体" w:cs="宋体"/>
          <w:color w:val="auto"/>
          <w:sz w:val="24"/>
          <w:szCs w:val="24"/>
          <w:highlight w:val="none"/>
          <w:lang w:eastAsia="zh-CN"/>
        </w:rPr>
        <w:t xml:space="preserve">3.84TB </w:t>
      </w:r>
      <w:r>
        <w:rPr>
          <w:rFonts w:hint="eastAsia" w:ascii="宋体" w:hAnsi="宋体" w:eastAsia="宋体" w:cs="宋体"/>
          <w:color w:val="auto"/>
          <w:sz w:val="24"/>
          <w:szCs w:val="24"/>
          <w:highlight w:val="none"/>
          <w:lang w:eastAsia="zh-CN"/>
        </w:rPr>
        <w:t>；</w:t>
      </w:r>
    </w:p>
    <w:p w14:paraId="69ED708D">
      <w:pPr>
        <w:spacing w:line="360" w:lineRule="auto"/>
        <w:ind w:firstLine="480" w:firstLineChars="200"/>
        <w:textAlignment w:val="center"/>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6</w:t>
      </w:r>
      <w:r>
        <w:rPr>
          <w:rFonts w:hint="eastAsia" w:ascii="宋体" w:hAnsi="宋体" w:eastAsia="宋体" w:cs="宋体"/>
          <w:color w:val="auto"/>
          <w:sz w:val="24"/>
          <w:szCs w:val="24"/>
          <w:highlight w:val="none"/>
          <w:lang w:eastAsia="zh-CN"/>
        </w:rPr>
        <w:t>、配置</w:t>
      </w:r>
      <w:r>
        <w:rPr>
          <w:color w:val="auto"/>
          <w:sz w:val="24"/>
          <w:szCs w:val="24"/>
          <w:highlight w:val="none"/>
          <w:lang w:eastAsia="zh-CN"/>
        </w:rPr>
        <w:t>≥</w:t>
      </w:r>
      <w:r>
        <w:rPr>
          <w:rFonts w:hint="eastAsia" w:ascii="宋体" w:hAnsi="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块双端口</w:t>
      </w:r>
      <w:bookmarkStart w:id="3" w:name="OLE_LINK11"/>
      <w:r>
        <w:rPr>
          <w:rFonts w:hint="eastAsia" w:ascii="宋体" w:hAnsi="宋体" w:cs="宋体"/>
          <w:color w:val="auto"/>
          <w:sz w:val="24"/>
          <w:szCs w:val="24"/>
          <w:highlight w:val="none"/>
          <w:lang w:eastAsia="zh-CN"/>
        </w:rPr>
        <w:t>25GE</w:t>
      </w:r>
      <w:r>
        <w:rPr>
          <w:rFonts w:hint="eastAsia" w:ascii="宋体" w:hAnsi="宋体" w:eastAsia="宋体" w:cs="宋体"/>
          <w:color w:val="auto"/>
          <w:sz w:val="24"/>
          <w:szCs w:val="24"/>
          <w:highlight w:val="none"/>
          <w:lang w:eastAsia="zh-CN"/>
        </w:rPr>
        <w:t>光口网卡</w:t>
      </w:r>
      <w:bookmarkEnd w:id="3"/>
      <w:r>
        <w:rPr>
          <w:rFonts w:hint="eastAsia" w:ascii="宋体" w:hAnsi="宋体" w:eastAsia="宋体" w:cs="宋体"/>
          <w:color w:val="auto"/>
          <w:sz w:val="24"/>
          <w:szCs w:val="24"/>
          <w:highlight w:val="none"/>
          <w:lang w:eastAsia="zh-CN"/>
        </w:rPr>
        <w:t>（含光模块）；配置</w:t>
      </w:r>
      <w:r>
        <w:rPr>
          <w:color w:val="auto"/>
          <w:sz w:val="24"/>
          <w:szCs w:val="24"/>
          <w:highlight w:val="none"/>
          <w:lang w:eastAsia="zh-CN"/>
        </w:rPr>
        <w:t>≥</w:t>
      </w:r>
      <w:r>
        <w:rPr>
          <w:rFonts w:hint="eastAsia" w:ascii="宋体" w:hAnsi="宋体" w:cs="宋体"/>
          <w:color w:val="auto"/>
          <w:sz w:val="24"/>
          <w:szCs w:val="24"/>
          <w:highlight w:val="none"/>
          <w:lang w:eastAsia="zh-CN"/>
        </w:rPr>
        <w:t>4</w:t>
      </w:r>
      <w:r>
        <w:rPr>
          <w:rFonts w:hint="eastAsia" w:ascii="宋体" w:hAnsi="宋体" w:eastAsia="宋体" w:cs="宋体"/>
          <w:color w:val="auto"/>
          <w:sz w:val="24"/>
          <w:szCs w:val="24"/>
          <w:highlight w:val="none"/>
          <w:lang w:eastAsia="zh-CN"/>
        </w:rPr>
        <w:t>块双端口</w:t>
      </w:r>
      <w:bookmarkStart w:id="4" w:name="OLE_LINK12"/>
      <w:bookmarkStart w:id="5" w:name="OLE_LINK13"/>
      <w:r>
        <w:rPr>
          <w:rFonts w:hint="eastAsia" w:ascii="宋体" w:hAnsi="宋体" w:cs="宋体"/>
          <w:color w:val="auto"/>
          <w:sz w:val="24"/>
          <w:szCs w:val="24"/>
          <w:highlight w:val="none"/>
          <w:lang w:eastAsia="zh-CN"/>
        </w:rPr>
        <w:t>200GB ROCE</w:t>
      </w:r>
      <w:r>
        <w:rPr>
          <w:rFonts w:hint="eastAsia" w:ascii="宋体" w:hAnsi="宋体" w:eastAsia="宋体" w:cs="宋体"/>
          <w:color w:val="auto"/>
          <w:sz w:val="24"/>
          <w:szCs w:val="24"/>
          <w:highlight w:val="none"/>
          <w:lang w:eastAsia="zh-CN"/>
        </w:rPr>
        <w:t>网卡</w:t>
      </w:r>
      <w:bookmarkEnd w:id="4"/>
      <w:bookmarkEnd w:id="5"/>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lang w:eastAsia="zh-CN"/>
        </w:rPr>
        <w:t>含光模块和光纤线</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lang w:eastAsia="zh-CN"/>
        </w:rPr>
        <w:t>。</w:t>
      </w:r>
    </w:p>
    <w:p w14:paraId="53460B3C">
      <w:pPr>
        <w:spacing w:line="360" w:lineRule="auto"/>
        <w:ind w:firstLine="480" w:firstLineChars="200"/>
        <w:textAlignment w:val="center"/>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、配置</w:t>
      </w:r>
      <w:r>
        <w:rPr>
          <w:color w:val="auto"/>
          <w:sz w:val="24"/>
          <w:szCs w:val="24"/>
          <w:highlight w:val="none"/>
          <w:lang w:eastAsia="zh-CN"/>
        </w:rPr>
        <w:t>≥</w:t>
      </w:r>
      <w:r>
        <w:rPr>
          <w:rFonts w:hint="eastAsia" w:ascii="宋体" w:hAnsi="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块独立磁盘阵列控制器，支持</w:t>
      </w:r>
      <w:r>
        <w:rPr>
          <w:rFonts w:hint="eastAsia" w:ascii="宋体" w:hAnsi="宋体" w:cs="宋体"/>
          <w:color w:val="auto"/>
          <w:sz w:val="24"/>
          <w:szCs w:val="24"/>
          <w:highlight w:val="none"/>
          <w:lang w:eastAsia="zh-CN"/>
        </w:rPr>
        <w:t>RAID0/1/10/5/6/50/60</w:t>
      </w:r>
      <w:r>
        <w:rPr>
          <w:rFonts w:hint="eastAsia" w:ascii="宋体" w:hAnsi="宋体" w:eastAsia="宋体" w:cs="宋体"/>
          <w:color w:val="auto"/>
          <w:sz w:val="24"/>
          <w:szCs w:val="24"/>
          <w:highlight w:val="none"/>
          <w:lang w:eastAsia="zh-CN"/>
        </w:rPr>
        <w:t>等</w:t>
      </w:r>
      <w:r>
        <w:rPr>
          <w:rFonts w:hint="eastAsia" w:ascii="宋体" w:hAnsi="宋体" w:cs="宋体"/>
          <w:color w:val="auto"/>
          <w:sz w:val="24"/>
          <w:szCs w:val="24"/>
          <w:highlight w:val="none"/>
          <w:lang w:eastAsia="zh-CN"/>
        </w:rPr>
        <w:t>,≥4GB cache</w:t>
      </w:r>
      <w:r>
        <w:rPr>
          <w:rFonts w:hint="eastAsia" w:ascii="宋体" w:hAnsi="宋体" w:eastAsia="宋体" w:cs="宋体"/>
          <w:color w:val="auto"/>
          <w:sz w:val="24"/>
          <w:szCs w:val="24"/>
          <w:highlight w:val="none"/>
          <w:lang w:eastAsia="zh-CN"/>
        </w:rPr>
        <w:t>，配置超级电容具备掉电保护功能。</w:t>
      </w:r>
    </w:p>
    <w:p w14:paraId="5A0FF41C">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8</w:t>
      </w:r>
      <w:r>
        <w:rPr>
          <w:rFonts w:hint="eastAsia" w:ascii="宋体" w:hAnsi="宋体" w:eastAsia="宋体" w:cs="宋体"/>
          <w:color w:val="auto"/>
          <w:sz w:val="24"/>
          <w:szCs w:val="24"/>
          <w:highlight w:val="none"/>
          <w:lang w:eastAsia="zh-CN"/>
        </w:rPr>
        <w:t>、提供集群可用区统计、资源池卡数占用情况，以及</w:t>
      </w:r>
      <w:r>
        <w:rPr>
          <w:rFonts w:ascii="宋体" w:hAnsi="宋体" w:cs="宋体"/>
          <w:color w:val="auto"/>
          <w:sz w:val="24"/>
          <w:szCs w:val="24"/>
          <w:highlight w:val="none"/>
          <w:lang w:eastAsia="zh-CN"/>
        </w:rPr>
        <w:t>CPU/NPU</w:t>
      </w:r>
      <w:r>
        <w:rPr>
          <w:rFonts w:hint="eastAsia" w:ascii="宋体" w:hAnsi="宋体" w:eastAsia="宋体" w:cs="宋体"/>
          <w:color w:val="auto"/>
          <w:sz w:val="24"/>
          <w:szCs w:val="24"/>
          <w:highlight w:val="none"/>
          <w:lang w:eastAsia="zh-CN"/>
        </w:rPr>
        <w:t>资源监控的统计与可视化概览，帮助用户实时掌握资源使用情况。</w:t>
      </w:r>
    </w:p>
    <w:p w14:paraId="21E6F59C">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9</w:t>
      </w:r>
      <w:r>
        <w:rPr>
          <w:rFonts w:hint="eastAsia" w:ascii="宋体" w:hAnsi="宋体" w:eastAsia="宋体" w:cs="宋体"/>
          <w:color w:val="auto"/>
          <w:sz w:val="24"/>
          <w:szCs w:val="24"/>
          <w:highlight w:val="none"/>
          <w:lang w:eastAsia="zh-CN"/>
        </w:rPr>
        <w:t>、具备模型的模糊搜索与精确搜索功能，方便快速定位目标模型。</w:t>
      </w:r>
    </w:p>
    <w:p w14:paraId="369482A7">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10</w:t>
      </w:r>
      <w:r>
        <w:rPr>
          <w:rFonts w:hint="eastAsia" w:ascii="宋体" w:hAnsi="宋体" w:eastAsia="宋体" w:cs="宋体"/>
          <w:color w:val="auto"/>
          <w:sz w:val="24"/>
          <w:szCs w:val="24"/>
          <w:highlight w:val="none"/>
          <w:lang w:eastAsia="zh-CN"/>
        </w:rPr>
        <w:t>、具备按需选择模型推理引擎、模型版本、副本数、模型来源及模型地址等参数功能，具备同时高效部署多副本的模型推理运行实例功能，确保高并发与负载均衡。</w:t>
      </w:r>
    </w:p>
    <w:p w14:paraId="0764AEC8">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11</w:t>
      </w:r>
      <w:r>
        <w:rPr>
          <w:rFonts w:hint="eastAsia" w:ascii="宋体" w:hAnsi="宋体" w:eastAsia="宋体" w:cs="宋体"/>
          <w:color w:val="auto"/>
          <w:sz w:val="24"/>
          <w:szCs w:val="24"/>
          <w:highlight w:val="none"/>
          <w:lang w:eastAsia="zh-CN"/>
        </w:rPr>
        <w:t>、具备对已部署模型实例进行搜索功能，提供模糊搜索和精确搜索方式，便于快速查找所需实例。</w:t>
      </w:r>
    </w:p>
    <w:p w14:paraId="4C774CDC">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12</w:t>
      </w:r>
      <w:r>
        <w:rPr>
          <w:rFonts w:hint="eastAsia" w:ascii="宋体" w:hAnsi="宋体" w:eastAsia="宋体" w:cs="宋体"/>
          <w:color w:val="auto"/>
          <w:sz w:val="24"/>
          <w:szCs w:val="24"/>
          <w:highlight w:val="none"/>
          <w:lang w:eastAsia="zh-CN"/>
        </w:rPr>
        <w:t>、具备同时比较多个已部署模型的体验功能，帮助用户进行多模型对比分析，优化选择最佳模型。</w:t>
      </w:r>
    </w:p>
    <w:p w14:paraId="2B3AFEA2">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13</w:t>
      </w:r>
      <w:r>
        <w:rPr>
          <w:rFonts w:hint="eastAsia" w:ascii="宋体" w:hAnsi="宋体" w:eastAsia="宋体" w:cs="宋体"/>
          <w:color w:val="auto"/>
          <w:sz w:val="24"/>
          <w:szCs w:val="24"/>
          <w:highlight w:val="none"/>
          <w:lang w:eastAsia="zh-CN"/>
        </w:rPr>
        <w:t>、显示运行中的模型实例，包括</w:t>
      </w:r>
      <w:r>
        <w:rPr>
          <w:rFonts w:ascii="宋体" w:hAnsi="宋体" w:cs="宋体"/>
          <w:color w:val="auto"/>
          <w:sz w:val="24"/>
          <w:szCs w:val="24"/>
          <w:highlight w:val="none"/>
          <w:lang w:eastAsia="zh-CN"/>
        </w:rPr>
        <w:t>GPU</w:t>
      </w:r>
      <w:r>
        <w:rPr>
          <w:rFonts w:hint="eastAsia" w:ascii="宋体" w:hAnsi="宋体" w:eastAsia="宋体" w:cs="宋体"/>
          <w:color w:val="auto"/>
          <w:sz w:val="24"/>
          <w:szCs w:val="24"/>
          <w:highlight w:val="none"/>
          <w:lang w:eastAsia="zh-CN"/>
        </w:rPr>
        <w:t>数量、实时处理的</w:t>
      </w:r>
      <w:r>
        <w:rPr>
          <w:rFonts w:ascii="宋体" w:hAnsi="宋体" w:cs="宋体"/>
          <w:color w:val="auto"/>
          <w:sz w:val="24"/>
          <w:szCs w:val="24"/>
          <w:highlight w:val="none"/>
          <w:lang w:eastAsia="zh-CN"/>
        </w:rPr>
        <w:t>tokens</w:t>
      </w:r>
      <w:r>
        <w:rPr>
          <w:rFonts w:hint="eastAsia" w:ascii="宋体" w:hAnsi="宋体" w:eastAsia="宋体" w:cs="宋体"/>
          <w:color w:val="auto"/>
          <w:sz w:val="24"/>
          <w:szCs w:val="24"/>
          <w:highlight w:val="none"/>
          <w:lang w:eastAsia="zh-CN"/>
        </w:rPr>
        <w:t>数、实时</w:t>
      </w:r>
      <w:r>
        <w:rPr>
          <w:rFonts w:ascii="宋体" w:hAnsi="宋体" w:cs="宋体"/>
          <w:color w:val="auto"/>
          <w:sz w:val="24"/>
          <w:szCs w:val="24"/>
          <w:highlight w:val="none"/>
          <w:lang w:eastAsia="zh-CN"/>
        </w:rPr>
        <w:t>GPU</w:t>
      </w:r>
      <w:r>
        <w:rPr>
          <w:rFonts w:hint="eastAsia" w:ascii="宋体" w:hAnsi="宋体" w:eastAsia="宋体" w:cs="宋体"/>
          <w:color w:val="auto"/>
          <w:sz w:val="24"/>
          <w:szCs w:val="24"/>
          <w:highlight w:val="none"/>
          <w:lang w:eastAsia="zh-CN"/>
        </w:rPr>
        <w:t>使用率、输入输出</w:t>
      </w:r>
      <w:r>
        <w:rPr>
          <w:rFonts w:ascii="宋体" w:hAnsi="宋体" w:cs="宋体"/>
          <w:color w:val="auto"/>
          <w:sz w:val="24"/>
          <w:szCs w:val="24"/>
          <w:highlight w:val="none"/>
          <w:lang w:eastAsia="zh-CN"/>
        </w:rPr>
        <w:t>tokens</w:t>
      </w:r>
      <w:r>
        <w:rPr>
          <w:rFonts w:hint="eastAsia" w:ascii="宋体" w:hAnsi="宋体" w:eastAsia="宋体" w:cs="宋体"/>
          <w:color w:val="auto"/>
          <w:sz w:val="24"/>
          <w:szCs w:val="24"/>
          <w:highlight w:val="none"/>
          <w:lang w:eastAsia="zh-CN"/>
        </w:rPr>
        <w:t>数，以及输入输出</w:t>
      </w:r>
      <w:r>
        <w:rPr>
          <w:rFonts w:ascii="宋体" w:hAnsi="宋体" w:cs="宋体"/>
          <w:color w:val="auto"/>
          <w:sz w:val="24"/>
          <w:szCs w:val="24"/>
          <w:highlight w:val="none"/>
          <w:lang w:eastAsia="zh-CN"/>
        </w:rPr>
        <w:t>token</w:t>
      </w:r>
      <w:r>
        <w:rPr>
          <w:rFonts w:hint="eastAsia" w:ascii="宋体" w:hAnsi="宋体" w:eastAsia="宋体" w:cs="宋体"/>
          <w:color w:val="auto"/>
          <w:sz w:val="24"/>
          <w:szCs w:val="24"/>
          <w:highlight w:val="none"/>
          <w:lang w:eastAsia="zh-CN"/>
        </w:rPr>
        <w:t>总量的趋势图，帮助用户实时监控模型性能与资源使用情况。</w:t>
      </w:r>
    </w:p>
    <w:p w14:paraId="00329079">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14</w:t>
      </w:r>
      <w:r>
        <w:rPr>
          <w:rFonts w:hint="eastAsia" w:ascii="宋体" w:hAnsi="宋体" w:eastAsia="宋体" w:cs="宋体"/>
          <w:color w:val="auto"/>
          <w:sz w:val="24"/>
          <w:szCs w:val="24"/>
          <w:highlight w:val="none"/>
          <w:lang w:eastAsia="zh-CN"/>
        </w:rPr>
        <w:t>、具备根据不同角色对用户进行新增和删除操作功能，确保用户管理与权限配置的灵活性和安全性。</w:t>
      </w:r>
    </w:p>
    <w:p w14:paraId="0F1732A5">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szCs w:val="24"/>
          <w:highlight w:val="none"/>
          <w:lang w:eastAsia="zh-CN"/>
        </w:rPr>
        <w:t>15</w:t>
      </w:r>
      <w:r>
        <w:rPr>
          <w:rFonts w:hint="eastAsia" w:ascii="宋体" w:hAnsi="宋体" w:eastAsia="宋体" w:cs="宋体"/>
          <w:color w:val="auto"/>
          <w:sz w:val="24"/>
          <w:szCs w:val="24"/>
          <w:highlight w:val="none"/>
          <w:lang w:eastAsia="zh-CN"/>
        </w:rPr>
        <w:t>、具备为不同用户分配一定数量的</w:t>
      </w:r>
      <w:r>
        <w:rPr>
          <w:rFonts w:ascii="宋体" w:hAnsi="宋体" w:cs="宋体"/>
          <w:color w:val="auto"/>
          <w:sz w:val="24"/>
          <w:szCs w:val="24"/>
          <w:highlight w:val="none"/>
          <w:lang w:eastAsia="zh-CN"/>
        </w:rPr>
        <w:t>GPU</w:t>
      </w:r>
      <w:r>
        <w:rPr>
          <w:rFonts w:hint="eastAsia" w:ascii="宋体" w:hAnsi="宋体" w:eastAsia="宋体" w:cs="宋体"/>
          <w:color w:val="auto"/>
          <w:sz w:val="24"/>
          <w:szCs w:val="24"/>
          <w:highlight w:val="none"/>
          <w:lang w:eastAsia="zh-CN"/>
        </w:rPr>
        <w:t>资源功能，确保资源的合理分配与高效使用，满足用户的个性化需求。</w:t>
      </w:r>
    </w:p>
    <w:p w14:paraId="02DFDB82">
      <w:pPr>
        <w:spacing w:line="360" w:lineRule="auto"/>
        <w:ind w:firstLine="480" w:firstLineChars="200"/>
        <w:rPr>
          <w:rFonts w:hint="eastAsia" w:ascii="宋体" w:hAnsi="宋体" w:eastAsia="宋体"/>
          <w:color w:val="auto"/>
          <w:spacing w:val="-3"/>
          <w:highlight w:val="none"/>
          <w:lang w:eastAsia="zh-CN"/>
        </w:rPr>
      </w:pPr>
      <w:r>
        <w:rPr>
          <w:rFonts w:hint="eastAsia" w:ascii="宋体" w:hAnsi="宋体" w:cs="宋体"/>
          <w:color w:val="auto"/>
          <w:sz w:val="24"/>
          <w:szCs w:val="24"/>
          <w:highlight w:val="none"/>
          <w:lang w:eastAsia="zh-CN"/>
        </w:rPr>
        <w:t>16</w:t>
      </w:r>
      <w:r>
        <w:rPr>
          <w:rFonts w:hint="eastAsia" w:ascii="宋体" w:hAnsi="宋体" w:eastAsia="宋体" w:cs="宋体"/>
          <w:color w:val="auto"/>
          <w:sz w:val="24"/>
          <w:szCs w:val="24"/>
          <w:highlight w:val="none"/>
          <w:lang w:eastAsia="zh-CN"/>
        </w:rPr>
        <w:t>、具备异构算力混部功能，能够兼容</w:t>
      </w:r>
      <w:r>
        <w:rPr>
          <w:rFonts w:ascii="宋体" w:hAnsi="宋体" w:cs="宋体"/>
          <w:color w:val="auto"/>
          <w:sz w:val="24"/>
          <w:szCs w:val="24"/>
          <w:highlight w:val="none"/>
          <w:lang w:eastAsia="zh-CN"/>
        </w:rPr>
        <w:t>5</w:t>
      </w:r>
      <w:r>
        <w:rPr>
          <w:rFonts w:hint="eastAsia" w:ascii="宋体" w:hAnsi="宋体" w:eastAsia="宋体" w:cs="宋体"/>
          <w:color w:val="auto"/>
          <w:sz w:val="24"/>
          <w:szCs w:val="24"/>
          <w:highlight w:val="none"/>
          <w:lang w:eastAsia="zh-CN"/>
        </w:rPr>
        <w:t>家以上的生态，包括但不限于昇腾、天数、</w:t>
      </w:r>
      <w:r>
        <w:rPr>
          <w:rFonts w:ascii="宋体" w:hAnsi="宋体" w:cs="宋体"/>
          <w:color w:val="auto"/>
          <w:sz w:val="24"/>
          <w:szCs w:val="24"/>
          <w:highlight w:val="none"/>
          <w:lang w:eastAsia="zh-CN"/>
        </w:rPr>
        <w:t>MUXI</w:t>
      </w:r>
      <w:r>
        <w:rPr>
          <w:rFonts w:hint="eastAsia" w:ascii="宋体" w:hAnsi="宋体" w:eastAsia="宋体" w:cs="宋体"/>
          <w:color w:val="auto"/>
          <w:sz w:val="24"/>
          <w:szCs w:val="24"/>
          <w:highlight w:val="none"/>
          <w:lang w:eastAsia="zh-CN"/>
        </w:rPr>
        <w:t>、寒武纪、海光等。</w:t>
      </w:r>
    </w:p>
    <w:p w14:paraId="2269D94E">
      <w:pPr>
        <w:kinsoku/>
        <w:autoSpaceDE/>
        <w:autoSpaceDN/>
        <w:adjustRightInd/>
        <w:snapToGrid/>
        <w:spacing w:line="360" w:lineRule="auto"/>
        <w:textAlignment w:val="auto"/>
        <w:rPr>
          <w:rFonts w:hint="eastAsia" w:ascii="宋体" w:hAnsi="宋体" w:eastAsia="宋体" w:cs="宋体"/>
          <w:b/>
          <w:bCs/>
          <w:color w:val="auto"/>
          <w:kern w:val="2"/>
          <w:sz w:val="24"/>
          <w:szCs w:val="24"/>
          <w:highlight w:val="none"/>
          <w:lang w:eastAsia="zh-CN"/>
        </w:rPr>
      </w:pPr>
      <w:r>
        <w:rPr>
          <w:rFonts w:hint="eastAsia" w:ascii="宋体" w:hAnsi="宋体" w:eastAsia="宋体" w:cs="宋体"/>
          <w:b/>
          <w:bCs/>
          <w:color w:val="auto"/>
          <w:kern w:val="2"/>
          <w:sz w:val="24"/>
          <w:szCs w:val="24"/>
          <w:highlight w:val="none"/>
          <w:lang w:eastAsia="zh-CN"/>
        </w:rPr>
        <w:t>注：以上技术需求为必须满足或优于，否则投标无效。</w:t>
      </w:r>
    </w:p>
    <w:p w14:paraId="0A7A8F4F">
      <w:pPr>
        <w:pStyle w:val="3"/>
        <w:rPr>
          <w:color w:val="auto"/>
          <w:highlight w:val="none"/>
          <w:lang w:eastAsia="zh-CN"/>
        </w:rPr>
      </w:pPr>
    </w:p>
    <w:p w14:paraId="2C36041F">
      <w:pPr>
        <w:widowControl w:val="0"/>
        <w:spacing w:line="242" w:lineRule="auto"/>
        <w:rPr>
          <w:color w:val="auto"/>
          <w:highlight w:val="none"/>
          <w:lang w:eastAsia="zh-CN"/>
        </w:rPr>
      </w:pPr>
    </w:p>
    <w:p w14:paraId="1F94F75F">
      <w:pPr>
        <w:widowControl w:val="0"/>
        <w:spacing w:line="242" w:lineRule="auto"/>
        <w:rPr>
          <w:color w:val="auto"/>
          <w:highlight w:val="none"/>
          <w:lang w:eastAsia="zh-CN"/>
        </w:rPr>
      </w:pPr>
    </w:p>
    <w:p w14:paraId="10EB5284">
      <w:pPr>
        <w:widowControl w:val="0"/>
        <w:spacing w:line="242" w:lineRule="auto"/>
        <w:rPr>
          <w:color w:val="auto"/>
          <w:highlight w:val="none"/>
          <w:lang w:eastAsia="zh-CN"/>
        </w:rPr>
      </w:pPr>
    </w:p>
    <w:p w14:paraId="39A8FBDB">
      <w:pPr>
        <w:widowControl w:val="0"/>
        <w:spacing w:line="245" w:lineRule="auto"/>
        <w:rPr>
          <w:color w:val="auto"/>
          <w:highlight w:val="none"/>
          <w:lang w:eastAsia="zh-CN"/>
        </w:rPr>
      </w:pPr>
    </w:p>
    <w:p w14:paraId="6A2110C0">
      <w:pPr>
        <w:widowControl w:val="0"/>
        <w:spacing w:line="245" w:lineRule="auto"/>
        <w:rPr>
          <w:color w:val="auto"/>
          <w:highlight w:val="none"/>
          <w:lang w:eastAsia="zh-CN"/>
        </w:rPr>
      </w:pPr>
    </w:p>
    <w:p w14:paraId="30D4D190">
      <w:pPr>
        <w:widowControl w:val="0"/>
        <w:spacing w:line="245" w:lineRule="auto"/>
        <w:rPr>
          <w:color w:val="auto"/>
          <w:highlight w:val="none"/>
          <w:lang w:eastAsia="zh-CN"/>
        </w:rPr>
      </w:pPr>
    </w:p>
    <w:p w14:paraId="39A270C1">
      <w:pP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br w:type="page"/>
      </w:r>
    </w:p>
    <w:p w14:paraId="148AF5F4">
      <w:pPr>
        <w:widowControl w:val="0"/>
        <w:spacing w:before="78" w:line="219" w:lineRule="auto"/>
        <w:rPr>
          <w:color w:val="auto"/>
          <w:highlight w:val="none"/>
          <w:lang w:eastAsia="zh-CN"/>
        </w:rPr>
      </w:pPr>
      <w:r>
        <w:rPr>
          <w:rFonts w:ascii="宋体" w:hAnsi="宋体" w:eastAsia="宋体" w:cs="宋体"/>
          <w:color w:val="auto"/>
          <w:sz w:val="24"/>
          <w:szCs w:val="24"/>
          <w:highlight w:val="none"/>
          <w:lang w:eastAsia="zh-CN"/>
        </w:rPr>
        <w:t>（二） 商务条件</w:t>
      </w:r>
    </w:p>
    <w:p w14:paraId="6CFE268E">
      <w:pPr>
        <w:spacing w:line="360" w:lineRule="auto"/>
        <w:ind w:firstLine="480" w:firstLineChars="200"/>
        <w:rPr>
          <w:rFonts w:hint="eastAsia" w:ascii="宋体" w:hAnsi="宋体" w:eastAsia="宋体" w:cs="仿宋"/>
          <w:color w:val="auto"/>
          <w:sz w:val="24"/>
          <w:highlight w:val="none"/>
          <w:lang w:eastAsia="zh-CN"/>
        </w:rPr>
      </w:pPr>
      <w:r>
        <w:rPr>
          <w:rFonts w:hint="eastAsia" w:ascii="宋体" w:hAnsi="宋体" w:eastAsia="宋体" w:cs="仿宋"/>
          <w:color w:val="auto"/>
          <w:kern w:val="2"/>
          <w:sz w:val="24"/>
          <w:szCs w:val="24"/>
          <w:highlight w:val="none"/>
          <w:lang w:eastAsia="zh-CN"/>
        </w:rPr>
        <w:t>1、</w:t>
      </w:r>
      <w:r>
        <w:rPr>
          <w:rFonts w:hint="eastAsia" w:ascii="宋体" w:hAnsi="宋体" w:eastAsia="宋体" w:cs="仿宋"/>
          <w:b/>
          <w:color w:val="auto"/>
          <w:sz w:val="24"/>
          <w:szCs w:val="24"/>
          <w:highlight w:val="none"/>
          <w:lang w:eastAsia="zh-CN"/>
        </w:rPr>
        <w:t>付款方式：</w:t>
      </w:r>
      <w:r>
        <w:rPr>
          <w:rFonts w:hint="eastAsia" w:ascii="宋体" w:hAnsi="宋体" w:eastAsia="宋体" w:cs="仿宋"/>
          <w:color w:val="auto"/>
          <w:sz w:val="24"/>
          <w:highlight w:val="none"/>
          <w:lang w:eastAsia="zh-CN"/>
        </w:rPr>
        <w:t>合同签订后，中标供应商向采购人支付项目履约保证金（合同金额5%，四舍五入至万位），在所有货物到货验收后向中标供应商支付合同总额的40%作为到货款。所有货物通过终验后，采购人向中标供应商支付合同总额的60%。</w:t>
      </w:r>
      <w:r>
        <w:rPr>
          <w:rFonts w:hint="eastAsia" w:ascii="宋体" w:hAnsi="宋体" w:eastAsia="宋体" w:cs="宋体"/>
          <w:bCs/>
          <w:snapToGrid/>
          <w:color w:val="auto"/>
          <w:kern w:val="2"/>
          <w:sz w:val="24"/>
          <w:szCs w:val="24"/>
          <w:highlight w:val="none"/>
          <w:lang w:eastAsia="zh-CN"/>
        </w:rPr>
        <w:t>待中标人履行完合同约定权利义务事项后无息退还履约保证金。</w:t>
      </w:r>
    </w:p>
    <w:p w14:paraId="3373725E">
      <w:pPr>
        <w:spacing w:line="360" w:lineRule="auto"/>
        <w:ind w:firstLine="482" w:firstLineChars="200"/>
        <w:rPr>
          <w:rFonts w:hint="eastAsia" w:ascii="宋体" w:hAnsi="宋体" w:eastAsia="宋体" w:cs="仿宋"/>
          <w:color w:val="auto"/>
          <w:sz w:val="24"/>
          <w:highlight w:val="none"/>
          <w:lang w:eastAsia="zh-CN"/>
        </w:rPr>
      </w:pPr>
      <w:r>
        <w:rPr>
          <w:rFonts w:hint="eastAsia" w:ascii="宋体" w:hAnsi="宋体" w:eastAsia="宋体" w:cs="仿宋"/>
          <w:b/>
          <w:color w:val="auto"/>
          <w:sz w:val="24"/>
          <w:szCs w:val="24"/>
          <w:highlight w:val="none"/>
          <w:lang w:eastAsia="zh-CN"/>
        </w:rPr>
        <w:t>2、交付期</w:t>
      </w:r>
      <w:r>
        <w:rPr>
          <w:rFonts w:hint="eastAsia" w:ascii="宋体" w:hAnsi="宋体" w:eastAsia="宋体" w:cs="仿宋"/>
          <w:color w:val="auto"/>
          <w:sz w:val="24"/>
          <w:szCs w:val="24"/>
          <w:highlight w:val="none"/>
          <w:lang w:eastAsia="zh-CN"/>
        </w:rPr>
        <w:t>：</w:t>
      </w:r>
      <w:r>
        <w:rPr>
          <w:rFonts w:hint="eastAsia" w:ascii="宋体" w:hAnsi="宋体" w:eastAsia="宋体" w:cs="仿宋"/>
          <w:color w:val="auto"/>
          <w:sz w:val="24"/>
          <w:highlight w:val="none"/>
          <w:lang w:eastAsia="zh-CN"/>
        </w:rPr>
        <w:t>中标</w:t>
      </w:r>
      <w:r>
        <w:rPr>
          <w:rFonts w:hint="eastAsia" w:ascii="宋体" w:hAnsi="宋体" w:eastAsia="宋体" w:cs="仿宋"/>
          <w:color w:val="auto"/>
          <w:sz w:val="24"/>
          <w:highlight w:val="none"/>
          <w:lang w:val="zh-CN" w:eastAsia="zh-CN" w:bidi="zh-CN"/>
        </w:rPr>
        <w:t>供应商在签订本合同后</w:t>
      </w:r>
      <w:r>
        <w:rPr>
          <w:rFonts w:hint="eastAsia" w:ascii="宋体" w:hAnsi="宋体" w:eastAsia="宋体" w:cs="仿宋"/>
          <w:color w:val="auto"/>
          <w:sz w:val="24"/>
          <w:highlight w:val="none"/>
          <w:lang w:eastAsia="zh-CN" w:bidi="zh-CN"/>
        </w:rPr>
        <w:t>90</w:t>
      </w:r>
      <w:r>
        <w:rPr>
          <w:rFonts w:hint="eastAsia" w:ascii="宋体" w:hAnsi="宋体" w:eastAsia="宋体" w:cs="仿宋"/>
          <w:color w:val="auto"/>
          <w:sz w:val="24"/>
          <w:highlight w:val="none"/>
          <w:lang w:val="zh-CN" w:eastAsia="zh-CN" w:bidi="zh-CN"/>
        </w:rPr>
        <w:t>日内向采购人交付约定的全部货物和服务以及随附单证和技术资料。</w:t>
      </w:r>
    </w:p>
    <w:p w14:paraId="39533B55">
      <w:pPr>
        <w:spacing w:line="360" w:lineRule="auto"/>
        <w:ind w:firstLine="482" w:firstLineChars="200"/>
        <w:rPr>
          <w:rFonts w:hint="eastAsia" w:ascii="宋体" w:hAnsi="宋体" w:eastAsia="宋体" w:cs="仿宋"/>
          <w:color w:val="auto"/>
          <w:sz w:val="24"/>
          <w:highlight w:val="none"/>
          <w:lang w:eastAsia="zh-CN"/>
        </w:rPr>
      </w:pPr>
      <w:r>
        <w:rPr>
          <w:rFonts w:hint="eastAsia" w:ascii="宋体" w:hAnsi="宋体" w:eastAsia="宋体" w:cs="仿宋"/>
          <w:b/>
          <w:color w:val="auto"/>
          <w:sz w:val="24"/>
          <w:szCs w:val="24"/>
          <w:highlight w:val="none"/>
          <w:lang w:eastAsia="zh-CN"/>
        </w:rPr>
        <w:t>3、交货地点：</w:t>
      </w:r>
      <w:r>
        <w:rPr>
          <w:rFonts w:hint="eastAsia" w:ascii="宋体" w:hAnsi="宋体" w:eastAsia="宋体" w:cs="仿宋"/>
          <w:color w:val="auto"/>
          <w:sz w:val="24"/>
          <w:szCs w:val="24"/>
          <w:highlight w:val="none"/>
          <w:lang w:eastAsia="zh-CN"/>
        </w:rPr>
        <w:t>采购人指定地点。</w:t>
      </w:r>
    </w:p>
    <w:p w14:paraId="3E75337C">
      <w:pPr>
        <w:spacing w:line="360" w:lineRule="auto"/>
        <w:ind w:firstLine="482" w:firstLineChars="200"/>
        <w:rPr>
          <w:rFonts w:hint="eastAsia" w:ascii="宋体" w:hAnsi="宋体" w:eastAsia="宋体" w:cs="仿宋"/>
          <w:b/>
          <w:color w:val="auto"/>
          <w:sz w:val="24"/>
          <w:highlight w:val="none"/>
          <w:lang w:eastAsia="zh-CN"/>
        </w:rPr>
      </w:pPr>
      <w:r>
        <w:rPr>
          <w:rFonts w:hint="eastAsia" w:ascii="宋体" w:hAnsi="宋体" w:eastAsia="宋体" w:cs="仿宋"/>
          <w:b/>
          <w:color w:val="auto"/>
          <w:sz w:val="24"/>
          <w:szCs w:val="24"/>
          <w:highlight w:val="none"/>
          <w:lang w:eastAsia="zh-CN"/>
        </w:rPr>
        <w:t>4、报价要求：</w:t>
      </w:r>
      <w:r>
        <w:rPr>
          <w:rFonts w:hint="eastAsia" w:ascii="宋体" w:hAnsi="宋体" w:eastAsia="宋体" w:cs="仿宋"/>
          <w:color w:val="auto"/>
          <w:spacing w:val="-4"/>
          <w:sz w:val="24"/>
          <w:szCs w:val="24"/>
          <w:highlight w:val="none"/>
          <w:lang w:eastAsia="zh-CN"/>
        </w:rPr>
        <w:t>报价为完成该项目并经过验收合格交付使用过程中所有可能发生的一切费用，包含但不限于项目主辅材料费、机械设备费用、人工费、检验校核、劳保、税金、验收费用、保修服务、可能少报漏报的细目及采购文件的特别规定等一切费用。</w:t>
      </w:r>
    </w:p>
    <w:p w14:paraId="74E053D7">
      <w:pPr>
        <w:spacing w:line="360" w:lineRule="auto"/>
        <w:ind w:firstLine="482" w:firstLineChars="200"/>
        <w:rPr>
          <w:rFonts w:hint="eastAsia" w:ascii="宋体" w:hAnsi="宋体" w:eastAsia="宋体" w:cs="仿宋"/>
          <w:b/>
          <w:color w:val="auto"/>
          <w:sz w:val="24"/>
          <w:highlight w:val="none"/>
          <w:lang w:eastAsia="zh-CN"/>
        </w:rPr>
      </w:pPr>
      <w:r>
        <w:rPr>
          <w:rFonts w:hint="eastAsia" w:ascii="宋体" w:hAnsi="宋体" w:eastAsia="宋体" w:cs="仿宋"/>
          <w:b/>
          <w:color w:val="auto"/>
          <w:sz w:val="24"/>
          <w:szCs w:val="24"/>
          <w:highlight w:val="none"/>
          <w:lang w:eastAsia="zh-CN"/>
        </w:rPr>
        <w:t>5、售后服务：</w:t>
      </w:r>
    </w:p>
    <w:p w14:paraId="0F42FA22">
      <w:pPr>
        <w:spacing w:line="360" w:lineRule="auto"/>
        <w:ind w:firstLine="472" w:firstLineChars="200"/>
        <w:rPr>
          <w:rFonts w:hint="eastAsia" w:ascii="宋体" w:hAnsi="宋体" w:eastAsia="宋体"/>
          <w:color w:val="auto"/>
          <w:spacing w:val="-2"/>
          <w:sz w:val="24"/>
          <w:highlight w:val="none"/>
          <w:lang w:eastAsia="zh-CN"/>
        </w:rPr>
      </w:pPr>
      <w:r>
        <w:rPr>
          <w:rFonts w:hint="eastAsia" w:ascii="宋体" w:hAnsi="宋体" w:eastAsia="宋体"/>
          <w:color w:val="auto"/>
          <w:spacing w:val="-2"/>
          <w:sz w:val="24"/>
          <w:szCs w:val="24"/>
          <w:highlight w:val="none"/>
          <w:lang w:eastAsia="zh-CN"/>
        </w:rPr>
        <w:t>5.1</w:t>
      </w:r>
      <w:r>
        <w:rPr>
          <w:rFonts w:ascii="宋体" w:hAnsi="宋体" w:eastAsia="宋体"/>
          <w:color w:val="auto"/>
          <w:spacing w:val="-2"/>
          <w:sz w:val="24"/>
          <w:szCs w:val="24"/>
          <w:highlight w:val="none"/>
          <w:lang w:eastAsia="zh-CN"/>
        </w:rPr>
        <w:t>产品到货安装调试完成和验收合格后</w:t>
      </w:r>
      <w:r>
        <w:rPr>
          <w:rFonts w:hint="eastAsia" w:ascii="宋体" w:hAnsi="宋体" w:eastAsia="宋体"/>
          <w:color w:val="auto"/>
          <w:spacing w:val="-2"/>
          <w:sz w:val="24"/>
          <w:szCs w:val="24"/>
          <w:highlight w:val="none"/>
          <w:lang w:eastAsia="zh-CN"/>
        </w:rPr>
        <w:t>，提供</w:t>
      </w:r>
      <w:r>
        <w:rPr>
          <w:rFonts w:hint="eastAsia" w:ascii="宋体" w:hAnsi="宋体" w:eastAsia="宋体"/>
          <w:color w:val="auto"/>
          <w:spacing w:val="-2"/>
          <w:sz w:val="24"/>
          <w:szCs w:val="24"/>
          <w:highlight w:val="none"/>
          <w:lang w:eastAsia="zh-Hans"/>
        </w:rPr>
        <w:t>三年</w:t>
      </w:r>
      <w:r>
        <w:rPr>
          <w:rFonts w:hint="eastAsia" w:ascii="宋体" w:hAnsi="宋体" w:eastAsia="宋体" w:cs="宋体"/>
          <w:color w:val="auto"/>
          <w:sz w:val="24"/>
          <w:szCs w:val="24"/>
          <w:highlight w:val="none"/>
          <w:lang w:eastAsia="zh-CN"/>
        </w:rPr>
        <w:t>原厂</w:t>
      </w:r>
      <w:r>
        <w:rPr>
          <w:rFonts w:hint="eastAsia" w:ascii="宋体" w:hAnsi="宋体" w:eastAsia="宋体"/>
          <w:color w:val="auto"/>
          <w:spacing w:val="-2"/>
          <w:sz w:val="24"/>
          <w:szCs w:val="24"/>
          <w:highlight w:val="none"/>
          <w:lang w:eastAsia="zh-CN"/>
        </w:rPr>
        <w:t>质保服务</w:t>
      </w:r>
      <w:r>
        <w:rPr>
          <w:rFonts w:hint="eastAsia" w:ascii="宋体" w:hAnsi="宋体" w:eastAsia="宋体" w:cs="宋体"/>
          <w:color w:val="auto"/>
          <w:sz w:val="24"/>
          <w:szCs w:val="24"/>
          <w:highlight w:val="none"/>
          <w:lang w:eastAsia="zh-CN"/>
        </w:rPr>
        <w:t>，包括但不仅限于操作系统安装和大模型安装服务</w:t>
      </w:r>
      <w:r>
        <w:rPr>
          <w:rFonts w:hint="eastAsia" w:ascii="宋体" w:hAnsi="宋体" w:eastAsia="宋体"/>
          <w:color w:val="auto"/>
          <w:spacing w:val="-2"/>
          <w:sz w:val="24"/>
          <w:szCs w:val="24"/>
          <w:highlight w:val="none"/>
          <w:lang w:eastAsia="zh-CN"/>
        </w:rPr>
        <w:t>。</w:t>
      </w:r>
    </w:p>
    <w:p w14:paraId="08F31E1F">
      <w:pPr>
        <w:spacing w:line="360" w:lineRule="auto"/>
        <w:ind w:firstLine="472" w:firstLineChars="200"/>
        <w:rPr>
          <w:rFonts w:hint="eastAsia" w:ascii="宋体" w:hAnsi="宋体" w:eastAsia="宋体"/>
          <w:color w:val="auto"/>
          <w:spacing w:val="-2"/>
          <w:sz w:val="24"/>
          <w:highlight w:val="none"/>
          <w:lang w:eastAsia="zh-CN"/>
        </w:rPr>
      </w:pPr>
      <w:r>
        <w:rPr>
          <w:rFonts w:hint="eastAsia" w:ascii="宋体" w:hAnsi="宋体" w:eastAsia="宋体"/>
          <w:color w:val="auto"/>
          <w:spacing w:val="-2"/>
          <w:sz w:val="24"/>
          <w:szCs w:val="24"/>
          <w:highlight w:val="none"/>
          <w:lang w:eastAsia="zh-CN"/>
        </w:rPr>
        <w:t>5.2在免费维护服务期内，如果</w:t>
      </w:r>
      <w:r>
        <w:rPr>
          <w:rFonts w:hint="eastAsia" w:ascii="宋体" w:hAnsi="宋体" w:eastAsia="宋体"/>
          <w:color w:val="auto"/>
          <w:spacing w:val="-2"/>
          <w:sz w:val="24"/>
          <w:szCs w:val="24"/>
          <w:highlight w:val="none"/>
          <w:lang w:eastAsia="zh-Hans"/>
        </w:rPr>
        <w:t>硬件货物</w:t>
      </w:r>
      <w:r>
        <w:rPr>
          <w:rFonts w:hint="eastAsia" w:ascii="宋体" w:hAnsi="宋体" w:eastAsia="宋体"/>
          <w:color w:val="auto"/>
          <w:spacing w:val="-2"/>
          <w:sz w:val="24"/>
          <w:szCs w:val="24"/>
          <w:highlight w:val="none"/>
          <w:lang w:eastAsia="zh-CN"/>
        </w:rPr>
        <w:t>或系统发生故障，中标供应商须调查故障原因并修复直至满足系统性能的要求。质量保证期内中标供应商应对由于设计、工艺或材料的缺陷而发生的任何不足和故障负责任。</w:t>
      </w:r>
    </w:p>
    <w:p w14:paraId="22D63244">
      <w:pPr>
        <w:spacing w:line="360" w:lineRule="auto"/>
        <w:ind w:firstLine="480" w:firstLineChars="200"/>
        <w:rPr>
          <w:rFonts w:hint="eastAsia" w:ascii="宋体" w:hAnsi="宋体" w:eastAsia="宋体" w:cs="仿宋"/>
          <w:color w:val="auto"/>
          <w:sz w:val="24"/>
          <w:highlight w:val="none"/>
          <w:lang w:eastAsia="zh-CN"/>
        </w:rPr>
      </w:pPr>
      <w:r>
        <w:rPr>
          <w:rFonts w:hint="eastAsia" w:ascii="宋体" w:hAnsi="宋体" w:eastAsia="宋体" w:cs="仿宋"/>
          <w:color w:val="auto"/>
          <w:sz w:val="24"/>
          <w:highlight w:val="none"/>
          <w:lang w:eastAsia="zh-CN"/>
        </w:rPr>
        <w:t>5.3维修响应时间：</w:t>
      </w:r>
      <w:bookmarkStart w:id="6" w:name="OLE_LINK15"/>
      <w:r>
        <w:rPr>
          <w:rFonts w:hint="eastAsia" w:ascii="宋体" w:hAnsi="宋体" w:eastAsia="宋体" w:cs="仿宋"/>
          <w:color w:val="auto"/>
          <w:sz w:val="24"/>
          <w:highlight w:val="none"/>
          <w:lang w:eastAsia="zh-CN"/>
        </w:rPr>
        <w:t>在免费维护服务期内，中标供应商承诺在接采购人通知后4小时响应并反馈，并在24小时内解决所有质量问题。</w:t>
      </w:r>
      <w:bookmarkEnd w:id="6"/>
      <w:r>
        <w:rPr>
          <w:rFonts w:hint="eastAsia" w:ascii="宋体" w:hAnsi="宋体" w:eastAsia="宋体" w:cs="仿宋"/>
          <w:color w:val="auto"/>
          <w:sz w:val="24"/>
          <w:highlight w:val="none"/>
          <w:lang w:eastAsia="zh-CN"/>
        </w:rPr>
        <w:t>免费维护服务期内，不再收取任何费用。</w:t>
      </w:r>
    </w:p>
    <w:p w14:paraId="6C793D02">
      <w:pPr>
        <w:spacing w:line="360" w:lineRule="auto"/>
        <w:ind w:firstLine="482" w:firstLineChars="200"/>
        <w:rPr>
          <w:rFonts w:hint="eastAsia" w:ascii="宋体" w:hAnsi="宋体" w:eastAsia="宋体" w:cs="仿宋"/>
          <w:b/>
          <w:color w:val="auto"/>
          <w:sz w:val="24"/>
          <w:highlight w:val="none"/>
          <w:lang w:eastAsia="zh-CN"/>
        </w:rPr>
      </w:pPr>
      <w:r>
        <w:rPr>
          <w:rFonts w:hint="eastAsia" w:ascii="宋体" w:hAnsi="宋体" w:eastAsia="宋体" w:cs="仿宋"/>
          <w:b/>
          <w:color w:val="auto"/>
          <w:sz w:val="24"/>
          <w:szCs w:val="24"/>
          <w:highlight w:val="none"/>
          <w:lang w:eastAsia="zh-CN"/>
        </w:rPr>
        <w:t>6、验收：</w:t>
      </w:r>
    </w:p>
    <w:p w14:paraId="056AE0FD">
      <w:pPr>
        <w:spacing w:line="360" w:lineRule="auto"/>
        <w:ind w:firstLine="480" w:firstLineChars="200"/>
        <w:rPr>
          <w:color w:val="auto"/>
          <w:highlight w:val="none"/>
          <w:lang w:eastAsia="zh-CN"/>
        </w:rPr>
      </w:pPr>
      <w:r>
        <w:rPr>
          <w:rFonts w:hint="eastAsia" w:ascii="宋体" w:hAnsi="宋体" w:eastAsia="宋体" w:cs="仿宋"/>
          <w:bCs/>
          <w:color w:val="auto"/>
          <w:sz w:val="24"/>
          <w:szCs w:val="24"/>
          <w:highlight w:val="none"/>
          <w:lang w:eastAsia="zh-CN"/>
        </w:rPr>
        <w:t>6.1合同服务在由</w:t>
      </w:r>
      <w:r>
        <w:rPr>
          <w:rFonts w:hint="eastAsia" w:ascii="宋体" w:hAnsi="宋体" w:eastAsia="宋体" w:cs="仿宋"/>
          <w:color w:val="auto"/>
          <w:sz w:val="24"/>
          <w:highlight w:val="none"/>
          <w:lang w:eastAsia="zh-CN"/>
        </w:rPr>
        <w:t>中标</w:t>
      </w:r>
      <w:r>
        <w:rPr>
          <w:rFonts w:hint="eastAsia" w:ascii="宋体" w:hAnsi="宋体" w:eastAsia="宋体" w:cs="仿宋"/>
          <w:bCs/>
          <w:color w:val="auto"/>
          <w:sz w:val="24"/>
          <w:szCs w:val="24"/>
          <w:highlight w:val="none"/>
          <w:lang w:eastAsia="zh-CN"/>
        </w:rPr>
        <w:t>供应商负责安装、调试。</w:t>
      </w:r>
      <w:r>
        <w:rPr>
          <w:rFonts w:hint="eastAsia" w:ascii="宋体" w:hAnsi="宋体" w:eastAsia="宋体"/>
          <w:color w:val="auto"/>
          <w:spacing w:val="-2"/>
          <w:sz w:val="24"/>
          <w:szCs w:val="24"/>
          <w:highlight w:val="none"/>
          <w:lang w:eastAsia="zh-Hans"/>
        </w:rPr>
        <w:t>硬件货物</w:t>
      </w:r>
      <w:r>
        <w:rPr>
          <w:rFonts w:hint="eastAsia" w:ascii="宋体" w:hAnsi="宋体" w:eastAsia="宋体" w:cs="仿宋"/>
          <w:bCs/>
          <w:color w:val="auto"/>
          <w:sz w:val="24"/>
          <w:szCs w:val="24"/>
          <w:highlight w:val="none"/>
          <w:lang w:eastAsia="zh-CN"/>
        </w:rPr>
        <w:t>试运行一个月无问题后，由采购人按照合同的技术要求进行质量验收，并签署验收意见。对验收不合格的，</w:t>
      </w:r>
      <w:r>
        <w:rPr>
          <w:rFonts w:hint="eastAsia" w:ascii="宋体" w:hAnsi="宋体" w:eastAsia="宋体" w:cs="仿宋"/>
          <w:color w:val="auto"/>
          <w:sz w:val="24"/>
          <w:highlight w:val="none"/>
          <w:lang w:eastAsia="zh-CN"/>
        </w:rPr>
        <w:t>中标</w:t>
      </w:r>
      <w:r>
        <w:rPr>
          <w:rFonts w:hint="eastAsia" w:ascii="宋体" w:hAnsi="宋体" w:eastAsia="宋体" w:cs="仿宋"/>
          <w:bCs/>
          <w:color w:val="auto"/>
          <w:sz w:val="24"/>
          <w:szCs w:val="24"/>
          <w:highlight w:val="none"/>
          <w:lang w:eastAsia="zh-CN"/>
        </w:rPr>
        <w:t>供应商应按约定进行更换。</w:t>
      </w:r>
    </w:p>
    <w:p w14:paraId="5D69CE72">
      <w:pPr>
        <w:spacing w:line="360" w:lineRule="auto"/>
        <w:ind w:firstLine="480" w:firstLineChars="200"/>
        <w:rPr>
          <w:rFonts w:hint="eastAsia" w:ascii="宋体" w:hAnsi="宋体" w:eastAsia="宋体" w:cs="仿宋"/>
          <w:bCs/>
          <w:color w:val="auto"/>
          <w:sz w:val="24"/>
          <w:highlight w:val="none"/>
          <w:lang w:eastAsia="zh-CN"/>
        </w:rPr>
      </w:pPr>
      <w:r>
        <w:rPr>
          <w:rFonts w:hint="eastAsia" w:ascii="宋体" w:hAnsi="宋体" w:eastAsia="宋体" w:cs="仿宋"/>
          <w:bCs/>
          <w:color w:val="auto"/>
          <w:sz w:val="24"/>
          <w:szCs w:val="24"/>
          <w:highlight w:val="none"/>
          <w:lang w:eastAsia="zh-CN"/>
        </w:rPr>
        <w:t>6.2对已验收的服务，采购人如发现存在潜在的质量问题，应书面形式在质量保证期内向</w:t>
      </w:r>
      <w:r>
        <w:rPr>
          <w:rFonts w:hint="eastAsia" w:ascii="宋体" w:hAnsi="宋体" w:eastAsia="宋体" w:cs="仿宋"/>
          <w:color w:val="auto"/>
          <w:sz w:val="24"/>
          <w:highlight w:val="none"/>
          <w:lang w:eastAsia="zh-CN"/>
        </w:rPr>
        <w:t>中标</w:t>
      </w:r>
      <w:r>
        <w:rPr>
          <w:rFonts w:hint="eastAsia" w:ascii="宋体" w:hAnsi="宋体" w:eastAsia="宋体" w:cs="仿宋"/>
          <w:bCs/>
          <w:color w:val="auto"/>
          <w:sz w:val="24"/>
          <w:szCs w:val="24"/>
          <w:highlight w:val="none"/>
          <w:lang w:eastAsia="zh-CN"/>
        </w:rPr>
        <w:t>供应商提出异议，</w:t>
      </w:r>
      <w:r>
        <w:rPr>
          <w:rFonts w:hint="eastAsia" w:ascii="宋体" w:hAnsi="宋体" w:eastAsia="宋体" w:cs="仿宋"/>
          <w:color w:val="auto"/>
          <w:sz w:val="24"/>
          <w:highlight w:val="none"/>
          <w:lang w:eastAsia="zh-CN"/>
        </w:rPr>
        <w:t>中标</w:t>
      </w:r>
      <w:r>
        <w:rPr>
          <w:rFonts w:hint="eastAsia" w:ascii="宋体" w:hAnsi="宋体" w:eastAsia="宋体" w:cs="仿宋"/>
          <w:bCs/>
          <w:color w:val="auto"/>
          <w:sz w:val="24"/>
          <w:szCs w:val="24"/>
          <w:highlight w:val="none"/>
          <w:lang w:eastAsia="zh-CN"/>
        </w:rPr>
        <w:t>供应商应当在收到异议后的10日内予以书面答复（10日内不书面答复的视为</w:t>
      </w:r>
      <w:r>
        <w:rPr>
          <w:rFonts w:hint="eastAsia" w:ascii="宋体" w:hAnsi="宋体" w:eastAsia="宋体" w:cs="仿宋"/>
          <w:color w:val="auto"/>
          <w:sz w:val="24"/>
          <w:highlight w:val="none"/>
          <w:lang w:eastAsia="zh-CN"/>
        </w:rPr>
        <w:t>中标</w:t>
      </w:r>
      <w:r>
        <w:rPr>
          <w:rFonts w:hint="eastAsia" w:ascii="宋体" w:hAnsi="宋体" w:eastAsia="宋体" w:cs="仿宋"/>
          <w:bCs/>
          <w:color w:val="auto"/>
          <w:sz w:val="24"/>
          <w:szCs w:val="24"/>
          <w:highlight w:val="none"/>
          <w:lang w:eastAsia="zh-CN"/>
        </w:rPr>
        <w:t>供应商同意采购人异议）。经确认存在质量问题且属于原厂家更换范畴的，</w:t>
      </w:r>
      <w:r>
        <w:rPr>
          <w:rFonts w:hint="eastAsia" w:ascii="宋体" w:hAnsi="宋体" w:eastAsia="宋体" w:cs="仿宋"/>
          <w:color w:val="auto"/>
          <w:sz w:val="24"/>
          <w:highlight w:val="none"/>
          <w:lang w:eastAsia="zh-CN"/>
        </w:rPr>
        <w:t>中标</w:t>
      </w:r>
      <w:r>
        <w:rPr>
          <w:rFonts w:hint="eastAsia" w:ascii="宋体" w:hAnsi="宋体" w:eastAsia="宋体" w:cs="仿宋"/>
          <w:bCs/>
          <w:color w:val="auto"/>
          <w:sz w:val="24"/>
          <w:szCs w:val="24"/>
          <w:highlight w:val="none"/>
          <w:lang w:eastAsia="zh-CN"/>
        </w:rPr>
        <w:t>供应商应及时给与免费更换，并由采购人重新组织验收，质保期重新计算。</w:t>
      </w:r>
    </w:p>
    <w:p w14:paraId="2905BE3B">
      <w:pPr>
        <w:spacing w:line="360" w:lineRule="auto"/>
        <w:ind w:firstLine="480" w:firstLineChars="200"/>
        <w:rPr>
          <w:rFonts w:hint="eastAsia" w:ascii="宋体" w:hAnsi="宋体" w:eastAsia="宋体" w:cs="仿宋"/>
          <w:bCs/>
          <w:color w:val="auto"/>
          <w:sz w:val="24"/>
          <w:highlight w:val="none"/>
          <w:lang w:eastAsia="zh-CN"/>
        </w:rPr>
      </w:pPr>
      <w:r>
        <w:rPr>
          <w:rFonts w:hint="eastAsia" w:ascii="宋体" w:hAnsi="宋体" w:eastAsia="宋体" w:cs="仿宋"/>
          <w:bCs/>
          <w:color w:val="auto"/>
          <w:sz w:val="24"/>
          <w:szCs w:val="24"/>
          <w:highlight w:val="none"/>
          <w:lang w:eastAsia="zh-CN"/>
        </w:rPr>
        <w:t>6.3数量和质量均符合合同约定，经双方书面确认后方为验收合格。全部服务经采购人验收合格后，服务的风险转移到采购人，此前服务灭失、损坏等风险由</w:t>
      </w:r>
      <w:r>
        <w:rPr>
          <w:rFonts w:hint="eastAsia" w:ascii="宋体" w:hAnsi="宋体" w:eastAsia="宋体" w:cs="仿宋"/>
          <w:color w:val="auto"/>
          <w:sz w:val="24"/>
          <w:highlight w:val="none"/>
          <w:lang w:eastAsia="zh-CN"/>
        </w:rPr>
        <w:t>中标</w:t>
      </w:r>
      <w:r>
        <w:rPr>
          <w:rFonts w:hint="eastAsia" w:ascii="宋体" w:hAnsi="宋体" w:eastAsia="宋体" w:cs="仿宋"/>
          <w:bCs/>
          <w:color w:val="auto"/>
          <w:sz w:val="24"/>
          <w:szCs w:val="24"/>
          <w:highlight w:val="none"/>
          <w:lang w:eastAsia="zh-CN"/>
        </w:rPr>
        <w:t>供应商承担。</w:t>
      </w:r>
    </w:p>
    <w:p w14:paraId="5E434A50">
      <w:pPr>
        <w:spacing w:line="360" w:lineRule="auto"/>
        <w:ind w:firstLine="480" w:firstLineChars="200"/>
        <w:rPr>
          <w:rFonts w:hint="eastAsia" w:ascii="宋体" w:hAnsi="宋体" w:eastAsia="宋体" w:cs="仿宋"/>
          <w:bCs/>
          <w:color w:val="auto"/>
          <w:sz w:val="24"/>
          <w:highlight w:val="none"/>
          <w:lang w:eastAsia="zh-CN"/>
        </w:rPr>
      </w:pPr>
      <w:r>
        <w:rPr>
          <w:rFonts w:hint="eastAsia" w:ascii="宋体" w:hAnsi="宋体" w:eastAsia="宋体" w:cs="仿宋"/>
          <w:bCs/>
          <w:color w:val="auto"/>
          <w:sz w:val="24"/>
          <w:szCs w:val="24"/>
          <w:highlight w:val="none"/>
          <w:lang w:eastAsia="zh-CN"/>
        </w:rPr>
        <w:t>6.3如果系统在合同条款规定的质保期内，根据</w:t>
      </w:r>
      <w:r>
        <w:rPr>
          <w:rFonts w:hint="eastAsia" w:ascii="宋体" w:hAnsi="宋体" w:eastAsia="宋体" w:cs="仿宋"/>
          <w:color w:val="auto"/>
          <w:sz w:val="24"/>
          <w:highlight w:val="none"/>
          <w:lang w:eastAsia="zh-CN"/>
        </w:rPr>
        <w:t>采购人</w:t>
      </w:r>
      <w:r>
        <w:rPr>
          <w:rFonts w:hint="eastAsia" w:ascii="宋体" w:hAnsi="宋体" w:eastAsia="宋体" w:cs="仿宋"/>
          <w:bCs/>
          <w:color w:val="auto"/>
          <w:sz w:val="24"/>
          <w:szCs w:val="24"/>
          <w:highlight w:val="none"/>
          <w:lang w:eastAsia="zh-CN"/>
        </w:rPr>
        <w:t>、使用单位或相关国家质量监督检验部门的检验结果，发现系统的质量或规格与合同要求不符，或系统被证实有缺陷，包括潜在的缺陷或使用不合适的材料，</w:t>
      </w:r>
      <w:r>
        <w:rPr>
          <w:rFonts w:hint="eastAsia" w:ascii="宋体" w:hAnsi="宋体" w:eastAsia="宋体" w:cs="仿宋"/>
          <w:color w:val="auto"/>
          <w:sz w:val="24"/>
          <w:highlight w:val="none"/>
          <w:lang w:eastAsia="zh-CN"/>
        </w:rPr>
        <w:t>采购人</w:t>
      </w:r>
      <w:r>
        <w:rPr>
          <w:rFonts w:hint="eastAsia" w:ascii="宋体" w:hAnsi="宋体" w:eastAsia="宋体" w:cs="仿宋"/>
          <w:bCs/>
          <w:color w:val="auto"/>
          <w:sz w:val="24"/>
          <w:szCs w:val="24"/>
          <w:highlight w:val="none"/>
          <w:lang w:eastAsia="zh-CN"/>
        </w:rPr>
        <w:t>有权向</w:t>
      </w:r>
      <w:r>
        <w:rPr>
          <w:rFonts w:hint="eastAsia" w:ascii="宋体" w:hAnsi="宋体" w:eastAsia="宋体" w:cs="仿宋"/>
          <w:color w:val="auto"/>
          <w:sz w:val="24"/>
          <w:highlight w:val="none"/>
          <w:lang w:eastAsia="zh-CN"/>
        </w:rPr>
        <w:t>中标供应商</w:t>
      </w:r>
      <w:r>
        <w:rPr>
          <w:rFonts w:hint="eastAsia" w:ascii="宋体" w:hAnsi="宋体" w:eastAsia="宋体" w:cs="仿宋"/>
          <w:bCs/>
          <w:color w:val="auto"/>
          <w:sz w:val="24"/>
          <w:szCs w:val="24"/>
          <w:highlight w:val="none"/>
          <w:lang w:eastAsia="zh-CN"/>
        </w:rPr>
        <w:t>提出退货或换货。</w:t>
      </w:r>
    </w:p>
    <w:p w14:paraId="00270DDD">
      <w:pPr>
        <w:spacing w:line="360" w:lineRule="auto"/>
        <w:ind w:firstLine="480" w:firstLineChars="200"/>
        <w:rPr>
          <w:rFonts w:hint="eastAsia" w:ascii="宋体" w:hAnsi="宋体" w:eastAsia="宋体" w:cs="仿宋"/>
          <w:color w:val="auto"/>
          <w:sz w:val="24"/>
          <w:highlight w:val="none"/>
          <w:lang w:eastAsia="zh-CN"/>
        </w:rPr>
      </w:pPr>
      <w:r>
        <w:rPr>
          <w:rFonts w:hint="eastAsia" w:ascii="宋体" w:hAnsi="宋体" w:eastAsia="宋体" w:cs="仿宋"/>
          <w:color w:val="auto"/>
          <w:sz w:val="24"/>
          <w:highlight w:val="none"/>
          <w:lang w:eastAsia="zh-CN"/>
        </w:rPr>
        <w:t>6.5中标供应商应保证</w:t>
      </w:r>
      <w:bookmarkStart w:id="7" w:name="OLE_LINK4"/>
      <w:r>
        <w:rPr>
          <w:rFonts w:hint="eastAsia" w:ascii="宋体" w:hAnsi="宋体" w:eastAsia="宋体" w:cs="仿宋"/>
          <w:color w:val="auto"/>
          <w:sz w:val="24"/>
          <w:highlight w:val="none"/>
          <w:lang w:eastAsia="zh-CN"/>
        </w:rPr>
        <w:t>采购人</w:t>
      </w:r>
      <w:bookmarkEnd w:id="7"/>
      <w:r>
        <w:rPr>
          <w:rFonts w:hint="eastAsia" w:ascii="宋体" w:hAnsi="宋体" w:eastAsia="宋体" w:cs="仿宋"/>
          <w:color w:val="auto"/>
          <w:sz w:val="24"/>
          <w:highlight w:val="none"/>
          <w:lang w:eastAsia="zh-CN"/>
        </w:rPr>
        <w:t>在使用该系统及货物或其任何一部分时不受第三方提出侵犯其专利权、商标权和设计权的起诉。如果任何第三方提出侵权指控或赔偿要求，中标供应商必须与第三方交涉，并承担发生和可能发生的一切损失、费用和法律责任。</w:t>
      </w:r>
    </w:p>
    <w:p w14:paraId="5422F999">
      <w:pPr>
        <w:spacing w:line="360" w:lineRule="auto"/>
        <w:ind w:firstLine="482" w:firstLineChars="200"/>
        <w:rPr>
          <w:rFonts w:hint="eastAsia" w:ascii="宋体" w:hAnsi="宋体" w:eastAsia="宋体" w:cs="仿宋"/>
          <w:b/>
          <w:color w:val="auto"/>
          <w:sz w:val="24"/>
          <w:highlight w:val="none"/>
          <w:lang w:eastAsia="zh-CN"/>
        </w:rPr>
      </w:pPr>
      <w:r>
        <w:rPr>
          <w:rFonts w:hint="eastAsia" w:ascii="宋体" w:hAnsi="宋体" w:eastAsia="宋体" w:cs="仿宋"/>
          <w:b/>
          <w:color w:val="auto"/>
          <w:kern w:val="2"/>
          <w:sz w:val="24"/>
          <w:szCs w:val="24"/>
          <w:highlight w:val="none"/>
          <w:lang w:eastAsia="zh-CN"/>
        </w:rPr>
        <w:t>7、</w:t>
      </w:r>
      <w:r>
        <w:rPr>
          <w:rFonts w:hint="eastAsia" w:ascii="宋体" w:hAnsi="宋体" w:eastAsia="宋体" w:cs="仿宋"/>
          <w:b/>
          <w:color w:val="auto"/>
          <w:sz w:val="24"/>
          <w:szCs w:val="24"/>
          <w:highlight w:val="none"/>
          <w:lang w:eastAsia="zh-CN"/>
        </w:rPr>
        <w:t>培训要求：</w:t>
      </w:r>
    </w:p>
    <w:p w14:paraId="0FB81917">
      <w:pPr>
        <w:spacing w:line="360" w:lineRule="auto"/>
        <w:ind w:firstLine="480" w:firstLineChars="200"/>
        <w:rPr>
          <w:rFonts w:hint="eastAsia" w:ascii="宋体" w:hAnsi="宋体" w:eastAsia="宋体" w:cs="仿宋"/>
          <w:color w:val="auto"/>
          <w:sz w:val="24"/>
          <w:highlight w:val="none"/>
          <w:lang w:eastAsia="zh-CN"/>
        </w:rPr>
      </w:pPr>
      <w:r>
        <w:rPr>
          <w:rFonts w:hint="eastAsia" w:ascii="宋体" w:hAnsi="宋体" w:eastAsia="宋体" w:cs="仿宋"/>
          <w:color w:val="auto"/>
          <w:sz w:val="24"/>
          <w:highlight w:val="none"/>
          <w:lang w:eastAsia="zh-CN"/>
        </w:rPr>
        <w:t>7.1为保障</w:t>
      </w:r>
      <w:r>
        <w:rPr>
          <w:rFonts w:hint="eastAsia" w:ascii="宋体" w:hAnsi="宋体" w:eastAsia="宋体"/>
          <w:color w:val="auto"/>
          <w:spacing w:val="-2"/>
          <w:sz w:val="24"/>
          <w:szCs w:val="24"/>
          <w:highlight w:val="none"/>
          <w:lang w:eastAsia="zh-Hans"/>
        </w:rPr>
        <w:t>硬件货物</w:t>
      </w:r>
      <w:r>
        <w:rPr>
          <w:rFonts w:hint="eastAsia" w:ascii="宋体" w:hAnsi="宋体" w:eastAsia="宋体"/>
          <w:color w:val="auto"/>
          <w:spacing w:val="-2"/>
          <w:sz w:val="24"/>
          <w:szCs w:val="24"/>
          <w:highlight w:val="none"/>
          <w:lang w:eastAsia="zh-CN"/>
        </w:rPr>
        <w:t>或系统</w:t>
      </w:r>
      <w:r>
        <w:rPr>
          <w:rFonts w:hint="eastAsia" w:ascii="宋体" w:hAnsi="宋体" w:eastAsia="宋体" w:cs="仿宋"/>
          <w:color w:val="auto"/>
          <w:sz w:val="24"/>
          <w:highlight w:val="none"/>
          <w:lang w:eastAsia="zh-CN"/>
        </w:rPr>
        <w:t>交付后的正常运行使用，</w:t>
      </w:r>
      <w:bookmarkStart w:id="8" w:name="OLE_LINK5"/>
      <w:r>
        <w:rPr>
          <w:rFonts w:hint="eastAsia" w:ascii="宋体" w:hAnsi="宋体" w:eastAsia="宋体" w:cs="仿宋"/>
          <w:color w:val="auto"/>
          <w:sz w:val="24"/>
          <w:highlight w:val="none"/>
          <w:lang w:eastAsia="zh-CN"/>
        </w:rPr>
        <w:t>中标供应商</w:t>
      </w:r>
      <w:bookmarkEnd w:id="8"/>
      <w:r>
        <w:rPr>
          <w:rFonts w:hint="eastAsia" w:ascii="宋体" w:hAnsi="宋体" w:eastAsia="宋体" w:cs="仿宋"/>
          <w:color w:val="auto"/>
          <w:sz w:val="24"/>
          <w:highlight w:val="none"/>
          <w:lang w:eastAsia="zh-CN"/>
        </w:rPr>
        <w:t>应对</w:t>
      </w:r>
      <w:bookmarkStart w:id="9" w:name="OLE_LINK6"/>
      <w:r>
        <w:rPr>
          <w:rFonts w:hint="eastAsia" w:ascii="宋体" w:hAnsi="宋体" w:eastAsia="宋体" w:cs="仿宋"/>
          <w:color w:val="auto"/>
          <w:sz w:val="24"/>
          <w:highlight w:val="none"/>
          <w:lang w:eastAsia="zh-CN"/>
        </w:rPr>
        <w:t>采购人</w:t>
      </w:r>
      <w:bookmarkEnd w:id="9"/>
      <w:r>
        <w:rPr>
          <w:rFonts w:hint="eastAsia" w:ascii="宋体" w:hAnsi="宋体" w:eastAsia="宋体" w:cs="仿宋"/>
          <w:color w:val="auto"/>
          <w:sz w:val="24"/>
          <w:highlight w:val="none"/>
          <w:lang w:eastAsia="zh-CN"/>
        </w:rPr>
        <w:t>进行培训，培训时间、培训人员及培训地点与采购人协商确定。</w:t>
      </w:r>
    </w:p>
    <w:p w14:paraId="716EE8F0">
      <w:pPr>
        <w:spacing w:line="360" w:lineRule="auto"/>
        <w:ind w:firstLine="480" w:firstLineChars="200"/>
        <w:rPr>
          <w:rFonts w:hint="eastAsia" w:ascii="宋体" w:hAnsi="宋体" w:eastAsia="宋体" w:cs="仿宋"/>
          <w:color w:val="auto"/>
          <w:sz w:val="24"/>
          <w:highlight w:val="none"/>
          <w:lang w:eastAsia="zh-CN"/>
        </w:rPr>
      </w:pPr>
      <w:r>
        <w:rPr>
          <w:rFonts w:hint="eastAsia" w:ascii="宋体" w:hAnsi="宋体" w:eastAsia="宋体" w:cs="仿宋"/>
          <w:color w:val="auto"/>
          <w:sz w:val="24"/>
          <w:highlight w:val="none"/>
          <w:lang w:eastAsia="zh-CN"/>
        </w:rPr>
        <w:t>7.2对于所有培训，必须派出具有相应专业资格和实际工作经验的工程师进行培训，培训所使用的语言为中文。</w:t>
      </w:r>
    </w:p>
    <w:p w14:paraId="118D13D5">
      <w:pPr>
        <w:spacing w:line="360" w:lineRule="auto"/>
        <w:ind w:firstLine="480" w:firstLineChars="200"/>
        <w:rPr>
          <w:rFonts w:hint="eastAsia" w:ascii="宋体" w:hAnsi="宋体" w:eastAsia="宋体" w:cs="仿宋"/>
          <w:color w:val="auto"/>
          <w:sz w:val="24"/>
          <w:highlight w:val="none"/>
          <w:lang w:eastAsia="zh-CN"/>
        </w:rPr>
      </w:pPr>
      <w:r>
        <w:rPr>
          <w:rFonts w:hint="eastAsia" w:ascii="宋体" w:hAnsi="宋体" w:eastAsia="宋体" w:cs="仿宋"/>
          <w:color w:val="auto"/>
          <w:sz w:val="24"/>
          <w:highlight w:val="none"/>
          <w:lang w:eastAsia="zh-CN"/>
        </w:rPr>
        <w:t>7.3培训费用由中标供应商承担。</w:t>
      </w:r>
    </w:p>
    <w:p w14:paraId="4E2A653D">
      <w:pPr>
        <w:widowControl w:val="0"/>
        <w:numPr>
          <w:ilvl w:val="0"/>
          <w:numId w:val="1"/>
        </w:numPr>
        <w:kinsoku/>
        <w:autoSpaceDE/>
        <w:autoSpaceDN/>
        <w:snapToGrid/>
        <w:spacing w:line="360" w:lineRule="auto"/>
        <w:ind w:firstLine="482" w:firstLineChars="200"/>
        <w:jc w:val="both"/>
        <w:textAlignment w:val="auto"/>
        <w:rPr>
          <w:rFonts w:hint="eastAsia" w:ascii="宋体" w:hAnsi="宋体" w:eastAsia="宋体" w:cs="仿宋"/>
          <w:b/>
          <w:color w:val="auto"/>
          <w:sz w:val="24"/>
          <w:highlight w:val="none"/>
        </w:rPr>
      </w:pPr>
      <w:r>
        <w:rPr>
          <w:rFonts w:hint="eastAsia" w:ascii="宋体" w:hAnsi="宋体" w:eastAsia="宋体" w:cs="仿宋"/>
          <w:b/>
          <w:color w:val="auto"/>
          <w:kern w:val="2"/>
          <w:sz w:val="24"/>
          <w:szCs w:val="24"/>
          <w:highlight w:val="none"/>
          <w:lang w:eastAsia="zh-CN"/>
        </w:rPr>
        <w:t>违约责任：</w:t>
      </w:r>
    </w:p>
    <w:p w14:paraId="151B2185">
      <w:pPr>
        <w:spacing w:line="360" w:lineRule="auto"/>
        <w:ind w:firstLine="480" w:firstLineChars="200"/>
        <w:rPr>
          <w:rFonts w:hint="eastAsia" w:ascii="宋体" w:hAnsi="宋体" w:eastAsia="宋体" w:cs="仿宋"/>
          <w:color w:val="auto"/>
          <w:sz w:val="24"/>
          <w:highlight w:val="none"/>
          <w:lang w:eastAsia="zh-CN"/>
        </w:rPr>
      </w:pPr>
      <w:r>
        <w:rPr>
          <w:rFonts w:hint="eastAsia" w:ascii="宋体" w:hAnsi="宋体" w:eastAsia="宋体" w:cs="仿宋"/>
          <w:color w:val="auto"/>
          <w:sz w:val="24"/>
          <w:highlight w:val="none"/>
          <w:lang w:eastAsia="zh-CN"/>
        </w:rPr>
        <w:t>8.1 如果</w:t>
      </w:r>
      <w:bookmarkStart w:id="10" w:name="OLE_LINK7"/>
      <w:r>
        <w:rPr>
          <w:rFonts w:hint="eastAsia" w:ascii="宋体" w:hAnsi="宋体" w:eastAsia="宋体" w:cs="仿宋"/>
          <w:color w:val="auto"/>
          <w:sz w:val="24"/>
          <w:highlight w:val="none"/>
          <w:lang w:eastAsia="zh-CN"/>
        </w:rPr>
        <w:t>中标供应商</w:t>
      </w:r>
      <w:bookmarkEnd w:id="10"/>
      <w:r>
        <w:rPr>
          <w:rFonts w:hint="eastAsia" w:ascii="宋体" w:hAnsi="宋体" w:eastAsia="宋体" w:cs="仿宋"/>
          <w:color w:val="auto"/>
          <w:sz w:val="24"/>
          <w:highlight w:val="none"/>
          <w:lang w:eastAsia="zh-CN"/>
        </w:rPr>
        <w:t>没有按照合同规定的时间提供服务，</w:t>
      </w:r>
      <w:bookmarkStart w:id="11" w:name="OLE_LINK8"/>
      <w:r>
        <w:rPr>
          <w:rFonts w:hint="eastAsia" w:ascii="宋体" w:hAnsi="宋体" w:eastAsia="宋体" w:cs="仿宋"/>
          <w:color w:val="auto"/>
          <w:sz w:val="24"/>
          <w:highlight w:val="none"/>
          <w:lang w:eastAsia="zh-CN"/>
        </w:rPr>
        <w:t>采购人</w:t>
      </w:r>
      <w:bookmarkEnd w:id="11"/>
      <w:r>
        <w:rPr>
          <w:rFonts w:hint="eastAsia" w:ascii="宋体" w:hAnsi="宋体" w:eastAsia="宋体" w:cs="仿宋"/>
          <w:color w:val="auto"/>
          <w:sz w:val="24"/>
          <w:highlight w:val="none"/>
          <w:lang w:eastAsia="zh-CN"/>
        </w:rPr>
        <w:t>可从合同款中扣除滞纳金，每逾期1天，</w:t>
      </w:r>
      <w:bookmarkStart w:id="12" w:name="OLE_LINK9"/>
      <w:r>
        <w:rPr>
          <w:rFonts w:hint="eastAsia" w:ascii="宋体" w:hAnsi="宋体" w:eastAsia="宋体" w:cs="仿宋"/>
          <w:color w:val="auto"/>
          <w:sz w:val="24"/>
          <w:highlight w:val="none"/>
          <w:lang w:eastAsia="zh-CN"/>
        </w:rPr>
        <w:t>采购人</w:t>
      </w:r>
      <w:bookmarkEnd w:id="12"/>
      <w:r>
        <w:rPr>
          <w:rFonts w:hint="eastAsia" w:ascii="宋体" w:hAnsi="宋体" w:eastAsia="宋体" w:cs="仿宋"/>
          <w:color w:val="auto"/>
          <w:sz w:val="24"/>
          <w:highlight w:val="none"/>
          <w:lang w:eastAsia="zh-CN"/>
        </w:rPr>
        <w:t>有权收取逾期交货部分货款总额的5‰的滞纳金，累计滞纳金不超过逾期交货部分货款总额的20%，如果中标供应商在达到最高限额后仍不能履行提供服务的义务，采购人有权单方解除合同，中标供应商除需支付违约金外，给采购人造成损失的，还需赔偿采购人损失。</w:t>
      </w:r>
    </w:p>
    <w:p w14:paraId="0697043B">
      <w:pPr>
        <w:spacing w:line="360" w:lineRule="auto"/>
        <w:ind w:firstLine="480" w:firstLineChars="200"/>
        <w:rPr>
          <w:color w:val="auto"/>
          <w:highlight w:val="none"/>
          <w:lang w:eastAsia="zh-CN"/>
        </w:rPr>
      </w:pPr>
      <w:r>
        <w:rPr>
          <w:rFonts w:hint="eastAsia" w:ascii="宋体" w:hAnsi="宋体" w:eastAsia="宋体" w:cs="仿宋"/>
          <w:color w:val="auto"/>
          <w:sz w:val="24"/>
          <w:highlight w:val="none"/>
          <w:lang w:eastAsia="zh-CN"/>
        </w:rPr>
        <w:t>8.2中标供应商违反招标文件约定的有关质量保证及售后服务等要求，每发生一次，中标供应商应向采购人支付3000元违约金。同时，采购人有权委托第三方进行保修，所产生的费用由中标供应商承担。若因货物缺陷或中标供应商服务质量等问题造成采购人或任何人员人身、财产损害的，中标供应商应承担有关责任并作出相应赔偿。</w:t>
      </w:r>
    </w:p>
    <w:p w14:paraId="6FB04A87">
      <w:pPr>
        <w:widowControl w:val="0"/>
        <w:kinsoku/>
        <w:autoSpaceDE/>
        <w:autoSpaceDN/>
        <w:adjustRightInd/>
        <w:snapToGrid/>
        <w:spacing w:line="360" w:lineRule="auto"/>
        <w:ind w:firstLine="482" w:firstLineChars="200"/>
        <w:textAlignment w:val="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注：以上商务条款投标人必须完全响应,否则作无效标处理。</w:t>
      </w:r>
    </w:p>
    <w:p w14:paraId="34E3663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4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2312">
    <w:altName w:val="仿宋"/>
    <w:panose1 w:val="02000000000000000000"/>
    <w:charset w:val="86"/>
    <w:family w:val="auto"/>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4DF34D"/>
    <w:multiLevelType w:val="singleLevel"/>
    <w:tmpl w:val="DC4DF34D"/>
    <w:lvl w:ilvl="0" w:tentative="0">
      <w:start w:val="8"/>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2977BF"/>
    <w:rsid w:val="172977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4"/>
    <w:basedOn w:val="1"/>
    <w:next w:val="1"/>
    <w:semiHidden/>
    <w:unhideWhenUsed/>
    <w:qFormat/>
    <w:uiPriority w:val="0"/>
    <w:pPr>
      <w:keepNext/>
      <w:keepLines/>
      <w:spacing w:before="280" w:after="290" w:line="372" w:lineRule="auto"/>
      <w:outlineLvl w:val="3"/>
    </w:pPr>
    <w:rPr>
      <w:rFonts w:eastAsia="黑体"/>
      <w:b/>
      <w:sz w:val="28"/>
    </w:rPr>
  </w:style>
  <w:style w:type="character" w:default="1" w:styleId="7">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toc 1"/>
    <w:basedOn w:val="4"/>
    <w:next w:val="1"/>
    <w:qFormat/>
    <w:uiPriority w:val="0"/>
  </w:style>
  <w:style w:type="paragraph" w:styleId="4">
    <w:name w:val="index 1"/>
    <w:basedOn w:val="1"/>
    <w:next w:val="1"/>
    <w:unhideWhenUsed/>
    <w:qFormat/>
    <w:uiPriority w:val="0"/>
    <w:pPr>
      <w:jc w:val="center"/>
    </w:pPr>
    <w:rPr>
      <w:rFonts w:ascii="方正仿宋_GB2312" w:eastAsia="方正仿宋_GB2312"/>
      <w:b/>
      <w:sz w:val="32"/>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2026-02-27T07:46:00Z</dcterms:created>
  <dc:creator>lenovo</dc:creator>
  <cp:lastModifiedBy>lenovo</cp:lastModifiedBy>
  <dcterms:modified xsi:type="dcterms:W3CDTF">2026-02-27T07:46:34Z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6B0B9DE5066141D69690642D9667992A_11</vt:lpwstr>
  </property>
</Properties>
</file>